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E0756" w14:textId="675DB0A2" w:rsidR="001874C2" w:rsidRPr="00C85FF1" w:rsidRDefault="00EE2469" w:rsidP="49C695E8">
      <w:pPr>
        <w:pStyle w:val="Brezrazmikov"/>
        <w:ind w:firstLine="708"/>
        <w:rPr>
          <w:rFonts w:ascii="Arial" w:eastAsia="Calibri" w:hAnsi="Arial" w:cs="Arial"/>
          <w:szCs w:val="20"/>
        </w:rPr>
      </w:pPr>
      <w:bookmarkStart w:id="0" w:name="_Hlk146609481"/>
      <w:r w:rsidRPr="00C85FF1">
        <w:rPr>
          <w:rFonts w:ascii="Arial" w:hAnsi="Arial" w:cs="Arial"/>
          <w:noProof/>
          <w:szCs w:val="20"/>
        </w:rPr>
        <w:drawing>
          <wp:anchor distT="0" distB="0" distL="114300" distR="114300" simplePos="0" relativeHeight="251658240" behindDoc="1" locked="0" layoutInCell="1" allowOverlap="1" wp14:anchorId="43E57197" wp14:editId="2582C17D">
            <wp:simplePos x="0" y="0"/>
            <wp:positionH relativeFrom="column">
              <wp:posOffset>-442595</wp:posOffset>
            </wp:positionH>
            <wp:positionV relativeFrom="paragraph">
              <wp:posOffset>189186</wp:posOffset>
            </wp:positionV>
            <wp:extent cx="3895090" cy="377825"/>
            <wp:effectExtent l="0" t="0" r="0" b="3175"/>
            <wp:wrapTight wrapText="bothSides">
              <wp:wrapPolygon edited="0">
                <wp:start x="317" y="0"/>
                <wp:lineTo x="0" y="2178"/>
                <wp:lineTo x="0" y="11980"/>
                <wp:lineTo x="423" y="18514"/>
                <wp:lineTo x="423" y="20692"/>
                <wp:lineTo x="21339" y="20692"/>
                <wp:lineTo x="21445" y="9802"/>
                <wp:lineTo x="12571" y="2178"/>
                <wp:lineTo x="1268" y="0"/>
                <wp:lineTo x="317" y="0"/>
              </wp:wrapPolygon>
            </wp:wrapTight>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5090" cy="377825"/>
                    </a:xfrm>
                    <a:prstGeom prst="rect">
                      <a:avLst/>
                    </a:prstGeom>
                  </pic:spPr>
                </pic:pic>
              </a:graphicData>
            </a:graphic>
            <wp14:sizeRelH relativeFrom="margin">
              <wp14:pctWidth>0</wp14:pctWidth>
            </wp14:sizeRelH>
            <wp14:sizeRelV relativeFrom="margin">
              <wp14:pctHeight>0</wp14:pctHeight>
            </wp14:sizeRelV>
          </wp:anchor>
        </w:drawing>
      </w:r>
      <w:r w:rsidRPr="00C85FF1">
        <w:rPr>
          <w:rFonts w:ascii="Arial" w:hAnsi="Arial" w:cs="Arial"/>
          <w:noProof/>
        </w:rPr>
        <mc:AlternateContent>
          <mc:Choice Requires="wps">
            <w:drawing>
              <wp:anchor distT="0" distB="0" distL="114300" distR="114300" simplePos="0" relativeHeight="251658245" behindDoc="0" locked="0" layoutInCell="1" allowOverlap="1" wp14:anchorId="1BE85D94" wp14:editId="2A86C873">
                <wp:simplePos x="0" y="0"/>
                <wp:positionH relativeFrom="column">
                  <wp:posOffset>6132786</wp:posOffset>
                </wp:positionH>
                <wp:positionV relativeFrom="paragraph">
                  <wp:posOffset>-1475608</wp:posOffset>
                </wp:positionV>
                <wp:extent cx="1214120" cy="5622290"/>
                <wp:effectExtent l="723900" t="76200" r="709930" b="0"/>
                <wp:wrapNone/>
                <wp:docPr id="101" name="Rectangle 5"/>
                <wp:cNvGraphicFramePr/>
                <a:graphic xmlns:a="http://schemas.openxmlformats.org/drawingml/2006/main">
                  <a:graphicData uri="http://schemas.microsoft.com/office/word/2010/wordprocessingShape">
                    <wps:wsp>
                      <wps:cNvSpPr/>
                      <wps:spPr>
                        <a:xfrm rot="20702704">
                          <a:off x="0" y="0"/>
                          <a:ext cx="1214120" cy="5622290"/>
                        </a:xfrm>
                        <a:custGeom>
                          <a:avLst/>
                          <a:gdLst>
                            <a:gd name="connsiteX0" fmla="*/ 0 w 1214120"/>
                            <a:gd name="connsiteY0" fmla="*/ 0 h 5622290"/>
                            <a:gd name="connsiteX1" fmla="*/ 1214120 w 1214120"/>
                            <a:gd name="connsiteY1" fmla="*/ 0 h 5622290"/>
                            <a:gd name="connsiteX2" fmla="*/ 1214120 w 1214120"/>
                            <a:gd name="connsiteY2" fmla="*/ 5622290 h 5622290"/>
                            <a:gd name="connsiteX3" fmla="*/ 0 w 1214120"/>
                            <a:gd name="connsiteY3" fmla="*/ 5622290 h 5622290"/>
                            <a:gd name="connsiteX4" fmla="*/ 0 w 1214120"/>
                            <a:gd name="connsiteY4" fmla="*/ 0 h 5622290"/>
                            <a:gd name="connsiteX0" fmla="*/ 0 w 1214120"/>
                            <a:gd name="connsiteY0" fmla="*/ 0 h 5622290"/>
                            <a:gd name="connsiteX1" fmla="*/ 1214120 w 1214120"/>
                            <a:gd name="connsiteY1" fmla="*/ 0 h 5622290"/>
                            <a:gd name="connsiteX2" fmla="*/ 1214120 w 1214120"/>
                            <a:gd name="connsiteY2" fmla="*/ 5622290 h 5622290"/>
                            <a:gd name="connsiteX3" fmla="*/ 7738 w 1214120"/>
                            <a:gd name="connsiteY3" fmla="*/ 5288978 h 5622290"/>
                            <a:gd name="connsiteX4" fmla="*/ 0 w 1214120"/>
                            <a:gd name="connsiteY4" fmla="*/ 0 h 56222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4120" h="5622290">
                              <a:moveTo>
                                <a:pt x="0" y="0"/>
                              </a:moveTo>
                              <a:lnTo>
                                <a:pt x="1214120" y="0"/>
                              </a:lnTo>
                              <a:lnTo>
                                <a:pt x="1214120" y="5622290"/>
                              </a:lnTo>
                              <a:lnTo>
                                <a:pt x="7738" y="5288978"/>
                              </a:lnTo>
                              <a:cubicBezTo>
                                <a:pt x="5159" y="3525985"/>
                                <a:pt x="2579" y="1762993"/>
                                <a:pt x="0" y="0"/>
                              </a:cubicBezTo>
                              <a:close/>
                            </a:path>
                          </a:pathLst>
                        </a:cu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4DC21AD0">
              <v:shape id="Rectangle 5" style="position:absolute;margin-left:482.9pt;margin-top:-116.2pt;width:95.6pt;height:442.7pt;rotation:-980087fd;z-index:251665411;visibility:visible;mso-wrap-style:square;mso-wrap-distance-left:9pt;mso-wrap-distance-top:0;mso-wrap-distance-right:9pt;mso-wrap-distance-bottom:0;mso-position-horizontal:absolute;mso-position-horizontal-relative:text;mso-position-vertical:absolute;mso-position-vertical-relative:text;v-text-anchor:middle" coordsize="1214120,5622290" o:spid="_x0000_s1026" fillcolor="#538135 [2409]" stroked="f" strokeweight="1pt" path="m,l1214120,r,5622290l7738,5288978c5159,3525985,2579,176299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" w14:anchorId="258D75B3">
                <v:stroke joinstyle="miter"/>
                <v:path arrowok="t" o:connecttype="custom" o:connectlocs="0,0;1214120,0;1214120,5622290;7738,5288978;0,0" o:connectangles="0,0,0,0,0"/>
              </v:shape>
            </w:pict>
          </mc:Fallback>
        </mc:AlternateContent>
      </w:r>
    </w:p>
    <w:p w14:paraId="07071F8D" w14:textId="069A4535" w:rsidR="00410F41" w:rsidRPr="00C85FF1" w:rsidRDefault="00410F41">
      <w:pPr>
        <w:pStyle w:val="NaslovTOC"/>
        <w:rPr>
          <w:rFonts w:ascii="Arial" w:eastAsia="Calibri" w:hAnsi="Arial" w:cs="Arial"/>
          <w:color w:val="000000" w:themeColor="text1"/>
          <w:sz w:val="20"/>
          <w:szCs w:val="20"/>
          <w:lang w:eastAsia="en-US"/>
        </w:rPr>
      </w:pPr>
    </w:p>
    <w:p w14:paraId="79E2A245" w14:textId="2D8D672F" w:rsidR="00EE2469" w:rsidRPr="00C85FF1" w:rsidRDefault="00EE2469" w:rsidP="00EA6133">
      <w:pPr>
        <w:rPr>
          <w:rFonts w:cs="Arial"/>
          <w:szCs w:val="20"/>
          <w:lang w:eastAsia="sl-SI"/>
        </w:rPr>
      </w:pPr>
    </w:p>
    <w:p w14:paraId="4852607E" w14:textId="00C61373" w:rsidR="00EE2469" w:rsidRPr="00C85FF1" w:rsidRDefault="00EE2469" w:rsidP="00EA6133">
      <w:pPr>
        <w:rPr>
          <w:rFonts w:cs="Arial"/>
          <w:szCs w:val="20"/>
          <w:lang w:eastAsia="sl-SI"/>
        </w:rPr>
      </w:pPr>
    </w:p>
    <w:p w14:paraId="62CA20EC" w14:textId="3DC117C8" w:rsidR="00EE2469" w:rsidRPr="00C85FF1" w:rsidRDefault="00EE2469" w:rsidP="00EA6133">
      <w:pPr>
        <w:rPr>
          <w:rFonts w:cs="Arial"/>
          <w:szCs w:val="20"/>
          <w:lang w:eastAsia="sl-SI"/>
        </w:rPr>
      </w:pPr>
    </w:p>
    <w:p w14:paraId="5384D620" w14:textId="6BE03508" w:rsidR="00EE2469" w:rsidRPr="00C85FF1" w:rsidRDefault="00EE2469" w:rsidP="00EA6133">
      <w:pPr>
        <w:rPr>
          <w:rFonts w:cs="Arial"/>
          <w:szCs w:val="20"/>
          <w:lang w:eastAsia="sl-SI"/>
        </w:rPr>
      </w:pPr>
    </w:p>
    <w:p w14:paraId="61633A77" w14:textId="1C2805C4" w:rsidR="00EE2469" w:rsidRPr="00C85FF1" w:rsidRDefault="000F1145" w:rsidP="00EA6133">
      <w:pPr>
        <w:rPr>
          <w:rFonts w:cs="Arial"/>
          <w:szCs w:val="20"/>
          <w:lang w:eastAsia="sl-SI"/>
        </w:rPr>
      </w:pPr>
      <w:r w:rsidRPr="00C85FF1">
        <w:rPr>
          <w:rFonts w:cs="Arial"/>
          <w:noProof/>
        </w:rPr>
        <mc:AlternateContent>
          <mc:Choice Requires="wps">
            <w:drawing>
              <wp:anchor distT="0" distB="0" distL="114300" distR="114300" simplePos="0" relativeHeight="251658248" behindDoc="0" locked="0" layoutInCell="1" allowOverlap="1" wp14:anchorId="178F5FAA" wp14:editId="70CD2BAD">
                <wp:simplePos x="0" y="0"/>
                <wp:positionH relativeFrom="margin">
                  <wp:posOffset>-314487</wp:posOffset>
                </wp:positionH>
                <wp:positionV relativeFrom="paragraph">
                  <wp:posOffset>243707</wp:posOffset>
                </wp:positionV>
                <wp:extent cx="7708605" cy="1286540"/>
                <wp:effectExtent l="0" t="0" r="6985" b="8890"/>
                <wp:wrapNone/>
                <wp:docPr id="844317999" name="Text Box 34"/>
                <wp:cNvGraphicFramePr/>
                <a:graphic xmlns:a="http://schemas.openxmlformats.org/drawingml/2006/main">
                  <a:graphicData uri="http://schemas.microsoft.com/office/word/2010/wordprocessingShape">
                    <wps:wsp>
                      <wps:cNvSpPr txBox="1"/>
                      <wps:spPr>
                        <a:xfrm>
                          <a:off x="0" y="0"/>
                          <a:ext cx="7708605" cy="1286540"/>
                        </a:xfrm>
                        <a:prstGeom prst="rect">
                          <a:avLst/>
                        </a:prstGeom>
                        <a:noFill/>
                        <a:ln w="6350">
                          <a:noFill/>
                        </a:ln>
                      </wps:spPr>
                      <wps:txbx>
                        <w:txbxContent>
                          <w:p w14:paraId="0A054082" w14:textId="04FB2841" w:rsidR="000F1145" w:rsidRPr="000F1145" w:rsidRDefault="000F1145" w:rsidP="000F1145">
                            <w:pPr>
                              <w:spacing w:after="0" w:line="192" w:lineRule="auto"/>
                              <w:rPr>
                                <w:rFonts w:ascii="Bebas Neue" w:hAnsi="Bebas Neue"/>
                                <w:noProof/>
                                <w:color w:val="808080" w:themeColor="background1" w:themeShade="80"/>
                                <w:sz w:val="90"/>
                                <w:szCs w:val="90"/>
                              </w:rPr>
                            </w:pPr>
                            <w:r w:rsidRPr="000F1145">
                              <w:rPr>
                                <w:rFonts w:ascii="Bebas Neue" w:hAnsi="Bebas Neue"/>
                                <w:noProof/>
                                <w:color w:val="808080" w:themeColor="background1" w:themeShade="80"/>
                                <w:sz w:val="90"/>
                                <w:szCs w:val="90"/>
                              </w:rPr>
                              <w:t>Slovenska strategija trajnostne pametne specializacije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F5FAA" id="_x0000_t202" coordsize="21600,21600" o:spt="202" path="m,l,21600r21600,l21600,xe">
                <v:stroke joinstyle="miter"/>
                <v:path gradientshapeok="t" o:connecttype="rect"/>
              </v:shapetype>
              <v:shape id="Text Box 34" o:spid="_x0000_s1026" type="#_x0000_t202" style="position:absolute;margin-left:-24.75pt;margin-top:19.2pt;width:607pt;height:101.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" filled="f" stroked="f" strokeweight=".5pt">
                <v:textbox inset="0,0,0,0">
                  <w:txbxContent>
                    <w:p w14:paraId="0A054082" w14:textId="04FB2841" w:rsidR="000F1145" w:rsidRPr="000F1145" w:rsidRDefault="000F1145" w:rsidP="000F1145">
                      <w:pPr>
                        <w:spacing w:after="0" w:line="192" w:lineRule="auto"/>
                        <w:rPr>
                          <w:rFonts w:ascii="Bebas Neue" w:hAnsi="Bebas Neue"/>
                          <w:noProof/>
                          <w:color w:val="808080" w:themeColor="background1" w:themeShade="80"/>
                          <w:sz w:val="90"/>
                          <w:szCs w:val="90"/>
                        </w:rPr>
                      </w:pPr>
                      <w:r w:rsidRPr="000F1145">
                        <w:rPr>
                          <w:rFonts w:ascii="Bebas Neue" w:hAnsi="Bebas Neue"/>
                          <w:noProof/>
                          <w:color w:val="808080" w:themeColor="background1" w:themeShade="80"/>
                          <w:sz w:val="90"/>
                          <w:szCs w:val="90"/>
                        </w:rPr>
                        <w:t>Slovenska strategija trajnostne pametne specializacije</w:t>
                      </w:r>
                    </w:p>
                  </w:txbxContent>
                </v:textbox>
                <w10:wrap anchorx="margin"/>
              </v:shape>
            </w:pict>
          </mc:Fallback>
        </mc:AlternateContent>
      </w:r>
    </w:p>
    <w:p w14:paraId="0519FC7C" w14:textId="1F35B935" w:rsidR="00EE2469" w:rsidRPr="00C85FF1" w:rsidRDefault="00EE2469" w:rsidP="00EA6133">
      <w:pPr>
        <w:rPr>
          <w:rFonts w:cs="Arial"/>
          <w:szCs w:val="20"/>
          <w:lang w:eastAsia="sl-SI"/>
        </w:rPr>
      </w:pPr>
    </w:p>
    <w:p w14:paraId="51640A89" w14:textId="50B71EDE" w:rsidR="00EE2469" w:rsidRPr="00C85FF1" w:rsidRDefault="00EE2469" w:rsidP="00EA6133">
      <w:pPr>
        <w:rPr>
          <w:rFonts w:cs="Arial"/>
          <w:szCs w:val="20"/>
          <w:lang w:eastAsia="sl-SI"/>
        </w:rPr>
      </w:pPr>
    </w:p>
    <w:p w14:paraId="26D4241A" w14:textId="796F21DA" w:rsidR="00EE2469" w:rsidRPr="00C85FF1" w:rsidRDefault="00EE2469" w:rsidP="00EA6133">
      <w:pPr>
        <w:rPr>
          <w:rFonts w:cs="Arial"/>
          <w:szCs w:val="20"/>
          <w:lang w:eastAsia="sl-SI"/>
        </w:rPr>
      </w:pPr>
    </w:p>
    <w:p w14:paraId="5E36680B" w14:textId="5A43ADAA" w:rsidR="00EE2469" w:rsidRPr="00C85FF1" w:rsidRDefault="00EE2469" w:rsidP="00EA6133">
      <w:pPr>
        <w:rPr>
          <w:rFonts w:cs="Arial"/>
          <w:szCs w:val="20"/>
          <w:lang w:eastAsia="sl-SI"/>
        </w:rPr>
      </w:pPr>
    </w:p>
    <w:p w14:paraId="52EA217B" w14:textId="155296A0" w:rsidR="00EE2469" w:rsidRPr="00C85FF1" w:rsidRDefault="00EE2469" w:rsidP="00EA6133">
      <w:pPr>
        <w:rPr>
          <w:rFonts w:cs="Arial"/>
          <w:szCs w:val="20"/>
          <w:lang w:eastAsia="sl-SI"/>
        </w:rPr>
      </w:pPr>
    </w:p>
    <w:p w14:paraId="2EC9270F" w14:textId="3E72F825" w:rsidR="00EE2469" w:rsidRPr="00C85FF1" w:rsidRDefault="00EE2469" w:rsidP="00EA6133">
      <w:pPr>
        <w:rPr>
          <w:rFonts w:cs="Arial"/>
          <w:szCs w:val="20"/>
          <w:lang w:eastAsia="sl-SI"/>
        </w:rPr>
      </w:pPr>
    </w:p>
    <w:p w14:paraId="00DFC0C5" w14:textId="649FF8D3" w:rsidR="00EE2469" w:rsidRPr="00C85FF1" w:rsidRDefault="000F1145" w:rsidP="00EA6133">
      <w:pPr>
        <w:rPr>
          <w:rFonts w:cs="Arial"/>
          <w:szCs w:val="20"/>
          <w:lang w:eastAsia="sl-SI"/>
        </w:rPr>
      </w:pPr>
      <w:r w:rsidRPr="00C85FF1">
        <w:rPr>
          <w:rFonts w:cs="Arial"/>
          <w:noProof/>
        </w:rPr>
        <w:drawing>
          <wp:anchor distT="0" distB="0" distL="114300" distR="114300" simplePos="0" relativeHeight="251658244" behindDoc="0" locked="0" layoutInCell="1" allowOverlap="1" wp14:anchorId="4CFCDFD6" wp14:editId="1DECD663">
            <wp:simplePos x="0" y="0"/>
            <wp:positionH relativeFrom="column">
              <wp:posOffset>-1187472</wp:posOffset>
            </wp:positionH>
            <wp:positionV relativeFrom="paragraph">
              <wp:posOffset>357440</wp:posOffset>
            </wp:positionV>
            <wp:extent cx="10419907" cy="2917168"/>
            <wp:effectExtent l="0" t="0" r="0" b="0"/>
            <wp:wrapNone/>
            <wp:docPr id="78970751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9907" cy="2917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06803" w14:textId="61892010" w:rsidR="00EE2469" w:rsidRPr="00C85FF1" w:rsidRDefault="00EE2469" w:rsidP="00EA6133">
      <w:pPr>
        <w:rPr>
          <w:rFonts w:cs="Arial"/>
          <w:szCs w:val="20"/>
          <w:lang w:eastAsia="sl-SI"/>
        </w:rPr>
      </w:pPr>
    </w:p>
    <w:p w14:paraId="1802344E" w14:textId="4878F039" w:rsidR="00EE2469" w:rsidRPr="00C85FF1" w:rsidRDefault="00EE2469" w:rsidP="00EA6133">
      <w:pPr>
        <w:rPr>
          <w:rFonts w:cs="Arial"/>
          <w:szCs w:val="20"/>
          <w:lang w:eastAsia="sl-SI"/>
        </w:rPr>
      </w:pPr>
    </w:p>
    <w:p w14:paraId="57714CE4" w14:textId="77777777" w:rsidR="00EE2469" w:rsidRPr="00C85FF1" w:rsidRDefault="00EE2469" w:rsidP="00EA6133">
      <w:pPr>
        <w:rPr>
          <w:rFonts w:cs="Arial"/>
          <w:szCs w:val="20"/>
          <w:lang w:eastAsia="sl-SI"/>
        </w:rPr>
      </w:pPr>
    </w:p>
    <w:p w14:paraId="760EDB5C" w14:textId="77777777" w:rsidR="00EE2469" w:rsidRPr="00C85FF1" w:rsidRDefault="00EE2469" w:rsidP="00EA6133">
      <w:pPr>
        <w:rPr>
          <w:rFonts w:cs="Arial"/>
          <w:szCs w:val="20"/>
          <w:lang w:eastAsia="sl-SI"/>
        </w:rPr>
      </w:pPr>
    </w:p>
    <w:p w14:paraId="7BB2C802" w14:textId="14C8201E" w:rsidR="00EE2469" w:rsidRPr="00C85FF1" w:rsidRDefault="00EE2469" w:rsidP="00EA6133">
      <w:pPr>
        <w:rPr>
          <w:rFonts w:cs="Arial"/>
          <w:szCs w:val="20"/>
          <w:lang w:eastAsia="sl-SI"/>
        </w:rPr>
      </w:pPr>
    </w:p>
    <w:p w14:paraId="3B125A47" w14:textId="77777777" w:rsidR="00EE2469" w:rsidRPr="00C85FF1" w:rsidRDefault="00EE2469" w:rsidP="00EA6133">
      <w:pPr>
        <w:rPr>
          <w:rFonts w:cs="Arial"/>
          <w:szCs w:val="20"/>
          <w:lang w:eastAsia="sl-SI"/>
        </w:rPr>
      </w:pPr>
    </w:p>
    <w:p w14:paraId="02C2CF47" w14:textId="14D64D22" w:rsidR="00EE2469" w:rsidRPr="00C85FF1" w:rsidRDefault="00EE2469" w:rsidP="00EA6133">
      <w:pPr>
        <w:rPr>
          <w:rFonts w:cs="Arial"/>
          <w:szCs w:val="20"/>
          <w:lang w:eastAsia="sl-SI"/>
        </w:rPr>
      </w:pPr>
    </w:p>
    <w:p w14:paraId="58DBA3E3" w14:textId="77777777" w:rsidR="00EE2469" w:rsidRPr="00C85FF1" w:rsidRDefault="00EE2469" w:rsidP="00EA6133">
      <w:pPr>
        <w:rPr>
          <w:rFonts w:cs="Arial"/>
          <w:szCs w:val="20"/>
          <w:lang w:eastAsia="sl-SI"/>
        </w:rPr>
      </w:pPr>
    </w:p>
    <w:p w14:paraId="78418DFA" w14:textId="77777777" w:rsidR="00EE2469" w:rsidRPr="00C85FF1" w:rsidRDefault="00EE2469" w:rsidP="00EA6133">
      <w:pPr>
        <w:rPr>
          <w:rFonts w:cs="Arial"/>
          <w:szCs w:val="20"/>
          <w:lang w:eastAsia="sl-SI"/>
        </w:rPr>
      </w:pPr>
    </w:p>
    <w:p w14:paraId="7C16B983" w14:textId="77777777" w:rsidR="00EE2469" w:rsidRPr="00C85FF1" w:rsidRDefault="00EE2469" w:rsidP="00EA6133">
      <w:pPr>
        <w:rPr>
          <w:rFonts w:cs="Arial"/>
          <w:szCs w:val="20"/>
          <w:lang w:eastAsia="sl-SI"/>
        </w:rPr>
      </w:pPr>
    </w:p>
    <w:p w14:paraId="08132A2F" w14:textId="77777777" w:rsidR="00EE2469" w:rsidRPr="00C85FF1" w:rsidRDefault="00EE2469" w:rsidP="00EA6133">
      <w:pPr>
        <w:rPr>
          <w:rFonts w:cs="Arial"/>
          <w:szCs w:val="20"/>
          <w:lang w:eastAsia="sl-SI"/>
        </w:rPr>
      </w:pPr>
    </w:p>
    <w:p w14:paraId="3561726F" w14:textId="70454384" w:rsidR="00EE2469" w:rsidRPr="00C85FF1" w:rsidRDefault="00EE2469" w:rsidP="00EA6133">
      <w:pPr>
        <w:rPr>
          <w:rFonts w:cs="Arial"/>
          <w:szCs w:val="20"/>
          <w:lang w:eastAsia="sl-SI"/>
        </w:rPr>
      </w:pPr>
      <w:r w:rsidRPr="00C85FF1">
        <w:rPr>
          <w:rFonts w:cs="Arial"/>
          <w:noProof/>
        </w:rPr>
        <mc:AlternateContent>
          <mc:Choice Requires="wps">
            <w:drawing>
              <wp:anchor distT="0" distB="0" distL="114300" distR="114300" simplePos="0" relativeHeight="251658243" behindDoc="0" locked="0" layoutInCell="1" allowOverlap="1" wp14:anchorId="5976947A" wp14:editId="1C88F302">
                <wp:simplePos x="0" y="0"/>
                <wp:positionH relativeFrom="margin">
                  <wp:posOffset>2138045</wp:posOffset>
                </wp:positionH>
                <wp:positionV relativeFrom="paragraph">
                  <wp:posOffset>173355</wp:posOffset>
                </wp:positionV>
                <wp:extent cx="3535680" cy="535305"/>
                <wp:effectExtent l="0" t="0" r="7620" b="0"/>
                <wp:wrapNone/>
                <wp:docPr id="34" name="Text Box 34"/>
                <wp:cNvGraphicFramePr/>
                <a:graphic xmlns:a="http://schemas.openxmlformats.org/drawingml/2006/main">
                  <a:graphicData uri="http://schemas.microsoft.com/office/word/2010/wordprocessingShape">
                    <wps:wsp>
                      <wps:cNvSpPr txBox="1"/>
                      <wps:spPr>
                        <a:xfrm>
                          <a:off x="0" y="0"/>
                          <a:ext cx="3535680" cy="535305"/>
                        </a:xfrm>
                        <a:prstGeom prst="rect">
                          <a:avLst/>
                        </a:prstGeom>
                        <a:noFill/>
                        <a:ln w="6350">
                          <a:noFill/>
                        </a:ln>
                      </wps:spPr>
                      <wps:txbx>
                        <w:txbxContent>
                          <w:p w14:paraId="6C9A814C" w14:textId="77777777" w:rsidR="00EE2469" w:rsidRPr="008B029B" w:rsidRDefault="00EE2469" w:rsidP="00EE2469">
                            <w:pPr>
                              <w:spacing w:after="0" w:line="192" w:lineRule="auto"/>
                              <w:jc w:val="right"/>
                              <w:rPr>
                                <w:rFonts w:ascii="Bebas Neue" w:hAnsi="Bebas Neue"/>
                                <w:noProof/>
                                <w:color w:val="808080" w:themeColor="background1" w:themeShade="80"/>
                                <w:sz w:val="56"/>
                                <w:szCs w:val="56"/>
                              </w:rPr>
                            </w:pPr>
                            <w:r w:rsidRPr="008B029B">
                              <w:rPr>
                                <w:rFonts w:ascii="Bebas Neue" w:hAnsi="Bebas Neue"/>
                                <w:noProof/>
                                <w:color w:val="808080" w:themeColor="background1" w:themeShade="80"/>
                                <w:sz w:val="56"/>
                                <w:szCs w:val="56"/>
                              </w:rPr>
                              <w:t>Junij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6947A" id="_x0000_s1027" type="#_x0000_t202" style="position:absolute;margin-left:168.35pt;margin-top:13.65pt;width:278.4pt;height:42.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" filled="f" stroked="f" strokeweight=".5pt">
                <v:textbox inset="0,0,0,0">
                  <w:txbxContent>
                    <w:p w14:paraId="6C9A814C" w14:textId="77777777" w:rsidR="00EE2469" w:rsidRPr="008B029B" w:rsidRDefault="00EE2469" w:rsidP="00EE2469">
                      <w:pPr>
                        <w:spacing w:after="0" w:line="192" w:lineRule="auto"/>
                        <w:jc w:val="right"/>
                        <w:rPr>
                          <w:rFonts w:ascii="Bebas Neue" w:hAnsi="Bebas Neue"/>
                          <w:noProof/>
                          <w:color w:val="808080" w:themeColor="background1" w:themeShade="80"/>
                          <w:sz w:val="56"/>
                          <w:szCs w:val="56"/>
                        </w:rPr>
                      </w:pPr>
                      <w:r w:rsidRPr="008B029B">
                        <w:rPr>
                          <w:rFonts w:ascii="Bebas Neue" w:hAnsi="Bebas Neue"/>
                          <w:noProof/>
                          <w:color w:val="808080" w:themeColor="background1" w:themeShade="80"/>
                          <w:sz w:val="56"/>
                          <w:szCs w:val="56"/>
                        </w:rPr>
                        <w:t>Junij 2025</w:t>
                      </w:r>
                    </w:p>
                  </w:txbxContent>
                </v:textbox>
                <w10:wrap anchorx="margin"/>
              </v:shape>
            </w:pict>
          </mc:Fallback>
        </mc:AlternateContent>
      </w:r>
      <w:r w:rsidRPr="00C85FF1">
        <w:rPr>
          <w:rFonts w:cs="Arial"/>
          <w:noProof/>
        </w:rPr>
        <mc:AlternateContent>
          <mc:Choice Requires="wps">
            <w:drawing>
              <wp:anchor distT="0" distB="0" distL="114300" distR="114300" simplePos="0" relativeHeight="251658242" behindDoc="0" locked="0" layoutInCell="1" allowOverlap="1" wp14:anchorId="64F3258B" wp14:editId="7FB9F8C1">
                <wp:simplePos x="0" y="0"/>
                <wp:positionH relativeFrom="column">
                  <wp:posOffset>5676265</wp:posOffset>
                </wp:positionH>
                <wp:positionV relativeFrom="paragraph">
                  <wp:posOffset>229870</wp:posOffset>
                </wp:positionV>
                <wp:extent cx="633730" cy="633730"/>
                <wp:effectExtent l="0" t="0" r="0" b="0"/>
                <wp:wrapNone/>
                <wp:docPr id="15" name="Diamond 15"/>
                <wp:cNvGraphicFramePr/>
                <a:graphic xmlns:a="http://schemas.openxmlformats.org/drawingml/2006/main">
                  <a:graphicData uri="http://schemas.microsoft.com/office/word/2010/wordprocessingShape">
                    <wps:wsp>
                      <wps:cNvSpPr/>
                      <wps:spPr>
                        <a:xfrm>
                          <a:off x="0" y="0"/>
                          <a:ext cx="633730" cy="633730"/>
                        </a:xfrm>
                        <a:prstGeom prst="diamond">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66CF7689">
              <v:shapetype id="_x0000_t4" coordsize="21600,21600" o:spt="4" path="m10800,l,10800,10800,21600,21600,10800xe" w14:anchorId="22C7E38F">
                <v:stroke joinstyle="miter"/>
                <v:path textboxrect="5400,5400,16200,16200" gradientshapeok="t" o:connecttype="rect"/>
              </v:shapetype>
              <v:shape id="Diamond 15" style="position:absolute;margin-left:446.95pt;margin-top:18.1pt;width:49.9pt;height:49.9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8d08d [1945]" stroked="f"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"/>
            </w:pict>
          </mc:Fallback>
        </mc:AlternateContent>
      </w:r>
      <w:r w:rsidRPr="00C85FF1">
        <w:rPr>
          <w:rFonts w:cs="Arial"/>
          <w:noProof/>
        </w:rPr>
        <mc:AlternateContent>
          <mc:Choice Requires="wps">
            <w:drawing>
              <wp:anchor distT="0" distB="0" distL="114300" distR="114300" simplePos="0" relativeHeight="251658241" behindDoc="0" locked="0" layoutInCell="1" allowOverlap="1" wp14:anchorId="2765DBF7" wp14:editId="68EDA403">
                <wp:simplePos x="0" y="0"/>
                <wp:positionH relativeFrom="column">
                  <wp:posOffset>-85090</wp:posOffset>
                </wp:positionH>
                <wp:positionV relativeFrom="paragraph">
                  <wp:posOffset>530860</wp:posOffset>
                </wp:positionV>
                <wp:extent cx="6782435" cy="797560"/>
                <wp:effectExtent l="0" t="0" r="0" b="2540"/>
                <wp:wrapNone/>
                <wp:docPr id="14" name="Rectangle 14"/>
                <wp:cNvGraphicFramePr/>
                <a:graphic xmlns:a="http://schemas.openxmlformats.org/drawingml/2006/main">
                  <a:graphicData uri="http://schemas.microsoft.com/office/word/2010/wordprocessingShape">
                    <wps:wsp>
                      <wps:cNvSpPr/>
                      <wps:spPr>
                        <a:xfrm>
                          <a:off x="0" y="0"/>
                          <a:ext cx="6782435" cy="797560"/>
                        </a:xfrm>
                        <a:custGeom>
                          <a:avLst/>
                          <a:gdLst>
                            <a:gd name="connsiteX0" fmla="*/ 0 w 5170805"/>
                            <a:gd name="connsiteY0" fmla="*/ 0 h 688340"/>
                            <a:gd name="connsiteX1" fmla="*/ 5170805 w 5170805"/>
                            <a:gd name="connsiteY1" fmla="*/ 0 h 688340"/>
                            <a:gd name="connsiteX2" fmla="*/ 5170805 w 5170805"/>
                            <a:gd name="connsiteY2" fmla="*/ 688340 h 688340"/>
                            <a:gd name="connsiteX3" fmla="*/ 0 w 5170805"/>
                            <a:gd name="connsiteY3" fmla="*/ 688340 h 688340"/>
                            <a:gd name="connsiteX4" fmla="*/ 0 w 5170805"/>
                            <a:gd name="connsiteY4" fmla="*/ 0 h 688340"/>
                            <a:gd name="connsiteX0" fmla="*/ 0 w 5170805"/>
                            <a:gd name="connsiteY0" fmla="*/ 0 h 688340"/>
                            <a:gd name="connsiteX1" fmla="*/ 5170805 w 5170805"/>
                            <a:gd name="connsiteY1" fmla="*/ 0 h 688340"/>
                            <a:gd name="connsiteX2" fmla="*/ 4600789 w 5170805"/>
                            <a:gd name="connsiteY2" fmla="*/ 688340 h 688340"/>
                            <a:gd name="connsiteX3" fmla="*/ 0 w 5170805"/>
                            <a:gd name="connsiteY3" fmla="*/ 688340 h 688340"/>
                            <a:gd name="connsiteX4" fmla="*/ 0 w 5170805"/>
                            <a:gd name="connsiteY4" fmla="*/ 0 h 688340"/>
                            <a:gd name="connsiteX0" fmla="*/ 0 w 5491439"/>
                            <a:gd name="connsiteY0" fmla="*/ 0 h 688340"/>
                            <a:gd name="connsiteX1" fmla="*/ 5491439 w 5491439"/>
                            <a:gd name="connsiteY1" fmla="*/ 0 h 688340"/>
                            <a:gd name="connsiteX2" fmla="*/ 4921423 w 5491439"/>
                            <a:gd name="connsiteY2" fmla="*/ 688340 h 688340"/>
                            <a:gd name="connsiteX3" fmla="*/ 320634 w 5491439"/>
                            <a:gd name="connsiteY3" fmla="*/ 688340 h 688340"/>
                            <a:gd name="connsiteX4" fmla="*/ 0 w 5491439"/>
                            <a:gd name="connsiteY4" fmla="*/ 0 h 688340"/>
                            <a:gd name="connsiteX0" fmla="*/ 0 w 5823946"/>
                            <a:gd name="connsiteY0" fmla="*/ 0 h 688340"/>
                            <a:gd name="connsiteX1" fmla="*/ 5823946 w 5823946"/>
                            <a:gd name="connsiteY1" fmla="*/ 0 h 688340"/>
                            <a:gd name="connsiteX2" fmla="*/ 5253930 w 5823946"/>
                            <a:gd name="connsiteY2" fmla="*/ 688340 h 688340"/>
                            <a:gd name="connsiteX3" fmla="*/ 653141 w 5823946"/>
                            <a:gd name="connsiteY3" fmla="*/ 688340 h 688340"/>
                            <a:gd name="connsiteX4" fmla="*/ 0 w 5823946"/>
                            <a:gd name="connsiteY4" fmla="*/ 0 h 688340"/>
                            <a:gd name="connsiteX0" fmla="*/ 0 w 5823946"/>
                            <a:gd name="connsiteY0" fmla="*/ 0 h 688340"/>
                            <a:gd name="connsiteX1" fmla="*/ 5823946 w 5823946"/>
                            <a:gd name="connsiteY1" fmla="*/ 0 h 688340"/>
                            <a:gd name="connsiteX2" fmla="*/ 5253930 w 5823946"/>
                            <a:gd name="connsiteY2" fmla="*/ 688340 h 688340"/>
                            <a:gd name="connsiteX3" fmla="*/ 878733 w 5823946"/>
                            <a:gd name="connsiteY3" fmla="*/ 688340 h 688340"/>
                            <a:gd name="connsiteX4" fmla="*/ 0 w 5823946"/>
                            <a:gd name="connsiteY4" fmla="*/ 0 h 688340"/>
                            <a:gd name="connsiteX0" fmla="*/ 0 w 5910830"/>
                            <a:gd name="connsiteY0" fmla="*/ 0 h 688340"/>
                            <a:gd name="connsiteX1" fmla="*/ 5910830 w 5910830"/>
                            <a:gd name="connsiteY1" fmla="*/ 0 h 688340"/>
                            <a:gd name="connsiteX2" fmla="*/ 5340814 w 5910830"/>
                            <a:gd name="connsiteY2" fmla="*/ 688340 h 688340"/>
                            <a:gd name="connsiteX3" fmla="*/ 965617 w 5910830"/>
                            <a:gd name="connsiteY3" fmla="*/ 688340 h 688340"/>
                            <a:gd name="connsiteX4" fmla="*/ 0 w 5910830"/>
                            <a:gd name="connsiteY4" fmla="*/ 0 h 688340"/>
                            <a:gd name="connsiteX0" fmla="*/ 0 w 5910830"/>
                            <a:gd name="connsiteY0" fmla="*/ 0 h 688340"/>
                            <a:gd name="connsiteX1" fmla="*/ 5910830 w 5910830"/>
                            <a:gd name="connsiteY1" fmla="*/ 0 h 688340"/>
                            <a:gd name="connsiteX2" fmla="*/ 5340814 w 5910830"/>
                            <a:gd name="connsiteY2" fmla="*/ 688340 h 688340"/>
                            <a:gd name="connsiteX3" fmla="*/ 953206 w 5910830"/>
                            <a:gd name="connsiteY3" fmla="*/ 688340 h 688340"/>
                            <a:gd name="connsiteX4" fmla="*/ 0 w 5910830"/>
                            <a:gd name="connsiteY4" fmla="*/ 0 h 688340"/>
                            <a:gd name="connsiteX0" fmla="*/ 0 w 5910830"/>
                            <a:gd name="connsiteY0" fmla="*/ 0 h 688340"/>
                            <a:gd name="connsiteX1" fmla="*/ 5910830 w 5910830"/>
                            <a:gd name="connsiteY1" fmla="*/ 0 h 688340"/>
                            <a:gd name="connsiteX2" fmla="*/ 5340814 w 5910830"/>
                            <a:gd name="connsiteY2" fmla="*/ 688340 h 688340"/>
                            <a:gd name="connsiteX3" fmla="*/ 689879 w 5910830"/>
                            <a:gd name="connsiteY3" fmla="*/ 688340 h 688340"/>
                            <a:gd name="connsiteX4" fmla="*/ 0 w 5910830"/>
                            <a:gd name="connsiteY4" fmla="*/ 0 h 688340"/>
                            <a:gd name="connsiteX0" fmla="*/ 0 w 5910830"/>
                            <a:gd name="connsiteY0" fmla="*/ 0 h 688340"/>
                            <a:gd name="connsiteX1" fmla="*/ 5910830 w 5910830"/>
                            <a:gd name="connsiteY1" fmla="*/ 0 h 688340"/>
                            <a:gd name="connsiteX2" fmla="*/ 5906551 w 5910830"/>
                            <a:gd name="connsiteY2" fmla="*/ 688340 h 688340"/>
                            <a:gd name="connsiteX3" fmla="*/ 689879 w 5910830"/>
                            <a:gd name="connsiteY3" fmla="*/ 688340 h 688340"/>
                            <a:gd name="connsiteX4" fmla="*/ 0 w 5910830"/>
                            <a:gd name="connsiteY4" fmla="*/ 0 h 6883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10830" h="688340">
                              <a:moveTo>
                                <a:pt x="0" y="0"/>
                              </a:moveTo>
                              <a:lnTo>
                                <a:pt x="5910830" y="0"/>
                              </a:lnTo>
                              <a:cubicBezTo>
                                <a:pt x="5909404" y="229447"/>
                                <a:pt x="5907977" y="458893"/>
                                <a:pt x="5906551" y="688340"/>
                              </a:cubicBezTo>
                              <a:lnTo>
                                <a:pt x="689879" y="688340"/>
                              </a:lnTo>
                              <a:lnTo>
                                <a:pt x="0" y="0"/>
                              </a:lnTo>
                              <a:close/>
                            </a:path>
                          </a:pathLst>
                        </a:cu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111F3" w14:textId="77777777" w:rsidR="00EE2469" w:rsidRPr="005966D5" w:rsidRDefault="00EE2469" w:rsidP="00EE2469">
                            <w:pPr>
                              <w:spacing w:after="0" w:line="192" w:lineRule="auto"/>
                              <w:jc w:val="center"/>
                              <w:rPr>
                                <w:rFonts w:ascii="Bebas Neue" w:hAnsi="Bebas Neue"/>
                                <w:color w:val="FFFFFF" w:themeColor="background1"/>
                                <w:sz w:val="88"/>
                                <w:szCs w:val="88"/>
                              </w:rPr>
                            </w:pPr>
                            <w:r w:rsidRPr="005966D5">
                              <w:rPr>
                                <w:rFonts w:ascii="Bebas Neue" w:hAnsi="Bebas Neue"/>
                                <w:color w:val="FFFFFF" w:themeColor="background1"/>
                                <w:sz w:val="88"/>
                                <w:szCs w:val="88"/>
                              </w:rPr>
                              <w:t>POROČILO O IZVAJANJU S5</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DBF7" id="Rectangle 14" o:spid="_x0000_s1028" style="position:absolute;margin-left:-6.7pt;margin-top:41.8pt;width:534.05pt;height:6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0830,68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" adj="-11796480,,5400" path="m,l5910830,v-1426,229447,-2853,458893,-4279,688340l689879,688340,,xe" fillcolor="#538135 [2409]" stroked="f" strokeweight="1pt">
                <v:stroke joinstyle="miter"/>
                <v:formulas/>
                <v:path arrowok="t" o:connecttype="custom" o:connectlocs="0,0;6782435,0;6777525,797560;791608,797560;0,0" o:connectangles="0,0,0,0,0" textboxrect="0,0,5910830,688340"/>
                <v:textbox inset="0,7.2pt,0,0">
                  <w:txbxContent>
                    <w:p w14:paraId="428111F3" w14:textId="77777777" w:rsidR="00EE2469" w:rsidRPr="005966D5" w:rsidRDefault="00EE2469" w:rsidP="00EE2469">
                      <w:pPr>
                        <w:spacing w:after="0" w:line="192" w:lineRule="auto"/>
                        <w:jc w:val="center"/>
                        <w:rPr>
                          <w:rFonts w:ascii="Bebas Neue" w:hAnsi="Bebas Neue"/>
                          <w:color w:val="FFFFFF" w:themeColor="background1"/>
                          <w:sz w:val="88"/>
                          <w:szCs w:val="88"/>
                        </w:rPr>
                      </w:pPr>
                      <w:r w:rsidRPr="005966D5">
                        <w:rPr>
                          <w:rFonts w:ascii="Bebas Neue" w:hAnsi="Bebas Neue"/>
                          <w:color w:val="FFFFFF" w:themeColor="background1"/>
                          <w:sz w:val="88"/>
                          <w:szCs w:val="88"/>
                        </w:rPr>
                        <w:t>POROČILO O IZVAJANJU S5</w:t>
                      </w:r>
                    </w:p>
                  </w:txbxContent>
                </v:textbox>
              </v:shape>
            </w:pict>
          </mc:Fallback>
        </mc:AlternateContent>
      </w:r>
    </w:p>
    <w:p w14:paraId="3E030940" w14:textId="4DD23751" w:rsidR="00EE2469" w:rsidRPr="00C85FF1" w:rsidRDefault="00EE2469" w:rsidP="00EA6133">
      <w:pPr>
        <w:rPr>
          <w:rFonts w:cs="Arial"/>
          <w:szCs w:val="20"/>
          <w:lang w:eastAsia="sl-SI"/>
        </w:rPr>
      </w:pPr>
    </w:p>
    <w:p w14:paraId="69AE7CED" w14:textId="24DB8A78" w:rsidR="00EE2469" w:rsidRPr="00C85FF1" w:rsidRDefault="00EE2469" w:rsidP="00EA6133">
      <w:pPr>
        <w:rPr>
          <w:rFonts w:cs="Arial"/>
          <w:szCs w:val="20"/>
          <w:lang w:eastAsia="sl-SI"/>
        </w:rPr>
      </w:pPr>
    </w:p>
    <w:p w14:paraId="7B0497DF" w14:textId="771C0161" w:rsidR="00EE2469" w:rsidRPr="00C85FF1" w:rsidRDefault="00EE2469" w:rsidP="00EA6133">
      <w:pPr>
        <w:rPr>
          <w:rFonts w:cs="Arial"/>
          <w:szCs w:val="20"/>
          <w:lang w:eastAsia="sl-SI"/>
        </w:rPr>
      </w:pPr>
    </w:p>
    <w:p w14:paraId="00570FD6" w14:textId="77777777" w:rsidR="00EE2469" w:rsidRPr="00C85FF1" w:rsidRDefault="00EE2469" w:rsidP="00EA6133">
      <w:pPr>
        <w:rPr>
          <w:rFonts w:cs="Arial"/>
          <w:szCs w:val="20"/>
          <w:lang w:eastAsia="sl-SI"/>
        </w:rPr>
      </w:pPr>
    </w:p>
    <w:p w14:paraId="5C3B000C" w14:textId="77777777" w:rsidR="00EE2469" w:rsidRPr="00C85FF1" w:rsidRDefault="00EE2469" w:rsidP="00EA6133">
      <w:pPr>
        <w:rPr>
          <w:rFonts w:cs="Arial"/>
          <w:szCs w:val="20"/>
          <w:lang w:eastAsia="sl-SI"/>
        </w:rPr>
      </w:pPr>
    </w:p>
    <w:p w14:paraId="19BED1C4" w14:textId="77777777" w:rsidR="00EE2469" w:rsidRPr="00C85FF1" w:rsidRDefault="00EE2469" w:rsidP="00EA6133">
      <w:pPr>
        <w:rPr>
          <w:rFonts w:cs="Arial"/>
          <w:szCs w:val="20"/>
          <w:lang w:eastAsia="sl-SI"/>
        </w:rPr>
      </w:pPr>
    </w:p>
    <w:p w14:paraId="3EC481AD" w14:textId="533D3087" w:rsidR="00EE2469" w:rsidRPr="00C85FF1" w:rsidRDefault="00EE2469" w:rsidP="00EA6133">
      <w:pPr>
        <w:rPr>
          <w:rFonts w:cs="Arial"/>
          <w:szCs w:val="20"/>
          <w:lang w:eastAsia="sl-SI"/>
        </w:rPr>
      </w:pPr>
    </w:p>
    <w:p w14:paraId="533033BB" w14:textId="437C5469" w:rsidR="00EE2469" w:rsidRPr="00C85FF1" w:rsidRDefault="00EE2469" w:rsidP="00EA6133">
      <w:pPr>
        <w:rPr>
          <w:rFonts w:cs="Arial"/>
          <w:szCs w:val="20"/>
          <w:lang w:eastAsia="sl-SI"/>
        </w:rPr>
      </w:pPr>
      <w:r w:rsidRPr="00C85FF1">
        <w:rPr>
          <w:rFonts w:cs="Arial"/>
          <w:noProof/>
        </w:rPr>
        <mc:AlternateContent>
          <mc:Choice Requires="wps">
            <w:drawing>
              <wp:anchor distT="0" distB="0" distL="114300" distR="114300" simplePos="0" relativeHeight="251658247" behindDoc="0" locked="0" layoutInCell="1" allowOverlap="1" wp14:anchorId="6D3EA0D9" wp14:editId="454D2F30">
                <wp:simplePos x="0" y="0"/>
                <wp:positionH relativeFrom="margin">
                  <wp:posOffset>708289</wp:posOffset>
                </wp:positionH>
                <wp:positionV relativeFrom="paragraph">
                  <wp:posOffset>415137</wp:posOffset>
                </wp:positionV>
                <wp:extent cx="4493172" cy="70929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493172" cy="709295"/>
                        </a:xfrm>
                        <a:prstGeom prst="rect">
                          <a:avLst/>
                        </a:prstGeom>
                        <a:noFill/>
                        <a:ln w="6350">
                          <a:noFill/>
                        </a:ln>
                      </wps:spPr>
                      <wps:txbx>
                        <w:txbxContent>
                          <w:p w14:paraId="6DC02E93" w14:textId="785E8267" w:rsidR="00EE2469" w:rsidRPr="005966D5" w:rsidRDefault="00EE2469" w:rsidP="00EE2469">
                            <w:pPr>
                              <w:spacing w:after="0"/>
                              <w:jc w:val="center"/>
                              <w:rPr>
                                <w:rFonts w:ascii="Bebas Neue" w:hAnsi="Bebas Neue"/>
                                <w:color w:val="808080" w:themeColor="background1" w:themeShade="80"/>
                                <w:sz w:val="40"/>
                                <w:szCs w:val="40"/>
                              </w:rPr>
                            </w:pPr>
                            <w:r w:rsidRPr="005966D5">
                              <w:rPr>
                                <w:rFonts w:ascii="Bebas Neue" w:hAnsi="Bebas Neue"/>
                                <w:noProof/>
                                <w:color w:val="808080" w:themeColor="background1" w:themeShade="80"/>
                                <w:sz w:val="40"/>
                                <w:szCs w:val="40"/>
                              </w:rPr>
                              <w:t>Sektor za koordinacijo pametne specializacije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EA0D9" id="Text Box 59" o:spid="_x0000_s1029" type="#_x0000_t202" style="position:absolute;margin-left:55.75pt;margin-top:32.7pt;width:353.8pt;height:55.8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kiHAIAAD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" filled="f" stroked="f" strokeweight=".5pt">
                <v:textbox>
                  <w:txbxContent>
                    <w:p w14:paraId="6DC02E93" w14:textId="785E8267" w:rsidR="00EE2469" w:rsidRPr="005966D5" w:rsidRDefault="00EE2469" w:rsidP="00EE2469">
                      <w:pPr>
                        <w:spacing w:after="0"/>
                        <w:jc w:val="center"/>
                        <w:rPr>
                          <w:rFonts w:ascii="Bebas Neue" w:hAnsi="Bebas Neue"/>
                          <w:color w:val="808080" w:themeColor="background1" w:themeShade="80"/>
                          <w:sz w:val="40"/>
                          <w:szCs w:val="40"/>
                        </w:rPr>
                      </w:pPr>
                      <w:r w:rsidRPr="005966D5">
                        <w:rPr>
                          <w:rFonts w:ascii="Bebas Neue" w:hAnsi="Bebas Neue"/>
                          <w:noProof/>
                          <w:color w:val="808080" w:themeColor="background1" w:themeShade="80"/>
                          <w:sz w:val="40"/>
                          <w:szCs w:val="40"/>
                        </w:rPr>
                        <w:t>Sektor za koordinacijo pametne specializacije</w:t>
                      </w:r>
                    </w:p>
                  </w:txbxContent>
                </v:textbox>
                <w10:wrap anchorx="margin"/>
              </v:shape>
            </w:pict>
          </mc:Fallback>
        </mc:AlternateContent>
      </w:r>
    </w:p>
    <w:p w14:paraId="2507EB96" w14:textId="5831CADC" w:rsidR="00410F41" w:rsidRPr="002E2DA6" w:rsidRDefault="00410F41" w:rsidP="00EA6133">
      <w:pPr>
        <w:rPr>
          <w:rFonts w:cs="Arial"/>
          <w:szCs w:val="20"/>
          <w:lang w:eastAsia="sl-SI"/>
        </w:rPr>
      </w:pPr>
      <w:bookmarkStart w:id="1" w:name="_Hlk146613429"/>
      <w:bookmarkEnd w:id="1"/>
      <w:r w:rsidRPr="002E2DA6">
        <w:rPr>
          <w:rFonts w:cs="Arial"/>
          <w:szCs w:val="20"/>
          <w:lang w:eastAsia="sl-SI"/>
        </w:rPr>
        <w:lastRenderedPageBreak/>
        <w:t xml:space="preserve">Slovenska strategija trajnostne pametne specializacije </w:t>
      </w:r>
      <w:r w:rsidR="00D8664A" w:rsidRPr="002E2DA6">
        <w:rPr>
          <w:rFonts w:cs="Arial"/>
          <w:szCs w:val="20"/>
          <w:lang w:eastAsia="sl-SI"/>
        </w:rPr>
        <w:t>(</w:t>
      </w:r>
      <w:r w:rsidRPr="002E2DA6">
        <w:rPr>
          <w:rFonts w:cs="Arial"/>
          <w:szCs w:val="20"/>
          <w:lang w:eastAsia="sl-SI"/>
        </w:rPr>
        <w:t>S5</w:t>
      </w:r>
      <w:r w:rsidR="00D8664A" w:rsidRPr="002E2DA6">
        <w:rPr>
          <w:rFonts w:cs="Arial"/>
          <w:szCs w:val="20"/>
          <w:lang w:eastAsia="sl-SI"/>
        </w:rPr>
        <w:t>)</w:t>
      </w:r>
    </w:p>
    <w:p w14:paraId="2865A1FD" w14:textId="65A70992" w:rsidR="00410F41" w:rsidRPr="002E2DA6" w:rsidRDefault="00410F41" w:rsidP="00EA6133">
      <w:pPr>
        <w:spacing w:after="0"/>
        <w:rPr>
          <w:rFonts w:cs="Arial"/>
          <w:szCs w:val="20"/>
          <w:lang w:eastAsia="sl-SI"/>
        </w:rPr>
      </w:pPr>
      <w:r w:rsidRPr="002E2DA6">
        <w:rPr>
          <w:rFonts w:cs="Arial"/>
          <w:szCs w:val="20"/>
          <w:lang w:eastAsia="sl-SI"/>
        </w:rPr>
        <w:t>Poročilo o izvajanju S5</w:t>
      </w:r>
    </w:p>
    <w:p w14:paraId="205B4C89" w14:textId="7C1D0E9C" w:rsidR="00410F41" w:rsidRPr="002E2DA6" w:rsidRDefault="00410F41" w:rsidP="00410F41">
      <w:pPr>
        <w:autoSpaceDE w:val="0"/>
        <w:autoSpaceDN w:val="0"/>
        <w:adjustRightInd w:val="0"/>
        <w:spacing w:after="0" w:line="240" w:lineRule="auto"/>
        <w:rPr>
          <w:rFonts w:cs="Arial"/>
          <w:szCs w:val="20"/>
          <w:lang w:eastAsia="sl-SI"/>
        </w:rPr>
      </w:pPr>
      <w:r w:rsidRPr="002E2DA6">
        <w:rPr>
          <w:rFonts w:eastAsia="Times New Roman" w:cs="Arial"/>
          <w:szCs w:val="20"/>
          <w:lang w:eastAsia="sl-SI"/>
        </w:rPr>
        <w:t xml:space="preserve"> </w:t>
      </w:r>
    </w:p>
    <w:p w14:paraId="26B4FA58" w14:textId="65FB33CB" w:rsidR="00B72BEF" w:rsidRPr="002E2DA6" w:rsidRDefault="00EE2469" w:rsidP="00410F41">
      <w:pPr>
        <w:spacing w:after="100" w:afterAutospacing="1" w:line="240" w:lineRule="auto"/>
        <w:rPr>
          <w:rFonts w:eastAsia="Times New Roman" w:cs="Arial"/>
          <w:szCs w:val="20"/>
          <w:lang w:eastAsia="sl-SI"/>
        </w:rPr>
      </w:pPr>
      <w:r w:rsidRPr="002E2DA6">
        <w:rPr>
          <w:rFonts w:cs="Arial"/>
          <w:noProof/>
          <w:szCs w:val="20"/>
        </w:rPr>
        <mc:AlternateContent>
          <mc:Choice Requires="wps">
            <w:drawing>
              <wp:anchor distT="0" distB="0" distL="114300" distR="114300" simplePos="0" relativeHeight="251658246" behindDoc="0" locked="0" layoutInCell="1" allowOverlap="1" wp14:anchorId="5CB5EA7D" wp14:editId="08C37CA0">
                <wp:simplePos x="0" y="0"/>
                <wp:positionH relativeFrom="column">
                  <wp:posOffset>-2891790</wp:posOffset>
                </wp:positionH>
                <wp:positionV relativeFrom="paragraph">
                  <wp:posOffset>355600</wp:posOffset>
                </wp:positionV>
                <wp:extent cx="3875405" cy="10139680"/>
                <wp:effectExtent l="0" t="0" r="0" b="0"/>
                <wp:wrapNone/>
                <wp:docPr id="3" name="Freeform: Shape 3"/>
                <wp:cNvGraphicFramePr/>
                <a:graphic xmlns:a="http://schemas.openxmlformats.org/drawingml/2006/main">
                  <a:graphicData uri="http://schemas.microsoft.com/office/word/2010/wordprocessingShape">
                    <wps:wsp>
                      <wps:cNvSpPr/>
                      <wps:spPr>
                        <a:xfrm>
                          <a:off x="0" y="0"/>
                          <a:ext cx="3875405" cy="10139680"/>
                        </a:xfrm>
                        <a:custGeom>
                          <a:avLst/>
                          <a:gdLst>
                            <a:gd name="connsiteX0" fmla="*/ 1160060 w 3875964"/>
                            <a:gd name="connsiteY0" fmla="*/ 68239 h 10140286"/>
                            <a:gd name="connsiteX1" fmla="*/ 3875964 w 3875964"/>
                            <a:gd name="connsiteY1" fmla="*/ 10140286 h 10140286"/>
                            <a:gd name="connsiteX2" fmla="*/ 0 w 3875964"/>
                            <a:gd name="connsiteY2" fmla="*/ 10140286 h 10140286"/>
                            <a:gd name="connsiteX3" fmla="*/ 0 w 3875964"/>
                            <a:gd name="connsiteY3" fmla="*/ 0 h 10140286"/>
                            <a:gd name="connsiteX4" fmla="*/ 1160060 w 3875964"/>
                            <a:gd name="connsiteY4" fmla="*/ 0 h 10140286"/>
                            <a:gd name="connsiteX5" fmla="*/ 1160060 w 3875964"/>
                            <a:gd name="connsiteY5" fmla="*/ 68239 h 101402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5964" h="10140286">
                              <a:moveTo>
                                <a:pt x="1160060" y="68239"/>
                              </a:moveTo>
                              <a:lnTo>
                                <a:pt x="3875964" y="10140286"/>
                              </a:lnTo>
                              <a:lnTo>
                                <a:pt x="0" y="10140286"/>
                              </a:lnTo>
                              <a:lnTo>
                                <a:pt x="0" y="0"/>
                              </a:lnTo>
                              <a:lnTo>
                                <a:pt x="1160060" y="0"/>
                              </a:lnTo>
                              <a:lnTo>
                                <a:pt x="1160060" y="68239"/>
                              </a:lnTo>
                              <a:close/>
                            </a:path>
                          </a:pathLst>
                        </a:cu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w:pict w14:anchorId="0B78AB6F">
              <v:shape id="Freeform: Shape 3" style="position:absolute;margin-left:-227.7pt;margin-top:28pt;width:305.15pt;height:798.4pt;z-index:251667459;visibility:visible;mso-wrap-style:square;mso-wrap-distance-left:9pt;mso-wrap-distance-top:0;mso-wrap-distance-right:9pt;mso-wrap-distance-bottom:0;mso-position-horizontal:absolute;mso-position-horizontal-relative:text;mso-position-vertical:absolute;mso-position-vertical-relative:text;v-text-anchor:middle" coordsize="3875964,10140286" o:spid="_x0000_s1026" fillcolor="#538135 [2409]" stroked="f" strokeweight="1pt" path="m1160060,68239l3875964,10140286,,10140286,,,1160060,r,682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" w14:anchorId="4A4193C6">
                <v:stroke joinstyle="miter"/>
                <v:path arrowok="t" o:connecttype="custom" o:connectlocs="1159893,68235;3875405,10139680;0,10139680;0,0;1159893,0;1159893,68235" o:connectangles="0,0,0,0,0,0"/>
              </v:shape>
            </w:pict>
          </mc:Fallback>
        </mc:AlternateContent>
      </w:r>
      <w:r w:rsidR="00410F41" w:rsidRPr="002E2DA6">
        <w:rPr>
          <w:rFonts w:cs="Arial"/>
          <w:szCs w:val="20"/>
          <w:lang w:eastAsia="sl-SI"/>
        </w:rPr>
        <w:t xml:space="preserve">Copyright © </w:t>
      </w:r>
      <w:r w:rsidR="00543FBA" w:rsidRPr="002E2DA6">
        <w:rPr>
          <w:rFonts w:cs="Arial"/>
          <w:szCs w:val="20"/>
          <w:lang w:eastAsia="sl-SI"/>
        </w:rPr>
        <w:t>Ministrstvo za kohezijo in regionalni razvoj (</w:t>
      </w:r>
      <w:r w:rsidR="00410F41" w:rsidRPr="002E2DA6">
        <w:rPr>
          <w:rFonts w:cs="Arial"/>
          <w:szCs w:val="20"/>
          <w:lang w:eastAsia="sl-SI"/>
        </w:rPr>
        <w:t>MKRR</w:t>
      </w:r>
      <w:r w:rsidR="00543FBA" w:rsidRPr="002E2DA6">
        <w:rPr>
          <w:rFonts w:cs="Arial"/>
          <w:szCs w:val="20"/>
          <w:lang w:eastAsia="sl-SI"/>
        </w:rPr>
        <w:t>)</w:t>
      </w:r>
      <w:r w:rsidR="00410F41" w:rsidRPr="002E2DA6">
        <w:rPr>
          <w:rFonts w:cs="Arial"/>
          <w:szCs w:val="20"/>
          <w:lang w:eastAsia="sl-SI"/>
        </w:rPr>
        <w:t>, 202</w:t>
      </w:r>
      <w:r w:rsidR="00C16B1E" w:rsidRPr="002E2DA6">
        <w:rPr>
          <w:rFonts w:cs="Arial"/>
          <w:szCs w:val="20"/>
          <w:lang w:eastAsia="sl-SI"/>
        </w:rPr>
        <w:t>5</w:t>
      </w:r>
      <w:r w:rsidR="00410F41" w:rsidRPr="002E2DA6">
        <w:rPr>
          <w:rFonts w:cs="Arial"/>
          <w:szCs w:val="20"/>
          <w:lang w:eastAsia="sl-SI"/>
        </w:rPr>
        <w:t xml:space="preserve">. </w:t>
      </w:r>
    </w:p>
    <w:p w14:paraId="6993EF38" w14:textId="0F88CCCB" w:rsidR="00410F41" w:rsidRPr="002E2DA6" w:rsidRDefault="00B72BEF" w:rsidP="00B72BEF">
      <w:pPr>
        <w:spacing w:after="100" w:afterAutospacing="1" w:line="240" w:lineRule="auto"/>
        <w:jc w:val="both"/>
        <w:rPr>
          <w:rFonts w:eastAsia="Times New Roman" w:cs="Arial"/>
          <w:szCs w:val="20"/>
          <w:lang w:eastAsia="sl-SI"/>
        </w:rPr>
      </w:pPr>
      <w:r w:rsidRPr="002E2DA6">
        <w:rPr>
          <w:rFonts w:cs="Arial"/>
          <w:szCs w:val="20"/>
          <w:lang w:eastAsia="sl-SI"/>
        </w:rPr>
        <w:t>E</w:t>
      </w:r>
      <w:r w:rsidR="00410F41" w:rsidRPr="002E2DA6">
        <w:rPr>
          <w:rFonts w:cs="Arial"/>
          <w:szCs w:val="20"/>
          <w:lang w:eastAsia="sl-SI"/>
        </w:rPr>
        <w:t>-izdaja (</w:t>
      </w:r>
      <w:r w:rsidR="00B07628" w:rsidRPr="002E2DA6">
        <w:rPr>
          <w:rFonts w:cs="Arial"/>
          <w:szCs w:val="20"/>
          <w:lang w:eastAsia="sl-SI"/>
        </w:rPr>
        <w:t>.</w:t>
      </w:r>
      <w:proofErr w:type="spellStart"/>
      <w:r w:rsidR="00410F41" w:rsidRPr="002E2DA6">
        <w:rPr>
          <w:rFonts w:cs="Arial"/>
          <w:szCs w:val="20"/>
          <w:lang w:eastAsia="sl-SI"/>
        </w:rPr>
        <w:t>pdf</w:t>
      </w:r>
      <w:proofErr w:type="spellEnd"/>
      <w:r w:rsidR="00410F41" w:rsidRPr="002E2DA6">
        <w:rPr>
          <w:rFonts w:cs="Arial"/>
          <w:szCs w:val="20"/>
          <w:lang w:eastAsia="sl-SI"/>
        </w:rPr>
        <w:t xml:space="preserve">) je pod pogoji licence </w:t>
      </w:r>
      <w:proofErr w:type="spellStart"/>
      <w:r w:rsidR="00410F41" w:rsidRPr="002E2DA6">
        <w:rPr>
          <w:rFonts w:cs="Arial"/>
          <w:szCs w:val="20"/>
          <w:lang w:eastAsia="sl-SI"/>
        </w:rPr>
        <w:t>Creative</w:t>
      </w:r>
      <w:proofErr w:type="spellEnd"/>
      <w:r w:rsidR="00410F41" w:rsidRPr="002E2DA6">
        <w:rPr>
          <w:rFonts w:cs="Arial"/>
          <w:szCs w:val="20"/>
          <w:lang w:eastAsia="sl-SI"/>
        </w:rPr>
        <w:t xml:space="preserve"> </w:t>
      </w:r>
      <w:proofErr w:type="spellStart"/>
      <w:r w:rsidR="00410F41" w:rsidRPr="002E2DA6">
        <w:rPr>
          <w:rFonts w:cs="Arial"/>
          <w:szCs w:val="20"/>
          <w:lang w:eastAsia="sl-SI"/>
        </w:rPr>
        <w:t>Commons</w:t>
      </w:r>
      <w:proofErr w:type="spellEnd"/>
      <w:r w:rsidR="00410F41" w:rsidRPr="002E2DA6">
        <w:rPr>
          <w:rFonts w:cs="Arial"/>
          <w:szCs w:val="20"/>
          <w:lang w:eastAsia="sl-SI"/>
        </w:rPr>
        <w:t xml:space="preserve"> 4.0 CC-BY-NC-SA dostopna v elektronski obliki (</w:t>
      </w:r>
      <w:r w:rsidR="00B07628" w:rsidRPr="002E2DA6">
        <w:rPr>
          <w:rFonts w:cs="Arial"/>
          <w:szCs w:val="20"/>
          <w:lang w:eastAsia="sl-SI"/>
        </w:rPr>
        <w:t>.</w:t>
      </w:r>
      <w:proofErr w:type="spellStart"/>
      <w:r w:rsidR="00410F41" w:rsidRPr="002E2DA6">
        <w:rPr>
          <w:rFonts w:cs="Arial"/>
          <w:szCs w:val="20"/>
          <w:lang w:eastAsia="sl-SI"/>
        </w:rPr>
        <w:t>pdf</w:t>
      </w:r>
      <w:proofErr w:type="spellEnd"/>
      <w:r w:rsidR="00410F41" w:rsidRPr="002E2DA6">
        <w:rPr>
          <w:rFonts w:cs="Arial"/>
          <w:szCs w:val="20"/>
          <w:lang w:eastAsia="sl-SI"/>
        </w:rPr>
        <w:t>) na www.dlib.si (Narodna in univerzitetna knjižica v Ljub</w:t>
      </w:r>
      <w:r w:rsidR="00711DCF" w:rsidRPr="002E2DA6">
        <w:rPr>
          <w:rFonts w:cs="Arial"/>
          <w:szCs w:val="20"/>
          <w:lang w:eastAsia="sl-SI"/>
        </w:rPr>
        <w:t>l</w:t>
      </w:r>
      <w:r w:rsidR="00410F41" w:rsidRPr="002E2DA6">
        <w:rPr>
          <w:rFonts w:cs="Arial"/>
          <w:szCs w:val="20"/>
          <w:lang w:eastAsia="sl-SI"/>
        </w:rPr>
        <w:t>jani) in na spletnih straneh www</w:t>
      </w:r>
      <w:r w:rsidR="00711DCF" w:rsidRPr="002E2DA6">
        <w:rPr>
          <w:rFonts w:cs="Arial"/>
          <w:szCs w:val="20"/>
          <w:lang w:eastAsia="sl-SI"/>
        </w:rPr>
        <w:t>.mkrr</w:t>
      </w:r>
      <w:r w:rsidR="00410F41" w:rsidRPr="002E2DA6">
        <w:rPr>
          <w:rFonts w:cs="Arial"/>
          <w:szCs w:val="20"/>
          <w:lang w:eastAsia="sl-SI"/>
        </w:rPr>
        <w:t>.si.</w:t>
      </w:r>
      <w:r w:rsidR="00410F41" w:rsidRPr="002E2DA6">
        <w:rPr>
          <w:rFonts w:eastAsia="Times New Roman" w:cs="Arial"/>
          <w:szCs w:val="20"/>
          <w:lang w:eastAsia="sl-SI"/>
        </w:rPr>
        <w:t xml:space="preserve"> </w:t>
      </w:r>
    </w:p>
    <w:p w14:paraId="6B4D342C" w14:textId="531D00A5" w:rsidR="00410F41" w:rsidRPr="002E2DA6" w:rsidRDefault="00410F41" w:rsidP="00410F41">
      <w:pPr>
        <w:autoSpaceDE w:val="0"/>
        <w:autoSpaceDN w:val="0"/>
        <w:adjustRightInd w:val="0"/>
        <w:spacing w:after="0" w:line="240" w:lineRule="auto"/>
        <w:rPr>
          <w:rFonts w:cs="Arial"/>
          <w:szCs w:val="20"/>
          <w:lang w:eastAsia="sl-SI"/>
        </w:rPr>
      </w:pPr>
      <w:r w:rsidRPr="002E2DA6">
        <w:rPr>
          <w:rFonts w:cs="Arial"/>
          <w:szCs w:val="20"/>
          <w:lang w:eastAsia="sl-SI"/>
        </w:rPr>
        <w:t>Izdalo in založilo: Ministrstvo za koh</w:t>
      </w:r>
      <w:r w:rsidR="00711DCF" w:rsidRPr="002E2DA6">
        <w:rPr>
          <w:rFonts w:cs="Arial"/>
          <w:szCs w:val="20"/>
          <w:lang w:eastAsia="sl-SI"/>
        </w:rPr>
        <w:t>e</w:t>
      </w:r>
      <w:r w:rsidRPr="002E2DA6">
        <w:rPr>
          <w:rFonts w:cs="Arial"/>
          <w:szCs w:val="20"/>
          <w:lang w:eastAsia="sl-SI"/>
        </w:rPr>
        <w:t>zijo in regionalni razvoj</w:t>
      </w:r>
    </w:p>
    <w:p w14:paraId="0BD76D5B" w14:textId="63FEA512" w:rsidR="00410F41" w:rsidRPr="002E2DA6" w:rsidRDefault="00711DCF" w:rsidP="00410F41">
      <w:pPr>
        <w:autoSpaceDE w:val="0"/>
        <w:autoSpaceDN w:val="0"/>
        <w:adjustRightInd w:val="0"/>
        <w:spacing w:after="0" w:line="240" w:lineRule="auto"/>
        <w:rPr>
          <w:rFonts w:cs="Arial"/>
          <w:szCs w:val="20"/>
          <w:lang w:eastAsia="sl-SI"/>
        </w:rPr>
      </w:pPr>
      <w:r w:rsidRPr="002E2DA6">
        <w:rPr>
          <w:rFonts w:cs="Arial"/>
          <w:szCs w:val="20"/>
          <w:lang w:eastAsia="sl-SI"/>
        </w:rPr>
        <w:t xml:space="preserve"> </w:t>
      </w:r>
    </w:p>
    <w:p w14:paraId="628AE8CA" w14:textId="429C7F0F" w:rsidR="00410F41" w:rsidRPr="002E2DA6" w:rsidRDefault="00410F41" w:rsidP="00410F41">
      <w:pPr>
        <w:autoSpaceDE w:val="0"/>
        <w:autoSpaceDN w:val="0"/>
        <w:adjustRightInd w:val="0"/>
        <w:spacing w:after="0" w:line="240" w:lineRule="auto"/>
        <w:rPr>
          <w:rFonts w:cs="Arial"/>
          <w:szCs w:val="20"/>
          <w:lang w:eastAsia="sl-SI"/>
        </w:rPr>
      </w:pPr>
      <w:r w:rsidRPr="002E2DA6">
        <w:rPr>
          <w:rFonts w:cs="Arial"/>
          <w:szCs w:val="20"/>
          <w:lang w:eastAsia="sl-SI"/>
        </w:rPr>
        <w:t>El</w:t>
      </w:r>
      <w:r w:rsidR="00711DCF" w:rsidRPr="002E2DA6">
        <w:rPr>
          <w:rFonts w:cs="Arial"/>
          <w:szCs w:val="20"/>
          <w:lang w:eastAsia="sl-SI"/>
        </w:rPr>
        <w:t>ek</w:t>
      </w:r>
      <w:r w:rsidRPr="002E2DA6">
        <w:rPr>
          <w:rFonts w:cs="Arial"/>
          <w:szCs w:val="20"/>
          <w:lang w:eastAsia="sl-SI"/>
        </w:rPr>
        <w:t>tronska publikacija</w:t>
      </w:r>
    </w:p>
    <w:p w14:paraId="06117816" w14:textId="023C3439" w:rsidR="00410F41" w:rsidRPr="002E2DA6" w:rsidRDefault="00711DCF" w:rsidP="00410F41">
      <w:pPr>
        <w:autoSpaceDE w:val="0"/>
        <w:autoSpaceDN w:val="0"/>
        <w:adjustRightInd w:val="0"/>
        <w:spacing w:after="0" w:line="240" w:lineRule="auto"/>
        <w:rPr>
          <w:rFonts w:cs="Arial"/>
          <w:szCs w:val="20"/>
          <w:lang w:eastAsia="sl-SI"/>
        </w:rPr>
      </w:pPr>
      <w:r w:rsidRPr="002E2DA6">
        <w:rPr>
          <w:rFonts w:cs="Arial"/>
          <w:szCs w:val="20"/>
          <w:lang w:eastAsia="sl-SI"/>
        </w:rPr>
        <w:t xml:space="preserve"> </w:t>
      </w:r>
    </w:p>
    <w:tbl>
      <w:tblPr>
        <w:tblStyle w:val="Tabelamre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7255"/>
      </w:tblGrid>
      <w:tr w:rsidR="00EC3E8C" w:rsidRPr="002E2DA6" w14:paraId="6DF994A2" w14:textId="51B98375" w:rsidTr="003A508F">
        <w:tc>
          <w:tcPr>
            <w:tcW w:w="1807" w:type="dxa"/>
          </w:tcPr>
          <w:p w14:paraId="4760507C" w14:textId="3E5323D9" w:rsidR="003A508F" w:rsidRPr="002E2DA6" w:rsidRDefault="003A508F" w:rsidP="003A508F">
            <w:pPr>
              <w:autoSpaceDE w:val="0"/>
              <w:autoSpaceDN w:val="0"/>
              <w:adjustRightInd w:val="0"/>
              <w:ind w:hanging="105"/>
              <w:rPr>
                <w:rFonts w:cs="Arial"/>
                <w:szCs w:val="20"/>
                <w:lang w:eastAsia="sl-SI"/>
              </w:rPr>
            </w:pPr>
            <w:r w:rsidRPr="002E2DA6">
              <w:rPr>
                <w:rFonts w:cs="Arial"/>
                <w:szCs w:val="20"/>
                <w:lang w:eastAsia="sl-SI"/>
              </w:rPr>
              <w:t>Uredil</w:t>
            </w:r>
            <w:r w:rsidR="004E6453" w:rsidRPr="002E2DA6">
              <w:rPr>
                <w:rFonts w:cs="Arial"/>
                <w:szCs w:val="20"/>
                <w:lang w:eastAsia="sl-SI"/>
              </w:rPr>
              <w:t>:</w:t>
            </w:r>
          </w:p>
        </w:tc>
        <w:tc>
          <w:tcPr>
            <w:tcW w:w="7255" w:type="dxa"/>
            <w:vMerge w:val="restart"/>
          </w:tcPr>
          <w:p w14:paraId="09C8C9CF" w14:textId="77777777" w:rsidR="003A508F" w:rsidRPr="002E2DA6" w:rsidRDefault="003A508F" w:rsidP="003A508F">
            <w:pPr>
              <w:autoSpaceDE w:val="0"/>
              <w:autoSpaceDN w:val="0"/>
              <w:adjustRightInd w:val="0"/>
              <w:ind w:left="207"/>
              <w:rPr>
                <w:rFonts w:cs="Arial"/>
                <w:szCs w:val="20"/>
                <w:lang w:eastAsia="sl-SI"/>
              </w:rPr>
            </w:pPr>
            <w:r w:rsidRPr="002E2DA6">
              <w:rPr>
                <w:rFonts w:cs="Arial"/>
                <w:szCs w:val="20"/>
                <w:lang w:eastAsia="sl-SI"/>
              </w:rPr>
              <w:t>Marko Hren</w:t>
            </w:r>
          </w:p>
          <w:p w14:paraId="76F2AE50" w14:textId="3A1A52DB" w:rsidR="003A508F" w:rsidRPr="002E2DA6" w:rsidRDefault="003A508F" w:rsidP="003A508F">
            <w:pPr>
              <w:autoSpaceDE w:val="0"/>
              <w:autoSpaceDN w:val="0"/>
              <w:adjustRightInd w:val="0"/>
              <w:ind w:left="207"/>
              <w:rPr>
                <w:rFonts w:cs="Arial"/>
                <w:szCs w:val="20"/>
                <w:lang w:eastAsia="sl-SI"/>
              </w:rPr>
            </w:pPr>
            <w:r w:rsidRPr="002E2DA6">
              <w:rPr>
                <w:rFonts w:cs="Arial"/>
                <w:szCs w:val="20"/>
                <w:lang w:eastAsia="sl-SI"/>
              </w:rPr>
              <w:t>Mojca Ovsenek in Maja Robnik</w:t>
            </w:r>
          </w:p>
          <w:p w14:paraId="57162208" w14:textId="77777777" w:rsidR="003A508F" w:rsidRPr="002E2DA6" w:rsidRDefault="003A508F" w:rsidP="003A508F">
            <w:pPr>
              <w:autoSpaceDE w:val="0"/>
              <w:autoSpaceDN w:val="0"/>
              <w:adjustRightInd w:val="0"/>
              <w:ind w:left="207"/>
              <w:rPr>
                <w:rFonts w:cs="Arial"/>
                <w:szCs w:val="20"/>
                <w:lang w:eastAsia="sl-SI"/>
              </w:rPr>
            </w:pPr>
            <w:r w:rsidRPr="002E2DA6">
              <w:rPr>
                <w:rFonts w:cs="Arial"/>
                <w:szCs w:val="20"/>
                <w:lang w:eastAsia="sl-SI"/>
              </w:rPr>
              <w:t>Natalija Poš</w:t>
            </w:r>
          </w:p>
          <w:p w14:paraId="54F4FA3E" w14:textId="48676C3F" w:rsidR="003A508F" w:rsidRPr="002E2DA6" w:rsidRDefault="003A508F" w:rsidP="003A508F">
            <w:pPr>
              <w:autoSpaceDE w:val="0"/>
              <w:autoSpaceDN w:val="0"/>
              <w:adjustRightInd w:val="0"/>
              <w:ind w:left="207"/>
              <w:rPr>
                <w:rFonts w:cs="Arial"/>
                <w:szCs w:val="20"/>
                <w:lang w:eastAsia="sl-SI"/>
              </w:rPr>
            </w:pPr>
            <w:r w:rsidRPr="002E2DA6">
              <w:rPr>
                <w:rFonts w:cs="Arial"/>
                <w:szCs w:val="20"/>
                <w:lang w:eastAsia="sl-SI"/>
              </w:rPr>
              <w:t xml:space="preserve">Marko Hren, Gorazd Jenko, </w:t>
            </w:r>
            <w:r w:rsidR="00C16B1E" w:rsidRPr="002E2DA6">
              <w:rPr>
                <w:rFonts w:cs="Arial"/>
                <w:szCs w:val="20"/>
                <w:lang w:eastAsia="sl-SI"/>
              </w:rPr>
              <w:t xml:space="preserve">Matej Forte, Peter Medica, </w:t>
            </w:r>
            <w:r w:rsidR="54FA352B" w:rsidRPr="002E2DA6">
              <w:rPr>
                <w:rFonts w:cs="Arial"/>
                <w:szCs w:val="20"/>
                <w:lang w:eastAsia="sl-SI"/>
              </w:rPr>
              <w:t xml:space="preserve">Natalija Poš, </w:t>
            </w:r>
            <w:r w:rsidRPr="002E2DA6">
              <w:rPr>
                <w:rFonts w:cs="Arial"/>
                <w:szCs w:val="20"/>
                <w:lang w:eastAsia="sl-SI"/>
              </w:rPr>
              <w:t>Jože Petkovšek in Bojan Suvorov</w:t>
            </w:r>
          </w:p>
        </w:tc>
      </w:tr>
      <w:tr w:rsidR="00EC3E8C" w:rsidRPr="002E2DA6" w14:paraId="6D171140" w14:textId="5530F516" w:rsidTr="003A508F">
        <w:tc>
          <w:tcPr>
            <w:tcW w:w="1807" w:type="dxa"/>
          </w:tcPr>
          <w:p w14:paraId="1AC7F314" w14:textId="263AF8F8" w:rsidR="003A508F" w:rsidRPr="002E2DA6" w:rsidRDefault="003A508F" w:rsidP="0088727C">
            <w:pPr>
              <w:autoSpaceDE w:val="0"/>
              <w:autoSpaceDN w:val="0"/>
              <w:adjustRightInd w:val="0"/>
              <w:ind w:right="-275" w:hanging="105"/>
              <w:rPr>
                <w:rFonts w:cs="Arial"/>
                <w:szCs w:val="20"/>
                <w:lang w:eastAsia="sl-SI"/>
              </w:rPr>
            </w:pPr>
            <w:r w:rsidRPr="002E2DA6">
              <w:rPr>
                <w:rFonts w:cs="Arial"/>
                <w:szCs w:val="20"/>
                <w:lang w:eastAsia="sl-SI"/>
              </w:rPr>
              <w:t>Jezikovni</w:t>
            </w:r>
            <w:r w:rsidR="0088727C" w:rsidRPr="002E2DA6">
              <w:rPr>
                <w:rFonts w:cs="Arial"/>
                <w:szCs w:val="20"/>
                <w:lang w:eastAsia="sl-SI"/>
              </w:rPr>
              <w:t xml:space="preserve"> </w:t>
            </w:r>
            <w:r w:rsidRPr="002E2DA6">
              <w:rPr>
                <w:rFonts w:cs="Arial"/>
                <w:szCs w:val="20"/>
                <w:lang w:eastAsia="sl-SI"/>
              </w:rPr>
              <w:t>pregled</w:t>
            </w:r>
            <w:r w:rsidR="004E6453" w:rsidRPr="002E2DA6">
              <w:rPr>
                <w:rFonts w:cs="Arial"/>
                <w:szCs w:val="20"/>
                <w:lang w:eastAsia="sl-SI"/>
              </w:rPr>
              <w:t>:</w:t>
            </w:r>
            <w:r w:rsidRPr="002E2DA6">
              <w:rPr>
                <w:rFonts w:cs="Arial"/>
                <w:szCs w:val="20"/>
                <w:lang w:eastAsia="sl-SI"/>
              </w:rPr>
              <w:t xml:space="preserve"> </w:t>
            </w:r>
          </w:p>
        </w:tc>
        <w:tc>
          <w:tcPr>
            <w:tcW w:w="7255" w:type="dxa"/>
            <w:vMerge/>
          </w:tcPr>
          <w:p w14:paraId="523741A8" w14:textId="25569366" w:rsidR="003A508F" w:rsidRPr="002E2DA6" w:rsidRDefault="003A508F" w:rsidP="003A508F">
            <w:pPr>
              <w:autoSpaceDE w:val="0"/>
              <w:autoSpaceDN w:val="0"/>
              <w:adjustRightInd w:val="0"/>
              <w:rPr>
                <w:rFonts w:cs="Arial"/>
                <w:szCs w:val="20"/>
                <w:lang w:eastAsia="sl-SI"/>
              </w:rPr>
            </w:pPr>
          </w:p>
        </w:tc>
      </w:tr>
      <w:tr w:rsidR="00EC3E8C" w:rsidRPr="002E2DA6" w14:paraId="335FA862" w14:textId="2CDE9CC1" w:rsidTr="003A508F">
        <w:tc>
          <w:tcPr>
            <w:tcW w:w="1807" w:type="dxa"/>
          </w:tcPr>
          <w:p w14:paraId="28FDAE46" w14:textId="1CFCE62C" w:rsidR="003A508F" w:rsidRPr="002E2DA6" w:rsidRDefault="003A508F" w:rsidP="003A508F">
            <w:pPr>
              <w:autoSpaceDE w:val="0"/>
              <w:autoSpaceDN w:val="0"/>
              <w:adjustRightInd w:val="0"/>
              <w:ind w:hanging="105"/>
              <w:rPr>
                <w:rFonts w:cs="Arial"/>
                <w:szCs w:val="20"/>
                <w:lang w:eastAsia="sl-SI"/>
              </w:rPr>
            </w:pPr>
            <w:r w:rsidRPr="002E2DA6">
              <w:rPr>
                <w:rFonts w:cs="Arial"/>
                <w:szCs w:val="20"/>
                <w:lang w:eastAsia="sl-SI"/>
              </w:rPr>
              <w:t>Oblikovala</w:t>
            </w:r>
            <w:r w:rsidR="004E6453" w:rsidRPr="002E2DA6">
              <w:rPr>
                <w:rFonts w:cs="Arial"/>
                <w:szCs w:val="20"/>
                <w:lang w:eastAsia="sl-SI"/>
              </w:rPr>
              <w:t>:</w:t>
            </w:r>
            <w:r w:rsidRPr="002E2DA6">
              <w:rPr>
                <w:rFonts w:cs="Arial"/>
                <w:szCs w:val="20"/>
                <w:lang w:eastAsia="sl-SI"/>
              </w:rPr>
              <w:t xml:space="preserve"> </w:t>
            </w:r>
          </w:p>
        </w:tc>
        <w:tc>
          <w:tcPr>
            <w:tcW w:w="7255" w:type="dxa"/>
            <w:vMerge/>
          </w:tcPr>
          <w:p w14:paraId="73305FF7" w14:textId="17C7D991" w:rsidR="003A508F" w:rsidRPr="002E2DA6" w:rsidRDefault="003A508F" w:rsidP="003A508F">
            <w:pPr>
              <w:autoSpaceDE w:val="0"/>
              <w:autoSpaceDN w:val="0"/>
              <w:adjustRightInd w:val="0"/>
              <w:rPr>
                <w:rFonts w:cs="Arial"/>
                <w:szCs w:val="20"/>
                <w:lang w:eastAsia="sl-SI"/>
              </w:rPr>
            </w:pPr>
          </w:p>
        </w:tc>
      </w:tr>
      <w:tr w:rsidR="00EC3E8C" w:rsidRPr="002E2DA6" w14:paraId="796D6E2C" w14:textId="21DE8E5A" w:rsidTr="003A508F">
        <w:tc>
          <w:tcPr>
            <w:tcW w:w="1807" w:type="dxa"/>
          </w:tcPr>
          <w:p w14:paraId="77CB7F74" w14:textId="13573F12" w:rsidR="003A508F" w:rsidRPr="002E2DA6" w:rsidRDefault="003A508F" w:rsidP="003A508F">
            <w:pPr>
              <w:autoSpaceDE w:val="0"/>
              <w:autoSpaceDN w:val="0"/>
              <w:adjustRightInd w:val="0"/>
              <w:ind w:hanging="105"/>
              <w:rPr>
                <w:rFonts w:cs="Arial"/>
                <w:szCs w:val="20"/>
                <w:lang w:eastAsia="sl-SI"/>
              </w:rPr>
            </w:pPr>
            <w:r w:rsidRPr="002E2DA6">
              <w:rPr>
                <w:rFonts w:cs="Arial"/>
                <w:szCs w:val="20"/>
                <w:lang w:eastAsia="sl-SI"/>
              </w:rPr>
              <w:t>Avtorji poglavij</w:t>
            </w:r>
            <w:r w:rsidR="004E6453" w:rsidRPr="002E2DA6">
              <w:rPr>
                <w:rFonts w:cs="Arial"/>
                <w:szCs w:val="20"/>
                <w:lang w:eastAsia="sl-SI"/>
              </w:rPr>
              <w:t>:</w:t>
            </w:r>
            <w:r w:rsidRPr="002E2DA6">
              <w:rPr>
                <w:rFonts w:cs="Arial"/>
                <w:szCs w:val="20"/>
                <w:lang w:eastAsia="sl-SI"/>
              </w:rPr>
              <w:t xml:space="preserve"> </w:t>
            </w:r>
          </w:p>
        </w:tc>
        <w:tc>
          <w:tcPr>
            <w:tcW w:w="7255" w:type="dxa"/>
            <w:vMerge/>
          </w:tcPr>
          <w:p w14:paraId="7207E3D7" w14:textId="5141BCE4" w:rsidR="003A508F" w:rsidRPr="002E2DA6" w:rsidRDefault="003A508F" w:rsidP="003A508F">
            <w:pPr>
              <w:autoSpaceDE w:val="0"/>
              <w:autoSpaceDN w:val="0"/>
              <w:adjustRightInd w:val="0"/>
              <w:rPr>
                <w:rFonts w:cs="Arial"/>
                <w:szCs w:val="20"/>
                <w:lang w:eastAsia="sl-SI"/>
              </w:rPr>
            </w:pPr>
          </w:p>
        </w:tc>
      </w:tr>
    </w:tbl>
    <w:p w14:paraId="06E80E99" w14:textId="0B5116BE" w:rsidR="00410F41" w:rsidRPr="002E2DA6" w:rsidRDefault="00410F41" w:rsidP="00410F41">
      <w:pPr>
        <w:autoSpaceDE w:val="0"/>
        <w:autoSpaceDN w:val="0"/>
        <w:adjustRightInd w:val="0"/>
        <w:spacing w:after="0" w:line="240" w:lineRule="auto"/>
        <w:rPr>
          <w:rFonts w:cs="Arial"/>
          <w:szCs w:val="20"/>
          <w:lang w:eastAsia="sl-SI"/>
        </w:rPr>
      </w:pPr>
    </w:p>
    <w:p w14:paraId="0F84B975" w14:textId="20C592DF" w:rsidR="00410F41" w:rsidRPr="002E2DA6" w:rsidRDefault="00410F41" w:rsidP="758A756D">
      <w:pPr>
        <w:shd w:val="clear" w:color="auto" w:fill="FFFFFF" w:themeFill="background1"/>
        <w:tabs>
          <w:tab w:val="left" w:pos="9072"/>
        </w:tabs>
        <w:spacing w:after="0" w:line="240" w:lineRule="auto"/>
        <w:ind w:right="424"/>
        <w:jc w:val="both"/>
        <w:textAlignment w:val="baseline"/>
        <w:rPr>
          <w:rFonts w:cs="Arial"/>
          <w:szCs w:val="20"/>
          <w:lang w:eastAsia="sl-SI"/>
        </w:rPr>
      </w:pPr>
      <w:r w:rsidRPr="002E2DA6">
        <w:rPr>
          <w:rFonts w:cs="Arial"/>
          <w:szCs w:val="20"/>
          <w:lang w:eastAsia="sl-SI"/>
        </w:rPr>
        <w:t>Motiv na naslovnici</w:t>
      </w:r>
      <w:r w:rsidR="00D8664A" w:rsidRPr="002E2DA6">
        <w:rPr>
          <w:rFonts w:cs="Arial"/>
          <w:szCs w:val="20"/>
          <w:lang w:eastAsia="sl-SI"/>
        </w:rPr>
        <w:t>:</w:t>
      </w:r>
      <w:r w:rsidR="00596102" w:rsidRPr="002E2DA6">
        <w:rPr>
          <w:rFonts w:cs="Arial"/>
          <w:szCs w:val="20"/>
          <w:lang w:eastAsia="sl-SI"/>
        </w:rPr>
        <w:t xml:space="preserve"> </w:t>
      </w:r>
      <w:r w:rsidR="00711DCF" w:rsidRPr="002E2DA6">
        <w:rPr>
          <w:rFonts w:cs="Arial"/>
          <w:szCs w:val="20"/>
          <w:lang w:eastAsia="sl-SI"/>
        </w:rPr>
        <w:t>Natalija Poš</w:t>
      </w:r>
    </w:p>
    <w:p w14:paraId="67E938C9" w14:textId="466FE188" w:rsidR="00410F41" w:rsidRPr="002E2DA6" w:rsidRDefault="00410F41" w:rsidP="00410F41">
      <w:pPr>
        <w:autoSpaceDE w:val="0"/>
        <w:autoSpaceDN w:val="0"/>
        <w:adjustRightInd w:val="0"/>
        <w:spacing w:after="0" w:line="240" w:lineRule="auto"/>
        <w:rPr>
          <w:rFonts w:cs="Arial"/>
          <w:szCs w:val="20"/>
          <w:lang w:eastAsia="sl-SI"/>
        </w:rPr>
      </w:pPr>
      <w:r w:rsidRPr="002E2DA6">
        <w:rPr>
          <w:rFonts w:cs="Arial"/>
          <w:szCs w:val="20"/>
          <w:lang w:eastAsia="sl-SI"/>
        </w:rPr>
        <w:t xml:space="preserve"> </w:t>
      </w:r>
    </w:p>
    <w:p w14:paraId="79346DDA" w14:textId="4F304DFC" w:rsidR="00410F41" w:rsidRPr="002E2DA6" w:rsidRDefault="00410F41" w:rsidP="00410F41">
      <w:pPr>
        <w:autoSpaceDE w:val="0"/>
        <w:autoSpaceDN w:val="0"/>
        <w:adjustRightInd w:val="0"/>
        <w:spacing w:after="0" w:line="240" w:lineRule="auto"/>
        <w:rPr>
          <w:rFonts w:cs="Arial"/>
          <w:szCs w:val="20"/>
          <w:lang w:eastAsia="sl-SI"/>
        </w:rPr>
      </w:pPr>
      <w:r w:rsidRPr="002E2DA6">
        <w:rPr>
          <w:rFonts w:cs="Arial"/>
          <w:szCs w:val="20"/>
          <w:lang w:eastAsia="sl-SI"/>
        </w:rPr>
        <w:t xml:space="preserve">Kontakt: </w:t>
      </w:r>
      <w:r w:rsidR="00711DCF" w:rsidRPr="002E2DA6">
        <w:rPr>
          <w:rFonts w:cs="Arial"/>
          <w:szCs w:val="20"/>
          <w:lang w:eastAsia="sl-SI"/>
        </w:rPr>
        <w:t>s5.mkrr@gov.si</w:t>
      </w:r>
    </w:p>
    <w:p w14:paraId="0E7D65A7" w14:textId="5B68B819" w:rsidR="00CE3A3A" w:rsidRPr="002E2DA6" w:rsidRDefault="00CE3A3A" w:rsidP="00CE3A3A">
      <w:pPr>
        <w:rPr>
          <w:rFonts w:cs="Arial"/>
          <w:szCs w:val="20"/>
        </w:rPr>
      </w:pPr>
      <w:r w:rsidRPr="002E2DA6">
        <w:rPr>
          <w:rFonts w:cs="Arial"/>
          <w:szCs w:val="20"/>
          <w:lang w:eastAsia="sl-SI"/>
        </w:rPr>
        <w:t xml:space="preserve"> </w:t>
      </w:r>
    </w:p>
    <w:p w14:paraId="7BB16D77" w14:textId="77777777" w:rsidR="00CE3A3A" w:rsidRPr="002E2DA6" w:rsidRDefault="00CE3A3A" w:rsidP="00CE3A3A">
      <w:pPr>
        <w:rPr>
          <w:rFonts w:cs="Arial"/>
          <w:szCs w:val="20"/>
        </w:rPr>
      </w:pPr>
      <w:proofErr w:type="spellStart"/>
      <w:r w:rsidRPr="002E2DA6">
        <w:rPr>
          <w:rFonts w:cs="Arial"/>
          <w:szCs w:val="20"/>
        </w:rPr>
        <w:t>Kataložni</w:t>
      </w:r>
      <w:proofErr w:type="spellEnd"/>
      <w:r w:rsidRPr="002E2DA6">
        <w:rPr>
          <w:rFonts w:cs="Arial"/>
          <w:szCs w:val="20"/>
        </w:rPr>
        <w:t xml:space="preserve"> zapis o publikaciji (CIP) pripravili v Narodni in univerzitetni knjižnici v Ljubljani</w:t>
      </w:r>
      <w:r w:rsidRPr="002E2DA6">
        <w:rPr>
          <w:rFonts w:cs="Arial"/>
          <w:szCs w:val="20"/>
        </w:rPr>
        <w:br/>
      </w:r>
      <w:hyperlink r:id="rId11" w:tgtFrame="_blank" w:history="1">
        <w:r w:rsidRPr="002E2DA6">
          <w:rPr>
            <w:rStyle w:val="Hiperpovezava"/>
            <w:rFonts w:cs="Arial"/>
            <w:b/>
            <w:bCs/>
            <w:color w:val="auto"/>
            <w:szCs w:val="20"/>
          </w:rPr>
          <w:t>COBISS.SI</w:t>
        </w:r>
      </w:hyperlink>
      <w:r w:rsidRPr="002E2DA6">
        <w:rPr>
          <w:rFonts w:cs="Arial"/>
          <w:szCs w:val="20"/>
        </w:rPr>
        <w:t>-ID </w:t>
      </w:r>
      <w:hyperlink r:id="rId12" w:tgtFrame="_blank" w:history="1">
        <w:r w:rsidRPr="002E2DA6">
          <w:rPr>
            <w:rStyle w:val="Hiperpovezava"/>
            <w:rFonts w:cs="Arial"/>
            <w:b/>
            <w:bCs/>
            <w:color w:val="auto"/>
            <w:szCs w:val="20"/>
          </w:rPr>
          <w:t>242389507</w:t>
        </w:r>
      </w:hyperlink>
      <w:r w:rsidRPr="002E2DA6">
        <w:rPr>
          <w:rFonts w:cs="Arial"/>
          <w:szCs w:val="20"/>
        </w:rPr>
        <w:br/>
        <w:t>ISBN 978-961-96425-6-6 (PDF)</w:t>
      </w:r>
    </w:p>
    <w:p w14:paraId="2DE63EAC" w14:textId="0648DD04" w:rsidR="006F5372" w:rsidRPr="00017DBC" w:rsidRDefault="00410F41" w:rsidP="00017DBC">
      <w:pPr>
        <w:rPr>
          <w:rFonts w:cs="Arial"/>
          <w:color w:val="000000" w:themeColor="text1"/>
        </w:rPr>
      </w:pPr>
      <w:r w:rsidRPr="002E2DA6">
        <w:rPr>
          <w:rFonts w:cs="Arial"/>
          <w:color w:val="000000"/>
          <w:szCs w:val="20"/>
        </w:rPr>
        <w:br/>
      </w:r>
      <w:r w:rsidRPr="002E2DA6">
        <w:rPr>
          <w:rFonts w:cs="Arial"/>
          <w:color w:val="000000" w:themeColor="text1"/>
          <w:szCs w:val="20"/>
        </w:rPr>
        <w:br w:type="page"/>
      </w:r>
      <w:r w:rsidR="00335AF5" w:rsidRPr="00C85FF1">
        <w:rPr>
          <w:rFonts w:cs="Arial"/>
          <w:b/>
          <w:bCs/>
          <w:color w:val="538135" w:themeColor="accent6" w:themeShade="BF"/>
          <w:sz w:val="24"/>
          <w:szCs w:val="24"/>
        </w:rPr>
        <w:lastRenderedPageBreak/>
        <w:t>KAZALO</w:t>
      </w:r>
    </w:p>
    <w:sdt>
      <w:sdtPr>
        <w:id w:val="1189992585"/>
        <w:docPartObj>
          <w:docPartGallery w:val="Table of Contents"/>
          <w:docPartUnique/>
        </w:docPartObj>
      </w:sdtPr>
      <w:sdtEndPr>
        <w:rPr>
          <w:b w:val="0"/>
          <w:bCs w:val="0"/>
          <w:sz w:val="20"/>
          <w:szCs w:val="20"/>
        </w:rPr>
      </w:sdtEndPr>
      <w:sdtContent>
        <w:p w14:paraId="6A4CA518" w14:textId="7231F783" w:rsidR="000433A3" w:rsidRPr="000433A3" w:rsidRDefault="00047754" w:rsidP="000433A3">
          <w:pPr>
            <w:pStyle w:val="Kazalovsebine1"/>
            <w:spacing w:after="0"/>
            <w:jc w:val="both"/>
            <w:rPr>
              <w:rFonts w:asciiTheme="minorHAnsi" w:eastAsiaTheme="minorEastAsia" w:hAnsiTheme="minorHAnsi" w:cstheme="minorBidi"/>
              <w:b w:val="0"/>
              <w:bCs w:val="0"/>
              <w:kern w:val="2"/>
              <w:sz w:val="28"/>
              <w:szCs w:val="28"/>
              <w14:ligatures w14:val="standardContextual"/>
            </w:rPr>
          </w:pPr>
          <w:r w:rsidRPr="000433A3">
            <w:rPr>
              <w:b w:val="0"/>
              <w:bCs w:val="0"/>
              <w:sz w:val="20"/>
              <w:szCs w:val="20"/>
            </w:rPr>
            <w:fldChar w:fldCharType="begin"/>
          </w:r>
          <w:r w:rsidRPr="000433A3">
            <w:rPr>
              <w:b w:val="0"/>
              <w:bCs w:val="0"/>
              <w:sz w:val="20"/>
              <w:szCs w:val="20"/>
            </w:rPr>
            <w:instrText xml:space="preserve"> TOC \o "1-2" \h \z \u </w:instrText>
          </w:r>
          <w:r w:rsidRPr="000433A3">
            <w:rPr>
              <w:b w:val="0"/>
              <w:bCs w:val="0"/>
              <w:sz w:val="20"/>
              <w:szCs w:val="20"/>
            </w:rPr>
            <w:fldChar w:fldCharType="separate"/>
          </w:r>
          <w:hyperlink w:anchor="_Toc207372925" w:history="1">
            <w:r w:rsidR="000433A3" w:rsidRPr="000433A3">
              <w:rPr>
                <w:rStyle w:val="Hiperpovezava"/>
                <w:rFonts w:eastAsia="Aptos"/>
                <w:b w:val="0"/>
                <w:bCs w:val="0"/>
                <w:sz w:val="20"/>
                <w:szCs w:val="20"/>
              </w:rPr>
              <w:t>1. Kontekst 2023–2025: ko se v turbulenci treh kriz srečajo tri finančne perspektive</w:t>
            </w:r>
            <w:r w:rsidR="000433A3" w:rsidRPr="000433A3">
              <w:rPr>
                <w:b w:val="0"/>
                <w:bCs w:val="0"/>
                <w:webHidden/>
                <w:sz w:val="20"/>
                <w:szCs w:val="20"/>
              </w:rPr>
              <w:tab/>
            </w:r>
            <w:r w:rsidR="000433A3" w:rsidRPr="000433A3">
              <w:rPr>
                <w:b w:val="0"/>
                <w:bCs w:val="0"/>
                <w:webHidden/>
                <w:sz w:val="20"/>
                <w:szCs w:val="20"/>
              </w:rPr>
              <w:fldChar w:fldCharType="begin"/>
            </w:r>
            <w:r w:rsidR="000433A3" w:rsidRPr="000433A3">
              <w:rPr>
                <w:b w:val="0"/>
                <w:bCs w:val="0"/>
                <w:webHidden/>
                <w:sz w:val="20"/>
                <w:szCs w:val="20"/>
              </w:rPr>
              <w:instrText xml:space="preserve"> PAGEREF _Toc207372925 \h </w:instrText>
            </w:r>
            <w:r w:rsidR="000433A3" w:rsidRPr="000433A3">
              <w:rPr>
                <w:b w:val="0"/>
                <w:bCs w:val="0"/>
                <w:webHidden/>
                <w:sz w:val="20"/>
                <w:szCs w:val="20"/>
              </w:rPr>
            </w:r>
            <w:r w:rsidR="000433A3" w:rsidRPr="000433A3">
              <w:rPr>
                <w:b w:val="0"/>
                <w:bCs w:val="0"/>
                <w:webHidden/>
                <w:sz w:val="20"/>
                <w:szCs w:val="20"/>
              </w:rPr>
              <w:fldChar w:fldCharType="separate"/>
            </w:r>
            <w:r w:rsidR="000433A3" w:rsidRPr="000433A3">
              <w:rPr>
                <w:b w:val="0"/>
                <w:bCs w:val="0"/>
                <w:webHidden/>
                <w:sz w:val="20"/>
                <w:szCs w:val="20"/>
              </w:rPr>
              <w:t>8</w:t>
            </w:r>
            <w:r w:rsidR="000433A3" w:rsidRPr="000433A3">
              <w:rPr>
                <w:b w:val="0"/>
                <w:bCs w:val="0"/>
                <w:webHidden/>
                <w:sz w:val="20"/>
                <w:szCs w:val="20"/>
              </w:rPr>
              <w:fldChar w:fldCharType="end"/>
            </w:r>
          </w:hyperlink>
        </w:p>
        <w:p w14:paraId="196683C8" w14:textId="48A66608"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26" w:history="1">
            <w:r w:rsidRPr="000433A3">
              <w:rPr>
                <w:rStyle w:val="Hiperpovezava"/>
                <w:sz w:val="20"/>
                <w:szCs w:val="20"/>
              </w:rPr>
              <w:t>1.1 Stalni proces podjetniškega odkrivanja in regionalne delavnice</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_Toc207372926 \h </w:instrText>
            </w:r>
            <w:r w:rsidRPr="000433A3">
              <w:rPr>
                <w:webHidden/>
                <w:sz w:val="20"/>
                <w:szCs w:val="20"/>
              </w:rPr>
            </w:r>
            <w:r w:rsidRPr="000433A3">
              <w:rPr>
                <w:webHidden/>
                <w:sz w:val="20"/>
                <w:szCs w:val="20"/>
              </w:rPr>
              <w:fldChar w:fldCharType="separate"/>
            </w:r>
            <w:r w:rsidRPr="000433A3">
              <w:rPr>
                <w:webHidden/>
                <w:sz w:val="20"/>
                <w:szCs w:val="20"/>
              </w:rPr>
              <w:t>12</w:t>
            </w:r>
            <w:r w:rsidRPr="000433A3">
              <w:rPr>
                <w:webHidden/>
                <w:sz w:val="20"/>
                <w:szCs w:val="20"/>
              </w:rPr>
              <w:fldChar w:fldCharType="end"/>
            </w:r>
          </w:hyperlink>
        </w:p>
        <w:p w14:paraId="0CDA3F04" w14:textId="39BB79C2" w:rsidR="000433A3" w:rsidRPr="000433A3" w:rsidRDefault="000433A3" w:rsidP="000433A3">
          <w:pPr>
            <w:pStyle w:val="Kazalovsebine1"/>
            <w:spacing w:after="0"/>
            <w:jc w:val="both"/>
            <w:rPr>
              <w:rFonts w:asciiTheme="minorHAnsi" w:eastAsiaTheme="minorEastAsia" w:hAnsiTheme="minorHAnsi" w:cstheme="minorBidi"/>
              <w:b w:val="0"/>
              <w:bCs w:val="0"/>
              <w:kern w:val="2"/>
              <w:sz w:val="28"/>
              <w:szCs w:val="28"/>
              <w14:ligatures w14:val="standardContextual"/>
            </w:rPr>
          </w:pPr>
          <w:hyperlink w:anchor="_Toc207372927" w:history="1">
            <w:r w:rsidRPr="000433A3">
              <w:rPr>
                <w:rStyle w:val="Hiperpovezava"/>
                <w:rFonts w:eastAsia="Aptos"/>
                <w:b w:val="0"/>
                <w:bCs w:val="0"/>
                <w:sz w:val="20"/>
                <w:szCs w:val="20"/>
              </w:rPr>
              <w:t>2. ODZIV NA KLJUČNE IZZIVE – povzetek izsledkov poročila</w:t>
            </w:r>
            <w:r w:rsidRPr="000433A3">
              <w:rPr>
                <w:b w:val="0"/>
                <w:bCs w:val="0"/>
                <w:webHidden/>
                <w:sz w:val="20"/>
                <w:szCs w:val="20"/>
              </w:rPr>
              <w:tab/>
            </w:r>
            <w:r w:rsidRPr="000433A3">
              <w:rPr>
                <w:b w:val="0"/>
                <w:bCs w:val="0"/>
                <w:webHidden/>
                <w:sz w:val="20"/>
                <w:szCs w:val="20"/>
              </w:rPr>
              <w:fldChar w:fldCharType="begin"/>
            </w:r>
            <w:r w:rsidRPr="000433A3">
              <w:rPr>
                <w:b w:val="0"/>
                <w:bCs w:val="0"/>
                <w:webHidden/>
                <w:sz w:val="20"/>
                <w:szCs w:val="20"/>
              </w:rPr>
              <w:instrText xml:space="preserve"> PAGEREF _Toc207372927 \h </w:instrText>
            </w:r>
            <w:r w:rsidRPr="000433A3">
              <w:rPr>
                <w:b w:val="0"/>
                <w:bCs w:val="0"/>
                <w:webHidden/>
                <w:sz w:val="20"/>
                <w:szCs w:val="20"/>
              </w:rPr>
            </w:r>
            <w:r w:rsidRPr="000433A3">
              <w:rPr>
                <w:b w:val="0"/>
                <w:bCs w:val="0"/>
                <w:webHidden/>
                <w:sz w:val="20"/>
                <w:szCs w:val="20"/>
              </w:rPr>
              <w:fldChar w:fldCharType="separate"/>
            </w:r>
            <w:r w:rsidRPr="000433A3">
              <w:rPr>
                <w:b w:val="0"/>
                <w:bCs w:val="0"/>
                <w:webHidden/>
                <w:sz w:val="20"/>
                <w:szCs w:val="20"/>
              </w:rPr>
              <w:t>15</w:t>
            </w:r>
            <w:r w:rsidRPr="000433A3">
              <w:rPr>
                <w:b w:val="0"/>
                <w:bCs w:val="0"/>
                <w:webHidden/>
                <w:sz w:val="20"/>
                <w:szCs w:val="20"/>
              </w:rPr>
              <w:fldChar w:fldCharType="end"/>
            </w:r>
          </w:hyperlink>
        </w:p>
        <w:p w14:paraId="2BB02823" w14:textId="5C93F753" w:rsidR="000433A3" w:rsidRPr="000433A3" w:rsidRDefault="000433A3" w:rsidP="000433A3">
          <w:pPr>
            <w:pStyle w:val="Kazalovsebine1"/>
            <w:spacing w:after="0"/>
            <w:jc w:val="both"/>
            <w:rPr>
              <w:rFonts w:asciiTheme="minorHAnsi" w:eastAsiaTheme="minorEastAsia" w:hAnsiTheme="minorHAnsi" w:cstheme="minorBidi"/>
              <w:b w:val="0"/>
              <w:bCs w:val="0"/>
              <w:kern w:val="2"/>
              <w:sz w:val="28"/>
              <w:szCs w:val="28"/>
              <w14:ligatures w14:val="standardContextual"/>
            </w:rPr>
          </w:pPr>
          <w:hyperlink w:anchor="_Toc207372928" w:history="1">
            <w:r w:rsidRPr="000433A3">
              <w:rPr>
                <w:rStyle w:val="Hiperpovezava"/>
                <w:rFonts w:eastAsia="Aptos"/>
                <w:b w:val="0"/>
                <w:bCs w:val="0"/>
                <w:sz w:val="20"/>
                <w:szCs w:val="20"/>
              </w:rPr>
              <w:t>3. NAPREDEK V OBDOBJU 2023–2024</w:t>
            </w:r>
            <w:r w:rsidRPr="000433A3">
              <w:rPr>
                <w:b w:val="0"/>
                <w:bCs w:val="0"/>
                <w:webHidden/>
                <w:sz w:val="20"/>
                <w:szCs w:val="20"/>
              </w:rPr>
              <w:tab/>
            </w:r>
            <w:r w:rsidRPr="000433A3">
              <w:rPr>
                <w:b w:val="0"/>
                <w:bCs w:val="0"/>
                <w:webHidden/>
                <w:sz w:val="20"/>
                <w:szCs w:val="20"/>
              </w:rPr>
              <w:fldChar w:fldCharType="begin"/>
            </w:r>
            <w:r w:rsidRPr="000433A3">
              <w:rPr>
                <w:b w:val="0"/>
                <w:bCs w:val="0"/>
                <w:webHidden/>
                <w:sz w:val="20"/>
                <w:szCs w:val="20"/>
              </w:rPr>
              <w:instrText xml:space="preserve"> PAGEREF _Toc207372928 \h </w:instrText>
            </w:r>
            <w:r w:rsidRPr="000433A3">
              <w:rPr>
                <w:b w:val="0"/>
                <w:bCs w:val="0"/>
                <w:webHidden/>
                <w:sz w:val="20"/>
                <w:szCs w:val="20"/>
              </w:rPr>
            </w:r>
            <w:r w:rsidRPr="000433A3">
              <w:rPr>
                <w:b w:val="0"/>
                <w:bCs w:val="0"/>
                <w:webHidden/>
                <w:sz w:val="20"/>
                <w:szCs w:val="20"/>
              </w:rPr>
              <w:fldChar w:fldCharType="separate"/>
            </w:r>
            <w:r w:rsidRPr="000433A3">
              <w:rPr>
                <w:b w:val="0"/>
                <w:bCs w:val="0"/>
                <w:webHidden/>
                <w:sz w:val="20"/>
                <w:szCs w:val="20"/>
              </w:rPr>
              <w:t>18</w:t>
            </w:r>
            <w:r w:rsidRPr="000433A3">
              <w:rPr>
                <w:b w:val="0"/>
                <w:bCs w:val="0"/>
                <w:webHidden/>
                <w:sz w:val="20"/>
                <w:szCs w:val="20"/>
              </w:rPr>
              <w:fldChar w:fldCharType="end"/>
            </w:r>
          </w:hyperlink>
        </w:p>
        <w:p w14:paraId="20009C96" w14:textId="172D2CDE"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29" w:history="1">
            <w:r w:rsidRPr="000433A3">
              <w:rPr>
                <w:rStyle w:val="Hiperpovezava"/>
                <w:sz w:val="20"/>
                <w:szCs w:val="20"/>
              </w:rPr>
              <w:t>3.1 Model razvojnega sodelovanja</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_Toc207372929 \h </w:instrText>
            </w:r>
            <w:r w:rsidRPr="000433A3">
              <w:rPr>
                <w:webHidden/>
                <w:sz w:val="20"/>
                <w:szCs w:val="20"/>
              </w:rPr>
            </w:r>
            <w:r w:rsidRPr="000433A3">
              <w:rPr>
                <w:webHidden/>
                <w:sz w:val="20"/>
                <w:szCs w:val="20"/>
              </w:rPr>
              <w:fldChar w:fldCharType="separate"/>
            </w:r>
            <w:r w:rsidRPr="000433A3">
              <w:rPr>
                <w:webHidden/>
                <w:sz w:val="20"/>
                <w:szCs w:val="20"/>
              </w:rPr>
              <w:t>20</w:t>
            </w:r>
            <w:r w:rsidRPr="000433A3">
              <w:rPr>
                <w:webHidden/>
                <w:sz w:val="20"/>
                <w:szCs w:val="20"/>
              </w:rPr>
              <w:fldChar w:fldCharType="end"/>
            </w:r>
          </w:hyperlink>
        </w:p>
        <w:p w14:paraId="5283E01C" w14:textId="6CEB6DC4"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30" w:history="1">
            <w:r w:rsidRPr="000433A3">
              <w:rPr>
                <w:rStyle w:val="Hiperpovezava"/>
                <w:rFonts w:eastAsia="Times New Roman"/>
                <w:sz w:val="20"/>
                <w:szCs w:val="20"/>
              </w:rPr>
              <w:t>3.1.1</w:t>
            </w:r>
            <w:r w:rsidRPr="000433A3">
              <w:rPr>
                <w:rFonts w:asciiTheme="minorHAnsi" w:eastAsiaTheme="minorEastAsia" w:hAnsiTheme="minorHAnsi" w:cstheme="minorBidi"/>
                <w:kern w:val="2"/>
                <w:sz w:val="28"/>
                <w:szCs w:val="28"/>
                <w14:ligatures w14:val="standardContextual"/>
              </w:rPr>
              <w:tab/>
            </w:r>
            <w:r w:rsidRPr="000433A3">
              <w:rPr>
                <w:rStyle w:val="Hiperpovezava"/>
                <w:rFonts w:eastAsia="Times New Roman"/>
                <w:sz w:val="20"/>
                <w:szCs w:val="20"/>
              </w:rPr>
              <w:t>Državna raven</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_Toc207372930 \h </w:instrText>
            </w:r>
            <w:r w:rsidRPr="000433A3">
              <w:rPr>
                <w:webHidden/>
                <w:sz w:val="20"/>
                <w:szCs w:val="20"/>
              </w:rPr>
            </w:r>
            <w:r w:rsidRPr="000433A3">
              <w:rPr>
                <w:webHidden/>
                <w:sz w:val="20"/>
                <w:szCs w:val="20"/>
              </w:rPr>
              <w:fldChar w:fldCharType="separate"/>
            </w:r>
            <w:r w:rsidRPr="000433A3">
              <w:rPr>
                <w:webHidden/>
                <w:sz w:val="20"/>
                <w:szCs w:val="20"/>
              </w:rPr>
              <w:t>21</w:t>
            </w:r>
            <w:r w:rsidRPr="000433A3">
              <w:rPr>
                <w:webHidden/>
                <w:sz w:val="20"/>
                <w:szCs w:val="20"/>
              </w:rPr>
              <w:fldChar w:fldCharType="end"/>
            </w:r>
          </w:hyperlink>
        </w:p>
        <w:p w14:paraId="2839862A" w14:textId="00D33C2C"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31" w:history="1">
            <w:r w:rsidRPr="000433A3">
              <w:rPr>
                <w:rStyle w:val="Hiperpovezava"/>
                <w:rFonts w:eastAsia="Times New Roman"/>
                <w:sz w:val="20"/>
                <w:szCs w:val="20"/>
              </w:rPr>
              <w:t>3.1.2</w:t>
            </w:r>
            <w:r w:rsidRPr="000433A3">
              <w:rPr>
                <w:rFonts w:asciiTheme="minorHAnsi" w:eastAsiaTheme="minorEastAsia" w:hAnsiTheme="minorHAnsi" w:cstheme="minorBidi"/>
                <w:kern w:val="2"/>
                <w:sz w:val="28"/>
                <w:szCs w:val="28"/>
                <w14:ligatures w14:val="standardContextual"/>
              </w:rPr>
              <w:tab/>
            </w:r>
            <w:r w:rsidRPr="000433A3">
              <w:rPr>
                <w:rStyle w:val="Hiperpovezava"/>
                <w:rFonts w:eastAsia="Times New Roman"/>
                <w:sz w:val="20"/>
                <w:szCs w:val="20"/>
              </w:rPr>
              <w:t>Deležniška raven</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_Toc207372931 \h </w:instrText>
            </w:r>
            <w:r w:rsidRPr="000433A3">
              <w:rPr>
                <w:webHidden/>
                <w:sz w:val="20"/>
                <w:szCs w:val="20"/>
              </w:rPr>
            </w:r>
            <w:r w:rsidRPr="000433A3">
              <w:rPr>
                <w:webHidden/>
                <w:sz w:val="20"/>
                <w:szCs w:val="20"/>
              </w:rPr>
              <w:fldChar w:fldCharType="separate"/>
            </w:r>
            <w:r w:rsidRPr="000433A3">
              <w:rPr>
                <w:webHidden/>
                <w:sz w:val="20"/>
                <w:szCs w:val="20"/>
              </w:rPr>
              <w:t>29</w:t>
            </w:r>
            <w:r w:rsidRPr="000433A3">
              <w:rPr>
                <w:webHidden/>
                <w:sz w:val="20"/>
                <w:szCs w:val="20"/>
              </w:rPr>
              <w:fldChar w:fldCharType="end"/>
            </w:r>
          </w:hyperlink>
        </w:p>
        <w:p w14:paraId="41DCB3A1" w14:textId="6CED59DB"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32" w:history="1">
            <w:r w:rsidRPr="000433A3">
              <w:rPr>
                <w:rStyle w:val="Hiperpovezava"/>
                <w:rFonts w:eastAsia="Times New Roman"/>
                <w:sz w:val="20"/>
                <w:szCs w:val="20"/>
              </w:rPr>
              <w:t>3.1.3</w:t>
            </w:r>
            <w:r w:rsidRPr="000433A3">
              <w:rPr>
                <w:rFonts w:asciiTheme="minorHAnsi" w:eastAsiaTheme="minorEastAsia" w:hAnsiTheme="minorHAnsi" w:cstheme="minorBidi"/>
                <w:kern w:val="2"/>
                <w:sz w:val="28"/>
                <w:szCs w:val="28"/>
                <w14:ligatures w14:val="standardContextual"/>
              </w:rPr>
              <w:tab/>
            </w:r>
            <w:r w:rsidRPr="000433A3">
              <w:rPr>
                <w:rStyle w:val="Hiperpovezava"/>
                <w:rFonts w:eastAsia="Times New Roman"/>
                <w:sz w:val="20"/>
                <w:szCs w:val="20"/>
              </w:rPr>
              <w:t>Prednostna področja S5</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_Toc207372932 \h </w:instrText>
            </w:r>
            <w:r w:rsidRPr="000433A3">
              <w:rPr>
                <w:webHidden/>
                <w:sz w:val="20"/>
                <w:szCs w:val="20"/>
              </w:rPr>
            </w:r>
            <w:r w:rsidRPr="000433A3">
              <w:rPr>
                <w:webHidden/>
                <w:sz w:val="20"/>
                <w:szCs w:val="20"/>
              </w:rPr>
              <w:fldChar w:fldCharType="separate"/>
            </w:r>
            <w:r w:rsidRPr="000433A3">
              <w:rPr>
                <w:webHidden/>
                <w:sz w:val="20"/>
                <w:szCs w:val="20"/>
              </w:rPr>
              <w:t>31</w:t>
            </w:r>
            <w:r w:rsidRPr="000433A3">
              <w:rPr>
                <w:webHidden/>
                <w:sz w:val="20"/>
                <w:szCs w:val="20"/>
              </w:rPr>
              <w:fldChar w:fldCharType="end"/>
            </w:r>
          </w:hyperlink>
        </w:p>
        <w:p w14:paraId="4AE3EE12" w14:textId="571452E0"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33" w:history="1">
            <w:r w:rsidRPr="000433A3">
              <w:rPr>
                <w:rStyle w:val="Hiperpovezava"/>
                <w:rFonts w:eastAsia="Times New Roman"/>
                <w:sz w:val="20"/>
                <w:szCs w:val="20"/>
              </w:rPr>
              <w:t>3.2</w:t>
            </w:r>
            <w:r w:rsidRPr="000433A3">
              <w:rPr>
                <w:rFonts w:asciiTheme="minorHAnsi" w:eastAsiaTheme="minorEastAsia" w:hAnsiTheme="minorHAnsi" w:cstheme="minorBidi"/>
                <w:kern w:val="2"/>
                <w:sz w:val="28"/>
                <w:szCs w:val="28"/>
                <w14:ligatures w14:val="standardContextual"/>
              </w:rPr>
              <w:tab/>
            </w:r>
            <w:r w:rsidRPr="000433A3">
              <w:rPr>
                <w:rStyle w:val="Hiperpovezava"/>
                <w:rFonts w:eastAsia="Times New Roman"/>
                <w:sz w:val="20"/>
                <w:szCs w:val="20"/>
              </w:rPr>
              <w:t>Sveženj ukrepov</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_Toc207372933 \h </w:instrText>
            </w:r>
            <w:r w:rsidRPr="000433A3">
              <w:rPr>
                <w:webHidden/>
                <w:sz w:val="20"/>
                <w:szCs w:val="20"/>
              </w:rPr>
            </w:r>
            <w:r w:rsidRPr="000433A3">
              <w:rPr>
                <w:webHidden/>
                <w:sz w:val="20"/>
                <w:szCs w:val="20"/>
              </w:rPr>
              <w:fldChar w:fldCharType="separate"/>
            </w:r>
            <w:r w:rsidRPr="000433A3">
              <w:rPr>
                <w:webHidden/>
                <w:sz w:val="20"/>
                <w:szCs w:val="20"/>
              </w:rPr>
              <w:t>41</w:t>
            </w:r>
            <w:r w:rsidRPr="000433A3">
              <w:rPr>
                <w:webHidden/>
                <w:sz w:val="20"/>
                <w:szCs w:val="20"/>
              </w:rPr>
              <w:fldChar w:fldCharType="end"/>
            </w:r>
          </w:hyperlink>
        </w:p>
        <w:p w14:paraId="2531066D" w14:textId="658A2331"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34" w:history="1">
            <w:r w:rsidRPr="000433A3">
              <w:rPr>
                <w:rStyle w:val="Hiperpovezava"/>
                <w:rFonts w:eastAsia="Times New Roman"/>
                <w:sz w:val="20"/>
                <w:szCs w:val="20"/>
              </w:rPr>
              <w:t>3.2.1</w:t>
            </w:r>
            <w:r w:rsidRPr="000433A3">
              <w:rPr>
                <w:rFonts w:asciiTheme="minorHAnsi" w:eastAsiaTheme="minorEastAsia" w:hAnsiTheme="minorHAnsi" w:cstheme="minorBidi"/>
                <w:kern w:val="2"/>
                <w:sz w:val="28"/>
                <w:szCs w:val="28"/>
                <w14:ligatures w14:val="standardContextual"/>
              </w:rPr>
              <w:tab/>
            </w:r>
            <w:r w:rsidRPr="000433A3">
              <w:rPr>
                <w:rStyle w:val="Hiperpovezava"/>
                <w:rFonts w:eastAsia="Times New Roman"/>
                <w:sz w:val="20"/>
                <w:szCs w:val="20"/>
              </w:rPr>
              <w:t>Pregled izvajanja svežnja ukrepov S5 cilja politike 1</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_Toc207372934 \h </w:instrText>
            </w:r>
            <w:r w:rsidRPr="000433A3">
              <w:rPr>
                <w:webHidden/>
                <w:sz w:val="20"/>
                <w:szCs w:val="20"/>
              </w:rPr>
            </w:r>
            <w:r w:rsidRPr="000433A3">
              <w:rPr>
                <w:webHidden/>
                <w:sz w:val="20"/>
                <w:szCs w:val="20"/>
              </w:rPr>
              <w:fldChar w:fldCharType="separate"/>
            </w:r>
            <w:r w:rsidRPr="000433A3">
              <w:rPr>
                <w:webHidden/>
                <w:sz w:val="20"/>
                <w:szCs w:val="20"/>
              </w:rPr>
              <w:t>44</w:t>
            </w:r>
            <w:r w:rsidRPr="000433A3">
              <w:rPr>
                <w:webHidden/>
                <w:sz w:val="20"/>
                <w:szCs w:val="20"/>
              </w:rPr>
              <w:fldChar w:fldCharType="end"/>
            </w:r>
          </w:hyperlink>
        </w:p>
        <w:p w14:paraId="64D04DED" w14:textId="0A5FF57F"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35" w:history="1">
            <w:r w:rsidRPr="000433A3">
              <w:rPr>
                <w:rStyle w:val="Hiperpovezava"/>
                <w:sz w:val="20"/>
                <w:szCs w:val="20"/>
              </w:rPr>
              <w:t>3.2.1.1 RRI - Izboljšanje raziskovalnih in inovacijskih zmogljivosti ter uvajanje naprednih tehnologij</w:t>
            </w:r>
            <w:r w:rsidRPr="000433A3">
              <w:rPr>
                <w:webHidden/>
                <w:sz w:val="20"/>
                <w:szCs w:val="20"/>
              </w:rPr>
              <w:tab/>
            </w:r>
            <w:r>
              <w:rPr>
                <w:webHidden/>
                <w:sz w:val="20"/>
                <w:szCs w:val="20"/>
              </w:rPr>
              <w:t>…………………………………………………………………………………………………...……</w:t>
            </w:r>
            <w:r w:rsidRPr="000433A3">
              <w:rPr>
                <w:webHidden/>
                <w:sz w:val="20"/>
                <w:szCs w:val="20"/>
              </w:rPr>
              <w:fldChar w:fldCharType="begin"/>
            </w:r>
            <w:r w:rsidRPr="000433A3">
              <w:rPr>
                <w:webHidden/>
                <w:sz w:val="20"/>
                <w:szCs w:val="20"/>
              </w:rPr>
              <w:instrText xml:space="preserve"> PAGEREF _Toc207372935 \h </w:instrText>
            </w:r>
            <w:r w:rsidRPr="000433A3">
              <w:rPr>
                <w:webHidden/>
                <w:sz w:val="20"/>
                <w:szCs w:val="20"/>
              </w:rPr>
            </w:r>
            <w:r w:rsidRPr="000433A3">
              <w:rPr>
                <w:webHidden/>
                <w:sz w:val="20"/>
                <w:szCs w:val="20"/>
              </w:rPr>
              <w:fldChar w:fldCharType="separate"/>
            </w:r>
            <w:r w:rsidRPr="000433A3">
              <w:rPr>
                <w:webHidden/>
                <w:sz w:val="20"/>
                <w:szCs w:val="20"/>
              </w:rPr>
              <w:t>46</w:t>
            </w:r>
            <w:r w:rsidRPr="000433A3">
              <w:rPr>
                <w:webHidden/>
                <w:sz w:val="20"/>
                <w:szCs w:val="20"/>
              </w:rPr>
              <w:fldChar w:fldCharType="end"/>
            </w:r>
          </w:hyperlink>
        </w:p>
        <w:p w14:paraId="264A5E22" w14:textId="23A0E1A0"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36" w:history="1">
            <w:r w:rsidRPr="000433A3">
              <w:rPr>
                <w:rStyle w:val="Hiperpovezava"/>
                <w:sz w:val="20"/>
                <w:szCs w:val="20"/>
              </w:rPr>
              <w:t>3.2.1.2</w:t>
            </w:r>
            <w:r w:rsidRPr="000433A3">
              <w:rPr>
                <w:rFonts w:asciiTheme="minorHAnsi" w:eastAsiaTheme="minorEastAsia" w:hAnsiTheme="minorHAnsi" w:cstheme="minorBidi"/>
                <w:kern w:val="2"/>
                <w:sz w:val="28"/>
                <w:szCs w:val="28"/>
                <w14:ligatures w14:val="standardContextual"/>
              </w:rPr>
              <w:tab/>
            </w:r>
            <w:r w:rsidRPr="000433A3">
              <w:rPr>
                <w:rStyle w:val="Hiperpovezava"/>
                <w:sz w:val="20"/>
                <w:szCs w:val="20"/>
              </w:rPr>
              <w:t xml:space="preserve"> Ukrepi digitalne preobrazbe</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_Toc207372936 \h </w:instrText>
            </w:r>
            <w:r w:rsidRPr="000433A3">
              <w:rPr>
                <w:webHidden/>
                <w:sz w:val="20"/>
                <w:szCs w:val="20"/>
              </w:rPr>
            </w:r>
            <w:r w:rsidRPr="000433A3">
              <w:rPr>
                <w:webHidden/>
                <w:sz w:val="20"/>
                <w:szCs w:val="20"/>
              </w:rPr>
              <w:fldChar w:fldCharType="separate"/>
            </w:r>
            <w:r w:rsidRPr="000433A3">
              <w:rPr>
                <w:webHidden/>
                <w:sz w:val="20"/>
                <w:szCs w:val="20"/>
              </w:rPr>
              <w:t>48</w:t>
            </w:r>
            <w:r w:rsidRPr="000433A3">
              <w:rPr>
                <w:webHidden/>
                <w:sz w:val="20"/>
                <w:szCs w:val="20"/>
              </w:rPr>
              <w:fldChar w:fldCharType="end"/>
            </w:r>
          </w:hyperlink>
        </w:p>
        <w:p w14:paraId="0E09FA73" w14:textId="7EB33B21"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37" w:history="1">
            <w:r w:rsidRPr="000433A3">
              <w:rPr>
                <w:rStyle w:val="Hiperpovezava"/>
                <w:sz w:val="20"/>
                <w:szCs w:val="20"/>
              </w:rPr>
              <w:t>3.2.1.3</w:t>
            </w:r>
            <w:r w:rsidRPr="000433A3">
              <w:rPr>
                <w:rFonts w:asciiTheme="minorHAnsi" w:eastAsiaTheme="minorEastAsia" w:hAnsiTheme="minorHAnsi" w:cstheme="minorBidi"/>
                <w:kern w:val="2"/>
                <w:sz w:val="28"/>
                <w:szCs w:val="28"/>
                <w14:ligatures w14:val="standardContextual"/>
              </w:rPr>
              <w:tab/>
            </w:r>
            <w:r w:rsidRPr="000433A3">
              <w:rPr>
                <w:rStyle w:val="Hiperpovezava"/>
                <w:sz w:val="20"/>
                <w:szCs w:val="20"/>
              </w:rPr>
              <w:t xml:space="preserve"> Podjetništvo - dvig rasti in konkurenčnosti MSP ter ustvarjanje delovnih mest v MSP</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_Toc207372937 \h </w:instrText>
            </w:r>
            <w:r w:rsidRPr="000433A3">
              <w:rPr>
                <w:webHidden/>
                <w:sz w:val="20"/>
                <w:szCs w:val="20"/>
              </w:rPr>
            </w:r>
            <w:r w:rsidRPr="000433A3">
              <w:rPr>
                <w:webHidden/>
                <w:sz w:val="20"/>
                <w:szCs w:val="20"/>
              </w:rPr>
              <w:fldChar w:fldCharType="separate"/>
            </w:r>
            <w:r w:rsidRPr="000433A3">
              <w:rPr>
                <w:webHidden/>
                <w:sz w:val="20"/>
                <w:szCs w:val="20"/>
              </w:rPr>
              <w:t>49</w:t>
            </w:r>
            <w:r w:rsidRPr="000433A3">
              <w:rPr>
                <w:webHidden/>
                <w:sz w:val="20"/>
                <w:szCs w:val="20"/>
              </w:rPr>
              <w:fldChar w:fldCharType="end"/>
            </w:r>
          </w:hyperlink>
        </w:p>
        <w:p w14:paraId="2FD9B4D1" w14:textId="656FCA34"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38" w:history="1">
            <w:r w:rsidRPr="000433A3">
              <w:rPr>
                <w:rStyle w:val="Hiperpovezava"/>
                <w:sz w:val="20"/>
                <w:szCs w:val="20"/>
              </w:rPr>
              <w:t>3.2.1.4</w:t>
            </w:r>
            <w:r w:rsidRPr="000433A3">
              <w:rPr>
                <w:rFonts w:asciiTheme="minorHAnsi" w:eastAsiaTheme="minorEastAsia" w:hAnsiTheme="minorHAnsi" w:cstheme="minorBidi"/>
                <w:kern w:val="2"/>
                <w:sz w:val="28"/>
                <w:szCs w:val="28"/>
                <w14:ligatures w14:val="standardContextual"/>
              </w:rPr>
              <w:tab/>
            </w:r>
            <w:r w:rsidRPr="000433A3">
              <w:rPr>
                <w:rStyle w:val="Hiperpovezava"/>
                <w:sz w:val="20"/>
                <w:szCs w:val="20"/>
              </w:rPr>
              <w:t xml:space="preserve"> Znanja in spretnosti – razvoj znanj in spretnosti za pametno specializacijo, industrijsko tranzicijo in podjetništvo</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_Toc207372938 \h </w:instrText>
            </w:r>
            <w:r w:rsidRPr="000433A3">
              <w:rPr>
                <w:webHidden/>
                <w:sz w:val="20"/>
                <w:szCs w:val="20"/>
              </w:rPr>
            </w:r>
            <w:r w:rsidRPr="000433A3">
              <w:rPr>
                <w:webHidden/>
                <w:sz w:val="20"/>
                <w:szCs w:val="20"/>
              </w:rPr>
              <w:fldChar w:fldCharType="separate"/>
            </w:r>
            <w:r w:rsidRPr="000433A3">
              <w:rPr>
                <w:webHidden/>
                <w:sz w:val="20"/>
                <w:szCs w:val="20"/>
              </w:rPr>
              <w:t>50</w:t>
            </w:r>
            <w:r w:rsidRPr="000433A3">
              <w:rPr>
                <w:webHidden/>
                <w:sz w:val="20"/>
                <w:szCs w:val="20"/>
              </w:rPr>
              <w:fldChar w:fldCharType="end"/>
            </w:r>
          </w:hyperlink>
        </w:p>
        <w:p w14:paraId="4DFA81C1" w14:textId="3DAE5905"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39" w:history="1">
            <w:r w:rsidRPr="000433A3">
              <w:rPr>
                <w:rStyle w:val="Hiperpovezava"/>
                <w:sz w:val="20"/>
                <w:szCs w:val="20"/>
              </w:rPr>
              <w:t>3.2.2</w:t>
            </w:r>
            <w:r w:rsidRPr="000433A3">
              <w:rPr>
                <w:rFonts w:asciiTheme="minorHAnsi" w:eastAsiaTheme="minorEastAsia" w:hAnsiTheme="minorHAnsi" w:cstheme="minorBidi"/>
                <w:kern w:val="2"/>
                <w:sz w:val="28"/>
                <w:szCs w:val="28"/>
                <w14:ligatures w14:val="standardContextual"/>
              </w:rPr>
              <w:tab/>
            </w:r>
            <w:r w:rsidRPr="000433A3">
              <w:rPr>
                <w:rStyle w:val="Hiperpovezava"/>
                <w:sz w:val="20"/>
                <w:szCs w:val="20"/>
              </w:rPr>
              <w:t>Pregled izvajanja drugih ciljev politik oziroma prednostnih nalog PEKP 2021–2027</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_Toc207372939 \h </w:instrText>
            </w:r>
            <w:r w:rsidRPr="000433A3">
              <w:rPr>
                <w:webHidden/>
                <w:sz w:val="20"/>
                <w:szCs w:val="20"/>
              </w:rPr>
            </w:r>
            <w:r w:rsidRPr="000433A3">
              <w:rPr>
                <w:webHidden/>
                <w:sz w:val="20"/>
                <w:szCs w:val="20"/>
              </w:rPr>
              <w:fldChar w:fldCharType="separate"/>
            </w:r>
            <w:r w:rsidRPr="000433A3">
              <w:rPr>
                <w:webHidden/>
                <w:sz w:val="20"/>
                <w:szCs w:val="20"/>
              </w:rPr>
              <w:t>52</w:t>
            </w:r>
            <w:r w:rsidRPr="000433A3">
              <w:rPr>
                <w:webHidden/>
                <w:sz w:val="20"/>
                <w:szCs w:val="20"/>
              </w:rPr>
              <w:fldChar w:fldCharType="end"/>
            </w:r>
          </w:hyperlink>
        </w:p>
        <w:p w14:paraId="1E509C10" w14:textId="207D8F4A"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40" w:history="1">
            <w:r w:rsidRPr="000433A3">
              <w:rPr>
                <w:rStyle w:val="Hiperpovezava"/>
                <w:sz w:val="20"/>
                <w:szCs w:val="20"/>
              </w:rPr>
              <w:t>3.2.3 Pregled komplementarnih ukrepov S5</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_Toc207372940 \h </w:instrText>
            </w:r>
            <w:r w:rsidRPr="000433A3">
              <w:rPr>
                <w:webHidden/>
                <w:sz w:val="20"/>
                <w:szCs w:val="20"/>
              </w:rPr>
            </w:r>
            <w:r w:rsidRPr="000433A3">
              <w:rPr>
                <w:webHidden/>
                <w:sz w:val="20"/>
                <w:szCs w:val="20"/>
              </w:rPr>
              <w:fldChar w:fldCharType="separate"/>
            </w:r>
            <w:r w:rsidRPr="000433A3">
              <w:rPr>
                <w:webHidden/>
                <w:sz w:val="20"/>
                <w:szCs w:val="20"/>
              </w:rPr>
              <w:t>64</w:t>
            </w:r>
            <w:r w:rsidRPr="000433A3">
              <w:rPr>
                <w:webHidden/>
                <w:sz w:val="20"/>
                <w:szCs w:val="20"/>
              </w:rPr>
              <w:fldChar w:fldCharType="end"/>
            </w:r>
          </w:hyperlink>
        </w:p>
        <w:p w14:paraId="157FC837" w14:textId="5E6B2F6B"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41" w:history="1">
            <w:r w:rsidRPr="000433A3">
              <w:rPr>
                <w:rStyle w:val="Hiperpovezava"/>
                <w:rFonts w:eastAsia="Times New Roman"/>
                <w:sz w:val="20"/>
                <w:szCs w:val="20"/>
              </w:rPr>
              <w:t>3.2.4 Nefinančni del: razvojna država</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_Toc207372941 \h </w:instrText>
            </w:r>
            <w:r w:rsidRPr="000433A3">
              <w:rPr>
                <w:webHidden/>
                <w:sz w:val="20"/>
                <w:szCs w:val="20"/>
              </w:rPr>
            </w:r>
            <w:r w:rsidRPr="000433A3">
              <w:rPr>
                <w:webHidden/>
                <w:sz w:val="20"/>
                <w:szCs w:val="20"/>
              </w:rPr>
              <w:fldChar w:fldCharType="separate"/>
            </w:r>
            <w:r w:rsidRPr="000433A3">
              <w:rPr>
                <w:webHidden/>
                <w:sz w:val="20"/>
                <w:szCs w:val="20"/>
              </w:rPr>
              <w:t>73</w:t>
            </w:r>
            <w:r w:rsidRPr="000433A3">
              <w:rPr>
                <w:webHidden/>
                <w:sz w:val="20"/>
                <w:szCs w:val="20"/>
              </w:rPr>
              <w:fldChar w:fldCharType="end"/>
            </w:r>
          </w:hyperlink>
        </w:p>
        <w:p w14:paraId="62309482" w14:textId="682DB04C"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42" w:history="1">
            <w:r w:rsidRPr="000433A3">
              <w:rPr>
                <w:rStyle w:val="Hiperpovezava"/>
                <w:sz w:val="20"/>
                <w:szCs w:val="20"/>
              </w:rPr>
              <w:t>3.3</w:t>
            </w:r>
            <w:r w:rsidRPr="000433A3">
              <w:rPr>
                <w:rFonts w:asciiTheme="minorHAnsi" w:eastAsiaTheme="minorEastAsia" w:hAnsiTheme="minorHAnsi" w:cstheme="minorBidi"/>
                <w:kern w:val="2"/>
                <w:sz w:val="28"/>
                <w:szCs w:val="28"/>
                <w14:ligatures w14:val="standardContextual"/>
              </w:rPr>
              <w:tab/>
            </w:r>
            <w:r w:rsidRPr="000433A3">
              <w:rPr>
                <w:rStyle w:val="Hiperpovezava"/>
                <w:sz w:val="20"/>
                <w:szCs w:val="20"/>
              </w:rPr>
              <w:t>Internacionalizacija S5</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_Toc207372942 \h </w:instrText>
            </w:r>
            <w:r w:rsidRPr="000433A3">
              <w:rPr>
                <w:webHidden/>
                <w:sz w:val="20"/>
                <w:szCs w:val="20"/>
              </w:rPr>
            </w:r>
            <w:r w:rsidRPr="000433A3">
              <w:rPr>
                <w:webHidden/>
                <w:sz w:val="20"/>
                <w:szCs w:val="20"/>
              </w:rPr>
              <w:fldChar w:fldCharType="separate"/>
            </w:r>
            <w:r w:rsidRPr="000433A3">
              <w:rPr>
                <w:webHidden/>
                <w:sz w:val="20"/>
                <w:szCs w:val="20"/>
              </w:rPr>
              <w:t>86</w:t>
            </w:r>
            <w:r w:rsidRPr="000433A3">
              <w:rPr>
                <w:webHidden/>
                <w:sz w:val="20"/>
                <w:szCs w:val="20"/>
              </w:rPr>
              <w:fldChar w:fldCharType="end"/>
            </w:r>
          </w:hyperlink>
        </w:p>
        <w:p w14:paraId="7CBE37B5" w14:textId="3396B5B6"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43" w:history="1">
            <w:r w:rsidRPr="000433A3">
              <w:rPr>
                <w:rStyle w:val="Hiperpovezava"/>
                <w:sz w:val="20"/>
                <w:szCs w:val="20"/>
              </w:rPr>
              <w:t>3.3.1 Evropska partnerstva</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_Toc207372943 \h </w:instrText>
            </w:r>
            <w:r w:rsidRPr="000433A3">
              <w:rPr>
                <w:webHidden/>
                <w:sz w:val="20"/>
                <w:szCs w:val="20"/>
              </w:rPr>
            </w:r>
            <w:r w:rsidRPr="000433A3">
              <w:rPr>
                <w:webHidden/>
                <w:sz w:val="20"/>
                <w:szCs w:val="20"/>
              </w:rPr>
              <w:fldChar w:fldCharType="separate"/>
            </w:r>
            <w:r w:rsidRPr="000433A3">
              <w:rPr>
                <w:webHidden/>
                <w:sz w:val="20"/>
                <w:szCs w:val="20"/>
              </w:rPr>
              <w:t>86</w:t>
            </w:r>
            <w:r w:rsidRPr="000433A3">
              <w:rPr>
                <w:webHidden/>
                <w:sz w:val="20"/>
                <w:szCs w:val="20"/>
              </w:rPr>
              <w:fldChar w:fldCharType="end"/>
            </w:r>
          </w:hyperlink>
        </w:p>
        <w:p w14:paraId="286C1DF5" w14:textId="7CC975D6"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44" w:history="1">
            <w:r w:rsidRPr="000433A3">
              <w:rPr>
                <w:rStyle w:val="Hiperpovezava"/>
                <w:sz w:val="20"/>
                <w:szCs w:val="20"/>
              </w:rPr>
              <w:t>3.3.2 Evropski inštitut za inovacije in tehnologijo in skupnosti znanja in inovacij</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_Toc207372944 \h </w:instrText>
            </w:r>
            <w:r w:rsidRPr="000433A3">
              <w:rPr>
                <w:webHidden/>
                <w:sz w:val="20"/>
                <w:szCs w:val="20"/>
              </w:rPr>
            </w:r>
            <w:r w:rsidRPr="000433A3">
              <w:rPr>
                <w:webHidden/>
                <w:sz w:val="20"/>
                <w:szCs w:val="20"/>
              </w:rPr>
              <w:fldChar w:fldCharType="separate"/>
            </w:r>
            <w:r w:rsidRPr="000433A3">
              <w:rPr>
                <w:webHidden/>
                <w:sz w:val="20"/>
                <w:szCs w:val="20"/>
              </w:rPr>
              <w:t>91</w:t>
            </w:r>
            <w:r w:rsidRPr="000433A3">
              <w:rPr>
                <w:webHidden/>
                <w:sz w:val="20"/>
                <w:szCs w:val="20"/>
              </w:rPr>
              <w:fldChar w:fldCharType="end"/>
            </w:r>
          </w:hyperlink>
        </w:p>
        <w:p w14:paraId="56C5F594" w14:textId="63F9EFC1"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45" w:history="1">
            <w:r w:rsidRPr="000433A3">
              <w:rPr>
                <w:rStyle w:val="Hiperpovezava"/>
                <w:sz w:val="20"/>
                <w:szCs w:val="20"/>
              </w:rPr>
              <w:t>3.3.3 Tematske platforme pametne specializacije</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_Toc207372945 \h </w:instrText>
            </w:r>
            <w:r w:rsidRPr="000433A3">
              <w:rPr>
                <w:webHidden/>
                <w:sz w:val="20"/>
                <w:szCs w:val="20"/>
              </w:rPr>
            </w:r>
            <w:r w:rsidRPr="000433A3">
              <w:rPr>
                <w:webHidden/>
                <w:sz w:val="20"/>
                <w:szCs w:val="20"/>
              </w:rPr>
              <w:fldChar w:fldCharType="separate"/>
            </w:r>
            <w:r w:rsidRPr="000433A3">
              <w:rPr>
                <w:webHidden/>
                <w:sz w:val="20"/>
                <w:szCs w:val="20"/>
              </w:rPr>
              <w:t>92</w:t>
            </w:r>
            <w:r w:rsidRPr="000433A3">
              <w:rPr>
                <w:webHidden/>
                <w:sz w:val="20"/>
                <w:szCs w:val="20"/>
              </w:rPr>
              <w:fldChar w:fldCharType="end"/>
            </w:r>
          </w:hyperlink>
        </w:p>
        <w:p w14:paraId="036B03BD" w14:textId="0BAD486E"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46" w:history="1">
            <w:r w:rsidRPr="000433A3">
              <w:rPr>
                <w:rStyle w:val="Hiperpovezava"/>
                <w:sz w:val="20"/>
                <w:szCs w:val="20"/>
              </w:rPr>
              <w:t>3.3.4 Pobuda Vanguard</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_Toc207372946 \h </w:instrText>
            </w:r>
            <w:r w:rsidRPr="000433A3">
              <w:rPr>
                <w:webHidden/>
                <w:sz w:val="20"/>
                <w:szCs w:val="20"/>
              </w:rPr>
            </w:r>
            <w:r w:rsidRPr="000433A3">
              <w:rPr>
                <w:webHidden/>
                <w:sz w:val="20"/>
                <w:szCs w:val="20"/>
              </w:rPr>
              <w:fldChar w:fldCharType="separate"/>
            </w:r>
            <w:r w:rsidRPr="000433A3">
              <w:rPr>
                <w:webHidden/>
                <w:sz w:val="20"/>
                <w:szCs w:val="20"/>
              </w:rPr>
              <w:t>92</w:t>
            </w:r>
            <w:r w:rsidRPr="000433A3">
              <w:rPr>
                <w:webHidden/>
                <w:sz w:val="20"/>
                <w:szCs w:val="20"/>
              </w:rPr>
              <w:fldChar w:fldCharType="end"/>
            </w:r>
          </w:hyperlink>
        </w:p>
        <w:p w14:paraId="3B7B1C63" w14:textId="4CC87E9A"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47" w:history="1">
            <w:r w:rsidRPr="000433A3">
              <w:rPr>
                <w:rStyle w:val="Hiperpovezava"/>
                <w:sz w:val="20"/>
                <w:szCs w:val="20"/>
              </w:rPr>
              <w:t>3.3.5 Centralno upravljani programi in instrumenti</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_Toc207372947 \h </w:instrText>
            </w:r>
            <w:r w:rsidRPr="000433A3">
              <w:rPr>
                <w:webHidden/>
                <w:sz w:val="20"/>
                <w:szCs w:val="20"/>
              </w:rPr>
            </w:r>
            <w:r w:rsidRPr="000433A3">
              <w:rPr>
                <w:webHidden/>
                <w:sz w:val="20"/>
                <w:szCs w:val="20"/>
              </w:rPr>
              <w:fldChar w:fldCharType="separate"/>
            </w:r>
            <w:r w:rsidRPr="000433A3">
              <w:rPr>
                <w:webHidden/>
                <w:sz w:val="20"/>
                <w:szCs w:val="20"/>
              </w:rPr>
              <w:t>93</w:t>
            </w:r>
            <w:r w:rsidRPr="000433A3">
              <w:rPr>
                <w:webHidden/>
                <w:sz w:val="20"/>
                <w:szCs w:val="20"/>
              </w:rPr>
              <w:fldChar w:fldCharType="end"/>
            </w:r>
          </w:hyperlink>
        </w:p>
        <w:p w14:paraId="7CFCDAAD" w14:textId="540693A3"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48" w:history="1">
            <w:r w:rsidRPr="000433A3">
              <w:rPr>
                <w:rStyle w:val="Hiperpovezava"/>
                <w:sz w:val="20"/>
                <w:szCs w:val="20"/>
              </w:rPr>
              <w:t>3.3.6 Evropsko teritorialno sodelovanje</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_Toc207372948 \h </w:instrText>
            </w:r>
            <w:r w:rsidRPr="000433A3">
              <w:rPr>
                <w:webHidden/>
                <w:sz w:val="20"/>
                <w:szCs w:val="20"/>
              </w:rPr>
            </w:r>
            <w:r w:rsidRPr="000433A3">
              <w:rPr>
                <w:webHidden/>
                <w:sz w:val="20"/>
                <w:szCs w:val="20"/>
              </w:rPr>
              <w:fldChar w:fldCharType="separate"/>
            </w:r>
            <w:r w:rsidRPr="000433A3">
              <w:rPr>
                <w:webHidden/>
                <w:sz w:val="20"/>
                <w:szCs w:val="20"/>
              </w:rPr>
              <w:t>98</w:t>
            </w:r>
            <w:r w:rsidRPr="000433A3">
              <w:rPr>
                <w:webHidden/>
                <w:sz w:val="20"/>
                <w:szCs w:val="20"/>
              </w:rPr>
              <w:fldChar w:fldCharType="end"/>
            </w:r>
          </w:hyperlink>
        </w:p>
        <w:p w14:paraId="0B5E2174" w14:textId="35433B84" w:rsidR="000433A3" w:rsidRPr="000433A3" w:rsidRDefault="000433A3" w:rsidP="000433A3">
          <w:pPr>
            <w:pStyle w:val="Kazalovsebine1"/>
            <w:spacing w:after="0"/>
            <w:jc w:val="both"/>
            <w:rPr>
              <w:rFonts w:asciiTheme="minorHAnsi" w:eastAsiaTheme="minorEastAsia" w:hAnsiTheme="minorHAnsi" w:cstheme="minorBidi"/>
              <w:b w:val="0"/>
              <w:bCs w:val="0"/>
              <w:kern w:val="2"/>
              <w:sz w:val="28"/>
              <w:szCs w:val="28"/>
              <w14:ligatures w14:val="standardContextual"/>
            </w:rPr>
          </w:pPr>
          <w:hyperlink w:anchor="_Toc207372949" w:history="1">
            <w:r w:rsidRPr="000433A3">
              <w:rPr>
                <w:rStyle w:val="Hiperpovezava"/>
                <w:b w:val="0"/>
                <w:bCs w:val="0"/>
                <w:sz w:val="20"/>
                <w:szCs w:val="20"/>
              </w:rPr>
              <w:t>4. IZVEDENE ANALIZE V OBDOBJU 2023–2024</w:t>
            </w:r>
            <w:r w:rsidRPr="000433A3">
              <w:rPr>
                <w:b w:val="0"/>
                <w:bCs w:val="0"/>
                <w:webHidden/>
                <w:sz w:val="20"/>
                <w:szCs w:val="20"/>
              </w:rPr>
              <w:tab/>
            </w:r>
            <w:r w:rsidRPr="000433A3">
              <w:rPr>
                <w:b w:val="0"/>
                <w:bCs w:val="0"/>
                <w:webHidden/>
                <w:sz w:val="20"/>
                <w:szCs w:val="20"/>
              </w:rPr>
              <w:fldChar w:fldCharType="begin"/>
            </w:r>
            <w:r w:rsidRPr="000433A3">
              <w:rPr>
                <w:b w:val="0"/>
                <w:bCs w:val="0"/>
                <w:webHidden/>
                <w:sz w:val="20"/>
                <w:szCs w:val="20"/>
              </w:rPr>
              <w:instrText xml:space="preserve"> PAGEREF _Toc207372949 \h </w:instrText>
            </w:r>
            <w:r w:rsidRPr="000433A3">
              <w:rPr>
                <w:b w:val="0"/>
                <w:bCs w:val="0"/>
                <w:webHidden/>
                <w:sz w:val="20"/>
                <w:szCs w:val="20"/>
              </w:rPr>
            </w:r>
            <w:r w:rsidRPr="000433A3">
              <w:rPr>
                <w:b w:val="0"/>
                <w:bCs w:val="0"/>
                <w:webHidden/>
                <w:sz w:val="20"/>
                <w:szCs w:val="20"/>
              </w:rPr>
              <w:fldChar w:fldCharType="separate"/>
            </w:r>
            <w:r w:rsidRPr="000433A3">
              <w:rPr>
                <w:b w:val="0"/>
                <w:bCs w:val="0"/>
                <w:webHidden/>
                <w:sz w:val="20"/>
                <w:szCs w:val="20"/>
              </w:rPr>
              <w:t>101</w:t>
            </w:r>
            <w:r w:rsidRPr="000433A3">
              <w:rPr>
                <w:b w:val="0"/>
                <w:bCs w:val="0"/>
                <w:webHidden/>
                <w:sz w:val="20"/>
                <w:szCs w:val="20"/>
              </w:rPr>
              <w:fldChar w:fldCharType="end"/>
            </w:r>
          </w:hyperlink>
        </w:p>
        <w:p w14:paraId="35360355" w14:textId="4BEA5C6B"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50" w:history="1">
            <w:r w:rsidRPr="000433A3">
              <w:rPr>
                <w:rStyle w:val="Hiperpovezava"/>
                <w:rFonts w:eastAsia="Times New Roman"/>
                <w:sz w:val="20"/>
                <w:szCs w:val="20"/>
              </w:rPr>
              <w:t>4.1 Semantična analiza RRI dosežkov na prednostnih področjih S5</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_Toc207372950 \h </w:instrText>
            </w:r>
            <w:r w:rsidRPr="000433A3">
              <w:rPr>
                <w:webHidden/>
                <w:sz w:val="20"/>
                <w:szCs w:val="20"/>
              </w:rPr>
            </w:r>
            <w:r w:rsidRPr="000433A3">
              <w:rPr>
                <w:webHidden/>
                <w:sz w:val="20"/>
                <w:szCs w:val="20"/>
              </w:rPr>
              <w:fldChar w:fldCharType="separate"/>
            </w:r>
            <w:r w:rsidRPr="000433A3">
              <w:rPr>
                <w:webHidden/>
                <w:sz w:val="20"/>
                <w:szCs w:val="20"/>
              </w:rPr>
              <w:t>101</w:t>
            </w:r>
            <w:r w:rsidRPr="000433A3">
              <w:rPr>
                <w:webHidden/>
                <w:sz w:val="20"/>
                <w:szCs w:val="20"/>
              </w:rPr>
              <w:fldChar w:fldCharType="end"/>
            </w:r>
          </w:hyperlink>
        </w:p>
        <w:p w14:paraId="742AA373" w14:textId="1F11E8B6"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51" w:history="1">
            <w:r w:rsidRPr="000433A3">
              <w:rPr>
                <w:rStyle w:val="Hiperpovezava"/>
                <w:rFonts w:eastAsia="Times New Roman"/>
                <w:sz w:val="20"/>
                <w:szCs w:val="20"/>
              </w:rPr>
              <w:t>4.2 Študije, izvedene za potrebe ocenjevanja uspešnosti delovanja SRIP in izvajanja ukrepov S5</w:t>
            </w:r>
            <w:r>
              <w:rPr>
                <w:rStyle w:val="Hiperpovezava"/>
                <w:rFonts w:eastAsia="Times New Roman"/>
                <w:sz w:val="20"/>
                <w:szCs w:val="20"/>
              </w:rPr>
              <w:t>………………...</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_Toc207372951 \h </w:instrText>
            </w:r>
            <w:r w:rsidRPr="000433A3">
              <w:rPr>
                <w:webHidden/>
                <w:sz w:val="20"/>
                <w:szCs w:val="20"/>
              </w:rPr>
            </w:r>
            <w:r w:rsidRPr="000433A3">
              <w:rPr>
                <w:webHidden/>
                <w:sz w:val="20"/>
                <w:szCs w:val="20"/>
              </w:rPr>
              <w:fldChar w:fldCharType="separate"/>
            </w:r>
            <w:r w:rsidRPr="000433A3">
              <w:rPr>
                <w:webHidden/>
                <w:sz w:val="20"/>
                <w:szCs w:val="20"/>
              </w:rPr>
              <w:t>113</w:t>
            </w:r>
            <w:r w:rsidRPr="000433A3">
              <w:rPr>
                <w:webHidden/>
                <w:sz w:val="20"/>
                <w:szCs w:val="20"/>
              </w:rPr>
              <w:fldChar w:fldCharType="end"/>
            </w:r>
          </w:hyperlink>
        </w:p>
        <w:p w14:paraId="22CD6F3C" w14:textId="10B0BB57" w:rsidR="000433A3" w:rsidRPr="000433A3" w:rsidRDefault="000433A3" w:rsidP="000433A3">
          <w:pPr>
            <w:pStyle w:val="Kazalovsebine2"/>
            <w:spacing w:after="0"/>
            <w:jc w:val="both"/>
            <w:rPr>
              <w:rFonts w:asciiTheme="minorHAnsi" w:eastAsiaTheme="minorEastAsia" w:hAnsiTheme="minorHAnsi" w:cstheme="minorBidi"/>
              <w:kern w:val="2"/>
              <w:sz w:val="28"/>
              <w:szCs w:val="28"/>
              <w14:ligatures w14:val="standardContextual"/>
            </w:rPr>
          </w:pPr>
          <w:hyperlink w:anchor="_Toc207372952" w:history="1">
            <w:r w:rsidRPr="000433A3">
              <w:rPr>
                <w:rStyle w:val="Hiperpovezava"/>
                <w:sz w:val="20"/>
                <w:szCs w:val="20"/>
              </w:rPr>
              <w:t>4.3</w:t>
            </w:r>
            <w:r w:rsidRPr="000433A3">
              <w:rPr>
                <w:rFonts w:asciiTheme="minorHAnsi" w:eastAsiaTheme="minorEastAsia" w:hAnsiTheme="minorHAnsi" w:cstheme="minorBidi"/>
                <w:kern w:val="2"/>
                <w:sz w:val="28"/>
                <w:szCs w:val="28"/>
                <w14:ligatures w14:val="standardContextual"/>
              </w:rPr>
              <w:tab/>
            </w:r>
            <w:r w:rsidRPr="000433A3">
              <w:rPr>
                <w:rStyle w:val="Hiperpovezava"/>
                <w:sz w:val="20"/>
                <w:szCs w:val="20"/>
              </w:rPr>
              <w:t>Strokovna podpora EK pri razvoju odprte raziskovalne infrastrukture</w:t>
            </w:r>
            <w:r w:rsidRPr="000433A3">
              <w:rPr>
                <w:webHidden/>
                <w:sz w:val="20"/>
                <w:szCs w:val="20"/>
              </w:rPr>
              <w:tab/>
            </w:r>
            <w:r w:rsidRPr="000433A3">
              <w:rPr>
                <w:webHidden/>
                <w:sz w:val="20"/>
                <w:szCs w:val="20"/>
              </w:rPr>
              <w:fldChar w:fldCharType="begin"/>
            </w:r>
            <w:r w:rsidRPr="000433A3">
              <w:rPr>
                <w:webHidden/>
                <w:sz w:val="20"/>
                <w:szCs w:val="20"/>
              </w:rPr>
              <w:instrText xml:space="preserve"> PAGEREF _Toc207372952 \h </w:instrText>
            </w:r>
            <w:r w:rsidRPr="000433A3">
              <w:rPr>
                <w:webHidden/>
                <w:sz w:val="20"/>
                <w:szCs w:val="20"/>
              </w:rPr>
            </w:r>
            <w:r w:rsidRPr="000433A3">
              <w:rPr>
                <w:webHidden/>
                <w:sz w:val="20"/>
                <w:szCs w:val="20"/>
              </w:rPr>
              <w:fldChar w:fldCharType="separate"/>
            </w:r>
            <w:r w:rsidRPr="000433A3">
              <w:rPr>
                <w:webHidden/>
                <w:sz w:val="20"/>
                <w:szCs w:val="20"/>
              </w:rPr>
              <w:t>114</w:t>
            </w:r>
            <w:r w:rsidRPr="000433A3">
              <w:rPr>
                <w:webHidden/>
                <w:sz w:val="20"/>
                <w:szCs w:val="20"/>
              </w:rPr>
              <w:fldChar w:fldCharType="end"/>
            </w:r>
          </w:hyperlink>
        </w:p>
        <w:p w14:paraId="3E311F66" w14:textId="6EB86A60" w:rsidR="000433A3" w:rsidRPr="000433A3" w:rsidRDefault="000433A3" w:rsidP="000433A3">
          <w:pPr>
            <w:pStyle w:val="Kazalovsebine1"/>
            <w:tabs>
              <w:tab w:val="left" w:pos="440"/>
            </w:tabs>
            <w:spacing w:after="0"/>
            <w:jc w:val="both"/>
            <w:rPr>
              <w:rFonts w:asciiTheme="minorHAnsi" w:eastAsiaTheme="minorEastAsia" w:hAnsiTheme="minorHAnsi" w:cstheme="minorBidi"/>
              <w:b w:val="0"/>
              <w:bCs w:val="0"/>
              <w:kern w:val="2"/>
              <w:sz w:val="28"/>
              <w:szCs w:val="28"/>
              <w14:ligatures w14:val="standardContextual"/>
            </w:rPr>
          </w:pPr>
          <w:hyperlink w:anchor="_Toc207372953" w:history="1">
            <w:r w:rsidRPr="000433A3">
              <w:rPr>
                <w:rStyle w:val="Hiperpovezava"/>
                <w:b w:val="0"/>
                <w:bCs w:val="0"/>
                <w:sz w:val="20"/>
                <w:szCs w:val="20"/>
              </w:rPr>
              <w:t>5.</w:t>
            </w:r>
            <w:r w:rsidRPr="000433A3">
              <w:rPr>
                <w:rFonts w:asciiTheme="minorHAnsi" w:eastAsiaTheme="minorEastAsia" w:hAnsiTheme="minorHAnsi" w:cstheme="minorBidi"/>
                <w:b w:val="0"/>
                <w:bCs w:val="0"/>
                <w:kern w:val="2"/>
                <w:sz w:val="28"/>
                <w:szCs w:val="28"/>
                <w14:ligatures w14:val="standardContextual"/>
              </w:rPr>
              <w:tab/>
            </w:r>
            <w:r w:rsidRPr="000433A3">
              <w:rPr>
                <w:rStyle w:val="Hiperpovezava"/>
                <w:b w:val="0"/>
                <w:bCs w:val="0"/>
                <w:sz w:val="20"/>
                <w:szCs w:val="20"/>
              </w:rPr>
              <w:t>VIRI IN LITERATURA</w:t>
            </w:r>
            <w:r w:rsidRPr="000433A3">
              <w:rPr>
                <w:b w:val="0"/>
                <w:bCs w:val="0"/>
                <w:webHidden/>
                <w:sz w:val="20"/>
                <w:szCs w:val="20"/>
              </w:rPr>
              <w:tab/>
            </w:r>
            <w:r w:rsidRPr="000433A3">
              <w:rPr>
                <w:b w:val="0"/>
                <w:bCs w:val="0"/>
                <w:webHidden/>
                <w:sz w:val="20"/>
                <w:szCs w:val="20"/>
              </w:rPr>
              <w:fldChar w:fldCharType="begin"/>
            </w:r>
            <w:r w:rsidRPr="000433A3">
              <w:rPr>
                <w:b w:val="0"/>
                <w:bCs w:val="0"/>
                <w:webHidden/>
                <w:sz w:val="20"/>
                <w:szCs w:val="20"/>
              </w:rPr>
              <w:instrText xml:space="preserve"> PAGEREF _Toc207372953 \h </w:instrText>
            </w:r>
            <w:r w:rsidRPr="000433A3">
              <w:rPr>
                <w:b w:val="0"/>
                <w:bCs w:val="0"/>
                <w:webHidden/>
                <w:sz w:val="20"/>
                <w:szCs w:val="20"/>
              </w:rPr>
            </w:r>
            <w:r w:rsidRPr="000433A3">
              <w:rPr>
                <w:b w:val="0"/>
                <w:bCs w:val="0"/>
                <w:webHidden/>
                <w:sz w:val="20"/>
                <w:szCs w:val="20"/>
              </w:rPr>
              <w:fldChar w:fldCharType="separate"/>
            </w:r>
            <w:r w:rsidRPr="000433A3">
              <w:rPr>
                <w:b w:val="0"/>
                <w:bCs w:val="0"/>
                <w:webHidden/>
                <w:sz w:val="20"/>
                <w:szCs w:val="20"/>
              </w:rPr>
              <w:t>116</w:t>
            </w:r>
            <w:r w:rsidRPr="000433A3">
              <w:rPr>
                <w:b w:val="0"/>
                <w:bCs w:val="0"/>
                <w:webHidden/>
                <w:sz w:val="20"/>
                <w:szCs w:val="20"/>
              </w:rPr>
              <w:fldChar w:fldCharType="end"/>
            </w:r>
          </w:hyperlink>
        </w:p>
        <w:p w14:paraId="7D8E5448" w14:textId="068E3077" w:rsidR="000433A3" w:rsidRPr="000433A3" w:rsidRDefault="000433A3" w:rsidP="000433A3">
          <w:pPr>
            <w:pStyle w:val="Kazalovsebine1"/>
            <w:spacing w:after="0"/>
            <w:jc w:val="both"/>
            <w:rPr>
              <w:rFonts w:asciiTheme="minorHAnsi" w:eastAsiaTheme="minorEastAsia" w:hAnsiTheme="minorHAnsi" w:cstheme="minorBidi"/>
              <w:b w:val="0"/>
              <w:bCs w:val="0"/>
              <w:kern w:val="2"/>
              <w:sz w:val="28"/>
              <w:szCs w:val="28"/>
              <w14:ligatures w14:val="standardContextual"/>
            </w:rPr>
          </w:pPr>
          <w:hyperlink w:anchor="_Toc207372954" w:history="1">
            <w:r w:rsidRPr="000433A3">
              <w:rPr>
                <w:rStyle w:val="Hiperpovezava"/>
                <w:b w:val="0"/>
                <w:bCs w:val="0"/>
                <w:sz w:val="20"/>
                <w:szCs w:val="20"/>
              </w:rPr>
              <w:t>PRILOGE</w:t>
            </w:r>
            <w:r w:rsidRPr="000433A3">
              <w:rPr>
                <w:b w:val="0"/>
                <w:bCs w:val="0"/>
                <w:webHidden/>
                <w:sz w:val="20"/>
                <w:szCs w:val="20"/>
              </w:rPr>
              <w:tab/>
            </w:r>
            <w:r w:rsidRPr="000433A3">
              <w:rPr>
                <w:b w:val="0"/>
                <w:bCs w:val="0"/>
                <w:webHidden/>
                <w:sz w:val="20"/>
                <w:szCs w:val="20"/>
              </w:rPr>
              <w:fldChar w:fldCharType="begin"/>
            </w:r>
            <w:r w:rsidRPr="000433A3">
              <w:rPr>
                <w:b w:val="0"/>
                <w:bCs w:val="0"/>
                <w:webHidden/>
                <w:sz w:val="20"/>
                <w:szCs w:val="20"/>
              </w:rPr>
              <w:instrText xml:space="preserve"> PAGEREF _Toc207372954 \h </w:instrText>
            </w:r>
            <w:r w:rsidRPr="000433A3">
              <w:rPr>
                <w:b w:val="0"/>
                <w:bCs w:val="0"/>
                <w:webHidden/>
                <w:sz w:val="20"/>
                <w:szCs w:val="20"/>
              </w:rPr>
            </w:r>
            <w:r w:rsidRPr="000433A3">
              <w:rPr>
                <w:b w:val="0"/>
                <w:bCs w:val="0"/>
                <w:webHidden/>
                <w:sz w:val="20"/>
                <w:szCs w:val="20"/>
              </w:rPr>
              <w:fldChar w:fldCharType="separate"/>
            </w:r>
            <w:r w:rsidRPr="000433A3">
              <w:rPr>
                <w:b w:val="0"/>
                <w:bCs w:val="0"/>
                <w:webHidden/>
                <w:sz w:val="20"/>
                <w:szCs w:val="20"/>
              </w:rPr>
              <w:t>119</w:t>
            </w:r>
            <w:r w:rsidRPr="000433A3">
              <w:rPr>
                <w:b w:val="0"/>
                <w:bCs w:val="0"/>
                <w:webHidden/>
                <w:sz w:val="20"/>
                <w:szCs w:val="20"/>
              </w:rPr>
              <w:fldChar w:fldCharType="end"/>
            </w:r>
          </w:hyperlink>
        </w:p>
        <w:p w14:paraId="58445241" w14:textId="21102E1F" w:rsidR="000433A3" w:rsidRPr="000433A3" w:rsidRDefault="000433A3" w:rsidP="000433A3">
          <w:pPr>
            <w:pStyle w:val="Kazalovsebine1"/>
            <w:spacing w:after="0"/>
            <w:jc w:val="both"/>
            <w:rPr>
              <w:rFonts w:asciiTheme="minorHAnsi" w:eastAsiaTheme="minorEastAsia" w:hAnsiTheme="minorHAnsi" w:cstheme="minorBidi"/>
              <w:b w:val="0"/>
              <w:bCs w:val="0"/>
              <w:kern w:val="2"/>
              <w:sz w:val="28"/>
              <w:szCs w:val="28"/>
              <w14:ligatures w14:val="standardContextual"/>
            </w:rPr>
          </w:pPr>
          <w:hyperlink w:anchor="_Toc207372955" w:history="1">
            <w:r w:rsidRPr="000433A3">
              <w:rPr>
                <w:rStyle w:val="Hiperpovezava"/>
                <w:b w:val="0"/>
                <w:bCs w:val="0"/>
                <w:sz w:val="20"/>
                <w:szCs w:val="20"/>
              </w:rPr>
              <w:t>Priloga 1: Pregled izvajanja ukrepov prednostne naloge 1</w:t>
            </w:r>
            <w:r w:rsidRPr="000433A3">
              <w:rPr>
                <w:b w:val="0"/>
                <w:bCs w:val="0"/>
                <w:webHidden/>
                <w:sz w:val="20"/>
                <w:szCs w:val="20"/>
              </w:rPr>
              <w:tab/>
            </w:r>
            <w:r w:rsidRPr="000433A3">
              <w:rPr>
                <w:b w:val="0"/>
                <w:bCs w:val="0"/>
                <w:webHidden/>
                <w:sz w:val="20"/>
                <w:szCs w:val="20"/>
              </w:rPr>
              <w:fldChar w:fldCharType="begin"/>
            </w:r>
            <w:r w:rsidRPr="000433A3">
              <w:rPr>
                <w:b w:val="0"/>
                <w:bCs w:val="0"/>
                <w:webHidden/>
                <w:sz w:val="20"/>
                <w:szCs w:val="20"/>
              </w:rPr>
              <w:instrText xml:space="preserve"> PAGEREF _Toc207372955 \h </w:instrText>
            </w:r>
            <w:r w:rsidRPr="000433A3">
              <w:rPr>
                <w:b w:val="0"/>
                <w:bCs w:val="0"/>
                <w:webHidden/>
                <w:sz w:val="20"/>
                <w:szCs w:val="20"/>
              </w:rPr>
            </w:r>
            <w:r w:rsidRPr="000433A3">
              <w:rPr>
                <w:b w:val="0"/>
                <w:bCs w:val="0"/>
                <w:webHidden/>
                <w:sz w:val="20"/>
                <w:szCs w:val="20"/>
              </w:rPr>
              <w:fldChar w:fldCharType="separate"/>
            </w:r>
            <w:r w:rsidRPr="000433A3">
              <w:rPr>
                <w:b w:val="0"/>
                <w:bCs w:val="0"/>
                <w:webHidden/>
                <w:sz w:val="20"/>
                <w:szCs w:val="20"/>
              </w:rPr>
              <w:t>119</w:t>
            </w:r>
            <w:r w:rsidRPr="000433A3">
              <w:rPr>
                <w:b w:val="0"/>
                <w:bCs w:val="0"/>
                <w:webHidden/>
                <w:sz w:val="20"/>
                <w:szCs w:val="20"/>
              </w:rPr>
              <w:fldChar w:fldCharType="end"/>
            </w:r>
          </w:hyperlink>
        </w:p>
        <w:p w14:paraId="50146A71" w14:textId="5E18CFC0" w:rsidR="000433A3" w:rsidRPr="000433A3" w:rsidRDefault="000433A3" w:rsidP="000433A3">
          <w:pPr>
            <w:pStyle w:val="Kazalovsebine1"/>
            <w:spacing w:after="0"/>
            <w:jc w:val="both"/>
            <w:rPr>
              <w:rFonts w:asciiTheme="minorHAnsi" w:eastAsiaTheme="minorEastAsia" w:hAnsiTheme="minorHAnsi" w:cstheme="minorBidi"/>
              <w:b w:val="0"/>
              <w:bCs w:val="0"/>
              <w:kern w:val="2"/>
              <w:sz w:val="28"/>
              <w:szCs w:val="28"/>
              <w14:ligatures w14:val="standardContextual"/>
            </w:rPr>
          </w:pPr>
          <w:hyperlink w:anchor="_Toc207372956" w:history="1">
            <w:r w:rsidRPr="000433A3">
              <w:rPr>
                <w:rStyle w:val="Hiperpovezava"/>
                <w:b w:val="0"/>
                <w:bCs w:val="0"/>
                <w:sz w:val="20"/>
                <w:szCs w:val="20"/>
              </w:rPr>
              <w:t>Priloga 2: Upravljanje prednostnih področij S5 (SRIP)</w:t>
            </w:r>
            <w:r w:rsidRPr="000433A3">
              <w:rPr>
                <w:b w:val="0"/>
                <w:bCs w:val="0"/>
                <w:webHidden/>
                <w:sz w:val="20"/>
                <w:szCs w:val="20"/>
              </w:rPr>
              <w:tab/>
            </w:r>
            <w:r w:rsidRPr="000433A3">
              <w:rPr>
                <w:b w:val="0"/>
                <w:bCs w:val="0"/>
                <w:webHidden/>
                <w:sz w:val="20"/>
                <w:szCs w:val="20"/>
              </w:rPr>
              <w:fldChar w:fldCharType="begin"/>
            </w:r>
            <w:r w:rsidRPr="000433A3">
              <w:rPr>
                <w:b w:val="0"/>
                <w:bCs w:val="0"/>
                <w:webHidden/>
                <w:sz w:val="20"/>
                <w:szCs w:val="20"/>
              </w:rPr>
              <w:instrText xml:space="preserve"> PAGEREF _Toc207372956 \h </w:instrText>
            </w:r>
            <w:r w:rsidRPr="000433A3">
              <w:rPr>
                <w:b w:val="0"/>
                <w:bCs w:val="0"/>
                <w:webHidden/>
                <w:sz w:val="20"/>
                <w:szCs w:val="20"/>
              </w:rPr>
            </w:r>
            <w:r w:rsidRPr="000433A3">
              <w:rPr>
                <w:b w:val="0"/>
                <w:bCs w:val="0"/>
                <w:webHidden/>
                <w:sz w:val="20"/>
                <w:szCs w:val="20"/>
              </w:rPr>
              <w:fldChar w:fldCharType="separate"/>
            </w:r>
            <w:r w:rsidRPr="000433A3">
              <w:rPr>
                <w:b w:val="0"/>
                <w:bCs w:val="0"/>
                <w:webHidden/>
                <w:sz w:val="20"/>
                <w:szCs w:val="20"/>
              </w:rPr>
              <w:t>127</w:t>
            </w:r>
            <w:r w:rsidRPr="000433A3">
              <w:rPr>
                <w:b w:val="0"/>
                <w:bCs w:val="0"/>
                <w:webHidden/>
                <w:sz w:val="20"/>
                <w:szCs w:val="20"/>
              </w:rPr>
              <w:fldChar w:fldCharType="end"/>
            </w:r>
          </w:hyperlink>
        </w:p>
        <w:p w14:paraId="3A44614B" w14:textId="326BB0CE" w:rsidR="000433A3" w:rsidRPr="000433A3" w:rsidRDefault="000433A3" w:rsidP="000433A3">
          <w:pPr>
            <w:pStyle w:val="Kazalovsebine1"/>
            <w:spacing w:after="0"/>
            <w:jc w:val="both"/>
            <w:rPr>
              <w:rFonts w:asciiTheme="minorHAnsi" w:eastAsiaTheme="minorEastAsia" w:hAnsiTheme="minorHAnsi" w:cstheme="minorBidi"/>
              <w:b w:val="0"/>
              <w:bCs w:val="0"/>
              <w:kern w:val="2"/>
              <w:sz w:val="28"/>
              <w:szCs w:val="28"/>
              <w14:ligatures w14:val="standardContextual"/>
            </w:rPr>
          </w:pPr>
          <w:hyperlink w:anchor="_Toc207372957" w:history="1">
            <w:r w:rsidRPr="000433A3">
              <w:rPr>
                <w:rStyle w:val="Hiperpovezava"/>
                <w:b w:val="0"/>
                <w:bCs w:val="0"/>
                <w:sz w:val="20"/>
                <w:szCs w:val="20"/>
              </w:rPr>
              <w:t>Priloga 3: Odgovori SRIP na vprašalnik</w:t>
            </w:r>
            <w:r w:rsidRPr="000433A3">
              <w:rPr>
                <w:b w:val="0"/>
                <w:bCs w:val="0"/>
                <w:webHidden/>
                <w:sz w:val="20"/>
                <w:szCs w:val="20"/>
              </w:rPr>
              <w:tab/>
            </w:r>
            <w:r w:rsidRPr="000433A3">
              <w:rPr>
                <w:b w:val="0"/>
                <w:bCs w:val="0"/>
                <w:webHidden/>
                <w:sz w:val="20"/>
                <w:szCs w:val="20"/>
              </w:rPr>
              <w:fldChar w:fldCharType="begin"/>
            </w:r>
            <w:r w:rsidRPr="000433A3">
              <w:rPr>
                <w:b w:val="0"/>
                <w:bCs w:val="0"/>
                <w:webHidden/>
                <w:sz w:val="20"/>
                <w:szCs w:val="20"/>
              </w:rPr>
              <w:instrText xml:space="preserve"> PAGEREF _Toc207372957 \h </w:instrText>
            </w:r>
            <w:r w:rsidRPr="000433A3">
              <w:rPr>
                <w:b w:val="0"/>
                <w:bCs w:val="0"/>
                <w:webHidden/>
                <w:sz w:val="20"/>
                <w:szCs w:val="20"/>
              </w:rPr>
            </w:r>
            <w:r w:rsidRPr="000433A3">
              <w:rPr>
                <w:b w:val="0"/>
                <w:bCs w:val="0"/>
                <w:webHidden/>
                <w:sz w:val="20"/>
                <w:szCs w:val="20"/>
              </w:rPr>
              <w:fldChar w:fldCharType="separate"/>
            </w:r>
            <w:r w:rsidRPr="000433A3">
              <w:rPr>
                <w:b w:val="0"/>
                <w:bCs w:val="0"/>
                <w:webHidden/>
                <w:sz w:val="20"/>
                <w:szCs w:val="20"/>
              </w:rPr>
              <w:t>153</w:t>
            </w:r>
            <w:r w:rsidRPr="000433A3">
              <w:rPr>
                <w:b w:val="0"/>
                <w:bCs w:val="0"/>
                <w:webHidden/>
                <w:sz w:val="20"/>
                <w:szCs w:val="20"/>
              </w:rPr>
              <w:fldChar w:fldCharType="end"/>
            </w:r>
          </w:hyperlink>
        </w:p>
        <w:p w14:paraId="6C5557D4" w14:textId="5A3EA1F7" w:rsidR="000433A3" w:rsidRPr="000433A3" w:rsidRDefault="000433A3" w:rsidP="000433A3">
          <w:pPr>
            <w:pStyle w:val="Kazalovsebine1"/>
            <w:spacing w:after="0"/>
            <w:jc w:val="both"/>
            <w:rPr>
              <w:rFonts w:asciiTheme="minorHAnsi" w:eastAsiaTheme="minorEastAsia" w:hAnsiTheme="minorHAnsi" w:cstheme="minorBidi"/>
              <w:b w:val="0"/>
              <w:bCs w:val="0"/>
              <w:kern w:val="2"/>
              <w:sz w:val="28"/>
              <w:szCs w:val="28"/>
              <w14:ligatures w14:val="standardContextual"/>
            </w:rPr>
          </w:pPr>
          <w:hyperlink w:anchor="_Toc207372958" w:history="1">
            <w:r w:rsidRPr="000433A3">
              <w:rPr>
                <w:rStyle w:val="Hiperpovezava"/>
                <w:b w:val="0"/>
                <w:bCs w:val="0"/>
                <w:sz w:val="20"/>
                <w:szCs w:val="20"/>
              </w:rPr>
              <w:t>Priloga 4: Cilji in uspešnost S5</w:t>
            </w:r>
            <w:r w:rsidRPr="000433A3">
              <w:rPr>
                <w:b w:val="0"/>
                <w:bCs w:val="0"/>
                <w:webHidden/>
                <w:sz w:val="20"/>
                <w:szCs w:val="20"/>
              </w:rPr>
              <w:tab/>
            </w:r>
            <w:r w:rsidRPr="000433A3">
              <w:rPr>
                <w:b w:val="0"/>
                <w:bCs w:val="0"/>
                <w:webHidden/>
                <w:sz w:val="20"/>
                <w:szCs w:val="20"/>
              </w:rPr>
              <w:fldChar w:fldCharType="begin"/>
            </w:r>
            <w:r w:rsidRPr="000433A3">
              <w:rPr>
                <w:b w:val="0"/>
                <w:bCs w:val="0"/>
                <w:webHidden/>
                <w:sz w:val="20"/>
                <w:szCs w:val="20"/>
              </w:rPr>
              <w:instrText xml:space="preserve"> PAGEREF _Toc207372958 \h </w:instrText>
            </w:r>
            <w:r w:rsidRPr="000433A3">
              <w:rPr>
                <w:b w:val="0"/>
                <w:bCs w:val="0"/>
                <w:webHidden/>
                <w:sz w:val="20"/>
                <w:szCs w:val="20"/>
              </w:rPr>
            </w:r>
            <w:r w:rsidRPr="000433A3">
              <w:rPr>
                <w:b w:val="0"/>
                <w:bCs w:val="0"/>
                <w:webHidden/>
                <w:sz w:val="20"/>
                <w:szCs w:val="20"/>
              </w:rPr>
              <w:fldChar w:fldCharType="separate"/>
            </w:r>
            <w:r w:rsidRPr="000433A3">
              <w:rPr>
                <w:b w:val="0"/>
                <w:bCs w:val="0"/>
                <w:webHidden/>
                <w:sz w:val="20"/>
                <w:szCs w:val="20"/>
              </w:rPr>
              <w:t>198</w:t>
            </w:r>
            <w:r w:rsidRPr="000433A3">
              <w:rPr>
                <w:b w:val="0"/>
                <w:bCs w:val="0"/>
                <w:webHidden/>
                <w:sz w:val="20"/>
                <w:szCs w:val="20"/>
              </w:rPr>
              <w:fldChar w:fldCharType="end"/>
            </w:r>
          </w:hyperlink>
        </w:p>
        <w:p w14:paraId="21175B33" w14:textId="33D983CA" w:rsidR="000433A3" w:rsidRPr="000433A3" w:rsidRDefault="000433A3" w:rsidP="000433A3">
          <w:pPr>
            <w:pStyle w:val="Kazalovsebine1"/>
            <w:spacing w:after="0"/>
            <w:jc w:val="both"/>
            <w:rPr>
              <w:rFonts w:asciiTheme="minorHAnsi" w:eastAsiaTheme="minorEastAsia" w:hAnsiTheme="minorHAnsi" w:cstheme="minorBidi"/>
              <w:b w:val="0"/>
              <w:bCs w:val="0"/>
              <w:kern w:val="2"/>
              <w:sz w:val="28"/>
              <w:szCs w:val="28"/>
              <w14:ligatures w14:val="standardContextual"/>
            </w:rPr>
          </w:pPr>
          <w:hyperlink w:anchor="_Toc207372959" w:history="1">
            <w:r w:rsidRPr="000433A3">
              <w:rPr>
                <w:rStyle w:val="Hiperpovezava"/>
                <w:b w:val="0"/>
                <w:bCs w:val="0"/>
                <w:sz w:val="20"/>
                <w:szCs w:val="20"/>
              </w:rPr>
              <w:t>Priloga 5: Reprogramiranje PEKP 2021-2027 in uvedba specifičnega cilja STEP</w:t>
            </w:r>
            <w:r w:rsidRPr="000433A3">
              <w:rPr>
                <w:b w:val="0"/>
                <w:bCs w:val="0"/>
                <w:webHidden/>
                <w:sz w:val="20"/>
                <w:szCs w:val="20"/>
              </w:rPr>
              <w:tab/>
            </w:r>
            <w:r w:rsidRPr="000433A3">
              <w:rPr>
                <w:b w:val="0"/>
                <w:bCs w:val="0"/>
                <w:webHidden/>
                <w:sz w:val="20"/>
                <w:szCs w:val="20"/>
              </w:rPr>
              <w:fldChar w:fldCharType="begin"/>
            </w:r>
            <w:r w:rsidRPr="000433A3">
              <w:rPr>
                <w:b w:val="0"/>
                <w:bCs w:val="0"/>
                <w:webHidden/>
                <w:sz w:val="20"/>
                <w:szCs w:val="20"/>
              </w:rPr>
              <w:instrText xml:space="preserve"> PAGEREF _Toc207372959 \h </w:instrText>
            </w:r>
            <w:r w:rsidRPr="000433A3">
              <w:rPr>
                <w:b w:val="0"/>
                <w:bCs w:val="0"/>
                <w:webHidden/>
                <w:sz w:val="20"/>
                <w:szCs w:val="20"/>
              </w:rPr>
            </w:r>
            <w:r w:rsidRPr="000433A3">
              <w:rPr>
                <w:b w:val="0"/>
                <w:bCs w:val="0"/>
                <w:webHidden/>
                <w:sz w:val="20"/>
                <w:szCs w:val="20"/>
              </w:rPr>
              <w:fldChar w:fldCharType="separate"/>
            </w:r>
            <w:r w:rsidRPr="000433A3">
              <w:rPr>
                <w:b w:val="0"/>
                <w:bCs w:val="0"/>
                <w:webHidden/>
                <w:sz w:val="20"/>
                <w:szCs w:val="20"/>
              </w:rPr>
              <w:t>209</w:t>
            </w:r>
            <w:r w:rsidRPr="000433A3">
              <w:rPr>
                <w:b w:val="0"/>
                <w:bCs w:val="0"/>
                <w:webHidden/>
                <w:sz w:val="20"/>
                <w:szCs w:val="20"/>
              </w:rPr>
              <w:fldChar w:fldCharType="end"/>
            </w:r>
          </w:hyperlink>
        </w:p>
        <w:p w14:paraId="18127EAF" w14:textId="49FBE8FD" w:rsidR="000433A3" w:rsidRPr="000433A3" w:rsidRDefault="000433A3" w:rsidP="000433A3">
          <w:pPr>
            <w:pStyle w:val="Kazalovsebine1"/>
            <w:spacing w:after="0"/>
            <w:jc w:val="both"/>
            <w:rPr>
              <w:rFonts w:asciiTheme="minorHAnsi" w:eastAsiaTheme="minorEastAsia" w:hAnsiTheme="minorHAnsi" w:cstheme="minorBidi"/>
              <w:b w:val="0"/>
              <w:bCs w:val="0"/>
              <w:kern w:val="2"/>
              <w:sz w:val="28"/>
              <w:szCs w:val="28"/>
              <w14:ligatures w14:val="standardContextual"/>
            </w:rPr>
          </w:pPr>
          <w:hyperlink w:anchor="_Toc207372960" w:history="1">
            <w:r w:rsidRPr="000433A3">
              <w:rPr>
                <w:rStyle w:val="Hiperpovezava"/>
                <w:b w:val="0"/>
                <w:bCs w:val="0"/>
                <w:sz w:val="20"/>
                <w:szCs w:val="20"/>
              </w:rPr>
              <w:t>Priloga 6: Predstavitev rezultatov semantične analize</w:t>
            </w:r>
            <w:r w:rsidRPr="000433A3">
              <w:rPr>
                <w:b w:val="0"/>
                <w:bCs w:val="0"/>
                <w:webHidden/>
                <w:sz w:val="20"/>
                <w:szCs w:val="20"/>
              </w:rPr>
              <w:tab/>
            </w:r>
            <w:r w:rsidRPr="000433A3">
              <w:rPr>
                <w:b w:val="0"/>
                <w:bCs w:val="0"/>
                <w:webHidden/>
                <w:sz w:val="20"/>
                <w:szCs w:val="20"/>
              </w:rPr>
              <w:fldChar w:fldCharType="begin"/>
            </w:r>
            <w:r w:rsidRPr="000433A3">
              <w:rPr>
                <w:b w:val="0"/>
                <w:bCs w:val="0"/>
                <w:webHidden/>
                <w:sz w:val="20"/>
                <w:szCs w:val="20"/>
              </w:rPr>
              <w:instrText xml:space="preserve"> PAGEREF _Toc207372960 \h </w:instrText>
            </w:r>
            <w:r w:rsidRPr="000433A3">
              <w:rPr>
                <w:b w:val="0"/>
                <w:bCs w:val="0"/>
                <w:webHidden/>
                <w:sz w:val="20"/>
                <w:szCs w:val="20"/>
              </w:rPr>
            </w:r>
            <w:r w:rsidRPr="000433A3">
              <w:rPr>
                <w:b w:val="0"/>
                <w:bCs w:val="0"/>
                <w:webHidden/>
                <w:sz w:val="20"/>
                <w:szCs w:val="20"/>
              </w:rPr>
              <w:fldChar w:fldCharType="separate"/>
            </w:r>
            <w:r w:rsidRPr="000433A3">
              <w:rPr>
                <w:b w:val="0"/>
                <w:bCs w:val="0"/>
                <w:webHidden/>
                <w:sz w:val="20"/>
                <w:szCs w:val="20"/>
              </w:rPr>
              <w:t>211</w:t>
            </w:r>
            <w:r w:rsidRPr="000433A3">
              <w:rPr>
                <w:b w:val="0"/>
                <w:bCs w:val="0"/>
                <w:webHidden/>
                <w:sz w:val="20"/>
                <w:szCs w:val="20"/>
              </w:rPr>
              <w:fldChar w:fldCharType="end"/>
            </w:r>
          </w:hyperlink>
        </w:p>
        <w:p w14:paraId="12D6BA2B" w14:textId="1892BA2C" w:rsidR="003A5862" w:rsidRPr="000433A3" w:rsidRDefault="00047754" w:rsidP="000433A3">
          <w:pPr>
            <w:pStyle w:val="Kazalovsebine1"/>
            <w:spacing w:after="0"/>
            <w:jc w:val="both"/>
            <w:rPr>
              <w:b w:val="0"/>
              <w:bCs w:val="0"/>
              <w:sz w:val="20"/>
              <w:szCs w:val="20"/>
            </w:rPr>
          </w:pPr>
          <w:r w:rsidRPr="000433A3">
            <w:rPr>
              <w:b w:val="0"/>
              <w:bCs w:val="0"/>
              <w:sz w:val="20"/>
              <w:szCs w:val="20"/>
            </w:rPr>
            <w:fldChar w:fldCharType="end"/>
          </w:r>
        </w:p>
      </w:sdtContent>
    </w:sdt>
    <w:p w14:paraId="54DB006D" w14:textId="0A8B08A1" w:rsidR="004E2AC5" w:rsidRPr="003A5862" w:rsidRDefault="00612270" w:rsidP="003A5862">
      <w:pPr>
        <w:pStyle w:val="Kazalovsebine1"/>
        <w:rPr>
          <w:color w:val="0563C1"/>
          <w:sz w:val="20"/>
          <w:szCs w:val="20"/>
          <w:u w:val="single"/>
        </w:rPr>
      </w:pPr>
      <w:r w:rsidRPr="00C85FF1">
        <w:rPr>
          <w:color w:val="538135" w:themeColor="accent6" w:themeShade="BF"/>
          <w:sz w:val="24"/>
          <w:szCs w:val="24"/>
          <w:lang w:eastAsia="en-GB"/>
        </w:rPr>
        <w:t>SEZNAM KRATIC</w:t>
      </w:r>
    </w:p>
    <w:tbl>
      <w:tblPr>
        <w:tblStyle w:val="Tabelamrea"/>
        <w:tblW w:w="0" w:type="auto"/>
        <w:tblLook w:val="04A0" w:firstRow="1" w:lastRow="0" w:firstColumn="1" w:lastColumn="0" w:noHBand="0" w:noVBand="1"/>
      </w:tblPr>
      <w:tblGrid>
        <w:gridCol w:w="1271"/>
        <w:gridCol w:w="7791"/>
      </w:tblGrid>
      <w:tr w:rsidR="008678DE" w:rsidRPr="00C85FF1" w14:paraId="59800989" w14:textId="77777777" w:rsidTr="7E8A975B">
        <w:trPr>
          <w:trHeight w:val="300"/>
        </w:trPr>
        <w:tc>
          <w:tcPr>
            <w:tcW w:w="1271" w:type="dxa"/>
            <w:noWrap/>
          </w:tcPr>
          <w:p w14:paraId="4BF7E264" w14:textId="25C386AB" w:rsidR="008678DE" w:rsidRPr="009969C6" w:rsidRDefault="008678DE" w:rsidP="00723CEE">
            <w:pPr>
              <w:rPr>
                <w:rFonts w:cs="Arial"/>
                <w:szCs w:val="20"/>
              </w:rPr>
            </w:pPr>
            <w:r w:rsidRPr="009969C6">
              <w:rPr>
                <w:rFonts w:cs="Arial"/>
                <w:szCs w:val="20"/>
              </w:rPr>
              <w:t>ACS</w:t>
            </w:r>
          </w:p>
        </w:tc>
        <w:tc>
          <w:tcPr>
            <w:tcW w:w="7791" w:type="dxa"/>
            <w:noWrap/>
          </w:tcPr>
          <w:p w14:paraId="7FB4E347" w14:textId="353D4F99" w:rsidR="008678DE" w:rsidRPr="009969C6" w:rsidRDefault="00EB7A32" w:rsidP="002E2DA6">
            <w:pPr>
              <w:jc w:val="both"/>
              <w:rPr>
                <w:rFonts w:cs="Arial"/>
                <w:szCs w:val="20"/>
              </w:rPr>
            </w:pPr>
            <w:r w:rsidRPr="009969C6">
              <w:rPr>
                <w:rFonts w:cs="Arial"/>
                <w:szCs w:val="20"/>
              </w:rPr>
              <w:t>Slovenski avtomobilski grozd (</w:t>
            </w:r>
            <w:proofErr w:type="spellStart"/>
            <w:r w:rsidR="008678DE" w:rsidRPr="009969C6">
              <w:rPr>
                <w:rFonts w:cs="Arial"/>
                <w:i/>
                <w:szCs w:val="20"/>
              </w:rPr>
              <w:t>Automotive</w:t>
            </w:r>
            <w:proofErr w:type="spellEnd"/>
            <w:r w:rsidR="008678DE" w:rsidRPr="009969C6">
              <w:rPr>
                <w:rFonts w:cs="Arial"/>
                <w:i/>
                <w:szCs w:val="20"/>
              </w:rPr>
              <w:t xml:space="preserve"> </w:t>
            </w:r>
            <w:proofErr w:type="spellStart"/>
            <w:r w:rsidR="008678DE" w:rsidRPr="009969C6">
              <w:rPr>
                <w:rFonts w:cs="Arial"/>
                <w:i/>
                <w:szCs w:val="20"/>
              </w:rPr>
              <w:t>Cluster</w:t>
            </w:r>
            <w:proofErr w:type="spellEnd"/>
            <w:r w:rsidR="008678DE" w:rsidRPr="009969C6">
              <w:rPr>
                <w:rFonts w:cs="Arial"/>
                <w:i/>
                <w:szCs w:val="20"/>
              </w:rPr>
              <w:t xml:space="preserve"> </w:t>
            </w:r>
            <w:proofErr w:type="spellStart"/>
            <w:r w:rsidR="008678DE" w:rsidRPr="009969C6">
              <w:rPr>
                <w:rFonts w:cs="Arial"/>
                <w:i/>
                <w:szCs w:val="20"/>
              </w:rPr>
              <w:t>of</w:t>
            </w:r>
            <w:proofErr w:type="spellEnd"/>
            <w:r w:rsidR="008678DE" w:rsidRPr="009969C6">
              <w:rPr>
                <w:rFonts w:cs="Arial"/>
                <w:i/>
                <w:szCs w:val="20"/>
              </w:rPr>
              <w:t xml:space="preserve"> </w:t>
            </w:r>
            <w:proofErr w:type="spellStart"/>
            <w:r w:rsidR="008678DE" w:rsidRPr="009969C6">
              <w:rPr>
                <w:rFonts w:cs="Arial"/>
                <w:i/>
                <w:szCs w:val="20"/>
              </w:rPr>
              <w:t>Slovenia</w:t>
            </w:r>
            <w:proofErr w:type="spellEnd"/>
            <w:r w:rsidRPr="009969C6">
              <w:rPr>
                <w:rFonts w:cs="Arial"/>
                <w:szCs w:val="20"/>
              </w:rPr>
              <w:t>)</w:t>
            </w:r>
          </w:p>
        </w:tc>
      </w:tr>
      <w:tr w:rsidR="004E2AC5" w:rsidRPr="00C85FF1" w14:paraId="5FC79261" w14:textId="77777777" w:rsidTr="7E8A975B">
        <w:trPr>
          <w:trHeight w:val="300"/>
        </w:trPr>
        <w:tc>
          <w:tcPr>
            <w:tcW w:w="1271" w:type="dxa"/>
            <w:noWrap/>
            <w:hideMark/>
          </w:tcPr>
          <w:p w14:paraId="0842E230" w14:textId="77777777" w:rsidR="004E2AC5" w:rsidRPr="009969C6" w:rsidRDefault="004E2AC5" w:rsidP="00723CEE">
            <w:pPr>
              <w:rPr>
                <w:rFonts w:cs="Arial"/>
                <w:szCs w:val="20"/>
              </w:rPr>
            </w:pPr>
            <w:r w:rsidRPr="009969C6">
              <w:rPr>
                <w:rFonts w:cs="Arial"/>
                <w:szCs w:val="20"/>
              </w:rPr>
              <w:t>AJPES</w:t>
            </w:r>
          </w:p>
        </w:tc>
        <w:tc>
          <w:tcPr>
            <w:tcW w:w="7791" w:type="dxa"/>
            <w:noWrap/>
            <w:hideMark/>
          </w:tcPr>
          <w:p w14:paraId="08EBF94C" w14:textId="77777777" w:rsidR="004E2AC5" w:rsidRPr="009969C6" w:rsidRDefault="004E2AC5" w:rsidP="002E2DA6">
            <w:pPr>
              <w:jc w:val="both"/>
              <w:rPr>
                <w:rFonts w:cs="Arial"/>
                <w:szCs w:val="20"/>
              </w:rPr>
            </w:pPr>
            <w:r w:rsidRPr="009969C6">
              <w:rPr>
                <w:rFonts w:cs="Arial"/>
                <w:szCs w:val="20"/>
              </w:rPr>
              <w:t>Agencija Republike Slovenije za javnopravne evidence in storitve</w:t>
            </w:r>
          </w:p>
        </w:tc>
      </w:tr>
      <w:tr w:rsidR="004E2AC5" w:rsidRPr="00C85FF1" w14:paraId="2DB07910" w14:textId="77777777" w:rsidTr="7E8A975B">
        <w:trPr>
          <w:trHeight w:val="300"/>
        </w:trPr>
        <w:tc>
          <w:tcPr>
            <w:tcW w:w="1271" w:type="dxa"/>
            <w:noWrap/>
            <w:hideMark/>
          </w:tcPr>
          <w:p w14:paraId="06476ECE" w14:textId="6D7C7BA6" w:rsidR="004E2AC5" w:rsidRPr="009969C6" w:rsidRDefault="10C198B7" w:rsidP="00723CEE">
            <w:pPr>
              <w:rPr>
                <w:rFonts w:cs="Arial"/>
                <w:szCs w:val="20"/>
              </w:rPr>
            </w:pPr>
            <w:r w:rsidRPr="009969C6">
              <w:rPr>
                <w:rFonts w:cs="Arial"/>
                <w:szCs w:val="20"/>
              </w:rPr>
              <w:t>AN</w:t>
            </w:r>
          </w:p>
        </w:tc>
        <w:tc>
          <w:tcPr>
            <w:tcW w:w="7791" w:type="dxa"/>
            <w:noWrap/>
            <w:hideMark/>
          </w:tcPr>
          <w:p w14:paraId="7D7286F6" w14:textId="4F2A1260" w:rsidR="004E2AC5" w:rsidRPr="009969C6" w:rsidRDefault="006855CF" w:rsidP="002E2DA6">
            <w:pPr>
              <w:jc w:val="both"/>
              <w:rPr>
                <w:rFonts w:cs="Arial"/>
                <w:szCs w:val="20"/>
              </w:rPr>
            </w:pPr>
            <w:r w:rsidRPr="009969C6">
              <w:rPr>
                <w:rFonts w:cs="Arial"/>
                <w:szCs w:val="20"/>
              </w:rPr>
              <w:t>a</w:t>
            </w:r>
            <w:r w:rsidR="7BD5C759" w:rsidRPr="009969C6">
              <w:rPr>
                <w:rFonts w:cs="Arial"/>
                <w:szCs w:val="20"/>
              </w:rPr>
              <w:t>kcijski načrt</w:t>
            </w:r>
          </w:p>
        </w:tc>
      </w:tr>
      <w:tr w:rsidR="004E2AC5" w:rsidRPr="00C85FF1" w14:paraId="5A5EA35E" w14:textId="77777777" w:rsidTr="7E8A975B">
        <w:trPr>
          <w:trHeight w:val="375"/>
        </w:trPr>
        <w:tc>
          <w:tcPr>
            <w:tcW w:w="1271" w:type="dxa"/>
            <w:noWrap/>
            <w:hideMark/>
          </w:tcPr>
          <w:p w14:paraId="662131A7" w14:textId="77777777" w:rsidR="004E2AC5" w:rsidRPr="009969C6" w:rsidRDefault="004E2AC5" w:rsidP="00723CEE">
            <w:pPr>
              <w:rPr>
                <w:rFonts w:cs="Arial"/>
                <w:szCs w:val="20"/>
              </w:rPr>
            </w:pPr>
            <w:r w:rsidRPr="009969C6">
              <w:rPr>
                <w:rFonts w:cs="Arial"/>
                <w:szCs w:val="20"/>
              </w:rPr>
              <w:t>ARRS</w:t>
            </w:r>
          </w:p>
        </w:tc>
        <w:tc>
          <w:tcPr>
            <w:tcW w:w="7791" w:type="dxa"/>
            <w:noWrap/>
            <w:hideMark/>
          </w:tcPr>
          <w:p w14:paraId="227AC184" w14:textId="77777777" w:rsidR="004E2AC5" w:rsidRPr="009969C6" w:rsidRDefault="004E2AC5" w:rsidP="002E2DA6">
            <w:pPr>
              <w:jc w:val="both"/>
              <w:rPr>
                <w:rFonts w:cs="Arial"/>
                <w:szCs w:val="20"/>
              </w:rPr>
            </w:pPr>
            <w:r w:rsidRPr="009969C6">
              <w:rPr>
                <w:rFonts w:cs="Arial"/>
                <w:szCs w:val="20"/>
              </w:rPr>
              <w:t>Javna agencija za raziskovalno dejavnost Republike Slovenije</w:t>
            </w:r>
          </w:p>
        </w:tc>
      </w:tr>
      <w:tr w:rsidR="241D3DA8" w:rsidRPr="00C85FF1" w14:paraId="71129F23" w14:textId="77777777" w:rsidTr="7E8A975B">
        <w:trPr>
          <w:trHeight w:val="300"/>
        </w:trPr>
        <w:tc>
          <w:tcPr>
            <w:tcW w:w="1271" w:type="dxa"/>
            <w:noWrap/>
            <w:hideMark/>
          </w:tcPr>
          <w:p w14:paraId="4316B541" w14:textId="52750EC7" w:rsidR="241D3DA8" w:rsidRPr="009969C6" w:rsidRDefault="5BEC9AD0" w:rsidP="241D3DA8">
            <w:pPr>
              <w:rPr>
                <w:rFonts w:cs="Arial"/>
                <w:szCs w:val="20"/>
              </w:rPr>
            </w:pPr>
            <w:r w:rsidRPr="009969C6">
              <w:rPr>
                <w:rFonts w:cs="Arial"/>
                <w:szCs w:val="20"/>
              </w:rPr>
              <w:t>ARIS</w:t>
            </w:r>
          </w:p>
        </w:tc>
        <w:tc>
          <w:tcPr>
            <w:tcW w:w="7791" w:type="dxa"/>
            <w:noWrap/>
            <w:hideMark/>
          </w:tcPr>
          <w:p w14:paraId="5088C79C" w14:textId="53D05B3F" w:rsidR="241D3DA8" w:rsidRPr="009969C6" w:rsidRDefault="5BEC9AD0" w:rsidP="002E2DA6">
            <w:pPr>
              <w:jc w:val="both"/>
              <w:rPr>
                <w:rFonts w:cs="Arial"/>
                <w:szCs w:val="20"/>
              </w:rPr>
            </w:pPr>
            <w:r w:rsidRPr="009969C6">
              <w:rPr>
                <w:rFonts w:cs="Arial"/>
                <w:szCs w:val="20"/>
              </w:rPr>
              <w:t>Javna agencija za raziskovalno in inovacijsko dejavnost Republike Slovenije</w:t>
            </w:r>
          </w:p>
          <w:p w14:paraId="5A421A64" w14:textId="45FF91A3" w:rsidR="241D3DA8" w:rsidRPr="009969C6" w:rsidRDefault="241D3DA8" w:rsidP="002E2DA6">
            <w:pPr>
              <w:jc w:val="both"/>
              <w:rPr>
                <w:rFonts w:cs="Arial"/>
                <w:szCs w:val="20"/>
              </w:rPr>
            </w:pPr>
          </w:p>
        </w:tc>
      </w:tr>
      <w:tr w:rsidR="004E2AC5" w:rsidRPr="00C85FF1" w14:paraId="2D4BE36E" w14:textId="77777777" w:rsidTr="7E8A975B">
        <w:trPr>
          <w:trHeight w:val="300"/>
        </w:trPr>
        <w:tc>
          <w:tcPr>
            <w:tcW w:w="1271" w:type="dxa"/>
            <w:noWrap/>
            <w:hideMark/>
          </w:tcPr>
          <w:p w14:paraId="7BAE32BF" w14:textId="27B332E5" w:rsidR="004E2AC5" w:rsidRPr="009969C6" w:rsidRDefault="10C198B7" w:rsidP="00723CEE">
            <w:pPr>
              <w:rPr>
                <w:rFonts w:cs="Arial"/>
                <w:szCs w:val="20"/>
              </w:rPr>
            </w:pPr>
            <w:r w:rsidRPr="009969C6">
              <w:rPr>
                <w:rFonts w:cs="Arial"/>
                <w:szCs w:val="20"/>
              </w:rPr>
              <w:t>B2B</w:t>
            </w:r>
          </w:p>
        </w:tc>
        <w:tc>
          <w:tcPr>
            <w:tcW w:w="7791" w:type="dxa"/>
            <w:noWrap/>
            <w:hideMark/>
          </w:tcPr>
          <w:p w14:paraId="64DDD547" w14:textId="1C0FCF42" w:rsidR="004E2AC5" w:rsidRPr="009969C6" w:rsidRDefault="006855CF" w:rsidP="002E2DA6">
            <w:pPr>
              <w:jc w:val="both"/>
              <w:rPr>
                <w:rFonts w:cs="Arial"/>
                <w:szCs w:val="20"/>
              </w:rPr>
            </w:pPr>
            <w:proofErr w:type="spellStart"/>
            <w:r w:rsidRPr="009969C6">
              <w:rPr>
                <w:rFonts w:cs="Arial"/>
                <w:szCs w:val="20"/>
              </w:rPr>
              <w:t>m</w:t>
            </w:r>
            <w:r w:rsidR="7BD5C759" w:rsidRPr="009969C6">
              <w:rPr>
                <w:rFonts w:cs="Arial"/>
                <w:szCs w:val="20"/>
              </w:rPr>
              <w:t>edorganizacijsko</w:t>
            </w:r>
            <w:proofErr w:type="spellEnd"/>
            <w:r w:rsidR="7BD5C759" w:rsidRPr="009969C6">
              <w:rPr>
                <w:rFonts w:cs="Arial"/>
                <w:szCs w:val="20"/>
              </w:rPr>
              <w:t xml:space="preserve"> sodelovanje</w:t>
            </w:r>
          </w:p>
        </w:tc>
      </w:tr>
      <w:tr w:rsidR="004E2AC5" w:rsidRPr="00C85FF1" w14:paraId="693131BD" w14:textId="77777777" w:rsidTr="7E8A975B">
        <w:trPr>
          <w:trHeight w:val="300"/>
        </w:trPr>
        <w:tc>
          <w:tcPr>
            <w:tcW w:w="1271" w:type="dxa"/>
            <w:noWrap/>
            <w:hideMark/>
          </w:tcPr>
          <w:p w14:paraId="5360B63F" w14:textId="77777777" w:rsidR="004E2AC5" w:rsidRPr="009969C6" w:rsidRDefault="004E2AC5" w:rsidP="00723CEE">
            <w:pPr>
              <w:rPr>
                <w:rFonts w:cs="Arial"/>
                <w:szCs w:val="20"/>
              </w:rPr>
            </w:pPr>
            <w:r w:rsidRPr="009969C6">
              <w:rPr>
                <w:rFonts w:cs="Arial"/>
                <w:szCs w:val="20"/>
              </w:rPr>
              <w:t xml:space="preserve">BDP </w:t>
            </w:r>
          </w:p>
        </w:tc>
        <w:tc>
          <w:tcPr>
            <w:tcW w:w="7791" w:type="dxa"/>
            <w:noWrap/>
            <w:hideMark/>
          </w:tcPr>
          <w:p w14:paraId="403C6D12" w14:textId="258EDD69" w:rsidR="004E2AC5" w:rsidRPr="009969C6" w:rsidRDefault="006855CF" w:rsidP="002E2DA6">
            <w:pPr>
              <w:jc w:val="both"/>
              <w:rPr>
                <w:rFonts w:cs="Arial"/>
                <w:szCs w:val="20"/>
              </w:rPr>
            </w:pPr>
            <w:r w:rsidRPr="009969C6">
              <w:rPr>
                <w:rFonts w:cs="Arial"/>
                <w:szCs w:val="20"/>
              </w:rPr>
              <w:t>b</w:t>
            </w:r>
            <w:r w:rsidR="7BD5C759" w:rsidRPr="009969C6">
              <w:rPr>
                <w:rFonts w:cs="Arial"/>
                <w:szCs w:val="20"/>
              </w:rPr>
              <w:t>ruto domači proizvod</w:t>
            </w:r>
          </w:p>
        </w:tc>
      </w:tr>
      <w:tr w:rsidR="004E2AC5" w:rsidRPr="00C85FF1" w14:paraId="44796FF4" w14:textId="77777777" w:rsidTr="7E8A975B">
        <w:trPr>
          <w:trHeight w:val="300"/>
        </w:trPr>
        <w:tc>
          <w:tcPr>
            <w:tcW w:w="1271" w:type="dxa"/>
            <w:noWrap/>
            <w:hideMark/>
          </w:tcPr>
          <w:p w14:paraId="1F4E1693" w14:textId="77777777" w:rsidR="004E2AC5" w:rsidRPr="009969C6" w:rsidRDefault="004E2AC5" w:rsidP="00723CEE">
            <w:pPr>
              <w:rPr>
                <w:rFonts w:cs="Arial"/>
                <w:szCs w:val="20"/>
              </w:rPr>
            </w:pPr>
            <w:r w:rsidRPr="009969C6">
              <w:rPr>
                <w:rFonts w:cs="Arial"/>
                <w:szCs w:val="20"/>
              </w:rPr>
              <w:t xml:space="preserve">Big Data </w:t>
            </w:r>
          </w:p>
        </w:tc>
        <w:tc>
          <w:tcPr>
            <w:tcW w:w="7791" w:type="dxa"/>
            <w:noWrap/>
            <w:hideMark/>
          </w:tcPr>
          <w:p w14:paraId="11C4C2FF" w14:textId="74D0D517" w:rsidR="004E2AC5" w:rsidRPr="009969C6" w:rsidRDefault="006855CF" w:rsidP="002E2DA6">
            <w:pPr>
              <w:jc w:val="both"/>
              <w:rPr>
                <w:rFonts w:cs="Arial"/>
                <w:szCs w:val="20"/>
              </w:rPr>
            </w:pPr>
            <w:proofErr w:type="spellStart"/>
            <w:r w:rsidRPr="009969C6">
              <w:rPr>
                <w:rFonts w:cs="Arial"/>
                <w:szCs w:val="20"/>
              </w:rPr>
              <w:t>v</w:t>
            </w:r>
            <w:r w:rsidR="7BD5C759" w:rsidRPr="009969C6">
              <w:rPr>
                <w:rFonts w:cs="Arial"/>
                <w:szCs w:val="20"/>
              </w:rPr>
              <w:t>elepodatki</w:t>
            </w:r>
            <w:proofErr w:type="spellEnd"/>
          </w:p>
        </w:tc>
      </w:tr>
      <w:tr w:rsidR="008678DE" w:rsidRPr="00C85FF1" w14:paraId="6E1F9CE9" w14:textId="77777777" w:rsidTr="7E8A975B">
        <w:trPr>
          <w:trHeight w:val="300"/>
        </w:trPr>
        <w:tc>
          <w:tcPr>
            <w:tcW w:w="1271" w:type="dxa"/>
            <w:noWrap/>
          </w:tcPr>
          <w:p w14:paraId="00F33B92" w14:textId="42A766B0" w:rsidR="008678DE" w:rsidRPr="009969C6" w:rsidRDefault="008678DE" w:rsidP="00723CEE">
            <w:pPr>
              <w:rPr>
                <w:rFonts w:cs="Arial"/>
                <w:szCs w:val="20"/>
              </w:rPr>
            </w:pPr>
            <w:r w:rsidRPr="009969C6">
              <w:rPr>
                <w:rFonts w:cs="Arial"/>
                <w:szCs w:val="20"/>
              </w:rPr>
              <w:t>CCN</w:t>
            </w:r>
          </w:p>
        </w:tc>
        <w:tc>
          <w:tcPr>
            <w:tcW w:w="7791" w:type="dxa"/>
            <w:noWrap/>
          </w:tcPr>
          <w:p w14:paraId="0E40FC66" w14:textId="0A8BCC4B" w:rsidR="008678DE" w:rsidRPr="009969C6" w:rsidRDefault="006855CF" w:rsidP="002E2DA6">
            <w:pPr>
              <w:jc w:val="both"/>
              <w:rPr>
                <w:rFonts w:cs="Arial"/>
                <w:i/>
                <w:iCs/>
                <w:szCs w:val="20"/>
                <w:lang w:val="en-US"/>
              </w:rPr>
            </w:pPr>
            <w:proofErr w:type="spellStart"/>
            <w:r w:rsidRPr="009969C6">
              <w:rPr>
                <w:rFonts w:cs="Arial"/>
                <w:szCs w:val="20"/>
                <w:lang w:val="en-US"/>
              </w:rPr>
              <w:t>s</w:t>
            </w:r>
            <w:r w:rsidR="75C72E62" w:rsidRPr="009969C6">
              <w:rPr>
                <w:rFonts w:cs="Arial"/>
                <w:szCs w:val="20"/>
                <w:lang w:val="en-US"/>
              </w:rPr>
              <w:t>kupno</w:t>
            </w:r>
            <w:proofErr w:type="spellEnd"/>
            <w:r w:rsidR="75C72E62" w:rsidRPr="009969C6">
              <w:rPr>
                <w:rFonts w:cs="Arial"/>
                <w:szCs w:val="20"/>
                <w:lang w:val="en-US"/>
              </w:rPr>
              <w:t xml:space="preserve"> </w:t>
            </w:r>
            <w:proofErr w:type="spellStart"/>
            <w:r w:rsidR="75C72E62" w:rsidRPr="009969C6">
              <w:rPr>
                <w:rFonts w:cs="Arial"/>
                <w:szCs w:val="20"/>
                <w:lang w:val="en-US"/>
              </w:rPr>
              <w:t>komunikacijsko</w:t>
            </w:r>
            <w:proofErr w:type="spellEnd"/>
            <w:r w:rsidR="75C72E62" w:rsidRPr="009969C6">
              <w:rPr>
                <w:rFonts w:cs="Arial"/>
                <w:szCs w:val="20"/>
                <w:lang w:val="en-US"/>
              </w:rPr>
              <w:t xml:space="preserve"> </w:t>
            </w:r>
            <w:proofErr w:type="spellStart"/>
            <w:r w:rsidR="75C72E62" w:rsidRPr="009969C6">
              <w:rPr>
                <w:rFonts w:cs="Arial"/>
                <w:szCs w:val="20"/>
                <w:lang w:val="en-US"/>
              </w:rPr>
              <w:t>omrežje</w:t>
            </w:r>
            <w:proofErr w:type="spellEnd"/>
            <w:r w:rsidR="75C72E62" w:rsidRPr="009969C6">
              <w:rPr>
                <w:rFonts w:cs="Arial"/>
                <w:i/>
                <w:iCs/>
                <w:szCs w:val="20"/>
                <w:lang w:val="en-US"/>
              </w:rPr>
              <w:t xml:space="preserve"> (</w:t>
            </w:r>
            <w:r w:rsidR="784A5EAD" w:rsidRPr="009969C6">
              <w:rPr>
                <w:rFonts w:cs="Arial"/>
                <w:i/>
                <w:iCs/>
                <w:szCs w:val="20"/>
                <w:lang w:val="en-US"/>
              </w:rPr>
              <w:t>c</w:t>
            </w:r>
            <w:r w:rsidR="350F542C" w:rsidRPr="009969C6">
              <w:rPr>
                <w:rFonts w:cs="Arial"/>
                <w:i/>
                <w:iCs/>
                <w:szCs w:val="20"/>
                <w:lang w:val="en-US"/>
              </w:rPr>
              <w:t xml:space="preserve">ommon </w:t>
            </w:r>
            <w:r w:rsidR="784A5EAD" w:rsidRPr="009969C6">
              <w:rPr>
                <w:rFonts w:cs="Arial"/>
                <w:i/>
                <w:iCs/>
                <w:szCs w:val="20"/>
                <w:lang w:val="en-US"/>
              </w:rPr>
              <w:t>c</w:t>
            </w:r>
            <w:r w:rsidR="350F542C" w:rsidRPr="009969C6">
              <w:rPr>
                <w:rFonts w:cs="Arial"/>
                <w:i/>
                <w:iCs/>
                <w:szCs w:val="20"/>
                <w:lang w:val="en-US"/>
              </w:rPr>
              <w:t xml:space="preserve">ommunication </w:t>
            </w:r>
            <w:r w:rsidR="784A5EAD" w:rsidRPr="009969C6">
              <w:rPr>
                <w:rFonts w:cs="Arial"/>
                <w:i/>
                <w:iCs/>
                <w:szCs w:val="20"/>
                <w:lang w:val="en-US"/>
              </w:rPr>
              <w:t>n</w:t>
            </w:r>
            <w:r w:rsidR="350F542C" w:rsidRPr="009969C6">
              <w:rPr>
                <w:rFonts w:cs="Arial"/>
                <w:i/>
                <w:iCs/>
                <w:szCs w:val="20"/>
                <w:lang w:val="en-US"/>
              </w:rPr>
              <w:t>etwork</w:t>
            </w:r>
            <w:r w:rsidR="75C72E62" w:rsidRPr="009969C6">
              <w:rPr>
                <w:rFonts w:cs="Arial"/>
                <w:i/>
                <w:iCs/>
                <w:szCs w:val="20"/>
                <w:lang w:val="en-US"/>
              </w:rPr>
              <w:t>)</w:t>
            </w:r>
          </w:p>
        </w:tc>
      </w:tr>
      <w:tr w:rsidR="0092032E" w:rsidRPr="00C85FF1" w14:paraId="2C482D0E" w14:textId="77777777" w:rsidTr="7E8A975B">
        <w:trPr>
          <w:trHeight w:val="300"/>
        </w:trPr>
        <w:tc>
          <w:tcPr>
            <w:tcW w:w="1271" w:type="dxa"/>
            <w:noWrap/>
          </w:tcPr>
          <w:p w14:paraId="370BAC8D" w14:textId="19CA99B5" w:rsidR="0092032E" w:rsidRPr="009969C6" w:rsidRDefault="0092032E" w:rsidP="00723CEE">
            <w:pPr>
              <w:rPr>
                <w:rFonts w:cs="Arial"/>
                <w:szCs w:val="20"/>
              </w:rPr>
            </w:pPr>
            <w:r w:rsidRPr="009969C6">
              <w:rPr>
                <w:rFonts w:cs="Arial"/>
                <w:szCs w:val="20"/>
              </w:rPr>
              <w:t>CLEC</w:t>
            </w:r>
          </w:p>
        </w:tc>
        <w:tc>
          <w:tcPr>
            <w:tcW w:w="7791" w:type="dxa"/>
            <w:noWrap/>
          </w:tcPr>
          <w:p w14:paraId="55E77A35" w14:textId="30291351" w:rsidR="0092032E" w:rsidRPr="009969C6" w:rsidRDefault="006855CF" w:rsidP="002E2DA6">
            <w:pPr>
              <w:jc w:val="both"/>
              <w:rPr>
                <w:rFonts w:cs="Arial"/>
                <w:i/>
                <w:iCs/>
                <w:szCs w:val="20"/>
              </w:rPr>
            </w:pPr>
            <w:r w:rsidRPr="009969C6">
              <w:rPr>
                <w:rFonts w:cs="Arial"/>
                <w:szCs w:val="20"/>
              </w:rPr>
              <w:t>r</w:t>
            </w:r>
            <w:r w:rsidR="78A2EEAE" w:rsidRPr="009969C6">
              <w:rPr>
                <w:rFonts w:cs="Arial"/>
                <w:szCs w:val="20"/>
              </w:rPr>
              <w:t>ačunalništvo z nizko porabo energije po meri</w:t>
            </w:r>
            <w:r w:rsidR="78A2EEAE" w:rsidRPr="009969C6">
              <w:rPr>
                <w:rFonts w:cs="Arial"/>
                <w:i/>
                <w:iCs/>
                <w:szCs w:val="20"/>
              </w:rPr>
              <w:t xml:space="preserve"> (</w:t>
            </w:r>
            <w:proofErr w:type="spellStart"/>
            <w:r w:rsidR="784A5EAD" w:rsidRPr="009969C6">
              <w:rPr>
                <w:rFonts w:cs="Arial"/>
                <w:i/>
                <w:iCs/>
                <w:szCs w:val="20"/>
              </w:rPr>
              <w:t>c</w:t>
            </w:r>
            <w:r w:rsidR="708C9EAE" w:rsidRPr="009969C6">
              <w:rPr>
                <w:rFonts w:cs="Arial"/>
                <w:i/>
                <w:iCs/>
                <w:szCs w:val="20"/>
              </w:rPr>
              <w:t>ustom</w:t>
            </w:r>
            <w:r w:rsidR="26EDE80D" w:rsidRPr="009969C6">
              <w:rPr>
                <w:rFonts w:cs="Arial"/>
                <w:i/>
                <w:iCs/>
                <w:szCs w:val="20"/>
              </w:rPr>
              <w:t>i</w:t>
            </w:r>
            <w:r w:rsidR="708C9EAE" w:rsidRPr="009969C6">
              <w:rPr>
                <w:rFonts w:cs="Arial"/>
                <w:i/>
                <w:iCs/>
                <w:szCs w:val="20"/>
              </w:rPr>
              <w:t>zed</w:t>
            </w:r>
            <w:proofErr w:type="spellEnd"/>
            <w:r w:rsidR="708C9EAE" w:rsidRPr="009969C6">
              <w:rPr>
                <w:rFonts w:cs="Arial"/>
                <w:i/>
                <w:iCs/>
                <w:szCs w:val="20"/>
              </w:rPr>
              <w:t xml:space="preserve"> </w:t>
            </w:r>
            <w:proofErr w:type="spellStart"/>
            <w:r w:rsidR="784A5EAD" w:rsidRPr="009969C6">
              <w:rPr>
                <w:rFonts w:cs="Arial"/>
                <w:i/>
                <w:iCs/>
                <w:szCs w:val="20"/>
              </w:rPr>
              <w:t>l</w:t>
            </w:r>
            <w:r w:rsidR="708C9EAE" w:rsidRPr="009969C6">
              <w:rPr>
                <w:rFonts w:cs="Arial"/>
                <w:i/>
                <w:iCs/>
                <w:szCs w:val="20"/>
              </w:rPr>
              <w:t>ow</w:t>
            </w:r>
            <w:r w:rsidR="26EDE80D" w:rsidRPr="009969C6">
              <w:rPr>
                <w:rFonts w:cs="Arial"/>
                <w:i/>
                <w:iCs/>
                <w:szCs w:val="20"/>
              </w:rPr>
              <w:t>-</w:t>
            </w:r>
            <w:r w:rsidR="784A5EAD" w:rsidRPr="009969C6">
              <w:rPr>
                <w:rFonts w:cs="Arial"/>
                <w:i/>
                <w:iCs/>
                <w:szCs w:val="20"/>
              </w:rPr>
              <w:t>e</w:t>
            </w:r>
            <w:r w:rsidR="708C9EAE" w:rsidRPr="009969C6">
              <w:rPr>
                <w:rFonts w:cs="Arial"/>
                <w:i/>
                <w:iCs/>
                <w:szCs w:val="20"/>
              </w:rPr>
              <w:t>nergy</w:t>
            </w:r>
            <w:proofErr w:type="spellEnd"/>
            <w:r w:rsidR="708C9EAE" w:rsidRPr="009969C6">
              <w:rPr>
                <w:rFonts w:cs="Arial"/>
                <w:i/>
                <w:iCs/>
                <w:szCs w:val="20"/>
              </w:rPr>
              <w:t xml:space="preserve"> </w:t>
            </w:r>
            <w:proofErr w:type="spellStart"/>
            <w:r w:rsidR="784A5EAD" w:rsidRPr="009969C6">
              <w:rPr>
                <w:rFonts w:cs="Arial"/>
                <w:i/>
                <w:iCs/>
                <w:szCs w:val="20"/>
              </w:rPr>
              <w:t>c</w:t>
            </w:r>
            <w:r w:rsidR="708C9EAE" w:rsidRPr="009969C6">
              <w:rPr>
                <w:rFonts w:cs="Arial"/>
                <w:i/>
                <w:iCs/>
                <w:szCs w:val="20"/>
              </w:rPr>
              <w:t>omputing</w:t>
            </w:r>
            <w:proofErr w:type="spellEnd"/>
            <w:r w:rsidR="78A2EEAE" w:rsidRPr="009969C6">
              <w:rPr>
                <w:rFonts w:cs="Arial"/>
                <w:i/>
                <w:iCs/>
                <w:szCs w:val="20"/>
              </w:rPr>
              <w:t>)</w:t>
            </w:r>
          </w:p>
        </w:tc>
      </w:tr>
      <w:tr w:rsidR="004E2AC5" w:rsidRPr="00C85FF1" w14:paraId="6BC35834" w14:textId="77777777" w:rsidTr="7E8A975B">
        <w:trPr>
          <w:trHeight w:val="300"/>
        </w:trPr>
        <w:tc>
          <w:tcPr>
            <w:tcW w:w="1271" w:type="dxa"/>
            <w:noWrap/>
            <w:hideMark/>
          </w:tcPr>
          <w:p w14:paraId="01C8A9C7" w14:textId="77777777" w:rsidR="004E2AC5" w:rsidRPr="009969C6" w:rsidRDefault="004E2AC5" w:rsidP="00723CEE">
            <w:pPr>
              <w:rPr>
                <w:rFonts w:cs="Arial"/>
                <w:szCs w:val="20"/>
              </w:rPr>
            </w:pPr>
            <w:r w:rsidRPr="009969C6">
              <w:rPr>
                <w:rFonts w:cs="Arial"/>
                <w:szCs w:val="20"/>
              </w:rPr>
              <w:lastRenderedPageBreak/>
              <w:t>CP1</w:t>
            </w:r>
          </w:p>
        </w:tc>
        <w:tc>
          <w:tcPr>
            <w:tcW w:w="7791" w:type="dxa"/>
            <w:noWrap/>
            <w:hideMark/>
          </w:tcPr>
          <w:p w14:paraId="0A25EB5F" w14:textId="67BEA5C8" w:rsidR="004E2AC5" w:rsidRPr="009969C6" w:rsidRDefault="3986ADC0" w:rsidP="002E2DA6">
            <w:pPr>
              <w:jc w:val="both"/>
              <w:rPr>
                <w:rFonts w:cs="Arial"/>
                <w:szCs w:val="20"/>
              </w:rPr>
            </w:pPr>
            <w:r w:rsidRPr="009969C6">
              <w:rPr>
                <w:rFonts w:cs="Arial"/>
                <w:szCs w:val="20"/>
              </w:rPr>
              <w:t>C</w:t>
            </w:r>
            <w:r w:rsidR="7BD5C759" w:rsidRPr="009969C6">
              <w:rPr>
                <w:rFonts w:cs="Arial"/>
                <w:szCs w:val="20"/>
              </w:rPr>
              <w:t>ilj politike 1 - Konkurenčnejša in pametnejša Evropa s spodbujanjem inovativne in pametne gospodarske preobrazbe ter regionalne povezljivosti na področju IKT (Program EKP 2021</w:t>
            </w:r>
            <w:r w:rsidR="1B12CE37" w:rsidRPr="009969C6">
              <w:rPr>
                <w:rFonts w:cs="Arial"/>
                <w:color w:val="71777D"/>
                <w:szCs w:val="20"/>
                <w:shd w:val="clear" w:color="auto" w:fill="FFFFFF"/>
              </w:rPr>
              <w:t>–</w:t>
            </w:r>
            <w:r w:rsidR="7BD5C759" w:rsidRPr="009969C6">
              <w:rPr>
                <w:rFonts w:cs="Arial"/>
                <w:szCs w:val="20"/>
              </w:rPr>
              <w:t>2027)</w:t>
            </w:r>
          </w:p>
        </w:tc>
      </w:tr>
      <w:tr w:rsidR="004E2AC5" w:rsidRPr="00C85FF1" w14:paraId="4391D278" w14:textId="77777777" w:rsidTr="7E8A975B">
        <w:trPr>
          <w:trHeight w:val="300"/>
        </w:trPr>
        <w:tc>
          <w:tcPr>
            <w:tcW w:w="1271" w:type="dxa"/>
            <w:noWrap/>
            <w:hideMark/>
          </w:tcPr>
          <w:p w14:paraId="401BB8AB" w14:textId="77777777" w:rsidR="004E2AC5" w:rsidRPr="009969C6" w:rsidRDefault="004E2AC5" w:rsidP="00723CEE">
            <w:pPr>
              <w:rPr>
                <w:rFonts w:cs="Arial"/>
                <w:szCs w:val="20"/>
              </w:rPr>
            </w:pPr>
            <w:r w:rsidRPr="009969C6">
              <w:rPr>
                <w:rFonts w:cs="Arial"/>
                <w:szCs w:val="20"/>
              </w:rPr>
              <w:t>CP6</w:t>
            </w:r>
          </w:p>
        </w:tc>
        <w:tc>
          <w:tcPr>
            <w:tcW w:w="7791" w:type="dxa"/>
            <w:noWrap/>
            <w:hideMark/>
          </w:tcPr>
          <w:p w14:paraId="02885782" w14:textId="3E458BDE" w:rsidR="004E2AC5" w:rsidRPr="009969C6" w:rsidRDefault="79686DB9" w:rsidP="002E2DA6">
            <w:pPr>
              <w:jc w:val="both"/>
              <w:rPr>
                <w:rFonts w:cs="Arial"/>
                <w:szCs w:val="20"/>
              </w:rPr>
            </w:pPr>
            <w:r w:rsidRPr="009969C6">
              <w:rPr>
                <w:rFonts w:cs="Arial"/>
                <w:szCs w:val="20"/>
              </w:rPr>
              <w:t>C</w:t>
            </w:r>
            <w:r w:rsidR="7BD5C759" w:rsidRPr="009969C6">
              <w:rPr>
                <w:rFonts w:cs="Arial"/>
                <w:szCs w:val="20"/>
              </w:rPr>
              <w:t>ilj politike 6 - Sklad za pravični prehod (Program EKP 2021</w:t>
            </w:r>
            <w:r w:rsidR="1B12CE37" w:rsidRPr="009969C6">
              <w:rPr>
                <w:rFonts w:cs="Arial"/>
                <w:color w:val="71777D"/>
                <w:szCs w:val="20"/>
                <w:shd w:val="clear" w:color="auto" w:fill="FFFFFF"/>
              </w:rPr>
              <w:t>–</w:t>
            </w:r>
            <w:r w:rsidR="7BD5C759" w:rsidRPr="009969C6">
              <w:rPr>
                <w:rFonts w:cs="Arial"/>
                <w:szCs w:val="20"/>
              </w:rPr>
              <w:t>2027)</w:t>
            </w:r>
          </w:p>
        </w:tc>
      </w:tr>
      <w:tr w:rsidR="004E2AC5" w:rsidRPr="00C85FF1" w14:paraId="4249EC23" w14:textId="77777777" w:rsidTr="7E8A975B">
        <w:trPr>
          <w:trHeight w:val="300"/>
        </w:trPr>
        <w:tc>
          <w:tcPr>
            <w:tcW w:w="1271" w:type="dxa"/>
            <w:noWrap/>
            <w:hideMark/>
          </w:tcPr>
          <w:p w14:paraId="4C4420EF" w14:textId="77777777" w:rsidR="004E2AC5" w:rsidRPr="009969C6" w:rsidRDefault="004E2AC5" w:rsidP="00723CEE">
            <w:pPr>
              <w:rPr>
                <w:rFonts w:cs="Arial"/>
                <w:szCs w:val="20"/>
              </w:rPr>
            </w:pPr>
            <w:r w:rsidRPr="009969C6">
              <w:rPr>
                <w:rFonts w:cs="Arial"/>
                <w:szCs w:val="20"/>
              </w:rPr>
              <w:t>CRP</w:t>
            </w:r>
          </w:p>
        </w:tc>
        <w:tc>
          <w:tcPr>
            <w:tcW w:w="7791" w:type="dxa"/>
            <w:noWrap/>
            <w:hideMark/>
          </w:tcPr>
          <w:p w14:paraId="6CB04B69" w14:textId="77777777" w:rsidR="004E2AC5" w:rsidRPr="009969C6" w:rsidRDefault="004E2AC5" w:rsidP="002E2DA6">
            <w:pPr>
              <w:jc w:val="both"/>
              <w:rPr>
                <w:rFonts w:cs="Arial"/>
                <w:szCs w:val="20"/>
              </w:rPr>
            </w:pPr>
            <w:r w:rsidRPr="009969C6">
              <w:rPr>
                <w:rFonts w:cs="Arial"/>
                <w:szCs w:val="20"/>
              </w:rPr>
              <w:t>Ciljni raziskovalni program</w:t>
            </w:r>
          </w:p>
        </w:tc>
      </w:tr>
      <w:tr w:rsidR="0092032E" w:rsidRPr="00C85FF1" w14:paraId="2B9BD127" w14:textId="77777777" w:rsidTr="7E8A975B">
        <w:trPr>
          <w:trHeight w:val="300"/>
        </w:trPr>
        <w:tc>
          <w:tcPr>
            <w:tcW w:w="1271" w:type="dxa"/>
            <w:noWrap/>
          </w:tcPr>
          <w:p w14:paraId="68F3C2A5" w14:textId="6F862F90" w:rsidR="0092032E" w:rsidRPr="009969C6" w:rsidRDefault="0092032E" w:rsidP="00723CEE">
            <w:pPr>
              <w:rPr>
                <w:rFonts w:cs="Arial"/>
                <w:szCs w:val="20"/>
              </w:rPr>
            </w:pPr>
            <w:r w:rsidRPr="009969C6">
              <w:rPr>
                <w:rFonts w:cs="Arial"/>
                <w:szCs w:val="20"/>
              </w:rPr>
              <w:t>DEAS</w:t>
            </w:r>
          </w:p>
        </w:tc>
        <w:tc>
          <w:tcPr>
            <w:tcW w:w="7791" w:type="dxa"/>
            <w:noWrap/>
          </w:tcPr>
          <w:p w14:paraId="6A7F2ADA" w14:textId="11A3C127" w:rsidR="0092032E" w:rsidRPr="009969C6" w:rsidRDefault="0092032E" w:rsidP="002E2DA6">
            <w:pPr>
              <w:jc w:val="both"/>
              <w:rPr>
                <w:rFonts w:cs="Arial"/>
                <w:i/>
                <w:szCs w:val="20"/>
              </w:rPr>
            </w:pPr>
            <w:r w:rsidRPr="009969C6">
              <w:rPr>
                <w:rFonts w:cs="Arial"/>
                <w:i/>
                <w:szCs w:val="20"/>
              </w:rPr>
              <w:t xml:space="preserve">Data </w:t>
            </w:r>
            <w:proofErr w:type="spellStart"/>
            <w:r w:rsidRPr="009969C6">
              <w:rPr>
                <w:rFonts w:cs="Arial"/>
                <w:i/>
                <w:szCs w:val="20"/>
              </w:rPr>
              <w:t>Economy</w:t>
            </w:r>
            <w:proofErr w:type="spellEnd"/>
            <w:r w:rsidRPr="009969C6">
              <w:rPr>
                <w:rFonts w:cs="Arial"/>
                <w:i/>
                <w:szCs w:val="20"/>
              </w:rPr>
              <w:t xml:space="preserve"> </w:t>
            </w:r>
            <w:proofErr w:type="spellStart"/>
            <w:r w:rsidRPr="009969C6">
              <w:rPr>
                <w:rFonts w:cs="Arial"/>
                <w:i/>
                <w:szCs w:val="20"/>
              </w:rPr>
              <w:t>Alps</w:t>
            </w:r>
            <w:proofErr w:type="spellEnd"/>
            <w:r w:rsidRPr="009969C6">
              <w:rPr>
                <w:rFonts w:cs="Arial"/>
                <w:i/>
                <w:szCs w:val="20"/>
              </w:rPr>
              <w:t xml:space="preserve"> </w:t>
            </w:r>
            <w:proofErr w:type="spellStart"/>
            <w:r w:rsidRPr="009969C6">
              <w:rPr>
                <w:rFonts w:cs="Arial"/>
                <w:i/>
                <w:szCs w:val="20"/>
              </w:rPr>
              <w:t>Strategy</w:t>
            </w:r>
            <w:proofErr w:type="spellEnd"/>
          </w:p>
        </w:tc>
      </w:tr>
      <w:tr w:rsidR="009B2A14" w:rsidRPr="00C85FF1" w14:paraId="0F287488" w14:textId="77777777" w:rsidTr="7E8A975B">
        <w:trPr>
          <w:trHeight w:val="300"/>
        </w:trPr>
        <w:tc>
          <w:tcPr>
            <w:tcW w:w="1271" w:type="dxa"/>
            <w:noWrap/>
          </w:tcPr>
          <w:p w14:paraId="7356A4AA" w14:textId="77ECC9FD" w:rsidR="009B2A14" w:rsidRPr="009969C6" w:rsidRDefault="009B2A14" w:rsidP="00723CEE">
            <w:pPr>
              <w:rPr>
                <w:rFonts w:cs="Arial"/>
                <w:szCs w:val="20"/>
              </w:rPr>
            </w:pPr>
            <w:r w:rsidRPr="009969C6">
              <w:rPr>
                <w:rFonts w:cs="Arial"/>
                <w:szCs w:val="20"/>
              </w:rPr>
              <w:t>DID</w:t>
            </w:r>
          </w:p>
        </w:tc>
        <w:tc>
          <w:tcPr>
            <w:tcW w:w="7791" w:type="dxa"/>
            <w:noWrap/>
          </w:tcPr>
          <w:p w14:paraId="5DF806C4" w14:textId="32D6DB80" w:rsidR="009B2A14" w:rsidRPr="009969C6" w:rsidRDefault="006855CF" w:rsidP="002E2DA6">
            <w:pPr>
              <w:jc w:val="both"/>
              <w:rPr>
                <w:rFonts w:cs="Arial"/>
                <w:szCs w:val="20"/>
              </w:rPr>
            </w:pPr>
            <w:r w:rsidRPr="009969C6">
              <w:rPr>
                <w:rFonts w:cs="Arial"/>
                <w:szCs w:val="20"/>
              </w:rPr>
              <w:t>m</w:t>
            </w:r>
            <w:r w:rsidR="58924568" w:rsidRPr="009969C6">
              <w:rPr>
                <w:rFonts w:cs="Arial"/>
                <w:szCs w:val="20"/>
              </w:rPr>
              <w:t>etoda razlik v razlikah (</w:t>
            </w:r>
            <w:proofErr w:type="spellStart"/>
            <w:r w:rsidR="26EDE80D" w:rsidRPr="009969C6">
              <w:rPr>
                <w:rFonts w:cs="Arial"/>
                <w:i/>
                <w:iCs/>
                <w:szCs w:val="20"/>
              </w:rPr>
              <w:t>d</w:t>
            </w:r>
            <w:r w:rsidR="58924568" w:rsidRPr="009969C6">
              <w:rPr>
                <w:rFonts w:cs="Arial"/>
                <w:i/>
                <w:iCs/>
                <w:szCs w:val="20"/>
              </w:rPr>
              <w:t>iffference</w:t>
            </w:r>
            <w:proofErr w:type="spellEnd"/>
            <w:r w:rsidR="58924568" w:rsidRPr="009969C6">
              <w:rPr>
                <w:rFonts w:cs="Arial"/>
                <w:i/>
                <w:iCs/>
                <w:szCs w:val="20"/>
              </w:rPr>
              <w:t>-in</w:t>
            </w:r>
            <w:r w:rsidR="26EDE80D" w:rsidRPr="009969C6">
              <w:rPr>
                <w:rFonts w:cs="Arial"/>
                <w:i/>
                <w:iCs/>
                <w:szCs w:val="20"/>
              </w:rPr>
              <w:t>-</w:t>
            </w:r>
            <w:proofErr w:type="spellStart"/>
            <w:r w:rsidR="58924568" w:rsidRPr="009969C6">
              <w:rPr>
                <w:rFonts w:cs="Arial"/>
                <w:i/>
                <w:iCs/>
                <w:szCs w:val="20"/>
              </w:rPr>
              <w:t>differences</w:t>
            </w:r>
            <w:proofErr w:type="spellEnd"/>
            <w:r w:rsidR="58924568" w:rsidRPr="009969C6">
              <w:rPr>
                <w:rFonts w:cs="Arial"/>
                <w:szCs w:val="20"/>
              </w:rPr>
              <w:t>)</w:t>
            </w:r>
          </w:p>
        </w:tc>
      </w:tr>
      <w:tr w:rsidR="004E2AC5" w:rsidRPr="00C85FF1" w14:paraId="290D8495" w14:textId="77777777" w:rsidTr="7E8A975B">
        <w:trPr>
          <w:trHeight w:val="300"/>
        </w:trPr>
        <w:tc>
          <w:tcPr>
            <w:tcW w:w="1271" w:type="dxa"/>
            <w:noWrap/>
            <w:hideMark/>
          </w:tcPr>
          <w:p w14:paraId="30F08974" w14:textId="1D4B5284" w:rsidR="004E2AC5" w:rsidRPr="009969C6" w:rsidRDefault="004E2AC5" w:rsidP="00723CEE">
            <w:pPr>
              <w:rPr>
                <w:rFonts w:cs="Arial"/>
                <w:szCs w:val="20"/>
              </w:rPr>
            </w:pPr>
            <w:r w:rsidRPr="009969C6">
              <w:rPr>
                <w:rFonts w:cs="Arial"/>
                <w:szCs w:val="20"/>
              </w:rPr>
              <w:t>DS</w:t>
            </w:r>
            <w:r w:rsidR="00277E35" w:rsidRPr="009969C6">
              <w:rPr>
                <w:rFonts w:cs="Arial"/>
                <w:szCs w:val="20"/>
              </w:rPr>
              <w:t>V S5</w:t>
            </w:r>
          </w:p>
        </w:tc>
        <w:tc>
          <w:tcPr>
            <w:tcW w:w="7791" w:type="dxa"/>
            <w:noWrap/>
            <w:hideMark/>
          </w:tcPr>
          <w:p w14:paraId="16D5F465" w14:textId="460169B7" w:rsidR="004E2AC5" w:rsidRPr="009969C6" w:rsidRDefault="00277E35" w:rsidP="002E2DA6">
            <w:pPr>
              <w:jc w:val="both"/>
              <w:rPr>
                <w:rFonts w:cs="Arial"/>
                <w:szCs w:val="20"/>
              </w:rPr>
            </w:pPr>
            <w:r w:rsidRPr="009969C6">
              <w:rPr>
                <w:rFonts w:cs="Arial"/>
                <w:szCs w:val="20"/>
              </w:rPr>
              <w:t>Delovna skupina vlade za podporo izvajanju S5</w:t>
            </w:r>
          </w:p>
        </w:tc>
      </w:tr>
      <w:tr w:rsidR="004E2AC5" w:rsidRPr="00C85FF1" w14:paraId="2AC2C2A0" w14:textId="77777777" w:rsidTr="7E8A975B">
        <w:trPr>
          <w:trHeight w:val="300"/>
        </w:trPr>
        <w:tc>
          <w:tcPr>
            <w:tcW w:w="1271" w:type="dxa"/>
            <w:noWrap/>
            <w:hideMark/>
          </w:tcPr>
          <w:p w14:paraId="06A42352" w14:textId="2E3ADD5E" w:rsidR="004E2AC5" w:rsidRPr="009969C6" w:rsidRDefault="10C198B7" w:rsidP="00723CEE">
            <w:pPr>
              <w:rPr>
                <w:rFonts w:cs="Arial"/>
                <w:szCs w:val="20"/>
              </w:rPr>
            </w:pPr>
            <w:r w:rsidRPr="009969C6">
              <w:rPr>
                <w:rFonts w:cs="Arial"/>
                <w:szCs w:val="20"/>
              </w:rPr>
              <w:t>EBIT</w:t>
            </w:r>
          </w:p>
        </w:tc>
        <w:tc>
          <w:tcPr>
            <w:tcW w:w="7791" w:type="dxa"/>
            <w:noWrap/>
            <w:hideMark/>
          </w:tcPr>
          <w:p w14:paraId="61EBB670" w14:textId="77AF8581" w:rsidR="004E2AC5" w:rsidRPr="009969C6" w:rsidRDefault="006855CF" w:rsidP="002E2DA6">
            <w:pPr>
              <w:jc w:val="both"/>
              <w:rPr>
                <w:rFonts w:cs="Arial"/>
                <w:szCs w:val="20"/>
              </w:rPr>
            </w:pPr>
            <w:r w:rsidRPr="009969C6">
              <w:rPr>
                <w:rFonts w:cs="Arial"/>
                <w:szCs w:val="20"/>
              </w:rPr>
              <w:t>k</w:t>
            </w:r>
            <w:r w:rsidR="7BD5C759" w:rsidRPr="009969C6">
              <w:rPr>
                <w:rFonts w:cs="Arial"/>
                <w:szCs w:val="20"/>
              </w:rPr>
              <w:t>azalnik dobička podjetja</w:t>
            </w:r>
          </w:p>
        </w:tc>
      </w:tr>
      <w:tr w:rsidR="004E2AC5" w:rsidRPr="00C85FF1" w14:paraId="32023BEA" w14:textId="77777777" w:rsidTr="7E8A975B">
        <w:trPr>
          <w:trHeight w:val="300"/>
        </w:trPr>
        <w:tc>
          <w:tcPr>
            <w:tcW w:w="1271" w:type="dxa"/>
            <w:noWrap/>
            <w:hideMark/>
          </w:tcPr>
          <w:p w14:paraId="0CB14919" w14:textId="5EB34051" w:rsidR="004E2AC5" w:rsidRPr="009969C6" w:rsidRDefault="004E2AC5" w:rsidP="00723CEE">
            <w:pPr>
              <w:rPr>
                <w:rFonts w:cs="Arial"/>
                <w:szCs w:val="20"/>
              </w:rPr>
            </w:pPr>
            <w:r w:rsidRPr="009969C6">
              <w:rPr>
                <w:rFonts w:cs="Arial"/>
                <w:szCs w:val="20"/>
              </w:rPr>
              <w:t>EBITDA</w:t>
            </w:r>
          </w:p>
        </w:tc>
        <w:tc>
          <w:tcPr>
            <w:tcW w:w="7791" w:type="dxa"/>
            <w:noWrap/>
            <w:hideMark/>
          </w:tcPr>
          <w:p w14:paraId="084DF6D0" w14:textId="23A1950F" w:rsidR="004E2AC5" w:rsidRPr="009969C6" w:rsidRDefault="006855CF" w:rsidP="002E2DA6">
            <w:pPr>
              <w:jc w:val="both"/>
              <w:rPr>
                <w:rFonts w:cs="Arial"/>
                <w:szCs w:val="20"/>
              </w:rPr>
            </w:pPr>
            <w:r w:rsidRPr="009969C6">
              <w:rPr>
                <w:rFonts w:cs="Arial"/>
                <w:szCs w:val="20"/>
              </w:rPr>
              <w:t>d</w:t>
            </w:r>
            <w:r w:rsidR="7BD5C759" w:rsidRPr="009969C6">
              <w:rPr>
                <w:rFonts w:cs="Arial"/>
                <w:szCs w:val="20"/>
              </w:rPr>
              <w:t>odana vrednost podjetja/organizacije</w:t>
            </w:r>
          </w:p>
        </w:tc>
      </w:tr>
      <w:tr w:rsidR="004E2AC5" w:rsidRPr="00C85FF1" w14:paraId="25AD89C2" w14:textId="77777777" w:rsidTr="7E8A975B">
        <w:trPr>
          <w:trHeight w:val="300"/>
        </w:trPr>
        <w:tc>
          <w:tcPr>
            <w:tcW w:w="1271" w:type="dxa"/>
            <w:noWrap/>
            <w:hideMark/>
          </w:tcPr>
          <w:p w14:paraId="1AC15C3F" w14:textId="77777777" w:rsidR="004E2AC5" w:rsidRPr="009969C6" w:rsidRDefault="004E2AC5" w:rsidP="00723CEE">
            <w:pPr>
              <w:rPr>
                <w:rFonts w:cs="Arial"/>
                <w:szCs w:val="20"/>
              </w:rPr>
            </w:pPr>
            <w:r w:rsidRPr="009969C6">
              <w:rPr>
                <w:rFonts w:cs="Arial"/>
                <w:szCs w:val="20"/>
              </w:rPr>
              <w:t>EDP</w:t>
            </w:r>
          </w:p>
        </w:tc>
        <w:tc>
          <w:tcPr>
            <w:tcW w:w="7791" w:type="dxa"/>
            <w:noWrap/>
            <w:hideMark/>
          </w:tcPr>
          <w:p w14:paraId="06FCA75F" w14:textId="08E02935" w:rsidR="004E2AC5" w:rsidRPr="00CE7B62" w:rsidRDefault="006855CF" w:rsidP="002E2DA6">
            <w:pPr>
              <w:jc w:val="both"/>
              <w:rPr>
                <w:rFonts w:cs="Arial"/>
                <w:szCs w:val="20"/>
                <w:lang w:val="pt-PT"/>
              </w:rPr>
            </w:pPr>
            <w:r w:rsidRPr="00CE7B62">
              <w:rPr>
                <w:rFonts w:cs="Arial"/>
                <w:szCs w:val="20"/>
                <w:lang w:val="pt-PT"/>
              </w:rPr>
              <w:t>p</w:t>
            </w:r>
            <w:r w:rsidR="7BD5C759" w:rsidRPr="00CE7B62">
              <w:rPr>
                <w:rFonts w:cs="Arial"/>
                <w:szCs w:val="20"/>
                <w:lang w:val="pt-PT"/>
              </w:rPr>
              <w:t>roces podjetniškega odkrivanja (</w:t>
            </w:r>
            <w:r w:rsidR="7BD5C759" w:rsidRPr="00CE7B62">
              <w:rPr>
                <w:rFonts w:cs="Arial"/>
                <w:i/>
                <w:iCs/>
                <w:szCs w:val="20"/>
                <w:lang w:val="pt-PT"/>
              </w:rPr>
              <w:t>Entrepreneurial Discovery Process</w:t>
            </w:r>
            <w:r w:rsidR="7BD5C759" w:rsidRPr="00CE7B62">
              <w:rPr>
                <w:rFonts w:cs="Arial"/>
                <w:szCs w:val="20"/>
                <w:lang w:val="pt-PT"/>
              </w:rPr>
              <w:t>)</w:t>
            </w:r>
          </w:p>
        </w:tc>
      </w:tr>
      <w:tr w:rsidR="004E2AC5" w:rsidRPr="00C85FF1" w14:paraId="579DDBE7" w14:textId="77777777" w:rsidTr="7E8A975B">
        <w:trPr>
          <w:trHeight w:val="300"/>
        </w:trPr>
        <w:tc>
          <w:tcPr>
            <w:tcW w:w="1271" w:type="dxa"/>
            <w:noWrap/>
            <w:hideMark/>
          </w:tcPr>
          <w:p w14:paraId="0D8A8B55" w14:textId="53203778" w:rsidR="004E2AC5" w:rsidRPr="009969C6" w:rsidRDefault="004E2AC5" w:rsidP="00723CEE">
            <w:pPr>
              <w:rPr>
                <w:rFonts w:cs="Arial"/>
                <w:szCs w:val="20"/>
              </w:rPr>
            </w:pPr>
            <w:r w:rsidRPr="009969C6">
              <w:rPr>
                <w:rFonts w:cs="Arial"/>
                <w:szCs w:val="20"/>
              </w:rPr>
              <w:t>EGIS</w:t>
            </w:r>
          </w:p>
        </w:tc>
        <w:tc>
          <w:tcPr>
            <w:tcW w:w="7791" w:type="dxa"/>
            <w:noWrap/>
            <w:hideMark/>
          </w:tcPr>
          <w:p w14:paraId="170FE3AB" w14:textId="10F438B9" w:rsidR="004E2AC5" w:rsidRPr="009969C6" w:rsidRDefault="00354899" w:rsidP="002E2DA6">
            <w:pPr>
              <w:jc w:val="both"/>
              <w:rPr>
                <w:rFonts w:cs="Arial"/>
                <w:szCs w:val="20"/>
              </w:rPr>
            </w:pPr>
            <w:r w:rsidRPr="009969C6">
              <w:rPr>
                <w:rFonts w:cs="Arial"/>
                <w:szCs w:val="20"/>
              </w:rPr>
              <w:t>E</w:t>
            </w:r>
            <w:r w:rsidR="004E2AC5" w:rsidRPr="009969C6">
              <w:rPr>
                <w:rFonts w:cs="Arial"/>
                <w:szCs w:val="20"/>
              </w:rPr>
              <w:t>vropsko gospodarsko interesno združenje</w:t>
            </w:r>
          </w:p>
        </w:tc>
      </w:tr>
      <w:tr w:rsidR="004E2AC5" w:rsidRPr="00C85FF1" w14:paraId="7481176D" w14:textId="77777777" w:rsidTr="7E8A975B">
        <w:trPr>
          <w:trHeight w:val="300"/>
        </w:trPr>
        <w:tc>
          <w:tcPr>
            <w:tcW w:w="1271" w:type="dxa"/>
            <w:noWrap/>
            <w:hideMark/>
          </w:tcPr>
          <w:p w14:paraId="5E0A2361" w14:textId="77777777" w:rsidR="004E2AC5" w:rsidRPr="009969C6" w:rsidRDefault="004E2AC5" w:rsidP="00723CEE">
            <w:pPr>
              <w:rPr>
                <w:rFonts w:cs="Arial"/>
                <w:szCs w:val="20"/>
              </w:rPr>
            </w:pPr>
            <w:r w:rsidRPr="009969C6">
              <w:rPr>
                <w:rFonts w:cs="Arial"/>
                <w:szCs w:val="20"/>
              </w:rPr>
              <w:t xml:space="preserve">EII </w:t>
            </w:r>
          </w:p>
        </w:tc>
        <w:tc>
          <w:tcPr>
            <w:tcW w:w="7791" w:type="dxa"/>
            <w:noWrap/>
            <w:hideMark/>
          </w:tcPr>
          <w:p w14:paraId="45FC20BF" w14:textId="22DFA4DD" w:rsidR="004E2AC5" w:rsidRPr="009969C6" w:rsidRDefault="4C17DF44" w:rsidP="002E2DA6">
            <w:pPr>
              <w:jc w:val="both"/>
              <w:rPr>
                <w:rFonts w:cs="Arial"/>
                <w:szCs w:val="20"/>
                <w:lang w:val="en-US"/>
              </w:rPr>
            </w:pPr>
            <w:proofErr w:type="spellStart"/>
            <w:r w:rsidRPr="009969C6">
              <w:rPr>
                <w:rFonts w:cs="Arial"/>
                <w:szCs w:val="20"/>
                <w:lang w:val="en-US"/>
              </w:rPr>
              <w:t>E</w:t>
            </w:r>
            <w:r w:rsidR="7BD5C759" w:rsidRPr="009969C6">
              <w:rPr>
                <w:rFonts w:cs="Arial"/>
                <w:szCs w:val="20"/>
                <w:lang w:val="en-US"/>
              </w:rPr>
              <w:t>vropski</w:t>
            </w:r>
            <w:proofErr w:type="spellEnd"/>
            <w:r w:rsidR="7BD5C759" w:rsidRPr="009969C6">
              <w:rPr>
                <w:rFonts w:cs="Arial"/>
                <w:szCs w:val="20"/>
                <w:lang w:val="en-US"/>
              </w:rPr>
              <w:t xml:space="preserve"> </w:t>
            </w:r>
            <w:proofErr w:type="spellStart"/>
            <w:r w:rsidR="7BD5C759" w:rsidRPr="009969C6">
              <w:rPr>
                <w:rFonts w:cs="Arial"/>
                <w:szCs w:val="20"/>
                <w:lang w:val="en-US"/>
              </w:rPr>
              <w:t>inovacijski</w:t>
            </w:r>
            <w:proofErr w:type="spellEnd"/>
            <w:r w:rsidR="7BD5C759" w:rsidRPr="009969C6">
              <w:rPr>
                <w:rFonts w:cs="Arial"/>
                <w:szCs w:val="20"/>
                <w:lang w:val="en-US"/>
              </w:rPr>
              <w:t xml:space="preserve"> </w:t>
            </w:r>
            <w:proofErr w:type="spellStart"/>
            <w:r w:rsidR="7BD5C759" w:rsidRPr="009969C6">
              <w:rPr>
                <w:rFonts w:cs="Arial"/>
                <w:szCs w:val="20"/>
                <w:lang w:val="en-US"/>
              </w:rPr>
              <w:t>indeks</w:t>
            </w:r>
            <w:proofErr w:type="spellEnd"/>
            <w:r w:rsidR="7BD5C759" w:rsidRPr="009969C6">
              <w:rPr>
                <w:rFonts w:cs="Arial"/>
                <w:szCs w:val="20"/>
                <w:lang w:val="en-US"/>
              </w:rPr>
              <w:t xml:space="preserve"> (</w:t>
            </w:r>
            <w:r w:rsidR="7BD5C759" w:rsidRPr="009969C6">
              <w:rPr>
                <w:rFonts w:cs="Arial"/>
                <w:i/>
                <w:iCs/>
                <w:szCs w:val="20"/>
                <w:lang w:val="en-US"/>
              </w:rPr>
              <w:t>European Innovation Scoreboard</w:t>
            </w:r>
            <w:r w:rsidR="7BD5C759" w:rsidRPr="009969C6">
              <w:rPr>
                <w:rFonts w:cs="Arial"/>
                <w:szCs w:val="20"/>
                <w:lang w:val="en-US"/>
              </w:rPr>
              <w:t>)</w:t>
            </w:r>
          </w:p>
        </w:tc>
      </w:tr>
      <w:tr w:rsidR="004E2AC5" w:rsidRPr="00C85FF1" w14:paraId="2C14449C" w14:textId="77777777" w:rsidTr="7E8A975B">
        <w:trPr>
          <w:trHeight w:val="300"/>
        </w:trPr>
        <w:tc>
          <w:tcPr>
            <w:tcW w:w="1271" w:type="dxa"/>
            <w:noWrap/>
            <w:hideMark/>
          </w:tcPr>
          <w:p w14:paraId="176C9AD9" w14:textId="77777777" w:rsidR="004E2AC5" w:rsidRPr="009969C6" w:rsidRDefault="004E2AC5" w:rsidP="00723CEE">
            <w:pPr>
              <w:rPr>
                <w:rFonts w:cs="Arial"/>
                <w:szCs w:val="20"/>
              </w:rPr>
            </w:pPr>
            <w:r w:rsidRPr="009969C6">
              <w:rPr>
                <w:rFonts w:cs="Arial"/>
                <w:szCs w:val="20"/>
              </w:rPr>
              <w:t>EIT</w:t>
            </w:r>
          </w:p>
        </w:tc>
        <w:tc>
          <w:tcPr>
            <w:tcW w:w="7791" w:type="dxa"/>
            <w:noWrap/>
            <w:hideMark/>
          </w:tcPr>
          <w:p w14:paraId="3C7D4030" w14:textId="5F019338" w:rsidR="004E2AC5" w:rsidRPr="009969C6" w:rsidRDefault="004E2AC5" w:rsidP="002E2DA6">
            <w:pPr>
              <w:jc w:val="both"/>
              <w:rPr>
                <w:rFonts w:cs="Arial"/>
                <w:szCs w:val="20"/>
              </w:rPr>
            </w:pPr>
            <w:r w:rsidRPr="009969C6">
              <w:rPr>
                <w:rFonts w:cs="Arial"/>
                <w:szCs w:val="20"/>
              </w:rPr>
              <w:t>Evropski inštitut za inovacije in tehnologijo (</w:t>
            </w:r>
            <w:proofErr w:type="spellStart"/>
            <w:r w:rsidRPr="009969C6">
              <w:rPr>
                <w:rFonts w:cs="Arial"/>
                <w:i/>
                <w:szCs w:val="20"/>
              </w:rPr>
              <w:t>European</w:t>
            </w:r>
            <w:proofErr w:type="spellEnd"/>
            <w:r w:rsidRPr="009969C6">
              <w:rPr>
                <w:rFonts w:cs="Arial"/>
                <w:i/>
                <w:szCs w:val="20"/>
              </w:rPr>
              <w:t xml:space="preserve"> Institute </w:t>
            </w:r>
            <w:proofErr w:type="spellStart"/>
            <w:r w:rsidR="00354899" w:rsidRPr="009969C6">
              <w:rPr>
                <w:rFonts w:cs="Arial"/>
                <w:i/>
                <w:iCs/>
                <w:szCs w:val="20"/>
              </w:rPr>
              <w:t>of</w:t>
            </w:r>
            <w:proofErr w:type="spellEnd"/>
            <w:r w:rsidRPr="009969C6">
              <w:rPr>
                <w:rFonts w:cs="Arial"/>
                <w:i/>
                <w:szCs w:val="20"/>
              </w:rPr>
              <w:t xml:space="preserve"> </w:t>
            </w:r>
            <w:proofErr w:type="spellStart"/>
            <w:r w:rsidRPr="009969C6">
              <w:rPr>
                <w:rFonts w:cs="Arial"/>
                <w:i/>
                <w:szCs w:val="20"/>
              </w:rPr>
              <w:t>Innovation</w:t>
            </w:r>
            <w:proofErr w:type="spellEnd"/>
            <w:r w:rsidRPr="009969C6">
              <w:rPr>
                <w:rFonts w:cs="Arial"/>
                <w:i/>
                <w:szCs w:val="20"/>
              </w:rPr>
              <w:t xml:space="preserve"> </w:t>
            </w:r>
            <w:proofErr w:type="spellStart"/>
            <w:r w:rsidRPr="009969C6">
              <w:rPr>
                <w:rFonts w:cs="Arial"/>
                <w:i/>
                <w:szCs w:val="20"/>
              </w:rPr>
              <w:t>and</w:t>
            </w:r>
            <w:proofErr w:type="spellEnd"/>
            <w:r w:rsidRPr="009969C6">
              <w:rPr>
                <w:rFonts w:cs="Arial"/>
                <w:i/>
                <w:szCs w:val="20"/>
              </w:rPr>
              <w:t xml:space="preserve"> </w:t>
            </w:r>
            <w:proofErr w:type="spellStart"/>
            <w:r w:rsidRPr="009969C6">
              <w:rPr>
                <w:rFonts w:cs="Arial"/>
                <w:i/>
                <w:szCs w:val="20"/>
              </w:rPr>
              <w:t>Technology</w:t>
            </w:r>
            <w:proofErr w:type="spellEnd"/>
            <w:r w:rsidRPr="009969C6">
              <w:rPr>
                <w:rFonts w:cs="Arial"/>
                <w:szCs w:val="20"/>
              </w:rPr>
              <w:t>)</w:t>
            </w:r>
          </w:p>
        </w:tc>
      </w:tr>
      <w:tr w:rsidR="004E2AC5" w:rsidRPr="00C85FF1" w14:paraId="475F49F1" w14:textId="77777777" w:rsidTr="7E8A975B">
        <w:trPr>
          <w:trHeight w:val="300"/>
        </w:trPr>
        <w:tc>
          <w:tcPr>
            <w:tcW w:w="1271" w:type="dxa"/>
            <w:noWrap/>
            <w:hideMark/>
          </w:tcPr>
          <w:p w14:paraId="2098DFFA" w14:textId="77777777" w:rsidR="004E2AC5" w:rsidRPr="009969C6" w:rsidRDefault="004E2AC5" w:rsidP="00723CEE">
            <w:pPr>
              <w:rPr>
                <w:rFonts w:cs="Arial"/>
                <w:szCs w:val="20"/>
              </w:rPr>
            </w:pPr>
            <w:r w:rsidRPr="009969C6">
              <w:rPr>
                <w:rFonts w:cs="Arial"/>
                <w:szCs w:val="20"/>
              </w:rPr>
              <w:t>EK</w:t>
            </w:r>
          </w:p>
        </w:tc>
        <w:tc>
          <w:tcPr>
            <w:tcW w:w="7791" w:type="dxa"/>
            <w:noWrap/>
            <w:hideMark/>
          </w:tcPr>
          <w:p w14:paraId="23D5425A" w14:textId="77777777" w:rsidR="004E2AC5" w:rsidRPr="009969C6" w:rsidRDefault="004E2AC5" w:rsidP="002E2DA6">
            <w:pPr>
              <w:jc w:val="both"/>
              <w:rPr>
                <w:rFonts w:cs="Arial"/>
                <w:szCs w:val="20"/>
              </w:rPr>
            </w:pPr>
            <w:r w:rsidRPr="009969C6">
              <w:rPr>
                <w:rFonts w:cs="Arial"/>
                <w:szCs w:val="20"/>
              </w:rPr>
              <w:t>Evropska komisija</w:t>
            </w:r>
          </w:p>
        </w:tc>
      </w:tr>
      <w:tr w:rsidR="004E2AC5" w:rsidRPr="00C85FF1" w14:paraId="5CA4446E" w14:textId="77777777" w:rsidTr="7E8A975B">
        <w:trPr>
          <w:trHeight w:val="300"/>
        </w:trPr>
        <w:tc>
          <w:tcPr>
            <w:tcW w:w="1271" w:type="dxa"/>
            <w:noWrap/>
            <w:hideMark/>
          </w:tcPr>
          <w:p w14:paraId="2DA474D3" w14:textId="77777777" w:rsidR="004E2AC5" w:rsidRPr="009969C6" w:rsidRDefault="004E2AC5" w:rsidP="00723CEE">
            <w:pPr>
              <w:rPr>
                <w:rFonts w:cs="Arial"/>
                <w:szCs w:val="20"/>
              </w:rPr>
            </w:pPr>
            <w:r w:rsidRPr="009969C6">
              <w:rPr>
                <w:rFonts w:cs="Arial"/>
                <w:szCs w:val="20"/>
              </w:rPr>
              <w:t>EKP</w:t>
            </w:r>
          </w:p>
        </w:tc>
        <w:tc>
          <w:tcPr>
            <w:tcW w:w="7791" w:type="dxa"/>
            <w:noWrap/>
            <w:hideMark/>
          </w:tcPr>
          <w:p w14:paraId="19228711" w14:textId="1A99980B" w:rsidR="004E2AC5" w:rsidRPr="009969C6" w:rsidRDefault="006855CF" w:rsidP="002E2DA6">
            <w:pPr>
              <w:jc w:val="both"/>
              <w:rPr>
                <w:rFonts w:cs="Arial"/>
                <w:szCs w:val="20"/>
              </w:rPr>
            </w:pPr>
            <w:r w:rsidRPr="009969C6">
              <w:rPr>
                <w:rFonts w:cs="Arial"/>
                <w:szCs w:val="20"/>
              </w:rPr>
              <w:t>e</w:t>
            </w:r>
            <w:r w:rsidR="7BD5C759" w:rsidRPr="009969C6">
              <w:rPr>
                <w:rFonts w:cs="Arial"/>
                <w:szCs w:val="20"/>
              </w:rPr>
              <w:t>vropska kohezijska politika</w:t>
            </w:r>
          </w:p>
        </w:tc>
      </w:tr>
      <w:tr w:rsidR="004E2AC5" w:rsidRPr="00C85FF1" w14:paraId="499C2808" w14:textId="77777777" w:rsidTr="7E8A975B">
        <w:trPr>
          <w:trHeight w:val="300"/>
        </w:trPr>
        <w:tc>
          <w:tcPr>
            <w:tcW w:w="1271" w:type="dxa"/>
            <w:noWrap/>
            <w:hideMark/>
          </w:tcPr>
          <w:p w14:paraId="24E22513" w14:textId="77777777" w:rsidR="004E2AC5" w:rsidRPr="009969C6" w:rsidRDefault="004E2AC5" w:rsidP="00723CEE">
            <w:pPr>
              <w:rPr>
                <w:rFonts w:cs="Arial"/>
                <w:szCs w:val="20"/>
              </w:rPr>
            </w:pPr>
            <w:r w:rsidRPr="009969C6">
              <w:rPr>
                <w:rFonts w:cs="Arial"/>
                <w:szCs w:val="20"/>
              </w:rPr>
              <w:t>ESRR</w:t>
            </w:r>
          </w:p>
        </w:tc>
        <w:tc>
          <w:tcPr>
            <w:tcW w:w="7791" w:type="dxa"/>
            <w:noWrap/>
            <w:hideMark/>
          </w:tcPr>
          <w:p w14:paraId="12B52013" w14:textId="77777777" w:rsidR="004E2AC5" w:rsidRPr="009969C6" w:rsidRDefault="004E2AC5" w:rsidP="002E2DA6">
            <w:pPr>
              <w:jc w:val="both"/>
              <w:rPr>
                <w:rFonts w:cs="Arial"/>
                <w:szCs w:val="20"/>
              </w:rPr>
            </w:pPr>
            <w:r w:rsidRPr="009969C6">
              <w:rPr>
                <w:rFonts w:cs="Arial"/>
                <w:szCs w:val="20"/>
              </w:rPr>
              <w:t>Evropski sklad za regionalni razvoj</w:t>
            </w:r>
          </w:p>
        </w:tc>
      </w:tr>
      <w:tr w:rsidR="004E2AC5" w:rsidRPr="00C85FF1" w14:paraId="298EB5BC" w14:textId="77777777" w:rsidTr="7E8A975B">
        <w:trPr>
          <w:trHeight w:val="300"/>
        </w:trPr>
        <w:tc>
          <w:tcPr>
            <w:tcW w:w="1271" w:type="dxa"/>
            <w:noWrap/>
            <w:hideMark/>
          </w:tcPr>
          <w:p w14:paraId="06B89E6A" w14:textId="77777777" w:rsidR="004E2AC5" w:rsidRPr="009969C6" w:rsidRDefault="004E2AC5" w:rsidP="00723CEE">
            <w:pPr>
              <w:rPr>
                <w:rFonts w:cs="Arial"/>
                <w:szCs w:val="20"/>
              </w:rPr>
            </w:pPr>
            <w:r w:rsidRPr="009969C6">
              <w:rPr>
                <w:rFonts w:cs="Arial"/>
                <w:szCs w:val="20"/>
              </w:rPr>
              <w:t xml:space="preserve">ESS+ </w:t>
            </w:r>
          </w:p>
        </w:tc>
        <w:tc>
          <w:tcPr>
            <w:tcW w:w="7791" w:type="dxa"/>
            <w:noWrap/>
            <w:hideMark/>
          </w:tcPr>
          <w:p w14:paraId="73A2045F" w14:textId="77777777" w:rsidR="004E2AC5" w:rsidRPr="009969C6" w:rsidRDefault="004E2AC5" w:rsidP="002E2DA6">
            <w:pPr>
              <w:jc w:val="both"/>
              <w:rPr>
                <w:rFonts w:cs="Arial"/>
                <w:szCs w:val="20"/>
              </w:rPr>
            </w:pPr>
            <w:r w:rsidRPr="009969C6">
              <w:rPr>
                <w:rFonts w:cs="Arial"/>
                <w:szCs w:val="20"/>
              </w:rPr>
              <w:t>Evropski socialni sklad plus</w:t>
            </w:r>
          </w:p>
        </w:tc>
      </w:tr>
      <w:tr w:rsidR="004E2AC5" w:rsidRPr="00C85FF1" w14:paraId="1460788B" w14:textId="77777777" w:rsidTr="7E8A975B">
        <w:trPr>
          <w:trHeight w:val="300"/>
        </w:trPr>
        <w:tc>
          <w:tcPr>
            <w:tcW w:w="1271" w:type="dxa"/>
            <w:noWrap/>
            <w:hideMark/>
          </w:tcPr>
          <w:p w14:paraId="62DEC5A3" w14:textId="77777777" w:rsidR="004E2AC5" w:rsidRPr="009969C6" w:rsidRDefault="004E2AC5" w:rsidP="00723CEE">
            <w:pPr>
              <w:rPr>
                <w:rFonts w:cs="Arial"/>
                <w:szCs w:val="20"/>
              </w:rPr>
            </w:pPr>
            <w:r w:rsidRPr="009969C6">
              <w:rPr>
                <w:rFonts w:cs="Arial"/>
                <w:szCs w:val="20"/>
              </w:rPr>
              <w:t>EU</w:t>
            </w:r>
          </w:p>
        </w:tc>
        <w:tc>
          <w:tcPr>
            <w:tcW w:w="7791" w:type="dxa"/>
            <w:noWrap/>
            <w:hideMark/>
          </w:tcPr>
          <w:p w14:paraId="1750DDFA" w14:textId="77777777" w:rsidR="004E2AC5" w:rsidRPr="009969C6" w:rsidRDefault="004E2AC5" w:rsidP="002E2DA6">
            <w:pPr>
              <w:jc w:val="both"/>
              <w:rPr>
                <w:rFonts w:cs="Arial"/>
                <w:szCs w:val="20"/>
              </w:rPr>
            </w:pPr>
            <w:r w:rsidRPr="009969C6">
              <w:rPr>
                <w:rFonts w:cs="Arial"/>
                <w:szCs w:val="20"/>
              </w:rPr>
              <w:t>Evropska unija</w:t>
            </w:r>
          </w:p>
        </w:tc>
      </w:tr>
      <w:tr w:rsidR="004E2AC5" w:rsidRPr="00C85FF1" w14:paraId="2514957B" w14:textId="77777777" w:rsidTr="7E8A975B">
        <w:trPr>
          <w:trHeight w:val="300"/>
        </w:trPr>
        <w:tc>
          <w:tcPr>
            <w:tcW w:w="1271" w:type="dxa"/>
            <w:noWrap/>
            <w:hideMark/>
          </w:tcPr>
          <w:p w14:paraId="10F0E794" w14:textId="14F9E2C2" w:rsidR="004E2AC5" w:rsidRPr="009969C6" w:rsidRDefault="10C198B7" w:rsidP="00723CEE">
            <w:pPr>
              <w:rPr>
                <w:rFonts w:cs="Arial"/>
                <w:szCs w:val="20"/>
              </w:rPr>
            </w:pPr>
            <w:r w:rsidRPr="009969C6">
              <w:rPr>
                <w:rFonts w:cs="Arial"/>
                <w:szCs w:val="20"/>
              </w:rPr>
              <w:t>FTE</w:t>
            </w:r>
          </w:p>
        </w:tc>
        <w:tc>
          <w:tcPr>
            <w:tcW w:w="7791" w:type="dxa"/>
            <w:noWrap/>
            <w:hideMark/>
          </w:tcPr>
          <w:p w14:paraId="04F0CDD2" w14:textId="116AA3E8" w:rsidR="004E2AC5" w:rsidRPr="009969C6" w:rsidRDefault="006855CF" w:rsidP="002E2DA6">
            <w:pPr>
              <w:jc w:val="both"/>
              <w:rPr>
                <w:rFonts w:cs="Arial"/>
                <w:szCs w:val="20"/>
              </w:rPr>
            </w:pPr>
            <w:r w:rsidRPr="009969C6">
              <w:rPr>
                <w:rFonts w:cs="Arial"/>
                <w:szCs w:val="20"/>
              </w:rPr>
              <w:t>e</w:t>
            </w:r>
            <w:r w:rsidR="7BD5C759" w:rsidRPr="009969C6">
              <w:rPr>
                <w:rFonts w:cs="Arial"/>
                <w:szCs w:val="20"/>
              </w:rPr>
              <w:t>kvivalent polnega delovnega časa</w:t>
            </w:r>
          </w:p>
        </w:tc>
      </w:tr>
      <w:tr w:rsidR="004E2AC5" w:rsidRPr="00C85FF1" w14:paraId="0D09AA11" w14:textId="77777777" w:rsidTr="7E8A975B">
        <w:trPr>
          <w:trHeight w:val="300"/>
        </w:trPr>
        <w:tc>
          <w:tcPr>
            <w:tcW w:w="1271" w:type="dxa"/>
            <w:noWrap/>
            <w:hideMark/>
          </w:tcPr>
          <w:p w14:paraId="21B75F42" w14:textId="7A0ADD50" w:rsidR="004E2AC5" w:rsidRPr="009969C6" w:rsidRDefault="004E2AC5" w:rsidP="00723CEE">
            <w:pPr>
              <w:rPr>
                <w:rFonts w:cs="Arial"/>
                <w:szCs w:val="20"/>
              </w:rPr>
            </w:pPr>
            <w:r w:rsidRPr="009969C6">
              <w:rPr>
                <w:rFonts w:cs="Arial"/>
                <w:szCs w:val="20"/>
              </w:rPr>
              <w:t>GIS-T</w:t>
            </w:r>
          </w:p>
        </w:tc>
        <w:tc>
          <w:tcPr>
            <w:tcW w:w="7791" w:type="dxa"/>
            <w:noWrap/>
            <w:hideMark/>
          </w:tcPr>
          <w:p w14:paraId="12CE3D12" w14:textId="3AC32C37" w:rsidR="004E2AC5" w:rsidRPr="009969C6" w:rsidRDefault="283076D4" w:rsidP="002E2DA6">
            <w:pPr>
              <w:jc w:val="both"/>
              <w:rPr>
                <w:rFonts w:cs="Arial"/>
                <w:szCs w:val="20"/>
              </w:rPr>
            </w:pPr>
            <w:r w:rsidRPr="009969C6">
              <w:rPr>
                <w:rFonts w:cs="Arial"/>
                <w:szCs w:val="20"/>
              </w:rPr>
              <w:t>G</w:t>
            </w:r>
            <w:r w:rsidR="7BD5C759" w:rsidRPr="009969C6">
              <w:rPr>
                <w:rFonts w:cs="Arial"/>
                <w:szCs w:val="20"/>
              </w:rPr>
              <w:t xml:space="preserve">eografski informacijski sistemi in tehnologije </w:t>
            </w:r>
          </w:p>
        </w:tc>
      </w:tr>
      <w:tr w:rsidR="004E2AC5" w:rsidRPr="00C85FF1" w14:paraId="46013FE0" w14:textId="77777777" w:rsidTr="7E8A975B">
        <w:trPr>
          <w:trHeight w:val="300"/>
        </w:trPr>
        <w:tc>
          <w:tcPr>
            <w:tcW w:w="1271" w:type="dxa"/>
            <w:noWrap/>
            <w:hideMark/>
          </w:tcPr>
          <w:p w14:paraId="46CE0F70" w14:textId="77777777" w:rsidR="004E2AC5" w:rsidRPr="009969C6" w:rsidRDefault="004E2AC5" w:rsidP="00723CEE">
            <w:pPr>
              <w:rPr>
                <w:rFonts w:cs="Arial"/>
                <w:szCs w:val="20"/>
              </w:rPr>
            </w:pPr>
            <w:r w:rsidRPr="009969C6">
              <w:rPr>
                <w:rFonts w:cs="Arial"/>
                <w:szCs w:val="20"/>
              </w:rPr>
              <w:t>GZS</w:t>
            </w:r>
          </w:p>
        </w:tc>
        <w:tc>
          <w:tcPr>
            <w:tcW w:w="7791" w:type="dxa"/>
            <w:noWrap/>
            <w:hideMark/>
          </w:tcPr>
          <w:p w14:paraId="6A331D8B" w14:textId="77777777" w:rsidR="004E2AC5" w:rsidRPr="009969C6" w:rsidRDefault="004E2AC5" w:rsidP="002E2DA6">
            <w:pPr>
              <w:jc w:val="both"/>
              <w:rPr>
                <w:rFonts w:cs="Arial"/>
                <w:szCs w:val="20"/>
              </w:rPr>
            </w:pPr>
            <w:r w:rsidRPr="009969C6">
              <w:rPr>
                <w:rFonts w:cs="Arial"/>
                <w:szCs w:val="20"/>
              </w:rPr>
              <w:t>Gospodarska zbornica Slovenije</w:t>
            </w:r>
          </w:p>
        </w:tc>
      </w:tr>
      <w:tr w:rsidR="004E2AC5" w:rsidRPr="00C85FF1" w14:paraId="434C3765" w14:textId="77777777" w:rsidTr="7E8A975B">
        <w:trPr>
          <w:trHeight w:val="300"/>
        </w:trPr>
        <w:tc>
          <w:tcPr>
            <w:tcW w:w="1271" w:type="dxa"/>
            <w:noWrap/>
            <w:hideMark/>
          </w:tcPr>
          <w:p w14:paraId="38FC612C" w14:textId="77777777" w:rsidR="004E2AC5" w:rsidRPr="009969C6" w:rsidRDefault="004E2AC5" w:rsidP="00723CEE">
            <w:pPr>
              <w:rPr>
                <w:rFonts w:cs="Arial"/>
                <w:szCs w:val="20"/>
              </w:rPr>
            </w:pPr>
            <w:r w:rsidRPr="009969C6">
              <w:rPr>
                <w:rFonts w:cs="Arial"/>
                <w:szCs w:val="20"/>
              </w:rPr>
              <w:t xml:space="preserve">GZS-ZKŽP </w:t>
            </w:r>
          </w:p>
        </w:tc>
        <w:tc>
          <w:tcPr>
            <w:tcW w:w="7791" w:type="dxa"/>
            <w:noWrap/>
            <w:hideMark/>
          </w:tcPr>
          <w:p w14:paraId="4528A4EF" w14:textId="77777777" w:rsidR="004E2AC5" w:rsidRPr="009969C6" w:rsidRDefault="004E2AC5" w:rsidP="002E2DA6">
            <w:pPr>
              <w:jc w:val="both"/>
              <w:rPr>
                <w:rFonts w:cs="Arial"/>
                <w:szCs w:val="20"/>
              </w:rPr>
            </w:pPr>
            <w:r w:rsidRPr="009969C6">
              <w:rPr>
                <w:rFonts w:cs="Arial"/>
                <w:szCs w:val="20"/>
              </w:rPr>
              <w:t>Zbornica kmetijskih in živilskih podjetij</w:t>
            </w:r>
          </w:p>
        </w:tc>
      </w:tr>
      <w:tr w:rsidR="004E2AC5" w:rsidRPr="00C85FF1" w14:paraId="15D2E141" w14:textId="77777777" w:rsidTr="7E8A975B">
        <w:trPr>
          <w:trHeight w:val="300"/>
        </w:trPr>
        <w:tc>
          <w:tcPr>
            <w:tcW w:w="1271" w:type="dxa"/>
            <w:noWrap/>
            <w:hideMark/>
          </w:tcPr>
          <w:p w14:paraId="5DF5FDF9" w14:textId="77777777" w:rsidR="004E2AC5" w:rsidRPr="009969C6" w:rsidRDefault="004E2AC5" w:rsidP="00723CEE">
            <w:pPr>
              <w:rPr>
                <w:rFonts w:cs="Arial"/>
                <w:szCs w:val="20"/>
              </w:rPr>
            </w:pPr>
            <w:r w:rsidRPr="009969C6">
              <w:rPr>
                <w:rFonts w:cs="Arial"/>
                <w:szCs w:val="20"/>
              </w:rPr>
              <w:t>H(O)M</w:t>
            </w:r>
          </w:p>
        </w:tc>
        <w:tc>
          <w:tcPr>
            <w:tcW w:w="7791" w:type="dxa"/>
            <w:noWrap/>
            <w:hideMark/>
          </w:tcPr>
          <w:p w14:paraId="411D22F5" w14:textId="6ACA6579" w:rsidR="004E2AC5" w:rsidRPr="009969C6" w:rsidRDefault="082D7742" w:rsidP="002E2DA6">
            <w:pPr>
              <w:jc w:val="both"/>
              <w:rPr>
                <w:rFonts w:cs="Arial"/>
                <w:szCs w:val="20"/>
              </w:rPr>
            </w:pPr>
            <w:r w:rsidRPr="009969C6">
              <w:rPr>
                <w:rFonts w:cs="Arial"/>
                <w:szCs w:val="20"/>
              </w:rPr>
              <w:t>H</w:t>
            </w:r>
            <w:r w:rsidR="7BD5C759" w:rsidRPr="009969C6">
              <w:rPr>
                <w:rFonts w:cs="Arial"/>
                <w:szCs w:val="20"/>
              </w:rPr>
              <w:t xml:space="preserve">orizontalne mreže; enotno upravljane gruče </w:t>
            </w:r>
            <w:proofErr w:type="spellStart"/>
            <w:r w:rsidR="7BD5C759" w:rsidRPr="009969C6">
              <w:rPr>
                <w:rFonts w:cs="Arial"/>
                <w:szCs w:val="20"/>
              </w:rPr>
              <w:t>KETs</w:t>
            </w:r>
            <w:proofErr w:type="spellEnd"/>
            <w:r w:rsidR="7BD5C759" w:rsidRPr="009969C6">
              <w:rPr>
                <w:rFonts w:cs="Arial"/>
                <w:szCs w:val="20"/>
              </w:rPr>
              <w:t xml:space="preserve"> (npr. IKT </w:t>
            </w:r>
            <w:proofErr w:type="spellStart"/>
            <w:r w:rsidR="7BD5C759" w:rsidRPr="009969C6">
              <w:rPr>
                <w:rFonts w:cs="Arial"/>
                <w:szCs w:val="20"/>
              </w:rPr>
              <w:t>KETs</w:t>
            </w:r>
            <w:proofErr w:type="spellEnd"/>
            <w:r w:rsidR="7BD5C759" w:rsidRPr="009969C6">
              <w:rPr>
                <w:rFonts w:cs="Arial"/>
                <w:szCs w:val="20"/>
              </w:rPr>
              <w:t xml:space="preserve">) ali </w:t>
            </w:r>
            <w:proofErr w:type="spellStart"/>
            <w:r w:rsidR="7BD5C759" w:rsidRPr="009969C6">
              <w:rPr>
                <w:rFonts w:cs="Arial"/>
                <w:szCs w:val="20"/>
              </w:rPr>
              <w:t>netehnoloških</w:t>
            </w:r>
            <w:proofErr w:type="spellEnd"/>
            <w:r w:rsidR="7BD5C759" w:rsidRPr="009969C6">
              <w:rPr>
                <w:rFonts w:cs="Arial"/>
                <w:szCs w:val="20"/>
              </w:rPr>
              <w:t xml:space="preserve"> inovacij (npr. Mreže za prehod v krožno gospodarstvo)</w:t>
            </w:r>
          </w:p>
        </w:tc>
      </w:tr>
      <w:tr w:rsidR="004E2AC5" w:rsidRPr="00C85FF1" w14:paraId="14A477DE" w14:textId="77777777" w:rsidTr="7E8A975B">
        <w:trPr>
          <w:trHeight w:val="300"/>
        </w:trPr>
        <w:tc>
          <w:tcPr>
            <w:tcW w:w="1271" w:type="dxa"/>
            <w:noWrap/>
            <w:hideMark/>
          </w:tcPr>
          <w:p w14:paraId="561842B1" w14:textId="77777777" w:rsidR="004E2AC5" w:rsidRPr="009969C6" w:rsidRDefault="004E2AC5" w:rsidP="00723CEE">
            <w:pPr>
              <w:rPr>
                <w:rFonts w:cs="Arial"/>
                <w:szCs w:val="20"/>
              </w:rPr>
            </w:pPr>
            <w:r w:rsidRPr="009969C6">
              <w:rPr>
                <w:rFonts w:cs="Arial"/>
                <w:szCs w:val="20"/>
              </w:rPr>
              <w:t xml:space="preserve">HPC </w:t>
            </w:r>
          </w:p>
        </w:tc>
        <w:tc>
          <w:tcPr>
            <w:tcW w:w="7791" w:type="dxa"/>
            <w:noWrap/>
            <w:hideMark/>
          </w:tcPr>
          <w:p w14:paraId="7BC37676" w14:textId="0DD7DAFC" w:rsidR="004E2AC5" w:rsidRPr="009969C6" w:rsidRDefault="006855CF" w:rsidP="002E2DA6">
            <w:pPr>
              <w:jc w:val="both"/>
              <w:rPr>
                <w:rFonts w:cs="Arial"/>
                <w:szCs w:val="20"/>
                <w:lang w:val="en-US"/>
              </w:rPr>
            </w:pPr>
            <w:proofErr w:type="spellStart"/>
            <w:r w:rsidRPr="009969C6">
              <w:rPr>
                <w:rFonts w:cs="Arial"/>
                <w:szCs w:val="20"/>
                <w:lang w:val="en-US"/>
              </w:rPr>
              <w:t>v</w:t>
            </w:r>
            <w:r w:rsidR="7BD5C759" w:rsidRPr="009969C6">
              <w:rPr>
                <w:rFonts w:cs="Arial"/>
                <w:szCs w:val="20"/>
                <w:lang w:val="en-US"/>
              </w:rPr>
              <w:t>isokozmogljivo</w:t>
            </w:r>
            <w:proofErr w:type="spellEnd"/>
            <w:r w:rsidR="7BD5C759" w:rsidRPr="009969C6">
              <w:rPr>
                <w:rFonts w:cs="Arial"/>
                <w:szCs w:val="20"/>
                <w:lang w:val="en-US"/>
              </w:rPr>
              <w:t xml:space="preserve"> </w:t>
            </w:r>
            <w:proofErr w:type="spellStart"/>
            <w:r w:rsidR="7BD5C759" w:rsidRPr="009969C6">
              <w:rPr>
                <w:rFonts w:cs="Arial"/>
                <w:szCs w:val="20"/>
                <w:lang w:val="en-US"/>
              </w:rPr>
              <w:t>računalništvo</w:t>
            </w:r>
            <w:proofErr w:type="spellEnd"/>
            <w:r w:rsidR="7BD5C759" w:rsidRPr="009969C6">
              <w:rPr>
                <w:rFonts w:cs="Arial"/>
                <w:szCs w:val="20"/>
                <w:lang w:val="en-US"/>
              </w:rPr>
              <w:t xml:space="preserve"> (</w:t>
            </w:r>
            <w:r w:rsidR="26EDE80D" w:rsidRPr="009969C6">
              <w:rPr>
                <w:rFonts w:cs="Arial"/>
                <w:i/>
                <w:iCs/>
                <w:szCs w:val="20"/>
                <w:lang w:val="en-US"/>
              </w:rPr>
              <w:t>h</w:t>
            </w:r>
            <w:r w:rsidR="7BD5C759" w:rsidRPr="009969C6">
              <w:rPr>
                <w:rFonts w:cs="Arial"/>
                <w:i/>
                <w:iCs/>
                <w:szCs w:val="20"/>
                <w:lang w:val="en-US"/>
              </w:rPr>
              <w:t>igh</w:t>
            </w:r>
            <w:r w:rsidR="2C417FFE" w:rsidRPr="009969C6">
              <w:rPr>
                <w:rFonts w:cs="Arial"/>
                <w:i/>
                <w:iCs/>
                <w:szCs w:val="20"/>
                <w:lang w:val="en-US"/>
              </w:rPr>
              <w:t>-</w:t>
            </w:r>
            <w:r w:rsidR="7BD5C759" w:rsidRPr="009969C6">
              <w:rPr>
                <w:rFonts w:cs="Arial"/>
                <w:i/>
                <w:iCs/>
                <w:szCs w:val="20"/>
                <w:lang w:val="en-US"/>
              </w:rPr>
              <w:t>performance computing</w:t>
            </w:r>
            <w:r w:rsidR="7BD5C759" w:rsidRPr="009969C6">
              <w:rPr>
                <w:rFonts w:cs="Arial"/>
                <w:szCs w:val="20"/>
                <w:lang w:val="en-US"/>
              </w:rPr>
              <w:t>)</w:t>
            </w:r>
          </w:p>
        </w:tc>
      </w:tr>
      <w:tr w:rsidR="004E2AC5" w:rsidRPr="00C85FF1" w14:paraId="44136392" w14:textId="77777777" w:rsidTr="7E8A975B">
        <w:trPr>
          <w:trHeight w:val="300"/>
        </w:trPr>
        <w:tc>
          <w:tcPr>
            <w:tcW w:w="1271" w:type="dxa"/>
            <w:noWrap/>
            <w:hideMark/>
          </w:tcPr>
          <w:p w14:paraId="049741D0" w14:textId="77777777" w:rsidR="004E2AC5" w:rsidRPr="009969C6" w:rsidRDefault="004E2AC5" w:rsidP="00723CEE">
            <w:pPr>
              <w:rPr>
                <w:rFonts w:cs="Arial"/>
                <w:szCs w:val="20"/>
              </w:rPr>
            </w:pPr>
            <w:r w:rsidRPr="009969C6">
              <w:rPr>
                <w:rFonts w:cs="Arial"/>
                <w:szCs w:val="20"/>
              </w:rPr>
              <w:t>I3</w:t>
            </w:r>
          </w:p>
        </w:tc>
        <w:tc>
          <w:tcPr>
            <w:tcW w:w="7791" w:type="dxa"/>
            <w:noWrap/>
            <w:hideMark/>
          </w:tcPr>
          <w:p w14:paraId="39C48AF3" w14:textId="70A9DCAB" w:rsidR="004E2AC5" w:rsidRPr="009969C6" w:rsidRDefault="5ADD175E" w:rsidP="002E2DA6">
            <w:pPr>
              <w:jc w:val="both"/>
              <w:rPr>
                <w:rFonts w:cs="Arial"/>
                <w:szCs w:val="20"/>
              </w:rPr>
            </w:pPr>
            <w:r w:rsidRPr="009969C6">
              <w:rPr>
                <w:rFonts w:cs="Arial"/>
                <w:szCs w:val="20"/>
              </w:rPr>
              <w:t>I</w:t>
            </w:r>
            <w:r w:rsidR="0FBEBCF5" w:rsidRPr="009969C6">
              <w:rPr>
                <w:rFonts w:cs="Arial"/>
                <w:szCs w:val="20"/>
              </w:rPr>
              <w:t xml:space="preserve">nstrument oziroma program EU za </w:t>
            </w:r>
            <w:proofErr w:type="spellStart"/>
            <w:r w:rsidR="0FBEBCF5" w:rsidRPr="009969C6">
              <w:rPr>
                <w:rFonts w:cs="Arial"/>
                <w:szCs w:val="20"/>
              </w:rPr>
              <w:t>medregionalne</w:t>
            </w:r>
            <w:proofErr w:type="spellEnd"/>
            <w:r w:rsidR="0FBEBCF5" w:rsidRPr="009969C6">
              <w:rPr>
                <w:rFonts w:cs="Arial"/>
                <w:szCs w:val="20"/>
              </w:rPr>
              <w:t xml:space="preserve"> naložbe v inovacije (</w:t>
            </w:r>
            <w:proofErr w:type="spellStart"/>
            <w:r w:rsidR="0FBEBCF5" w:rsidRPr="009969C6">
              <w:rPr>
                <w:rFonts w:cs="Arial"/>
                <w:i/>
                <w:iCs/>
                <w:szCs w:val="20"/>
              </w:rPr>
              <w:t>Interregional</w:t>
            </w:r>
            <w:proofErr w:type="spellEnd"/>
            <w:r w:rsidR="0FBEBCF5" w:rsidRPr="009969C6">
              <w:rPr>
                <w:rFonts w:cs="Arial"/>
                <w:i/>
                <w:iCs/>
                <w:szCs w:val="20"/>
              </w:rPr>
              <w:t xml:space="preserve"> </w:t>
            </w:r>
            <w:proofErr w:type="spellStart"/>
            <w:r w:rsidR="0FBEBCF5" w:rsidRPr="009969C6">
              <w:rPr>
                <w:rFonts w:cs="Arial"/>
                <w:i/>
                <w:iCs/>
                <w:szCs w:val="20"/>
              </w:rPr>
              <w:t>In</w:t>
            </w:r>
            <w:r w:rsidR="349B4C33" w:rsidRPr="009969C6">
              <w:rPr>
                <w:rFonts w:cs="Arial"/>
                <w:i/>
                <w:iCs/>
                <w:szCs w:val="20"/>
              </w:rPr>
              <w:t>n</w:t>
            </w:r>
            <w:r w:rsidR="0FBEBCF5" w:rsidRPr="009969C6">
              <w:rPr>
                <w:rFonts w:cs="Arial"/>
                <w:i/>
                <w:iCs/>
                <w:szCs w:val="20"/>
              </w:rPr>
              <w:t>ovation</w:t>
            </w:r>
            <w:proofErr w:type="spellEnd"/>
            <w:r w:rsidR="0FBEBCF5" w:rsidRPr="009969C6">
              <w:rPr>
                <w:rFonts w:cs="Arial"/>
                <w:i/>
                <w:iCs/>
                <w:szCs w:val="20"/>
              </w:rPr>
              <w:t xml:space="preserve"> </w:t>
            </w:r>
            <w:proofErr w:type="spellStart"/>
            <w:r w:rsidR="0FBEBCF5" w:rsidRPr="009969C6">
              <w:rPr>
                <w:rFonts w:cs="Arial"/>
                <w:i/>
                <w:iCs/>
                <w:szCs w:val="20"/>
              </w:rPr>
              <w:t>Investments</w:t>
            </w:r>
            <w:proofErr w:type="spellEnd"/>
            <w:r w:rsidR="0FBEBCF5" w:rsidRPr="009969C6">
              <w:rPr>
                <w:rFonts w:cs="Arial"/>
                <w:i/>
                <w:iCs/>
                <w:szCs w:val="20"/>
              </w:rPr>
              <w:t xml:space="preserve"> Instrument</w:t>
            </w:r>
            <w:r w:rsidR="0FBEBCF5" w:rsidRPr="009969C6">
              <w:rPr>
                <w:rFonts w:cs="Arial"/>
                <w:szCs w:val="20"/>
              </w:rPr>
              <w:t>)</w:t>
            </w:r>
          </w:p>
        </w:tc>
      </w:tr>
      <w:tr w:rsidR="004E2AC5" w:rsidRPr="00C85FF1" w14:paraId="3187BBCC" w14:textId="77777777" w:rsidTr="7E8A975B">
        <w:trPr>
          <w:trHeight w:val="300"/>
        </w:trPr>
        <w:tc>
          <w:tcPr>
            <w:tcW w:w="1271" w:type="dxa"/>
            <w:noWrap/>
            <w:hideMark/>
          </w:tcPr>
          <w:p w14:paraId="43A424A5" w14:textId="143D420F" w:rsidR="004E2AC5" w:rsidRPr="009969C6" w:rsidRDefault="10C198B7" w:rsidP="00723CEE">
            <w:pPr>
              <w:rPr>
                <w:rFonts w:cs="Arial"/>
                <w:szCs w:val="20"/>
              </w:rPr>
            </w:pPr>
            <w:r w:rsidRPr="009969C6">
              <w:rPr>
                <w:rFonts w:cs="Arial"/>
                <w:szCs w:val="20"/>
              </w:rPr>
              <w:t>IJS</w:t>
            </w:r>
          </w:p>
        </w:tc>
        <w:tc>
          <w:tcPr>
            <w:tcW w:w="7791" w:type="dxa"/>
            <w:noWrap/>
            <w:hideMark/>
          </w:tcPr>
          <w:p w14:paraId="0B1EA40A" w14:textId="7F0CA932" w:rsidR="004E2AC5" w:rsidRPr="009969C6" w:rsidRDefault="229FEBAB" w:rsidP="002E2DA6">
            <w:pPr>
              <w:jc w:val="both"/>
              <w:rPr>
                <w:rFonts w:cs="Arial"/>
                <w:szCs w:val="20"/>
              </w:rPr>
            </w:pPr>
            <w:r w:rsidRPr="009969C6">
              <w:rPr>
                <w:rFonts w:cs="Arial"/>
                <w:szCs w:val="20"/>
              </w:rPr>
              <w:t>I</w:t>
            </w:r>
            <w:r w:rsidR="7BD5C759" w:rsidRPr="009969C6">
              <w:rPr>
                <w:rFonts w:cs="Arial"/>
                <w:szCs w:val="20"/>
              </w:rPr>
              <w:t>nstitut Jožef Stefan</w:t>
            </w:r>
          </w:p>
        </w:tc>
      </w:tr>
      <w:tr w:rsidR="004E2AC5" w:rsidRPr="00C85FF1" w14:paraId="5B72B087" w14:textId="77777777" w:rsidTr="7E8A975B">
        <w:trPr>
          <w:trHeight w:val="300"/>
        </w:trPr>
        <w:tc>
          <w:tcPr>
            <w:tcW w:w="1271" w:type="dxa"/>
            <w:noWrap/>
            <w:hideMark/>
          </w:tcPr>
          <w:p w14:paraId="3F3C425F" w14:textId="77777777" w:rsidR="004E2AC5" w:rsidRPr="009969C6" w:rsidRDefault="004E2AC5" w:rsidP="00723CEE">
            <w:pPr>
              <w:rPr>
                <w:rFonts w:cs="Arial"/>
                <w:szCs w:val="20"/>
              </w:rPr>
            </w:pPr>
            <w:r w:rsidRPr="009969C6">
              <w:rPr>
                <w:rFonts w:cs="Arial"/>
                <w:szCs w:val="20"/>
              </w:rPr>
              <w:t>I(K)T</w:t>
            </w:r>
          </w:p>
        </w:tc>
        <w:tc>
          <w:tcPr>
            <w:tcW w:w="7791" w:type="dxa"/>
            <w:noWrap/>
            <w:hideMark/>
          </w:tcPr>
          <w:p w14:paraId="05CB185F" w14:textId="2CF8ACD8" w:rsidR="004E2AC5" w:rsidRPr="009969C6" w:rsidRDefault="006855CF" w:rsidP="002E2DA6">
            <w:pPr>
              <w:jc w:val="both"/>
              <w:rPr>
                <w:rFonts w:cs="Arial"/>
                <w:szCs w:val="20"/>
              </w:rPr>
            </w:pPr>
            <w:r w:rsidRPr="009969C6">
              <w:rPr>
                <w:rFonts w:cs="Arial"/>
                <w:szCs w:val="20"/>
              </w:rPr>
              <w:t>i</w:t>
            </w:r>
            <w:r w:rsidR="7BD5C759" w:rsidRPr="009969C6">
              <w:rPr>
                <w:rFonts w:cs="Arial"/>
                <w:szCs w:val="20"/>
              </w:rPr>
              <w:t>nformacijsko-(komunikacijske) tehnologije</w:t>
            </w:r>
          </w:p>
        </w:tc>
      </w:tr>
      <w:tr w:rsidR="00687FCE" w:rsidRPr="00C85FF1" w14:paraId="6560D423" w14:textId="77777777" w:rsidTr="7E8A975B">
        <w:trPr>
          <w:trHeight w:val="300"/>
        </w:trPr>
        <w:tc>
          <w:tcPr>
            <w:tcW w:w="1271" w:type="dxa"/>
            <w:noWrap/>
          </w:tcPr>
          <w:p w14:paraId="16DB0B1F" w14:textId="4073A702" w:rsidR="00687FCE" w:rsidRPr="009969C6" w:rsidRDefault="00687FCE" w:rsidP="00723CEE">
            <w:pPr>
              <w:rPr>
                <w:rFonts w:cs="Arial"/>
                <w:szCs w:val="20"/>
              </w:rPr>
            </w:pPr>
            <w:r w:rsidRPr="009969C6">
              <w:rPr>
                <w:rFonts w:cs="Arial"/>
                <w:szCs w:val="20"/>
              </w:rPr>
              <w:t>INP</w:t>
            </w:r>
          </w:p>
        </w:tc>
        <w:tc>
          <w:tcPr>
            <w:tcW w:w="7791" w:type="dxa"/>
            <w:noWrap/>
          </w:tcPr>
          <w:p w14:paraId="6C4670C3" w14:textId="7E6ABBF4" w:rsidR="00687FCE" w:rsidRPr="009969C6" w:rsidRDefault="00687FCE" w:rsidP="002E2DA6">
            <w:pPr>
              <w:jc w:val="both"/>
              <w:rPr>
                <w:rFonts w:cs="Arial"/>
                <w:szCs w:val="20"/>
              </w:rPr>
            </w:pPr>
            <w:r w:rsidRPr="009969C6">
              <w:rPr>
                <w:rFonts w:cs="Arial"/>
                <w:szCs w:val="20"/>
              </w:rPr>
              <w:t>Izvedbeni načrt programa</w:t>
            </w:r>
          </w:p>
        </w:tc>
      </w:tr>
      <w:tr w:rsidR="00346DA1" w:rsidRPr="00C85FF1" w14:paraId="3BB1B40D" w14:textId="77777777" w:rsidTr="7E8A975B">
        <w:trPr>
          <w:trHeight w:val="300"/>
        </w:trPr>
        <w:tc>
          <w:tcPr>
            <w:tcW w:w="1271" w:type="dxa"/>
            <w:noWrap/>
          </w:tcPr>
          <w:p w14:paraId="3AC43FC2" w14:textId="211A2D97" w:rsidR="00346DA1" w:rsidRPr="009969C6" w:rsidRDefault="00346DA1" w:rsidP="00723CEE">
            <w:pPr>
              <w:rPr>
                <w:rFonts w:cs="Arial"/>
                <w:szCs w:val="20"/>
              </w:rPr>
            </w:pPr>
            <w:r>
              <w:rPr>
                <w:rFonts w:cs="Arial"/>
                <w:szCs w:val="20"/>
              </w:rPr>
              <w:t>IPR</w:t>
            </w:r>
          </w:p>
        </w:tc>
        <w:tc>
          <w:tcPr>
            <w:tcW w:w="7791" w:type="dxa"/>
            <w:noWrap/>
          </w:tcPr>
          <w:p w14:paraId="15CEDAEF" w14:textId="77399B9D" w:rsidR="00346DA1" w:rsidRPr="00346DA1" w:rsidRDefault="00346DA1" w:rsidP="002E2DA6">
            <w:pPr>
              <w:jc w:val="both"/>
              <w:rPr>
                <w:rFonts w:cs="Arial"/>
                <w:szCs w:val="20"/>
              </w:rPr>
            </w:pPr>
            <w:bookmarkStart w:id="2" w:name="_Hlk206417083"/>
            <w:r w:rsidRPr="00346DA1">
              <w:rPr>
                <w:rFonts w:cs="Arial"/>
                <w:szCs w:val="20"/>
              </w:rPr>
              <w:t>IPR Intelektualna lastnina (</w:t>
            </w:r>
            <w:proofErr w:type="spellStart"/>
            <w:r w:rsidRPr="00346DA1">
              <w:rPr>
                <w:rFonts w:cs="Arial"/>
                <w:szCs w:val="20"/>
              </w:rPr>
              <w:t>Intelectual</w:t>
            </w:r>
            <w:proofErr w:type="spellEnd"/>
            <w:r w:rsidRPr="00346DA1">
              <w:rPr>
                <w:rFonts w:cs="Arial"/>
                <w:szCs w:val="20"/>
              </w:rPr>
              <w:t xml:space="preserve"> </w:t>
            </w:r>
            <w:proofErr w:type="spellStart"/>
            <w:r w:rsidRPr="00346DA1">
              <w:rPr>
                <w:rFonts w:cs="Arial"/>
                <w:szCs w:val="20"/>
              </w:rPr>
              <w:t>Property</w:t>
            </w:r>
            <w:proofErr w:type="spellEnd"/>
            <w:r w:rsidRPr="00346DA1">
              <w:rPr>
                <w:rFonts w:cs="Arial"/>
                <w:szCs w:val="20"/>
              </w:rPr>
              <w:t>)</w:t>
            </w:r>
            <w:bookmarkEnd w:id="2"/>
          </w:p>
        </w:tc>
      </w:tr>
      <w:tr w:rsidR="004E2AC5" w:rsidRPr="00C85FF1" w14:paraId="7C2AE2A7" w14:textId="77777777" w:rsidTr="7E8A975B">
        <w:trPr>
          <w:trHeight w:val="300"/>
        </w:trPr>
        <w:tc>
          <w:tcPr>
            <w:tcW w:w="1271" w:type="dxa"/>
            <w:noWrap/>
            <w:hideMark/>
          </w:tcPr>
          <w:p w14:paraId="59EB17D6" w14:textId="77777777" w:rsidR="004E2AC5" w:rsidRPr="009969C6" w:rsidRDefault="004E2AC5" w:rsidP="00723CEE">
            <w:pPr>
              <w:rPr>
                <w:rFonts w:cs="Arial"/>
                <w:szCs w:val="20"/>
              </w:rPr>
            </w:pPr>
            <w:proofErr w:type="spellStart"/>
            <w:r w:rsidRPr="009969C6">
              <w:rPr>
                <w:rFonts w:cs="Arial"/>
                <w:szCs w:val="20"/>
              </w:rPr>
              <w:t>IoS</w:t>
            </w:r>
            <w:proofErr w:type="spellEnd"/>
          </w:p>
        </w:tc>
        <w:tc>
          <w:tcPr>
            <w:tcW w:w="7791" w:type="dxa"/>
            <w:noWrap/>
            <w:hideMark/>
          </w:tcPr>
          <w:p w14:paraId="2AFE630E" w14:textId="5B0BB641" w:rsidR="004E2AC5" w:rsidRPr="009969C6" w:rsidRDefault="006855CF" w:rsidP="002E2DA6">
            <w:pPr>
              <w:jc w:val="both"/>
              <w:rPr>
                <w:rFonts w:cs="Arial"/>
                <w:szCs w:val="20"/>
              </w:rPr>
            </w:pPr>
            <w:r w:rsidRPr="009969C6">
              <w:rPr>
                <w:rFonts w:cs="Arial"/>
                <w:szCs w:val="20"/>
              </w:rPr>
              <w:t>i</w:t>
            </w:r>
            <w:r w:rsidR="7BD5C759" w:rsidRPr="009969C6">
              <w:rPr>
                <w:rFonts w:cs="Arial"/>
                <w:szCs w:val="20"/>
              </w:rPr>
              <w:t>nternet storitev (</w:t>
            </w:r>
            <w:r w:rsidR="7BD5C759" w:rsidRPr="009969C6">
              <w:rPr>
                <w:rFonts w:cs="Arial"/>
                <w:i/>
                <w:iCs/>
                <w:szCs w:val="20"/>
              </w:rPr>
              <w:t xml:space="preserve">Internet </w:t>
            </w:r>
            <w:proofErr w:type="spellStart"/>
            <w:r w:rsidR="7BD5C759" w:rsidRPr="009969C6">
              <w:rPr>
                <w:rFonts w:cs="Arial"/>
                <w:i/>
                <w:iCs/>
                <w:szCs w:val="20"/>
              </w:rPr>
              <w:t>of</w:t>
            </w:r>
            <w:proofErr w:type="spellEnd"/>
            <w:r w:rsidR="7BD5C759" w:rsidRPr="009969C6">
              <w:rPr>
                <w:rFonts w:cs="Arial"/>
                <w:i/>
                <w:iCs/>
                <w:szCs w:val="20"/>
              </w:rPr>
              <w:t xml:space="preserve"> </w:t>
            </w:r>
            <w:proofErr w:type="spellStart"/>
            <w:r w:rsidR="7BD5C759" w:rsidRPr="009969C6">
              <w:rPr>
                <w:rFonts w:cs="Arial"/>
                <w:i/>
                <w:iCs/>
                <w:szCs w:val="20"/>
              </w:rPr>
              <w:t>Services</w:t>
            </w:r>
            <w:proofErr w:type="spellEnd"/>
            <w:r w:rsidR="7BD5C759" w:rsidRPr="009969C6">
              <w:rPr>
                <w:rFonts w:cs="Arial"/>
                <w:szCs w:val="20"/>
              </w:rPr>
              <w:t>)</w:t>
            </w:r>
          </w:p>
        </w:tc>
      </w:tr>
      <w:tr w:rsidR="004E2AC5" w:rsidRPr="00C85FF1" w14:paraId="7434716E" w14:textId="77777777" w:rsidTr="7E8A975B">
        <w:trPr>
          <w:trHeight w:val="300"/>
        </w:trPr>
        <w:tc>
          <w:tcPr>
            <w:tcW w:w="1271" w:type="dxa"/>
            <w:noWrap/>
            <w:hideMark/>
          </w:tcPr>
          <w:p w14:paraId="14462751" w14:textId="77777777" w:rsidR="004E2AC5" w:rsidRPr="009969C6" w:rsidRDefault="004E2AC5" w:rsidP="00723CEE">
            <w:pPr>
              <w:rPr>
                <w:rFonts w:cs="Arial"/>
                <w:szCs w:val="20"/>
              </w:rPr>
            </w:pPr>
            <w:proofErr w:type="spellStart"/>
            <w:r w:rsidRPr="009969C6">
              <w:rPr>
                <w:rFonts w:cs="Arial"/>
                <w:szCs w:val="20"/>
              </w:rPr>
              <w:t>IoT</w:t>
            </w:r>
            <w:proofErr w:type="spellEnd"/>
          </w:p>
        </w:tc>
        <w:tc>
          <w:tcPr>
            <w:tcW w:w="7791" w:type="dxa"/>
            <w:noWrap/>
            <w:hideMark/>
          </w:tcPr>
          <w:p w14:paraId="625F11A2" w14:textId="6B5BC902" w:rsidR="004E2AC5" w:rsidRPr="009969C6" w:rsidRDefault="006855CF" w:rsidP="00723CEE">
            <w:pPr>
              <w:rPr>
                <w:rFonts w:cs="Arial"/>
                <w:szCs w:val="20"/>
              </w:rPr>
            </w:pPr>
            <w:r w:rsidRPr="009969C6">
              <w:rPr>
                <w:rFonts w:cs="Arial"/>
                <w:szCs w:val="20"/>
              </w:rPr>
              <w:t>i</w:t>
            </w:r>
            <w:r w:rsidR="7BD5C759" w:rsidRPr="009969C6">
              <w:rPr>
                <w:rFonts w:cs="Arial"/>
                <w:szCs w:val="20"/>
              </w:rPr>
              <w:t>nternet stvari (</w:t>
            </w:r>
            <w:r w:rsidR="7BD5C759" w:rsidRPr="009969C6">
              <w:rPr>
                <w:rFonts w:cs="Arial"/>
                <w:i/>
                <w:iCs/>
                <w:szCs w:val="20"/>
              </w:rPr>
              <w:t xml:space="preserve">Internet </w:t>
            </w:r>
            <w:proofErr w:type="spellStart"/>
            <w:r w:rsidR="7BD5C759" w:rsidRPr="009969C6">
              <w:rPr>
                <w:rFonts w:cs="Arial"/>
                <w:i/>
                <w:iCs/>
                <w:szCs w:val="20"/>
              </w:rPr>
              <w:t>of</w:t>
            </w:r>
            <w:proofErr w:type="spellEnd"/>
            <w:r w:rsidR="7BD5C759" w:rsidRPr="009969C6">
              <w:rPr>
                <w:rFonts w:cs="Arial"/>
                <w:i/>
                <w:iCs/>
                <w:szCs w:val="20"/>
              </w:rPr>
              <w:t xml:space="preserve"> </w:t>
            </w:r>
            <w:proofErr w:type="spellStart"/>
            <w:r w:rsidR="7BD5C759" w:rsidRPr="009969C6">
              <w:rPr>
                <w:rFonts w:cs="Arial"/>
                <w:i/>
                <w:iCs/>
                <w:szCs w:val="20"/>
              </w:rPr>
              <w:t>Things</w:t>
            </w:r>
            <w:proofErr w:type="spellEnd"/>
            <w:r w:rsidR="7BD5C759" w:rsidRPr="009969C6">
              <w:rPr>
                <w:rFonts w:cs="Arial"/>
                <w:szCs w:val="20"/>
              </w:rPr>
              <w:t>)</w:t>
            </w:r>
          </w:p>
        </w:tc>
      </w:tr>
      <w:tr w:rsidR="0020584B" w:rsidRPr="00C85FF1" w14:paraId="79B4F04C" w14:textId="77777777" w:rsidTr="7E8A975B">
        <w:trPr>
          <w:trHeight w:val="300"/>
        </w:trPr>
        <w:tc>
          <w:tcPr>
            <w:tcW w:w="1271" w:type="dxa"/>
            <w:noWrap/>
          </w:tcPr>
          <w:p w14:paraId="25494A9E" w14:textId="44F1F035" w:rsidR="0020584B" w:rsidRPr="009969C6" w:rsidRDefault="0020584B" w:rsidP="00723CEE">
            <w:pPr>
              <w:rPr>
                <w:rFonts w:cs="Arial"/>
                <w:szCs w:val="20"/>
              </w:rPr>
            </w:pPr>
            <w:r>
              <w:rPr>
                <w:rFonts w:cs="Arial"/>
                <w:szCs w:val="20"/>
              </w:rPr>
              <w:t>IT</w:t>
            </w:r>
          </w:p>
        </w:tc>
        <w:tc>
          <w:tcPr>
            <w:tcW w:w="7791" w:type="dxa"/>
            <w:noWrap/>
          </w:tcPr>
          <w:p w14:paraId="07C05CCE" w14:textId="2C885010" w:rsidR="0020584B" w:rsidRPr="009969C6" w:rsidRDefault="00717663" w:rsidP="00723CEE">
            <w:pPr>
              <w:rPr>
                <w:rFonts w:cs="Arial"/>
                <w:szCs w:val="20"/>
              </w:rPr>
            </w:pPr>
            <w:r>
              <w:rPr>
                <w:rFonts w:cs="Arial"/>
                <w:szCs w:val="20"/>
              </w:rPr>
              <w:t>i</w:t>
            </w:r>
            <w:r w:rsidR="0020584B">
              <w:rPr>
                <w:rFonts w:cs="Arial"/>
                <w:szCs w:val="20"/>
              </w:rPr>
              <w:t>zvajalsko telo</w:t>
            </w:r>
          </w:p>
        </w:tc>
      </w:tr>
      <w:tr w:rsidR="004E2AC5" w:rsidRPr="00C85FF1" w14:paraId="49512F85" w14:textId="77777777" w:rsidTr="7E8A975B">
        <w:trPr>
          <w:trHeight w:val="300"/>
        </w:trPr>
        <w:tc>
          <w:tcPr>
            <w:tcW w:w="1271" w:type="dxa"/>
            <w:noWrap/>
            <w:hideMark/>
          </w:tcPr>
          <w:p w14:paraId="78E1A81A" w14:textId="52386FA0" w:rsidR="004E2AC5" w:rsidRPr="009969C6" w:rsidRDefault="10C198B7" w:rsidP="00723CEE">
            <w:pPr>
              <w:rPr>
                <w:rFonts w:cs="Arial"/>
                <w:szCs w:val="20"/>
              </w:rPr>
            </w:pPr>
            <w:r w:rsidRPr="009969C6">
              <w:rPr>
                <w:rFonts w:cs="Arial"/>
                <w:szCs w:val="20"/>
              </w:rPr>
              <w:t>JR</w:t>
            </w:r>
          </w:p>
        </w:tc>
        <w:tc>
          <w:tcPr>
            <w:tcW w:w="7791" w:type="dxa"/>
            <w:noWrap/>
            <w:hideMark/>
          </w:tcPr>
          <w:p w14:paraId="03FAD886" w14:textId="3B3B330F" w:rsidR="004E2AC5" w:rsidRPr="009969C6" w:rsidRDefault="006855CF" w:rsidP="00723CEE">
            <w:pPr>
              <w:rPr>
                <w:rFonts w:cs="Arial"/>
                <w:szCs w:val="20"/>
              </w:rPr>
            </w:pPr>
            <w:r w:rsidRPr="009969C6">
              <w:rPr>
                <w:rFonts w:cs="Arial"/>
                <w:szCs w:val="20"/>
              </w:rPr>
              <w:t>j</w:t>
            </w:r>
            <w:r w:rsidR="7BD5C759" w:rsidRPr="009969C6">
              <w:rPr>
                <w:rFonts w:cs="Arial"/>
                <w:szCs w:val="20"/>
              </w:rPr>
              <w:t>avni razpis</w:t>
            </w:r>
          </w:p>
        </w:tc>
      </w:tr>
      <w:tr w:rsidR="004E2AC5" w:rsidRPr="00C85FF1" w14:paraId="23AD2F5F" w14:textId="77777777" w:rsidTr="7E8A975B">
        <w:trPr>
          <w:trHeight w:val="300"/>
        </w:trPr>
        <w:tc>
          <w:tcPr>
            <w:tcW w:w="1271" w:type="dxa"/>
            <w:noWrap/>
            <w:hideMark/>
          </w:tcPr>
          <w:p w14:paraId="4A98ECEA" w14:textId="7E8757B8" w:rsidR="004E2AC5" w:rsidRPr="009969C6" w:rsidRDefault="10C198B7" w:rsidP="00723CEE">
            <w:pPr>
              <w:rPr>
                <w:rFonts w:cs="Arial"/>
                <w:szCs w:val="20"/>
              </w:rPr>
            </w:pPr>
            <w:r w:rsidRPr="009969C6">
              <w:rPr>
                <w:rFonts w:cs="Arial"/>
                <w:szCs w:val="20"/>
              </w:rPr>
              <w:t>JRO</w:t>
            </w:r>
          </w:p>
        </w:tc>
        <w:tc>
          <w:tcPr>
            <w:tcW w:w="7791" w:type="dxa"/>
            <w:noWrap/>
            <w:hideMark/>
          </w:tcPr>
          <w:p w14:paraId="67C5A08D" w14:textId="69229E7D" w:rsidR="004E2AC5" w:rsidRPr="009969C6" w:rsidRDefault="006855CF" w:rsidP="00723CEE">
            <w:pPr>
              <w:rPr>
                <w:rFonts w:cs="Arial"/>
                <w:szCs w:val="20"/>
              </w:rPr>
            </w:pPr>
            <w:r w:rsidRPr="009969C6">
              <w:rPr>
                <w:rFonts w:cs="Arial"/>
                <w:szCs w:val="20"/>
              </w:rPr>
              <w:t>j</w:t>
            </w:r>
            <w:r w:rsidR="7BD5C759" w:rsidRPr="009969C6">
              <w:rPr>
                <w:rFonts w:cs="Arial"/>
                <w:szCs w:val="20"/>
              </w:rPr>
              <w:t>avne raziskovalne organizacije</w:t>
            </w:r>
          </w:p>
        </w:tc>
      </w:tr>
      <w:tr w:rsidR="004E2AC5" w:rsidRPr="00C85FF1" w14:paraId="51AC29DD" w14:textId="77777777" w:rsidTr="7E8A975B">
        <w:trPr>
          <w:trHeight w:val="300"/>
        </w:trPr>
        <w:tc>
          <w:tcPr>
            <w:tcW w:w="1271" w:type="dxa"/>
            <w:noWrap/>
            <w:hideMark/>
          </w:tcPr>
          <w:p w14:paraId="45FF0370" w14:textId="77777777" w:rsidR="004E2AC5" w:rsidRPr="009969C6" w:rsidRDefault="004E2AC5" w:rsidP="00723CEE">
            <w:pPr>
              <w:rPr>
                <w:rFonts w:cs="Arial"/>
                <w:szCs w:val="20"/>
              </w:rPr>
            </w:pPr>
            <w:r w:rsidRPr="009969C6">
              <w:rPr>
                <w:rFonts w:cs="Arial"/>
                <w:szCs w:val="20"/>
              </w:rPr>
              <w:t>JRC</w:t>
            </w:r>
          </w:p>
        </w:tc>
        <w:tc>
          <w:tcPr>
            <w:tcW w:w="7791" w:type="dxa"/>
            <w:noWrap/>
            <w:hideMark/>
          </w:tcPr>
          <w:p w14:paraId="6333B4CE" w14:textId="77777777" w:rsidR="004E2AC5" w:rsidRPr="009969C6" w:rsidRDefault="004E2AC5" w:rsidP="00723CEE">
            <w:pPr>
              <w:rPr>
                <w:rFonts w:cs="Arial"/>
                <w:szCs w:val="20"/>
              </w:rPr>
            </w:pPr>
            <w:r w:rsidRPr="009969C6">
              <w:rPr>
                <w:rFonts w:cs="Arial"/>
                <w:szCs w:val="20"/>
              </w:rPr>
              <w:t>Skupno raziskovalno središče (</w:t>
            </w:r>
            <w:proofErr w:type="spellStart"/>
            <w:r w:rsidRPr="009969C6">
              <w:rPr>
                <w:rFonts w:cs="Arial"/>
                <w:i/>
                <w:szCs w:val="20"/>
              </w:rPr>
              <w:t>Joint</w:t>
            </w:r>
            <w:proofErr w:type="spellEnd"/>
            <w:r w:rsidRPr="009969C6">
              <w:rPr>
                <w:rFonts w:cs="Arial"/>
                <w:i/>
                <w:szCs w:val="20"/>
              </w:rPr>
              <w:t xml:space="preserve"> </w:t>
            </w:r>
            <w:proofErr w:type="spellStart"/>
            <w:r w:rsidRPr="009969C6">
              <w:rPr>
                <w:rFonts w:cs="Arial"/>
                <w:i/>
                <w:szCs w:val="20"/>
              </w:rPr>
              <w:t>Research</w:t>
            </w:r>
            <w:proofErr w:type="spellEnd"/>
            <w:r w:rsidRPr="009969C6">
              <w:rPr>
                <w:rFonts w:cs="Arial"/>
                <w:i/>
                <w:szCs w:val="20"/>
              </w:rPr>
              <w:t xml:space="preserve"> Centre</w:t>
            </w:r>
            <w:r w:rsidRPr="009969C6">
              <w:rPr>
                <w:rFonts w:cs="Arial"/>
                <w:szCs w:val="20"/>
              </w:rPr>
              <w:t>)</w:t>
            </w:r>
          </w:p>
        </w:tc>
      </w:tr>
      <w:tr w:rsidR="006F2F65" w:rsidRPr="00C85FF1" w14:paraId="4C2E806B" w14:textId="77777777" w:rsidTr="7E8A975B">
        <w:trPr>
          <w:trHeight w:val="300"/>
        </w:trPr>
        <w:tc>
          <w:tcPr>
            <w:tcW w:w="1271" w:type="dxa"/>
            <w:noWrap/>
          </w:tcPr>
          <w:p w14:paraId="3BFA4227" w14:textId="68D0D878" w:rsidR="006F2F65" w:rsidRPr="009969C6" w:rsidRDefault="006F2F65" w:rsidP="00723CEE">
            <w:pPr>
              <w:rPr>
                <w:rFonts w:cs="Arial"/>
                <w:szCs w:val="20"/>
              </w:rPr>
            </w:pPr>
            <w:r w:rsidRPr="009969C6">
              <w:rPr>
                <w:rFonts w:cs="Arial"/>
                <w:szCs w:val="20"/>
              </w:rPr>
              <w:t>JSO</w:t>
            </w:r>
            <w:r w:rsidR="00664FEC" w:rsidRPr="009969C6">
              <w:rPr>
                <w:rFonts w:cs="Arial"/>
                <w:szCs w:val="20"/>
              </w:rPr>
              <w:t xml:space="preserve"> 8.1</w:t>
            </w:r>
          </w:p>
        </w:tc>
        <w:tc>
          <w:tcPr>
            <w:tcW w:w="7791" w:type="dxa"/>
            <w:noWrap/>
          </w:tcPr>
          <w:p w14:paraId="0AC895FB" w14:textId="478029C9" w:rsidR="006F2F65" w:rsidRPr="009969C6" w:rsidRDefault="00A01410" w:rsidP="00953EF5">
            <w:pPr>
              <w:jc w:val="both"/>
              <w:rPr>
                <w:rFonts w:cs="Arial"/>
                <w:szCs w:val="20"/>
              </w:rPr>
            </w:pPr>
            <w:r w:rsidRPr="009969C6">
              <w:rPr>
                <w:rFonts w:cs="Arial"/>
                <w:szCs w:val="20"/>
              </w:rPr>
              <w:t>Specifični cilj 8.1 Sklad za pravični prehod</w:t>
            </w:r>
            <w:r w:rsidR="00940559" w:rsidRPr="009969C6">
              <w:rPr>
                <w:rFonts w:cs="Arial"/>
                <w:szCs w:val="20"/>
              </w:rPr>
              <w:t xml:space="preserve"> - Omogočanje regijam in ljudem, da obravnavajo socialne, zaposlitvene, gospodarske in </w:t>
            </w:r>
            <w:proofErr w:type="spellStart"/>
            <w:r w:rsidR="00940559" w:rsidRPr="009969C6">
              <w:rPr>
                <w:rFonts w:cs="Arial"/>
                <w:szCs w:val="20"/>
              </w:rPr>
              <w:t>okoljske</w:t>
            </w:r>
            <w:proofErr w:type="spellEnd"/>
            <w:r w:rsidR="00940559" w:rsidRPr="009969C6">
              <w:rPr>
                <w:rFonts w:cs="Arial"/>
                <w:szCs w:val="20"/>
              </w:rPr>
              <w:t xml:space="preserve"> učinke, ki jih ima prehod na energetske in podnebne cilje Unije do leta 2030 in na podnebno nevtralno gospodarstvo Unije do leta 2050 na podlagi Pariškega sporazuma (SPP)</w:t>
            </w:r>
          </w:p>
        </w:tc>
      </w:tr>
      <w:tr w:rsidR="004E2AC5" w:rsidRPr="00C85FF1" w14:paraId="67FF16AA" w14:textId="77777777" w:rsidTr="7E8A975B">
        <w:trPr>
          <w:trHeight w:val="300"/>
        </w:trPr>
        <w:tc>
          <w:tcPr>
            <w:tcW w:w="1271" w:type="dxa"/>
            <w:noWrap/>
            <w:hideMark/>
          </w:tcPr>
          <w:p w14:paraId="54CED3C2" w14:textId="173309F0" w:rsidR="004E2AC5" w:rsidRPr="009969C6" w:rsidRDefault="10C198B7" w:rsidP="00723CEE">
            <w:pPr>
              <w:rPr>
                <w:rFonts w:cs="Arial"/>
                <w:szCs w:val="20"/>
              </w:rPr>
            </w:pPr>
            <w:r w:rsidRPr="009969C6">
              <w:rPr>
                <w:rFonts w:cs="Arial"/>
                <w:szCs w:val="20"/>
              </w:rPr>
              <w:t>KG</w:t>
            </w:r>
          </w:p>
        </w:tc>
        <w:tc>
          <w:tcPr>
            <w:tcW w:w="7791" w:type="dxa"/>
            <w:noWrap/>
            <w:hideMark/>
          </w:tcPr>
          <w:p w14:paraId="1D9E9677" w14:textId="70270BA8" w:rsidR="004E2AC5" w:rsidRPr="009969C6" w:rsidRDefault="006855CF" w:rsidP="00723CEE">
            <w:pPr>
              <w:rPr>
                <w:rFonts w:cs="Arial"/>
                <w:szCs w:val="20"/>
              </w:rPr>
            </w:pPr>
            <w:r w:rsidRPr="009969C6">
              <w:rPr>
                <w:rFonts w:cs="Arial"/>
                <w:szCs w:val="20"/>
              </w:rPr>
              <w:t>k</w:t>
            </w:r>
            <w:r w:rsidR="7BD5C759" w:rsidRPr="009969C6">
              <w:rPr>
                <w:rFonts w:cs="Arial"/>
                <w:szCs w:val="20"/>
              </w:rPr>
              <w:t>rožno gospodarstvo</w:t>
            </w:r>
          </w:p>
        </w:tc>
      </w:tr>
      <w:tr w:rsidR="004E2AC5" w:rsidRPr="00C85FF1" w14:paraId="5D138053" w14:textId="77777777" w:rsidTr="7E8A975B">
        <w:trPr>
          <w:trHeight w:val="300"/>
        </w:trPr>
        <w:tc>
          <w:tcPr>
            <w:tcW w:w="1271" w:type="dxa"/>
            <w:noWrap/>
            <w:hideMark/>
          </w:tcPr>
          <w:p w14:paraId="401563E1" w14:textId="77777777" w:rsidR="004E2AC5" w:rsidRPr="009969C6" w:rsidRDefault="004E2AC5" w:rsidP="00723CEE">
            <w:pPr>
              <w:rPr>
                <w:rFonts w:cs="Arial"/>
                <w:szCs w:val="20"/>
              </w:rPr>
            </w:pPr>
            <w:proofErr w:type="spellStart"/>
            <w:r w:rsidRPr="009969C6">
              <w:rPr>
                <w:rFonts w:cs="Arial"/>
                <w:szCs w:val="20"/>
              </w:rPr>
              <w:t>KETs</w:t>
            </w:r>
            <w:proofErr w:type="spellEnd"/>
          </w:p>
        </w:tc>
        <w:tc>
          <w:tcPr>
            <w:tcW w:w="7791" w:type="dxa"/>
            <w:noWrap/>
            <w:hideMark/>
          </w:tcPr>
          <w:p w14:paraId="0FA58CB4" w14:textId="401A1088" w:rsidR="004E2AC5" w:rsidRPr="009969C6" w:rsidRDefault="006855CF" w:rsidP="00ADDBDD">
            <w:pPr>
              <w:rPr>
                <w:rFonts w:cs="Arial"/>
                <w:szCs w:val="20"/>
                <w:lang w:val="en-US"/>
              </w:rPr>
            </w:pPr>
            <w:proofErr w:type="spellStart"/>
            <w:r w:rsidRPr="009969C6">
              <w:rPr>
                <w:rFonts w:cs="Arial"/>
                <w:szCs w:val="20"/>
                <w:lang w:val="en-US"/>
              </w:rPr>
              <w:t>k</w:t>
            </w:r>
            <w:r w:rsidR="47A2B3DB" w:rsidRPr="009969C6">
              <w:rPr>
                <w:rFonts w:cs="Arial"/>
                <w:szCs w:val="20"/>
                <w:lang w:val="en-US"/>
              </w:rPr>
              <w:t>K</w:t>
            </w:r>
            <w:r w:rsidR="7BD5C759" w:rsidRPr="009969C6">
              <w:rPr>
                <w:rFonts w:cs="Arial"/>
                <w:szCs w:val="20"/>
                <w:lang w:val="en-US"/>
              </w:rPr>
              <w:t>ljučne</w:t>
            </w:r>
            <w:proofErr w:type="spellEnd"/>
            <w:r w:rsidR="7BD5C759" w:rsidRPr="009969C6">
              <w:rPr>
                <w:rFonts w:cs="Arial"/>
                <w:szCs w:val="20"/>
                <w:lang w:val="en-US"/>
              </w:rPr>
              <w:t xml:space="preserve"> </w:t>
            </w:r>
            <w:proofErr w:type="spellStart"/>
            <w:r w:rsidR="7BD5C759" w:rsidRPr="009969C6">
              <w:rPr>
                <w:rFonts w:cs="Arial"/>
                <w:szCs w:val="20"/>
                <w:lang w:val="en-US"/>
              </w:rPr>
              <w:t>omogočitvene</w:t>
            </w:r>
            <w:proofErr w:type="spellEnd"/>
            <w:r w:rsidR="7BD5C759" w:rsidRPr="009969C6">
              <w:rPr>
                <w:rFonts w:cs="Arial"/>
                <w:szCs w:val="20"/>
                <w:lang w:val="en-US"/>
              </w:rPr>
              <w:t xml:space="preserve"> </w:t>
            </w:r>
            <w:proofErr w:type="spellStart"/>
            <w:r w:rsidR="7BD5C759" w:rsidRPr="009969C6">
              <w:rPr>
                <w:rFonts w:cs="Arial"/>
                <w:szCs w:val="20"/>
                <w:lang w:val="en-US"/>
              </w:rPr>
              <w:t>tehnologije</w:t>
            </w:r>
            <w:proofErr w:type="spellEnd"/>
            <w:r w:rsidR="7BD5C759" w:rsidRPr="009969C6">
              <w:rPr>
                <w:rFonts w:cs="Arial"/>
                <w:szCs w:val="20"/>
                <w:lang w:val="en-US"/>
              </w:rPr>
              <w:t xml:space="preserve"> (</w:t>
            </w:r>
            <w:r w:rsidR="7BD5C759" w:rsidRPr="009969C6">
              <w:rPr>
                <w:rFonts w:cs="Arial"/>
                <w:i/>
                <w:iCs/>
                <w:szCs w:val="20"/>
                <w:lang w:val="en-US"/>
              </w:rPr>
              <w:t>Key Enabling Technologies</w:t>
            </w:r>
            <w:r w:rsidR="7BD5C759" w:rsidRPr="009969C6">
              <w:rPr>
                <w:rFonts w:cs="Arial"/>
                <w:szCs w:val="20"/>
                <w:lang w:val="en-US"/>
              </w:rPr>
              <w:t>)</w:t>
            </w:r>
          </w:p>
        </w:tc>
      </w:tr>
      <w:tr w:rsidR="004E2AC5" w:rsidRPr="00C85FF1" w14:paraId="297AA0D3" w14:textId="77777777" w:rsidTr="7E8A975B">
        <w:trPr>
          <w:trHeight w:val="300"/>
        </w:trPr>
        <w:tc>
          <w:tcPr>
            <w:tcW w:w="1271" w:type="dxa"/>
            <w:noWrap/>
            <w:hideMark/>
          </w:tcPr>
          <w:p w14:paraId="502ECD10" w14:textId="77777777" w:rsidR="004E2AC5" w:rsidRPr="009969C6" w:rsidRDefault="004E2AC5" w:rsidP="00723CEE">
            <w:pPr>
              <w:rPr>
                <w:rFonts w:cs="Arial"/>
                <w:szCs w:val="20"/>
              </w:rPr>
            </w:pPr>
            <w:r w:rsidRPr="009969C6">
              <w:rPr>
                <w:rFonts w:cs="Arial"/>
                <w:szCs w:val="20"/>
              </w:rPr>
              <w:t>KIC</w:t>
            </w:r>
          </w:p>
        </w:tc>
        <w:tc>
          <w:tcPr>
            <w:tcW w:w="7791" w:type="dxa"/>
            <w:noWrap/>
            <w:hideMark/>
          </w:tcPr>
          <w:p w14:paraId="2E7DC1A5" w14:textId="31BC4E5A" w:rsidR="004E2AC5" w:rsidRPr="009969C6" w:rsidRDefault="75CE3C8A" w:rsidP="00ADDBDD">
            <w:pPr>
              <w:rPr>
                <w:rFonts w:cs="Arial"/>
                <w:szCs w:val="20"/>
                <w:lang w:val="en-US"/>
              </w:rPr>
            </w:pPr>
            <w:proofErr w:type="spellStart"/>
            <w:r w:rsidRPr="009969C6">
              <w:rPr>
                <w:rFonts w:cs="Arial"/>
                <w:szCs w:val="20"/>
                <w:lang w:val="en-US"/>
              </w:rPr>
              <w:t>S</w:t>
            </w:r>
            <w:r w:rsidR="7BD5C759" w:rsidRPr="009969C6">
              <w:rPr>
                <w:rFonts w:cs="Arial"/>
                <w:szCs w:val="20"/>
                <w:lang w:val="en-US"/>
              </w:rPr>
              <w:t>kupnosti</w:t>
            </w:r>
            <w:proofErr w:type="spellEnd"/>
            <w:r w:rsidR="7BD5C759" w:rsidRPr="009969C6">
              <w:rPr>
                <w:rFonts w:cs="Arial"/>
                <w:szCs w:val="20"/>
                <w:lang w:val="en-US"/>
              </w:rPr>
              <w:t xml:space="preserve"> </w:t>
            </w:r>
            <w:proofErr w:type="spellStart"/>
            <w:r w:rsidR="7BD5C759" w:rsidRPr="009969C6">
              <w:rPr>
                <w:rFonts w:cs="Arial"/>
                <w:szCs w:val="20"/>
                <w:lang w:val="en-US"/>
              </w:rPr>
              <w:t>znanja</w:t>
            </w:r>
            <w:proofErr w:type="spellEnd"/>
            <w:r w:rsidR="7BD5C759" w:rsidRPr="009969C6">
              <w:rPr>
                <w:rFonts w:cs="Arial"/>
                <w:szCs w:val="20"/>
                <w:lang w:val="en-US"/>
              </w:rPr>
              <w:t xml:space="preserve"> in </w:t>
            </w:r>
            <w:proofErr w:type="spellStart"/>
            <w:r w:rsidR="7BD5C759" w:rsidRPr="009969C6">
              <w:rPr>
                <w:rFonts w:cs="Arial"/>
                <w:szCs w:val="20"/>
                <w:lang w:val="en-US"/>
              </w:rPr>
              <w:t>inovacij</w:t>
            </w:r>
            <w:proofErr w:type="spellEnd"/>
            <w:r w:rsidR="7BD5C759" w:rsidRPr="009969C6">
              <w:rPr>
                <w:rFonts w:cs="Arial"/>
                <w:szCs w:val="20"/>
                <w:lang w:val="en-US"/>
              </w:rPr>
              <w:t xml:space="preserve"> (</w:t>
            </w:r>
            <w:r w:rsidR="7BD5C759" w:rsidRPr="009969C6">
              <w:rPr>
                <w:rFonts w:cs="Arial"/>
                <w:i/>
                <w:iCs/>
                <w:szCs w:val="20"/>
                <w:lang w:val="en-US"/>
              </w:rPr>
              <w:t>Knowledge and Innovation Communities</w:t>
            </w:r>
            <w:r w:rsidR="7BD5C759" w:rsidRPr="009969C6">
              <w:rPr>
                <w:rFonts w:cs="Arial"/>
                <w:szCs w:val="20"/>
                <w:lang w:val="en-US"/>
              </w:rPr>
              <w:t>)</w:t>
            </w:r>
          </w:p>
        </w:tc>
      </w:tr>
      <w:tr w:rsidR="004E2AC5" w:rsidRPr="00C85FF1" w14:paraId="56083451" w14:textId="77777777" w:rsidTr="7E8A975B">
        <w:trPr>
          <w:trHeight w:val="300"/>
        </w:trPr>
        <w:tc>
          <w:tcPr>
            <w:tcW w:w="1271" w:type="dxa"/>
            <w:noWrap/>
            <w:hideMark/>
          </w:tcPr>
          <w:p w14:paraId="607875DF" w14:textId="77777777" w:rsidR="004E2AC5" w:rsidRPr="009969C6" w:rsidRDefault="004E2AC5" w:rsidP="00723CEE">
            <w:pPr>
              <w:rPr>
                <w:rFonts w:cs="Arial"/>
                <w:szCs w:val="20"/>
              </w:rPr>
            </w:pPr>
            <w:r w:rsidRPr="009969C6">
              <w:rPr>
                <w:rFonts w:cs="Arial"/>
                <w:szCs w:val="20"/>
              </w:rPr>
              <w:t>KOC</w:t>
            </w:r>
          </w:p>
        </w:tc>
        <w:tc>
          <w:tcPr>
            <w:tcW w:w="7791" w:type="dxa"/>
            <w:noWrap/>
            <w:hideMark/>
          </w:tcPr>
          <w:p w14:paraId="084EE733" w14:textId="4D532269" w:rsidR="004E2AC5" w:rsidRPr="009969C6" w:rsidRDefault="4827FD12" w:rsidP="00723CEE">
            <w:pPr>
              <w:rPr>
                <w:rFonts w:cs="Arial"/>
                <w:szCs w:val="20"/>
              </w:rPr>
            </w:pPr>
            <w:r w:rsidRPr="009969C6">
              <w:rPr>
                <w:rFonts w:cs="Arial"/>
                <w:szCs w:val="20"/>
              </w:rPr>
              <w:t>K</w:t>
            </w:r>
            <w:r w:rsidR="7BD5C759" w:rsidRPr="009969C6">
              <w:rPr>
                <w:rFonts w:cs="Arial"/>
                <w:szCs w:val="20"/>
              </w:rPr>
              <w:t>ompetenčni centri za razvoj kadrov</w:t>
            </w:r>
          </w:p>
        </w:tc>
      </w:tr>
      <w:tr w:rsidR="00076AAA" w:rsidRPr="00C85FF1" w14:paraId="2B13B98A" w14:textId="77777777" w:rsidTr="7E8A975B">
        <w:trPr>
          <w:trHeight w:val="300"/>
        </w:trPr>
        <w:tc>
          <w:tcPr>
            <w:tcW w:w="1271" w:type="dxa"/>
            <w:noWrap/>
          </w:tcPr>
          <w:p w14:paraId="69138F77" w14:textId="7BE29A12" w:rsidR="00076AAA" w:rsidRPr="009969C6" w:rsidRDefault="00076AAA" w:rsidP="00723CEE">
            <w:pPr>
              <w:rPr>
                <w:rFonts w:cs="Arial"/>
                <w:szCs w:val="20"/>
              </w:rPr>
            </w:pPr>
            <w:r w:rsidRPr="009969C6">
              <w:rPr>
                <w:rFonts w:cs="Arial"/>
                <w:szCs w:val="20"/>
              </w:rPr>
              <w:t>KPI</w:t>
            </w:r>
          </w:p>
        </w:tc>
        <w:tc>
          <w:tcPr>
            <w:tcW w:w="7791" w:type="dxa"/>
            <w:noWrap/>
          </w:tcPr>
          <w:p w14:paraId="2E73C9DC" w14:textId="005652D7" w:rsidR="00076AAA" w:rsidRPr="009969C6" w:rsidRDefault="00076AAA" w:rsidP="00723CEE">
            <w:pPr>
              <w:rPr>
                <w:rFonts w:cs="Arial"/>
                <w:szCs w:val="20"/>
              </w:rPr>
            </w:pPr>
            <w:r w:rsidRPr="009969C6">
              <w:rPr>
                <w:rFonts w:cs="Arial"/>
                <w:szCs w:val="20"/>
              </w:rPr>
              <w:t>KPI (</w:t>
            </w:r>
            <w:proofErr w:type="spellStart"/>
            <w:r w:rsidRPr="009969C6">
              <w:rPr>
                <w:rFonts w:cs="Arial"/>
                <w:szCs w:val="20"/>
              </w:rPr>
              <w:t>key</w:t>
            </w:r>
            <w:proofErr w:type="spellEnd"/>
            <w:r w:rsidRPr="009969C6">
              <w:rPr>
                <w:rFonts w:cs="Arial"/>
                <w:szCs w:val="20"/>
              </w:rPr>
              <w:t xml:space="preserve"> </w:t>
            </w:r>
            <w:proofErr w:type="spellStart"/>
            <w:r w:rsidRPr="009969C6">
              <w:rPr>
                <w:rFonts w:cs="Arial"/>
                <w:szCs w:val="20"/>
              </w:rPr>
              <w:t>performance</w:t>
            </w:r>
            <w:proofErr w:type="spellEnd"/>
            <w:r w:rsidRPr="009969C6">
              <w:rPr>
                <w:rFonts w:cs="Arial"/>
                <w:szCs w:val="20"/>
              </w:rPr>
              <w:t xml:space="preserve"> </w:t>
            </w:r>
            <w:proofErr w:type="spellStart"/>
            <w:r w:rsidRPr="009969C6">
              <w:rPr>
                <w:rFonts w:cs="Arial"/>
                <w:szCs w:val="20"/>
              </w:rPr>
              <w:t>indicators</w:t>
            </w:r>
            <w:proofErr w:type="spellEnd"/>
            <w:r w:rsidRPr="009969C6">
              <w:rPr>
                <w:rFonts w:cs="Arial"/>
                <w:szCs w:val="20"/>
              </w:rPr>
              <w:t xml:space="preserve">) – </w:t>
            </w:r>
            <w:bookmarkStart w:id="3" w:name="_Hlk206400548"/>
            <w:r w:rsidRPr="009969C6">
              <w:rPr>
                <w:rFonts w:cs="Arial"/>
                <w:szCs w:val="20"/>
              </w:rPr>
              <w:t>ključni kazalniki uspešnosti</w:t>
            </w:r>
            <w:bookmarkEnd w:id="3"/>
          </w:p>
        </w:tc>
      </w:tr>
      <w:tr w:rsidR="004E2AC5" w:rsidRPr="00C85FF1" w14:paraId="3814EAE1" w14:textId="77777777" w:rsidTr="7E8A975B">
        <w:trPr>
          <w:trHeight w:val="300"/>
        </w:trPr>
        <w:tc>
          <w:tcPr>
            <w:tcW w:w="1271" w:type="dxa"/>
            <w:noWrap/>
            <w:hideMark/>
          </w:tcPr>
          <w:p w14:paraId="13CBE863" w14:textId="77777777" w:rsidR="004E2AC5" w:rsidRPr="009969C6" w:rsidRDefault="004E2AC5" w:rsidP="00723CEE">
            <w:pPr>
              <w:rPr>
                <w:rFonts w:cs="Arial"/>
                <w:szCs w:val="20"/>
              </w:rPr>
            </w:pPr>
            <w:r w:rsidRPr="009969C6">
              <w:rPr>
                <w:rFonts w:cs="Arial"/>
                <w:szCs w:val="20"/>
              </w:rPr>
              <w:lastRenderedPageBreak/>
              <w:t xml:space="preserve">KTO </w:t>
            </w:r>
          </w:p>
        </w:tc>
        <w:tc>
          <w:tcPr>
            <w:tcW w:w="7791" w:type="dxa"/>
            <w:noWrap/>
            <w:hideMark/>
          </w:tcPr>
          <w:p w14:paraId="109ED318" w14:textId="3AF9DC29" w:rsidR="004E2AC5" w:rsidRPr="009969C6" w:rsidRDefault="2B35CCC5" w:rsidP="00723CEE">
            <w:pPr>
              <w:rPr>
                <w:rFonts w:cs="Arial"/>
                <w:szCs w:val="20"/>
              </w:rPr>
            </w:pPr>
            <w:r w:rsidRPr="009969C6">
              <w:rPr>
                <w:rFonts w:cs="Arial"/>
                <w:szCs w:val="20"/>
              </w:rPr>
              <w:t>P</w:t>
            </w:r>
            <w:r w:rsidR="7BD5C759" w:rsidRPr="009969C6">
              <w:rPr>
                <w:rFonts w:cs="Arial"/>
                <w:szCs w:val="20"/>
              </w:rPr>
              <w:t>isarne za prenos znanja (</w:t>
            </w:r>
            <w:proofErr w:type="spellStart"/>
            <w:r w:rsidR="7BD5C759" w:rsidRPr="009969C6">
              <w:rPr>
                <w:rFonts w:cs="Arial"/>
                <w:i/>
                <w:iCs/>
                <w:szCs w:val="20"/>
              </w:rPr>
              <w:t>Knowledge</w:t>
            </w:r>
            <w:proofErr w:type="spellEnd"/>
            <w:r w:rsidR="7BD5C759" w:rsidRPr="009969C6">
              <w:rPr>
                <w:rFonts w:cs="Arial"/>
                <w:i/>
                <w:iCs/>
                <w:szCs w:val="20"/>
              </w:rPr>
              <w:t xml:space="preserve"> Transfer </w:t>
            </w:r>
            <w:proofErr w:type="spellStart"/>
            <w:r w:rsidR="7BD5C759" w:rsidRPr="009969C6">
              <w:rPr>
                <w:rFonts w:cs="Arial"/>
                <w:i/>
                <w:iCs/>
                <w:szCs w:val="20"/>
              </w:rPr>
              <w:t>Offices</w:t>
            </w:r>
            <w:proofErr w:type="spellEnd"/>
            <w:r w:rsidR="7BD5C759" w:rsidRPr="009969C6">
              <w:rPr>
                <w:rFonts w:cs="Arial"/>
                <w:szCs w:val="20"/>
              </w:rPr>
              <w:t>)</w:t>
            </w:r>
          </w:p>
        </w:tc>
      </w:tr>
      <w:tr w:rsidR="004E2AC5" w:rsidRPr="00C85FF1" w14:paraId="28B44512" w14:textId="77777777" w:rsidTr="7E8A975B">
        <w:trPr>
          <w:trHeight w:val="300"/>
        </w:trPr>
        <w:tc>
          <w:tcPr>
            <w:tcW w:w="1271" w:type="dxa"/>
            <w:noWrap/>
            <w:hideMark/>
          </w:tcPr>
          <w:p w14:paraId="15838532" w14:textId="77777777" w:rsidR="004E2AC5" w:rsidRPr="009969C6" w:rsidRDefault="004E2AC5" w:rsidP="00723CEE">
            <w:pPr>
              <w:rPr>
                <w:rFonts w:cs="Arial"/>
                <w:szCs w:val="20"/>
              </w:rPr>
            </w:pPr>
            <w:r w:rsidRPr="009969C6">
              <w:rPr>
                <w:rFonts w:cs="Arial"/>
                <w:szCs w:val="20"/>
              </w:rPr>
              <w:t xml:space="preserve">MATPRO </w:t>
            </w:r>
          </w:p>
        </w:tc>
        <w:tc>
          <w:tcPr>
            <w:tcW w:w="7791" w:type="dxa"/>
            <w:noWrap/>
            <w:hideMark/>
          </w:tcPr>
          <w:p w14:paraId="71997F44" w14:textId="3076264F" w:rsidR="004E2AC5" w:rsidRPr="009969C6" w:rsidRDefault="0D51981E" w:rsidP="00723CEE">
            <w:pPr>
              <w:rPr>
                <w:rFonts w:cs="Arial"/>
                <w:szCs w:val="20"/>
              </w:rPr>
            </w:pPr>
            <w:r w:rsidRPr="009969C6">
              <w:rPr>
                <w:rFonts w:cs="Arial"/>
                <w:szCs w:val="20"/>
              </w:rPr>
              <w:t>M</w:t>
            </w:r>
            <w:r w:rsidR="7BD5C759" w:rsidRPr="009969C6">
              <w:rPr>
                <w:rFonts w:cs="Arial"/>
                <w:szCs w:val="20"/>
              </w:rPr>
              <w:t>ateriali kot končni produkti</w:t>
            </w:r>
          </w:p>
        </w:tc>
      </w:tr>
      <w:tr w:rsidR="004E2AC5" w:rsidRPr="00C85FF1" w14:paraId="6CB880DF" w14:textId="77777777" w:rsidTr="7E8A975B">
        <w:trPr>
          <w:trHeight w:val="300"/>
        </w:trPr>
        <w:tc>
          <w:tcPr>
            <w:tcW w:w="1271" w:type="dxa"/>
            <w:noWrap/>
            <w:hideMark/>
          </w:tcPr>
          <w:p w14:paraId="26CA96A3" w14:textId="77777777" w:rsidR="004E2AC5" w:rsidRPr="009969C6" w:rsidRDefault="004E2AC5" w:rsidP="00723CEE">
            <w:pPr>
              <w:rPr>
                <w:rFonts w:cs="Arial"/>
                <w:szCs w:val="20"/>
              </w:rPr>
            </w:pPr>
            <w:r w:rsidRPr="009969C6">
              <w:rPr>
                <w:rFonts w:cs="Arial"/>
                <w:szCs w:val="20"/>
              </w:rPr>
              <w:t>MDDSZ</w:t>
            </w:r>
          </w:p>
        </w:tc>
        <w:tc>
          <w:tcPr>
            <w:tcW w:w="7791" w:type="dxa"/>
            <w:noWrap/>
            <w:hideMark/>
          </w:tcPr>
          <w:p w14:paraId="4501AF8D" w14:textId="77777777" w:rsidR="004E2AC5" w:rsidRPr="009969C6" w:rsidRDefault="004E2AC5" w:rsidP="00723CEE">
            <w:pPr>
              <w:rPr>
                <w:rFonts w:cs="Arial"/>
                <w:szCs w:val="20"/>
              </w:rPr>
            </w:pPr>
            <w:r w:rsidRPr="009969C6">
              <w:rPr>
                <w:rFonts w:cs="Arial"/>
                <w:szCs w:val="20"/>
              </w:rPr>
              <w:t>Ministrstvo za delo, družino, socialne zadeve in enake možnosti</w:t>
            </w:r>
          </w:p>
        </w:tc>
      </w:tr>
      <w:tr w:rsidR="004E2AC5" w:rsidRPr="00C85FF1" w14:paraId="37831E0B" w14:textId="77777777" w:rsidTr="7E8A975B">
        <w:trPr>
          <w:trHeight w:val="300"/>
        </w:trPr>
        <w:tc>
          <w:tcPr>
            <w:tcW w:w="1271" w:type="dxa"/>
            <w:noWrap/>
            <w:hideMark/>
          </w:tcPr>
          <w:p w14:paraId="7D34E43E" w14:textId="0B8DB2E8" w:rsidR="004E2AC5" w:rsidRPr="009969C6" w:rsidRDefault="10C198B7" w:rsidP="00723CEE">
            <w:pPr>
              <w:rPr>
                <w:rFonts w:cs="Arial"/>
                <w:szCs w:val="20"/>
              </w:rPr>
            </w:pPr>
            <w:r w:rsidRPr="009969C6">
              <w:rPr>
                <w:rFonts w:cs="Arial"/>
                <w:szCs w:val="20"/>
              </w:rPr>
              <w:t>MDP</w:t>
            </w:r>
          </w:p>
        </w:tc>
        <w:tc>
          <w:tcPr>
            <w:tcW w:w="7791" w:type="dxa"/>
            <w:noWrap/>
            <w:hideMark/>
          </w:tcPr>
          <w:p w14:paraId="71251AD4" w14:textId="77777777" w:rsidR="004E2AC5" w:rsidRPr="009969C6" w:rsidRDefault="004E2AC5" w:rsidP="00723CEE">
            <w:pPr>
              <w:rPr>
                <w:rFonts w:cs="Arial"/>
                <w:szCs w:val="20"/>
              </w:rPr>
            </w:pPr>
            <w:r w:rsidRPr="009969C6">
              <w:rPr>
                <w:rFonts w:cs="Arial"/>
                <w:szCs w:val="20"/>
              </w:rPr>
              <w:t>Ministrstvo za digitalno preobrazbo</w:t>
            </w:r>
          </w:p>
        </w:tc>
      </w:tr>
      <w:tr w:rsidR="004E2AC5" w:rsidRPr="00C85FF1" w14:paraId="2C263575" w14:textId="77777777" w:rsidTr="7E8A975B">
        <w:trPr>
          <w:trHeight w:val="300"/>
        </w:trPr>
        <w:tc>
          <w:tcPr>
            <w:tcW w:w="1271" w:type="dxa"/>
            <w:noWrap/>
            <w:hideMark/>
          </w:tcPr>
          <w:p w14:paraId="3C245C8B" w14:textId="536C2D21" w:rsidR="004E2AC5" w:rsidRPr="009969C6" w:rsidRDefault="10C198B7" w:rsidP="00723CEE">
            <w:pPr>
              <w:rPr>
                <w:rFonts w:cs="Arial"/>
                <w:szCs w:val="20"/>
              </w:rPr>
            </w:pPr>
            <w:r w:rsidRPr="009969C6">
              <w:rPr>
                <w:rFonts w:cs="Arial"/>
                <w:szCs w:val="20"/>
              </w:rPr>
              <w:t>MF</w:t>
            </w:r>
          </w:p>
        </w:tc>
        <w:tc>
          <w:tcPr>
            <w:tcW w:w="7791" w:type="dxa"/>
            <w:noWrap/>
            <w:hideMark/>
          </w:tcPr>
          <w:p w14:paraId="59FF2473" w14:textId="77777777" w:rsidR="004E2AC5" w:rsidRPr="009969C6" w:rsidRDefault="004E2AC5" w:rsidP="00723CEE">
            <w:pPr>
              <w:rPr>
                <w:rFonts w:cs="Arial"/>
                <w:szCs w:val="20"/>
              </w:rPr>
            </w:pPr>
            <w:r w:rsidRPr="009969C6">
              <w:rPr>
                <w:rFonts w:cs="Arial"/>
                <w:szCs w:val="20"/>
              </w:rPr>
              <w:t>Ministrstvo za finance</w:t>
            </w:r>
          </w:p>
        </w:tc>
      </w:tr>
      <w:tr w:rsidR="004E2AC5" w:rsidRPr="00C85FF1" w14:paraId="41C2FBB9" w14:textId="77777777" w:rsidTr="7E8A975B">
        <w:trPr>
          <w:trHeight w:val="300"/>
        </w:trPr>
        <w:tc>
          <w:tcPr>
            <w:tcW w:w="1271" w:type="dxa"/>
            <w:noWrap/>
            <w:hideMark/>
          </w:tcPr>
          <w:p w14:paraId="50DD8FA3" w14:textId="77777777" w:rsidR="004E2AC5" w:rsidRPr="009969C6" w:rsidRDefault="004E2AC5" w:rsidP="00723CEE">
            <w:pPr>
              <w:rPr>
                <w:rFonts w:cs="Arial"/>
                <w:szCs w:val="20"/>
              </w:rPr>
            </w:pPr>
            <w:r w:rsidRPr="009969C6">
              <w:rPr>
                <w:rFonts w:cs="Arial"/>
                <w:szCs w:val="20"/>
              </w:rPr>
              <w:t>MGRT</w:t>
            </w:r>
          </w:p>
        </w:tc>
        <w:tc>
          <w:tcPr>
            <w:tcW w:w="7791" w:type="dxa"/>
            <w:noWrap/>
            <w:hideMark/>
          </w:tcPr>
          <w:p w14:paraId="5EDC3AA7" w14:textId="77777777" w:rsidR="004E2AC5" w:rsidRPr="009969C6" w:rsidRDefault="004E2AC5" w:rsidP="00723CEE">
            <w:pPr>
              <w:rPr>
                <w:rFonts w:cs="Arial"/>
                <w:szCs w:val="20"/>
              </w:rPr>
            </w:pPr>
            <w:r w:rsidRPr="009969C6">
              <w:rPr>
                <w:rFonts w:cs="Arial"/>
                <w:szCs w:val="20"/>
              </w:rPr>
              <w:t>Ministrstvo za gospodarski razvoj in tehnologijo</w:t>
            </w:r>
          </w:p>
        </w:tc>
      </w:tr>
      <w:tr w:rsidR="004E2AC5" w:rsidRPr="00C85FF1" w14:paraId="7B421114" w14:textId="77777777" w:rsidTr="7E8A975B">
        <w:trPr>
          <w:trHeight w:val="300"/>
        </w:trPr>
        <w:tc>
          <w:tcPr>
            <w:tcW w:w="1271" w:type="dxa"/>
            <w:noWrap/>
            <w:hideMark/>
          </w:tcPr>
          <w:p w14:paraId="703FC6FD" w14:textId="05B69C08" w:rsidR="004E2AC5" w:rsidRPr="009969C6" w:rsidRDefault="10C198B7" w:rsidP="00723CEE">
            <w:pPr>
              <w:rPr>
                <w:rFonts w:cs="Arial"/>
                <w:szCs w:val="20"/>
              </w:rPr>
            </w:pPr>
            <w:r w:rsidRPr="009969C6">
              <w:rPr>
                <w:rFonts w:cs="Arial"/>
                <w:szCs w:val="20"/>
              </w:rPr>
              <w:t>MGTŠ</w:t>
            </w:r>
          </w:p>
        </w:tc>
        <w:tc>
          <w:tcPr>
            <w:tcW w:w="7791" w:type="dxa"/>
            <w:noWrap/>
            <w:hideMark/>
          </w:tcPr>
          <w:p w14:paraId="59C1CF7F" w14:textId="77777777" w:rsidR="004E2AC5" w:rsidRPr="009969C6" w:rsidRDefault="004E2AC5" w:rsidP="00723CEE">
            <w:pPr>
              <w:rPr>
                <w:rFonts w:cs="Arial"/>
                <w:szCs w:val="20"/>
              </w:rPr>
            </w:pPr>
            <w:r w:rsidRPr="009969C6">
              <w:rPr>
                <w:rFonts w:cs="Arial"/>
                <w:szCs w:val="20"/>
              </w:rPr>
              <w:t>Ministrstvo za gospodarstvo, turizem in šport</w:t>
            </w:r>
          </w:p>
        </w:tc>
      </w:tr>
      <w:tr w:rsidR="004E2AC5" w:rsidRPr="00C85FF1" w14:paraId="356E69AE" w14:textId="77777777" w:rsidTr="7E8A975B">
        <w:trPr>
          <w:trHeight w:val="300"/>
        </w:trPr>
        <w:tc>
          <w:tcPr>
            <w:tcW w:w="1271" w:type="dxa"/>
            <w:noWrap/>
            <w:hideMark/>
          </w:tcPr>
          <w:p w14:paraId="30961338" w14:textId="5A9185F5" w:rsidR="004E2AC5" w:rsidRPr="009969C6" w:rsidRDefault="10C198B7" w:rsidP="00723CEE">
            <w:pPr>
              <w:rPr>
                <w:rFonts w:cs="Arial"/>
                <w:szCs w:val="20"/>
              </w:rPr>
            </w:pPr>
            <w:r w:rsidRPr="009969C6">
              <w:rPr>
                <w:rFonts w:cs="Arial"/>
                <w:szCs w:val="20"/>
              </w:rPr>
              <w:t>MK</w:t>
            </w:r>
          </w:p>
        </w:tc>
        <w:tc>
          <w:tcPr>
            <w:tcW w:w="7791" w:type="dxa"/>
            <w:noWrap/>
            <w:hideMark/>
          </w:tcPr>
          <w:p w14:paraId="086C1501" w14:textId="77777777" w:rsidR="004E2AC5" w:rsidRPr="009969C6" w:rsidRDefault="004E2AC5" w:rsidP="00723CEE">
            <w:pPr>
              <w:rPr>
                <w:rFonts w:cs="Arial"/>
                <w:szCs w:val="20"/>
              </w:rPr>
            </w:pPr>
            <w:r w:rsidRPr="009969C6">
              <w:rPr>
                <w:rFonts w:cs="Arial"/>
                <w:szCs w:val="20"/>
              </w:rPr>
              <w:t>Ministrstvo za kulturo</w:t>
            </w:r>
          </w:p>
        </w:tc>
      </w:tr>
      <w:tr w:rsidR="004E2AC5" w:rsidRPr="00C85FF1" w14:paraId="113EDB5E" w14:textId="77777777" w:rsidTr="7E8A975B">
        <w:trPr>
          <w:trHeight w:val="300"/>
        </w:trPr>
        <w:tc>
          <w:tcPr>
            <w:tcW w:w="1271" w:type="dxa"/>
            <w:noWrap/>
            <w:hideMark/>
          </w:tcPr>
          <w:p w14:paraId="67D91964" w14:textId="0CB8E73E" w:rsidR="004E2AC5" w:rsidRPr="009969C6" w:rsidRDefault="10C198B7" w:rsidP="00723CEE">
            <w:pPr>
              <w:rPr>
                <w:rFonts w:cs="Arial"/>
                <w:szCs w:val="20"/>
              </w:rPr>
            </w:pPr>
            <w:r w:rsidRPr="009969C6">
              <w:rPr>
                <w:rFonts w:cs="Arial"/>
                <w:szCs w:val="20"/>
              </w:rPr>
              <w:t>MKGP</w:t>
            </w:r>
          </w:p>
        </w:tc>
        <w:tc>
          <w:tcPr>
            <w:tcW w:w="7791" w:type="dxa"/>
            <w:noWrap/>
            <w:hideMark/>
          </w:tcPr>
          <w:p w14:paraId="0EB001B9" w14:textId="77777777" w:rsidR="004E2AC5" w:rsidRPr="009969C6" w:rsidRDefault="004E2AC5" w:rsidP="00723CEE">
            <w:pPr>
              <w:rPr>
                <w:rFonts w:cs="Arial"/>
                <w:szCs w:val="20"/>
              </w:rPr>
            </w:pPr>
            <w:r w:rsidRPr="009969C6">
              <w:rPr>
                <w:rFonts w:cs="Arial"/>
                <w:szCs w:val="20"/>
              </w:rPr>
              <w:t>Ministrstvo za kmetijstvo, gozdarstvo in prehrano</w:t>
            </w:r>
          </w:p>
        </w:tc>
      </w:tr>
      <w:tr w:rsidR="004E2AC5" w:rsidRPr="00C85FF1" w14:paraId="338ED3DF" w14:textId="77777777" w:rsidTr="7E8A975B">
        <w:trPr>
          <w:trHeight w:val="300"/>
        </w:trPr>
        <w:tc>
          <w:tcPr>
            <w:tcW w:w="1271" w:type="dxa"/>
            <w:noWrap/>
            <w:hideMark/>
          </w:tcPr>
          <w:p w14:paraId="337271BA" w14:textId="64FA4C2F" w:rsidR="004E2AC5" w:rsidRPr="009969C6" w:rsidRDefault="004E2AC5" w:rsidP="00723CEE">
            <w:pPr>
              <w:rPr>
                <w:rFonts w:cs="Arial"/>
                <w:szCs w:val="20"/>
              </w:rPr>
            </w:pPr>
            <w:r w:rsidRPr="009969C6">
              <w:rPr>
                <w:rFonts w:cs="Arial"/>
                <w:szCs w:val="20"/>
              </w:rPr>
              <w:t>MKRR</w:t>
            </w:r>
          </w:p>
        </w:tc>
        <w:tc>
          <w:tcPr>
            <w:tcW w:w="7791" w:type="dxa"/>
            <w:noWrap/>
            <w:hideMark/>
          </w:tcPr>
          <w:p w14:paraId="4881B879" w14:textId="77777777" w:rsidR="004E2AC5" w:rsidRPr="009969C6" w:rsidRDefault="004E2AC5" w:rsidP="00723CEE">
            <w:pPr>
              <w:rPr>
                <w:rFonts w:cs="Arial"/>
                <w:szCs w:val="20"/>
              </w:rPr>
            </w:pPr>
            <w:r w:rsidRPr="009969C6">
              <w:rPr>
                <w:rFonts w:cs="Arial"/>
                <w:szCs w:val="20"/>
              </w:rPr>
              <w:t>Ministrstvo za kohezijo in regionalni razvoj</w:t>
            </w:r>
          </w:p>
        </w:tc>
      </w:tr>
      <w:tr w:rsidR="004E2AC5" w:rsidRPr="00C85FF1" w14:paraId="11DF0ECA" w14:textId="77777777" w:rsidTr="7E8A975B">
        <w:trPr>
          <w:trHeight w:val="300"/>
        </w:trPr>
        <w:tc>
          <w:tcPr>
            <w:tcW w:w="1271" w:type="dxa"/>
            <w:noWrap/>
            <w:hideMark/>
          </w:tcPr>
          <w:p w14:paraId="0962EAA8" w14:textId="77777777" w:rsidR="004E2AC5" w:rsidRPr="009969C6" w:rsidRDefault="004E2AC5" w:rsidP="00723CEE">
            <w:pPr>
              <w:rPr>
                <w:rFonts w:cs="Arial"/>
                <w:szCs w:val="20"/>
              </w:rPr>
            </w:pPr>
            <w:r w:rsidRPr="009969C6">
              <w:rPr>
                <w:rFonts w:cs="Arial"/>
                <w:szCs w:val="20"/>
              </w:rPr>
              <w:t>MIZŠ</w:t>
            </w:r>
          </w:p>
        </w:tc>
        <w:tc>
          <w:tcPr>
            <w:tcW w:w="7791" w:type="dxa"/>
            <w:noWrap/>
            <w:hideMark/>
          </w:tcPr>
          <w:p w14:paraId="32D0DDF0" w14:textId="77777777" w:rsidR="004E2AC5" w:rsidRPr="009969C6" w:rsidRDefault="004E2AC5" w:rsidP="00723CEE">
            <w:pPr>
              <w:rPr>
                <w:rFonts w:cs="Arial"/>
                <w:szCs w:val="20"/>
              </w:rPr>
            </w:pPr>
            <w:r w:rsidRPr="009969C6">
              <w:rPr>
                <w:rFonts w:cs="Arial"/>
                <w:szCs w:val="20"/>
              </w:rPr>
              <w:t>Ministrstvo za izobraževanje, znanost in šport</w:t>
            </w:r>
          </w:p>
        </w:tc>
      </w:tr>
      <w:tr w:rsidR="004E2AC5" w:rsidRPr="00C85FF1" w14:paraId="54EC3752" w14:textId="77777777" w:rsidTr="7E8A975B">
        <w:trPr>
          <w:trHeight w:val="300"/>
        </w:trPr>
        <w:tc>
          <w:tcPr>
            <w:tcW w:w="1271" w:type="dxa"/>
            <w:noWrap/>
            <w:hideMark/>
          </w:tcPr>
          <w:p w14:paraId="3547239D" w14:textId="77777777" w:rsidR="004E2AC5" w:rsidRPr="009969C6" w:rsidRDefault="004E2AC5" w:rsidP="00723CEE">
            <w:pPr>
              <w:rPr>
                <w:rFonts w:cs="Arial"/>
                <w:szCs w:val="20"/>
              </w:rPr>
            </w:pPr>
            <w:r w:rsidRPr="009969C6">
              <w:rPr>
                <w:rFonts w:cs="Arial"/>
                <w:szCs w:val="20"/>
              </w:rPr>
              <w:t>MJU</w:t>
            </w:r>
          </w:p>
        </w:tc>
        <w:tc>
          <w:tcPr>
            <w:tcW w:w="7791" w:type="dxa"/>
            <w:noWrap/>
            <w:hideMark/>
          </w:tcPr>
          <w:p w14:paraId="052E1BC6" w14:textId="77777777" w:rsidR="004E2AC5" w:rsidRPr="009969C6" w:rsidRDefault="004E2AC5" w:rsidP="00723CEE">
            <w:pPr>
              <w:rPr>
                <w:rFonts w:cs="Arial"/>
                <w:szCs w:val="20"/>
              </w:rPr>
            </w:pPr>
            <w:r w:rsidRPr="009969C6">
              <w:rPr>
                <w:rFonts w:cs="Arial"/>
                <w:szCs w:val="20"/>
              </w:rPr>
              <w:t>Ministrstvo za javno upravo</w:t>
            </w:r>
          </w:p>
        </w:tc>
      </w:tr>
      <w:tr w:rsidR="004E2AC5" w:rsidRPr="00C85FF1" w14:paraId="2B3CABC3" w14:textId="77777777" w:rsidTr="7E8A975B">
        <w:trPr>
          <w:trHeight w:val="300"/>
        </w:trPr>
        <w:tc>
          <w:tcPr>
            <w:tcW w:w="1271" w:type="dxa"/>
            <w:noWrap/>
            <w:hideMark/>
          </w:tcPr>
          <w:p w14:paraId="05132E11" w14:textId="1064BBC8" w:rsidR="004E2AC5" w:rsidRPr="002E2DA6" w:rsidRDefault="10C198B7" w:rsidP="002E2DA6">
            <w:pPr>
              <w:jc w:val="both"/>
              <w:rPr>
                <w:rFonts w:cs="Arial"/>
                <w:szCs w:val="20"/>
              </w:rPr>
            </w:pPr>
            <w:r w:rsidRPr="002E2DA6">
              <w:rPr>
                <w:rFonts w:cs="Arial"/>
                <w:szCs w:val="20"/>
              </w:rPr>
              <w:t>MOP</w:t>
            </w:r>
          </w:p>
        </w:tc>
        <w:tc>
          <w:tcPr>
            <w:tcW w:w="7791" w:type="dxa"/>
            <w:noWrap/>
            <w:hideMark/>
          </w:tcPr>
          <w:p w14:paraId="4BDAFD85" w14:textId="77777777" w:rsidR="004E2AC5" w:rsidRPr="002E2DA6" w:rsidRDefault="004E2AC5" w:rsidP="002E2DA6">
            <w:pPr>
              <w:jc w:val="both"/>
              <w:rPr>
                <w:rFonts w:cs="Arial"/>
                <w:szCs w:val="20"/>
              </w:rPr>
            </w:pPr>
            <w:r w:rsidRPr="002E2DA6">
              <w:rPr>
                <w:rFonts w:cs="Arial"/>
                <w:szCs w:val="20"/>
              </w:rPr>
              <w:t>Ministrstvo za okolje in prostor</w:t>
            </w:r>
          </w:p>
        </w:tc>
      </w:tr>
      <w:tr w:rsidR="004E2AC5" w:rsidRPr="00C85FF1" w14:paraId="0F4562C9" w14:textId="77777777" w:rsidTr="7E8A975B">
        <w:trPr>
          <w:trHeight w:val="300"/>
        </w:trPr>
        <w:tc>
          <w:tcPr>
            <w:tcW w:w="1271" w:type="dxa"/>
            <w:noWrap/>
            <w:hideMark/>
          </w:tcPr>
          <w:p w14:paraId="51962684" w14:textId="778E620F" w:rsidR="004E2AC5" w:rsidRPr="002E2DA6" w:rsidRDefault="10C198B7" w:rsidP="002E2DA6">
            <w:pPr>
              <w:jc w:val="both"/>
              <w:rPr>
                <w:rFonts w:cs="Arial"/>
                <w:szCs w:val="20"/>
              </w:rPr>
            </w:pPr>
            <w:r w:rsidRPr="002E2DA6">
              <w:rPr>
                <w:rFonts w:cs="Arial"/>
                <w:szCs w:val="20"/>
              </w:rPr>
              <w:t>MP</w:t>
            </w:r>
          </w:p>
        </w:tc>
        <w:tc>
          <w:tcPr>
            <w:tcW w:w="7791" w:type="dxa"/>
            <w:noWrap/>
            <w:hideMark/>
          </w:tcPr>
          <w:p w14:paraId="08506528" w14:textId="77777777" w:rsidR="004E2AC5" w:rsidRPr="002E2DA6" w:rsidRDefault="004E2AC5" w:rsidP="002E2DA6">
            <w:pPr>
              <w:jc w:val="both"/>
              <w:rPr>
                <w:rFonts w:cs="Arial"/>
                <w:szCs w:val="20"/>
              </w:rPr>
            </w:pPr>
            <w:r w:rsidRPr="002E2DA6">
              <w:rPr>
                <w:rFonts w:cs="Arial"/>
                <w:szCs w:val="20"/>
              </w:rPr>
              <w:t>Ministrstvo za pravosodje</w:t>
            </w:r>
          </w:p>
        </w:tc>
      </w:tr>
      <w:tr w:rsidR="00D3638D" w:rsidRPr="00C85FF1" w14:paraId="375FB4C9" w14:textId="77777777" w:rsidTr="7E8A975B">
        <w:trPr>
          <w:trHeight w:val="300"/>
        </w:trPr>
        <w:tc>
          <w:tcPr>
            <w:tcW w:w="1271" w:type="dxa"/>
            <w:noWrap/>
          </w:tcPr>
          <w:p w14:paraId="2A9D76FB" w14:textId="42080864" w:rsidR="00D3638D" w:rsidRPr="002E2DA6" w:rsidRDefault="00D3638D" w:rsidP="002E2DA6">
            <w:pPr>
              <w:jc w:val="both"/>
              <w:rPr>
                <w:rFonts w:cs="Arial"/>
                <w:szCs w:val="20"/>
              </w:rPr>
            </w:pPr>
            <w:r w:rsidRPr="002E2DA6">
              <w:rPr>
                <w:rFonts w:cs="Arial"/>
                <w:szCs w:val="20"/>
              </w:rPr>
              <w:t>MPS</w:t>
            </w:r>
          </w:p>
        </w:tc>
        <w:tc>
          <w:tcPr>
            <w:tcW w:w="7791" w:type="dxa"/>
            <w:noWrap/>
          </w:tcPr>
          <w:p w14:paraId="75EA44D6" w14:textId="049040DC" w:rsidR="00D3638D" w:rsidRPr="002E2DA6" w:rsidRDefault="00D3638D" w:rsidP="002E2DA6">
            <w:pPr>
              <w:jc w:val="both"/>
              <w:rPr>
                <w:rFonts w:cs="Arial"/>
                <w:szCs w:val="20"/>
              </w:rPr>
            </w:pPr>
            <w:r w:rsidRPr="002E2DA6">
              <w:rPr>
                <w:rFonts w:cs="Arial"/>
                <w:szCs w:val="20"/>
              </w:rPr>
              <w:t>Mednarodna poslovna šola</w:t>
            </w:r>
          </w:p>
        </w:tc>
      </w:tr>
      <w:tr w:rsidR="004E2AC5" w:rsidRPr="00C85FF1" w14:paraId="00A2CA2F" w14:textId="77777777" w:rsidTr="7E8A975B">
        <w:trPr>
          <w:trHeight w:val="300"/>
        </w:trPr>
        <w:tc>
          <w:tcPr>
            <w:tcW w:w="1271" w:type="dxa"/>
            <w:noWrap/>
            <w:hideMark/>
          </w:tcPr>
          <w:p w14:paraId="73EB75C9" w14:textId="77777777" w:rsidR="004E2AC5" w:rsidRPr="002E2DA6" w:rsidRDefault="004E2AC5" w:rsidP="002E2DA6">
            <w:pPr>
              <w:jc w:val="both"/>
              <w:rPr>
                <w:rFonts w:cs="Arial"/>
                <w:szCs w:val="20"/>
              </w:rPr>
            </w:pPr>
            <w:r w:rsidRPr="002E2DA6">
              <w:rPr>
                <w:rFonts w:cs="Arial"/>
                <w:szCs w:val="20"/>
              </w:rPr>
              <w:t>MSP</w:t>
            </w:r>
          </w:p>
        </w:tc>
        <w:tc>
          <w:tcPr>
            <w:tcW w:w="7791" w:type="dxa"/>
            <w:noWrap/>
            <w:hideMark/>
          </w:tcPr>
          <w:p w14:paraId="2B1285C6" w14:textId="02D32CBA" w:rsidR="004E2AC5" w:rsidRPr="002E2DA6" w:rsidRDefault="00EC3E8C" w:rsidP="002E2DA6">
            <w:pPr>
              <w:jc w:val="both"/>
              <w:rPr>
                <w:rFonts w:cs="Arial"/>
                <w:szCs w:val="20"/>
              </w:rPr>
            </w:pPr>
            <w:proofErr w:type="spellStart"/>
            <w:r w:rsidRPr="002E2DA6">
              <w:rPr>
                <w:rFonts w:cs="Arial"/>
                <w:szCs w:val="20"/>
              </w:rPr>
              <w:t>M</w:t>
            </w:r>
            <w:r w:rsidR="7BD5C759" w:rsidRPr="002E2DA6">
              <w:rPr>
                <w:rFonts w:cs="Arial"/>
                <w:szCs w:val="20"/>
              </w:rPr>
              <w:t>ikro</w:t>
            </w:r>
            <w:proofErr w:type="spellEnd"/>
            <w:r w:rsidR="7BD5C759" w:rsidRPr="002E2DA6">
              <w:rPr>
                <w:rFonts w:cs="Arial"/>
                <w:szCs w:val="20"/>
              </w:rPr>
              <w:t>, mala in srednje velika podjetja</w:t>
            </w:r>
          </w:p>
        </w:tc>
      </w:tr>
      <w:tr w:rsidR="004E2AC5" w:rsidRPr="00C85FF1" w14:paraId="276FBEE2" w14:textId="77777777" w:rsidTr="7E8A975B">
        <w:trPr>
          <w:trHeight w:val="300"/>
        </w:trPr>
        <w:tc>
          <w:tcPr>
            <w:tcW w:w="1271" w:type="dxa"/>
            <w:noWrap/>
            <w:hideMark/>
          </w:tcPr>
          <w:p w14:paraId="00332AF8" w14:textId="7E239517" w:rsidR="004E2AC5" w:rsidRPr="002E2DA6" w:rsidRDefault="10C198B7" w:rsidP="002E2DA6">
            <w:pPr>
              <w:jc w:val="both"/>
              <w:rPr>
                <w:rFonts w:cs="Arial"/>
                <w:szCs w:val="20"/>
              </w:rPr>
            </w:pPr>
            <w:r w:rsidRPr="002E2DA6">
              <w:rPr>
                <w:rFonts w:cs="Arial"/>
                <w:szCs w:val="20"/>
              </w:rPr>
              <w:t>MVZI</w:t>
            </w:r>
          </w:p>
        </w:tc>
        <w:tc>
          <w:tcPr>
            <w:tcW w:w="7791" w:type="dxa"/>
            <w:noWrap/>
            <w:hideMark/>
          </w:tcPr>
          <w:p w14:paraId="460420EB" w14:textId="77777777" w:rsidR="004E2AC5" w:rsidRPr="002E2DA6" w:rsidRDefault="004E2AC5" w:rsidP="002E2DA6">
            <w:pPr>
              <w:jc w:val="both"/>
              <w:rPr>
                <w:rFonts w:cs="Arial"/>
                <w:szCs w:val="20"/>
              </w:rPr>
            </w:pPr>
            <w:r w:rsidRPr="002E2DA6">
              <w:rPr>
                <w:rFonts w:cs="Arial"/>
                <w:szCs w:val="20"/>
              </w:rPr>
              <w:t>Ministrstvo za visoko šolstvo, znanost in inovacije</w:t>
            </w:r>
          </w:p>
        </w:tc>
      </w:tr>
      <w:tr w:rsidR="004E2AC5" w:rsidRPr="00C85FF1" w14:paraId="665CFF04" w14:textId="77777777" w:rsidTr="7E8A975B">
        <w:trPr>
          <w:trHeight w:val="300"/>
        </w:trPr>
        <w:tc>
          <w:tcPr>
            <w:tcW w:w="1271" w:type="dxa"/>
            <w:noWrap/>
            <w:hideMark/>
          </w:tcPr>
          <w:p w14:paraId="04FABA93" w14:textId="77777777" w:rsidR="004E2AC5" w:rsidRPr="002E2DA6" w:rsidRDefault="004E2AC5" w:rsidP="002E2DA6">
            <w:pPr>
              <w:jc w:val="both"/>
              <w:rPr>
                <w:rFonts w:cs="Arial"/>
                <w:szCs w:val="20"/>
              </w:rPr>
            </w:pPr>
            <w:r w:rsidRPr="002E2DA6">
              <w:rPr>
                <w:rFonts w:cs="Arial"/>
                <w:szCs w:val="20"/>
              </w:rPr>
              <w:t xml:space="preserve">MZ </w:t>
            </w:r>
          </w:p>
        </w:tc>
        <w:tc>
          <w:tcPr>
            <w:tcW w:w="7791" w:type="dxa"/>
            <w:noWrap/>
            <w:hideMark/>
          </w:tcPr>
          <w:p w14:paraId="21D43E0B" w14:textId="77777777" w:rsidR="004E2AC5" w:rsidRPr="002E2DA6" w:rsidRDefault="004E2AC5" w:rsidP="002E2DA6">
            <w:pPr>
              <w:jc w:val="both"/>
              <w:rPr>
                <w:rFonts w:cs="Arial"/>
                <w:szCs w:val="20"/>
              </w:rPr>
            </w:pPr>
            <w:r w:rsidRPr="002E2DA6">
              <w:rPr>
                <w:rFonts w:cs="Arial"/>
                <w:szCs w:val="20"/>
              </w:rPr>
              <w:t>Ministrstvo za zdravje</w:t>
            </w:r>
          </w:p>
        </w:tc>
      </w:tr>
      <w:tr w:rsidR="004E2AC5" w:rsidRPr="00C85FF1" w14:paraId="2DCF0654" w14:textId="77777777" w:rsidTr="7E8A975B">
        <w:trPr>
          <w:trHeight w:val="300"/>
        </w:trPr>
        <w:tc>
          <w:tcPr>
            <w:tcW w:w="1271" w:type="dxa"/>
            <w:noWrap/>
            <w:hideMark/>
          </w:tcPr>
          <w:p w14:paraId="18B0202F" w14:textId="32673229" w:rsidR="004E2AC5" w:rsidRPr="002E2DA6" w:rsidRDefault="10C198B7" w:rsidP="002E2DA6">
            <w:pPr>
              <w:jc w:val="both"/>
              <w:rPr>
                <w:rFonts w:cs="Arial"/>
                <w:szCs w:val="20"/>
              </w:rPr>
            </w:pPr>
            <w:r w:rsidRPr="002E2DA6">
              <w:rPr>
                <w:rFonts w:cs="Arial"/>
                <w:szCs w:val="20"/>
              </w:rPr>
              <w:t>MZI</w:t>
            </w:r>
          </w:p>
        </w:tc>
        <w:tc>
          <w:tcPr>
            <w:tcW w:w="7791" w:type="dxa"/>
            <w:noWrap/>
            <w:hideMark/>
          </w:tcPr>
          <w:p w14:paraId="37CF7BD9" w14:textId="77777777" w:rsidR="004E2AC5" w:rsidRPr="002E2DA6" w:rsidRDefault="004E2AC5" w:rsidP="002E2DA6">
            <w:pPr>
              <w:jc w:val="both"/>
              <w:rPr>
                <w:rFonts w:cs="Arial"/>
                <w:szCs w:val="20"/>
              </w:rPr>
            </w:pPr>
            <w:r w:rsidRPr="002E2DA6">
              <w:rPr>
                <w:rFonts w:cs="Arial"/>
                <w:szCs w:val="20"/>
              </w:rPr>
              <w:t>Ministrstvo za infrastrukturo</w:t>
            </w:r>
          </w:p>
        </w:tc>
      </w:tr>
      <w:tr w:rsidR="004E2AC5" w:rsidRPr="00C85FF1" w14:paraId="0F742C2B" w14:textId="77777777" w:rsidTr="7E8A975B">
        <w:trPr>
          <w:trHeight w:val="300"/>
        </w:trPr>
        <w:tc>
          <w:tcPr>
            <w:tcW w:w="1271" w:type="dxa"/>
            <w:noWrap/>
            <w:hideMark/>
          </w:tcPr>
          <w:p w14:paraId="7A329DD4" w14:textId="51403A27" w:rsidR="004E2AC5" w:rsidRPr="002E2DA6" w:rsidRDefault="10C198B7" w:rsidP="002E2DA6">
            <w:pPr>
              <w:jc w:val="both"/>
              <w:rPr>
                <w:rFonts w:cs="Arial"/>
                <w:szCs w:val="20"/>
              </w:rPr>
            </w:pPr>
            <w:r w:rsidRPr="002E2DA6">
              <w:rPr>
                <w:rFonts w:cs="Arial"/>
                <w:szCs w:val="20"/>
              </w:rPr>
              <w:t>MZEZ</w:t>
            </w:r>
          </w:p>
        </w:tc>
        <w:tc>
          <w:tcPr>
            <w:tcW w:w="7791" w:type="dxa"/>
            <w:noWrap/>
            <w:hideMark/>
          </w:tcPr>
          <w:p w14:paraId="02DDBBA4" w14:textId="1C11043A" w:rsidR="004E2AC5" w:rsidRPr="002E2DA6" w:rsidRDefault="004E2AC5" w:rsidP="002E2DA6">
            <w:pPr>
              <w:jc w:val="both"/>
              <w:rPr>
                <w:rFonts w:cs="Arial"/>
                <w:szCs w:val="20"/>
              </w:rPr>
            </w:pPr>
            <w:r w:rsidRPr="002E2DA6">
              <w:rPr>
                <w:rFonts w:cs="Arial"/>
                <w:szCs w:val="20"/>
              </w:rPr>
              <w:t>Ministrstvo za zunanje in evropske zadeve</w:t>
            </w:r>
          </w:p>
        </w:tc>
      </w:tr>
      <w:tr w:rsidR="004E2AC5" w:rsidRPr="00C85FF1" w14:paraId="73505767" w14:textId="77777777" w:rsidTr="7E8A975B">
        <w:trPr>
          <w:trHeight w:val="300"/>
        </w:trPr>
        <w:tc>
          <w:tcPr>
            <w:tcW w:w="1271" w:type="dxa"/>
            <w:noWrap/>
            <w:hideMark/>
          </w:tcPr>
          <w:p w14:paraId="76CF19D4" w14:textId="77777777" w:rsidR="004E2AC5" w:rsidRPr="002E2DA6" w:rsidRDefault="004E2AC5" w:rsidP="002E2DA6">
            <w:pPr>
              <w:jc w:val="both"/>
              <w:rPr>
                <w:rFonts w:cs="Arial"/>
                <w:szCs w:val="20"/>
              </w:rPr>
            </w:pPr>
            <w:r w:rsidRPr="002E2DA6">
              <w:rPr>
                <w:rFonts w:cs="Arial"/>
                <w:szCs w:val="20"/>
              </w:rPr>
              <w:t>MZZ</w:t>
            </w:r>
          </w:p>
        </w:tc>
        <w:tc>
          <w:tcPr>
            <w:tcW w:w="7791" w:type="dxa"/>
            <w:noWrap/>
            <w:hideMark/>
          </w:tcPr>
          <w:p w14:paraId="021ED14E" w14:textId="77777777" w:rsidR="004E2AC5" w:rsidRPr="002E2DA6" w:rsidRDefault="004E2AC5" w:rsidP="002E2DA6">
            <w:pPr>
              <w:jc w:val="both"/>
              <w:rPr>
                <w:rFonts w:cs="Arial"/>
                <w:szCs w:val="20"/>
              </w:rPr>
            </w:pPr>
            <w:r w:rsidRPr="002E2DA6">
              <w:rPr>
                <w:rFonts w:cs="Arial"/>
                <w:szCs w:val="20"/>
              </w:rPr>
              <w:t>Ministrstvo za zunanje zadeve</w:t>
            </w:r>
          </w:p>
        </w:tc>
      </w:tr>
      <w:tr w:rsidR="008678DE" w:rsidRPr="00C85FF1" w14:paraId="1A4442D9" w14:textId="77777777" w:rsidTr="7E8A975B">
        <w:trPr>
          <w:trHeight w:val="300"/>
        </w:trPr>
        <w:tc>
          <w:tcPr>
            <w:tcW w:w="1271" w:type="dxa"/>
            <w:noWrap/>
          </w:tcPr>
          <w:p w14:paraId="20758A19" w14:textId="24FBF4C3" w:rsidR="008678DE" w:rsidRPr="002E2DA6" w:rsidRDefault="008678DE" w:rsidP="002E2DA6">
            <w:pPr>
              <w:jc w:val="both"/>
              <w:rPr>
                <w:rFonts w:cs="Arial"/>
                <w:szCs w:val="20"/>
              </w:rPr>
            </w:pPr>
            <w:r w:rsidRPr="002E2DA6">
              <w:rPr>
                <w:rFonts w:cs="Arial"/>
                <w:szCs w:val="20"/>
              </w:rPr>
              <w:t>NEPN</w:t>
            </w:r>
          </w:p>
        </w:tc>
        <w:tc>
          <w:tcPr>
            <w:tcW w:w="7791" w:type="dxa"/>
            <w:noWrap/>
          </w:tcPr>
          <w:p w14:paraId="583F9502" w14:textId="45394F14" w:rsidR="008678DE" w:rsidRPr="002E2DA6" w:rsidRDefault="008678DE" w:rsidP="002E2DA6">
            <w:pPr>
              <w:jc w:val="both"/>
              <w:rPr>
                <w:rFonts w:cs="Arial"/>
                <w:szCs w:val="20"/>
              </w:rPr>
            </w:pPr>
            <w:r w:rsidRPr="002E2DA6">
              <w:rPr>
                <w:rFonts w:cs="Arial"/>
                <w:szCs w:val="20"/>
              </w:rPr>
              <w:t>Celoviti nacionalni energetski in podnebni načrt Republike Slovenije</w:t>
            </w:r>
          </w:p>
        </w:tc>
      </w:tr>
      <w:tr w:rsidR="00D73320" w:rsidRPr="00C85FF1" w14:paraId="2E0CD2F8" w14:textId="77777777" w:rsidTr="7E8A975B">
        <w:trPr>
          <w:trHeight w:val="300"/>
        </w:trPr>
        <w:tc>
          <w:tcPr>
            <w:tcW w:w="1271" w:type="dxa"/>
            <w:noWrap/>
          </w:tcPr>
          <w:p w14:paraId="2426BF53" w14:textId="03428DBA" w:rsidR="00D73320" w:rsidRPr="002E2DA6" w:rsidRDefault="00D73320" w:rsidP="002E2DA6">
            <w:pPr>
              <w:jc w:val="both"/>
              <w:rPr>
                <w:rFonts w:cs="Arial"/>
                <w:szCs w:val="20"/>
              </w:rPr>
            </w:pPr>
            <w:r w:rsidRPr="002E2DA6">
              <w:rPr>
                <w:rFonts w:cs="Arial"/>
                <w:szCs w:val="20"/>
              </w:rPr>
              <w:t>NIO</w:t>
            </w:r>
          </w:p>
        </w:tc>
        <w:tc>
          <w:tcPr>
            <w:tcW w:w="7791" w:type="dxa"/>
            <w:noWrap/>
          </w:tcPr>
          <w:p w14:paraId="7D868E44" w14:textId="6A663DEA" w:rsidR="00D73320" w:rsidRPr="002E2DA6" w:rsidRDefault="008C4C1D" w:rsidP="002E2DA6">
            <w:pPr>
              <w:jc w:val="both"/>
              <w:rPr>
                <w:rFonts w:cs="Arial"/>
                <w:szCs w:val="20"/>
              </w:rPr>
            </w:pPr>
            <w:r w:rsidRPr="002E2DA6">
              <w:rPr>
                <w:rFonts w:cs="Arial"/>
                <w:szCs w:val="20"/>
              </w:rPr>
              <w:t>način izbora operacij</w:t>
            </w:r>
          </w:p>
        </w:tc>
      </w:tr>
      <w:tr w:rsidR="009B2A14" w:rsidRPr="00C85FF1" w14:paraId="58858828" w14:textId="77777777" w:rsidTr="7E8A975B">
        <w:trPr>
          <w:trHeight w:val="300"/>
        </w:trPr>
        <w:tc>
          <w:tcPr>
            <w:tcW w:w="1271" w:type="dxa"/>
            <w:noWrap/>
          </w:tcPr>
          <w:p w14:paraId="42B88CAF" w14:textId="6FBDE324" w:rsidR="009B2A14" w:rsidRPr="002E2DA6" w:rsidRDefault="009B2A14" w:rsidP="002E2DA6">
            <w:pPr>
              <w:jc w:val="both"/>
              <w:rPr>
                <w:rFonts w:cs="Arial"/>
                <w:szCs w:val="20"/>
              </w:rPr>
            </w:pPr>
            <w:r w:rsidRPr="002E2DA6">
              <w:rPr>
                <w:rFonts w:cs="Arial"/>
                <w:szCs w:val="20"/>
              </w:rPr>
              <w:t>NIP</w:t>
            </w:r>
          </w:p>
        </w:tc>
        <w:tc>
          <w:tcPr>
            <w:tcW w:w="7791" w:type="dxa"/>
            <w:noWrap/>
          </w:tcPr>
          <w:p w14:paraId="3CF9DC4F" w14:textId="0BD8A27D" w:rsidR="009B2A14" w:rsidRPr="002E2DA6" w:rsidRDefault="0F2DFEEE" w:rsidP="002E2DA6">
            <w:pPr>
              <w:jc w:val="both"/>
              <w:rPr>
                <w:rFonts w:cs="Arial"/>
                <w:szCs w:val="20"/>
              </w:rPr>
            </w:pPr>
            <w:r w:rsidRPr="002E2DA6">
              <w:rPr>
                <w:rFonts w:cs="Arial"/>
                <w:szCs w:val="20"/>
              </w:rPr>
              <w:t>N</w:t>
            </w:r>
            <w:r w:rsidR="68096C54" w:rsidRPr="002E2DA6">
              <w:rPr>
                <w:rFonts w:cs="Arial"/>
                <w:szCs w:val="20"/>
              </w:rPr>
              <w:t>acionalna inovacijska platforma</w:t>
            </w:r>
          </w:p>
        </w:tc>
      </w:tr>
      <w:tr w:rsidR="004E2AC5" w:rsidRPr="00C85FF1" w14:paraId="570239BF" w14:textId="77777777" w:rsidTr="7E8A975B">
        <w:trPr>
          <w:trHeight w:val="300"/>
        </w:trPr>
        <w:tc>
          <w:tcPr>
            <w:tcW w:w="1271" w:type="dxa"/>
            <w:noWrap/>
            <w:hideMark/>
          </w:tcPr>
          <w:p w14:paraId="6C3601DB" w14:textId="77777777" w:rsidR="004E2AC5" w:rsidRPr="002E2DA6" w:rsidRDefault="004E2AC5" w:rsidP="002E2DA6">
            <w:pPr>
              <w:jc w:val="both"/>
              <w:rPr>
                <w:rFonts w:cs="Arial"/>
                <w:szCs w:val="20"/>
              </w:rPr>
            </w:pPr>
            <w:r w:rsidRPr="002E2DA6">
              <w:rPr>
                <w:rFonts w:cs="Arial"/>
                <w:szCs w:val="20"/>
              </w:rPr>
              <w:t>NOO</w:t>
            </w:r>
          </w:p>
        </w:tc>
        <w:tc>
          <w:tcPr>
            <w:tcW w:w="7791" w:type="dxa"/>
            <w:noWrap/>
            <w:hideMark/>
          </w:tcPr>
          <w:p w14:paraId="6EF20DA4" w14:textId="77777777" w:rsidR="004E2AC5" w:rsidRPr="002E2DA6" w:rsidRDefault="004E2AC5" w:rsidP="002E2DA6">
            <w:pPr>
              <w:jc w:val="both"/>
              <w:rPr>
                <w:rFonts w:cs="Arial"/>
                <w:szCs w:val="20"/>
              </w:rPr>
            </w:pPr>
            <w:r w:rsidRPr="002E2DA6">
              <w:rPr>
                <w:rFonts w:cs="Arial"/>
                <w:szCs w:val="20"/>
              </w:rPr>
              <w:t>Načrt za okrevanje in odpornost</w:t>
            </w:r>
          </w:p>
        </w:tc>
      </w:tr>
      <w:tr w:rsidR="004E2AC5" w:rsidRPr="00C85FF1" w14:paraId="269BD1E5" w14:textId="77777777" w:rsidTr="7E8A975B">
        <w:trPr>
          <w:trHeight w:val="300"/>
        </w:trPr>
        <w:tc>
          <w:tcPr>
            <w:tcW w:w="1271" w:type="dxa"/>
            <w:noWrap/>
            <w:hideMark/>
          </w:tcPr>
          <w:p w14:paraId="0B6E4741" w14:textId="77777777" w:rsidR="004E2AC5" w:rsidRPr="002E2DA6" w:rsidRDefault="004E2AC5" w:rsidP="002E2DA6">
            <w:pPr>
              <w:jc w:val="both"/>
              <w:rPr>
                <w:rFonts w:cs="Arial"/>
                <w:szCs w:val="20"/>
              </w:rPr>
            </w:pPr>
            <w:r w:rsidRPr="002E2DA6">
              <w:rPr>
                <w:rFonts w:cs="Arial"/>
                <w:szCs w:val="20"/>
              </w:rPr>
              <w:t xml:space="preserve">UMAR </w:t>
            </w:r>
          </w:p>
        </w:tc>
        <w:tc>
          <w:tcPr>
            <w:tcW w:w="7791" w:type="dxa"/>
            <w:noWrap/>
            <w:hideMark/>
          </w:tcPr>
          <w:p w14:paraId="20B04D8D" w14:textId="77777777" w:rsidR="004E2AC5" w:rsidRPr="002E2DA6" w:rsidRDefault="004E2AC5" w:rsidP="002E2DA6">
            <w:pPr>
              <w:jc w:val="both"/>
              <w:rPr>
                <w:rFonts w:cs="Arial"/>
                <w:szCs w:val="20"/>
              </w:rPr>
            </w:pPr>
            <w:r w:rsidRPr="002E2DA6">
              <w:rPr>
                <w:rFonts w:cs="Arial"/>
                <w:szCs w:val="20"/>
              </w:rPr>
              <w:t>Urad Republike Slovenije za makroekonomske analize in razvoj</w:t>
            </w:r>
          </w:p>
        </w:tc>
      </w:tr>
      <w:tr w:rsidR="004E2AC5" w:rsidRPr="00C85FF1" w14:paraId="7726A373" w14:textId="77777777" w:rsidTr="7E8A975B">
        <w:trPr>
          <w:trHeight w:val="300"/>
        </w:trPr>
        <w:tc>
          <w:tcPr>
            <w:tcW w:w="1271" w:type="dxa"/>
            <w:noWrap/>
            <w:hideMark/>
          </w:tcPr>
          <w:p w14:paraId="42D01675" w14:textId="77777777" w:rsidR="004E2AC5" w:rsidRPr="002E2DA6" w:rsidRDefault="004E2AC5" w:rsidP="002E2DA6">
            <w:pPr>
              <w:jc w:val="both"/>
              <w:rPr>
                <w:rFonts w:cs="Arial"/>
                <w:szCs w:val="20"/>
              </w:rPr>
            </w:pPr>
            <w:proofErr w:type="spellStart"/>
            <w:r w:rsidRPr="002E2DA6">
              <w:rPr>
                <w:rFonts w:cs="Arial"/>
                <w:szCs w:val="20"/>
              </w:rPr>
              <w:t>PMiS</w:t>
            </w:r>
            <w:proofErr w:type="spellEnd"/>
          </w:p>
        </w:tc>
        <w:tc>
          <w:tcPr>
            <w:tcW w:w="7791" w:type="dxa"/>
            <w:noWrap/>
            <w:hideMark/>
          </w:tcPr>
          <w:p w14:paraId="43FA5F4B" w14:textId="4DD1D389" w:rsidR="004E2AC5" w:rsidRPr="002E2DA6" w:rsidRDefault="183BC16C" w:rsidP="002E2DA6">
            <w:pPr>
              <w:jc w:val="both"/>
              <w:rPr>
                <w:rFonts w:cs="Arial"/>
                <w:szCs w:val="20"/>
              </w:rPr>
            </w:pPr>
            <w:r w:rsidRPr="002E2DA6">
              <w:rPr>
                <w:rFonts w:cs="Arial"/>
                <w:szCs w:val="20"/>
              </w:rPr>
              <w:t>P</w:t>
            </w:r>
            <w:r w:rsidR="0FBEBCF5" w:rsidRPr="002E2DA6">
              <w:rPr>
                <w:rFonts w:cs="Arial"/>
                <w:szCs w:val="20"/>
              </w:rPr>
              <w:t>ametna mesta in skupnosti</w:t>
            </w:r>
          </w:p>
        </w:tc>
      </w:tr>
      <w:tr w:rsidR="009B2A14" w:rsidRPr="00C85FF1" w14:paraId="3A6DDCAD" w14:textId="77777777" w:rsidTr="7E8A975B">
        <w:trPr>
          <w:trHeight w:val="300"/>
        </w:trPr>
        <w:tc>
          <w:tcPr>
            <w:tcW w:w="1271" w:type="dxa"/>
            <w:noWrap/>
          </w:tcPr>
          <w:p w14:paraId="27BD03C5" w14:textId="4F37970B" w:rsidR="009B2A14" w:rsidRPr="002E2DA6" w:rsidRDefault="009B2A14" w:rsidP="002E2DA6">
            <w:pPr>
              <w:jc w:val="both"/>
              <w:rPr>
                <w:rFonts w:cs="Arial"/>
                <w:szCs w:val="20"/>
              </w:rPr>
            </w:pPr>
            <w:r w:rsidRPr="002E2DA6">
              <w:rPr>
                <w:rFonts w:cs="Arial"/>
                <w:szCs w:val="20"/>
              </w:rPr>
              <w:t>PRI</w:t>
            </w:r>
          </w:p>
        </w:tc>
        <w:tc>
          <w:tcPr>
            <w:tcW w:w="7791" w:type="dxa"/>
            <w:noWrap/>
          </w:tcPr>
          <w:p w14:paraId="1946566A" w14:textId="57E87CAD" w:rsidR="009B2A14" w:rsidRPr="002E2DA6" w:rsidRDefault="00EB7A32" w:rsidP="002E2DA6">
            <w:pPr>
              <w:jc w:val="both"/>
              <w:rPr>
                <w:rFonts w:cs="Arial"/>
                <w:szCs w:val="20"/>
              </w:rPr>
            </w:pPr>
            <w:r w:rsidRPr="002E2DA6">
              <w:rPr>
                <w:rFonts w:cs="Arial"/>
                <w:szCs w:val="20"/>
              </w:rPr>
              <w:t>Partnerstvo za regionalne inovacije (</w:t>
            </w:r>
            <w:proofErr w:type="spellStart"/>
            <w:r w:rsidR="009B2A14" w:rsidRPr="002E2DA6">
              <w:rPr>
                <w:rFonts w:cs="Arial"/>
                <w:i/>
                <w:szCs w:val="20"/>
              </w:rPr>
              <w:t>Partnership</w:t>
            </w:r>
            <w:proofErr w:type="spellEnd"/>
            <w:r w:rsidR="009B2A14" w:rsidRPr="002E2DA6">
              <w:rPr>
                <w:rFonts w:cs="Arial"/>
                <w:i/>
                <w:szCs w:val="20"/>
              </w:rPr>
              <w:t xml:space="preserve"> </w:t>
            </w:r>
            <w:proofErr w:type="spellStart"/>
            <w:r w:rsidR="009B2A14" w:rsidRPr="002E2DA6">
              <w:rPr>
                <w:rFonts w:cs="Arial"/>
                <w:i/>
                <w:szCs w:val="20"/>
              </w:rPr>
              <w:t>for</w:t>
            </w:r>
            <w:proofErr w:type="spellEnd"/>
            <w:r w:rsidR="009B2A14" w:rsidRPr="002E2DA6">
              <w:rPr>
                <w:rFonts w:cs="Arial"/>
                <w:i/>
                <w:szCs w:val="20"/>
              </w:rPr>
              <w:t xml:space="preserve"> </w:t>
            </w:r>
            <w:proofErr w:type="spellStart"/>
            <w:r w:rsidR="009B2A14" w:rsidRPr="002E2DA6">
              <w:rPr>
                <w:rFonts w:cs="Arial"/>
                <w:i/>
                <w:szCs w:val="20"/>
              </w:rPr>
              <w:t>Regional</w:t>
            </w:r>
            <w:proofErr w:type="spellEnd"/>
            <w:r w:rsidR="009B2A14" w:rsidRPr="002E2DA6">
              <w:rPr>
                <w:rFonts w:cs="Arial"/>
                <w:i/>
                <w:szCs w:val="20"/>
              </w:rPr>
              <w:t xml:space="preserve"> </w:t>
            </w:r>
            <w:proofErr w:type="spellStart"/>
            <w:r w:rsidR="009B2A14" w:rsidRPr="002E2DA6">
              <w:rPr>
                <w:rFonts w:cs="Arial"/>
                <w:i/>
                <w:szCs w:val="20"/>
              </w:rPr>
              <w:t>Innovation</w:t>
            </w:r>
            <w:proofErr w:type="spellEnd"/>
            <w:r w:rsidRPr="002E2DA6">
              <w:rPr>
                <w:rFonts w:cs="Arial"/>
                <w:szCs w:val="20"/>
              </w:rPr>
              <w:t>)</w:t>
            </w:r>
          </w:p>
        </w:tc>
      </w:tr>
      <w:tr w:rsidR="00687FCE" w:rsidRPr="00C85FF1" w14:paraId="55B439F1" w14:textId="77777777" w:rsidTr="7E8A975B">
        <w:trPr>
          <w:trHeight w:val="300"/>
        </w:trPr>
        <w:tc>
          <w:tcPr>
            <w:tcW w:w="1271" w:type="dxa"/>
            <w:noWrap/>
          </w:tcPr>
          <w:p w14:paraId="16282B11" w14:textId="2213B3C2" w:rsidR="00687FCE" w:rsidRPr="002E2DA6" w:rsidRDefault="00687FCE" w:rsidP="002E2DA6">
            <w:pPr>
              <w:jc w:val="both"/>
              <w:rPr>
                <w:rFonts w:cs="Arial"/>
                <w:szCs w:val="20"/>
              </w:rPr>
            </w:pPr>
            <w:r w:rsidRPr="002E2DA6">
              <w:rPr>
                <w:rFonts w:cs="Arial"/>
                <w:szCs w:val="20"/>
              </w:rPr>
              <w:t>PT</w:t>
            </w:r>
          </w:p>
        </w:tc>
        <w:tc>
          <w:tcPr>
            <w:tcW w:w="7791" w:type="dxa"/>
            <w:noWrap/>
          </w:tcPr>
          <w:p w14:paraId="1E08E134" w14:textId="7C6B737C" w:rsidR="00687FCE" w:rsidRPr="002E2DA6" w:rsidRDefault="00717663" w:rsidP="002E2DA6">
            <w:pPr>
              <w:jc w:val="both"/>
              <w:rPr>
                <w:rFonts w:cs="Arial"/>
                <w:szCs w:val="20"/>
              </w:rPr>
            </w:pPr>
            <w:r w:rsidRPr="002E2DA6">
              <w:rPr>
                <w:rFonts w:cs="Arial"/>
                <w:szCs w:val="20"/>
              </w:rPr>
              <w:t>p</w:t>
            </w:r>
            <w:r w:rsidR="00687FCE" w:rsidRPr="002E2DA6">
              <w:rPr>
                <w:rFonts w:cs="Arial"/>
                <w:szCs w:val="20"/>
              </w:rPr>
              <w:t>osredniško telo</w:t>
            </w:r>
          </w:p>
        </w:tc>
      </w:tr>
      <w:tr w:rsidR="004E2AC5" w:rsidRPr="00C85FF1" w14:paraId="76B7773E" w14:textId="77777777" w:rsidTr="7E8A975B">
        <w:trPr>
          <w:trHeight w:val="300"/>
        </w:trPr>
        <w:tc>
          <w:tcPr>
            <w:tcW w:w="1271" w:type="dxa"/>
            <w:noWrap/>
            <w:hideMark/>
          </w:tcPr>
          <w:p w14:paraId="20595F80" w14:textId="77777777" w:rsidR="004E2AC5" w:rsidRPr="002E2DA6" w:rsidRDefault="004E2AC5" w:rsidP="002E2DA6">
            <w:pPr>
              <w:jc w:val="both"/>
              <w:rPr>
                <w:rFonts w:cs="Arial"/>
                <w:szCs w:val="20"/>
              </w:rPr>
            </w:pPr>
            <w:r w:rsidRPr="002E2DA6">
              <w:rPr>
                <w:rFonts w:cs="Arial"/>
                <w:szCs w:val="20"/>
              </w:rPr>
              <w:t xml:space="preserve">OECD </w:t>
            </w:r>
          </w:p>
        </w:tc>
        <w:tc>
          <w:tcPr>
            <w:tcW w:w="7791" w:type="dxa"/>
            <w:noWrap/>
            <w:hideMark/>
          </w:tcPr>
          <w:p w14:paraId="1FB17A8F" w14:textId="77777777" w:rsidR="004E2AC5" w:rsidRPr="002E2DA6" w:rsidRDefault="004E2AC5" w:rsidP="002E2DA6">
            <w:pPr>
              <w:jc w:val="both"/>
              <w:rPr>
                <w:rFonts w:cs="Arial"/>
                <w:szCs w:val="20"/>
              </w:rPr>
            </w:pPr>
            <w:r w:rsidRPr="002E2DA6">
              <w:rPr>
                <w:rFonts w:cs="Arial"/>
                <w:szCs w:val="20"/>
              </w:rPr>
              <w:t>Organizacija za gospodarsko sodelovanje in razvoj (</w:t>
            </w:r>
            <w:proofErr w:type="spellStart"/>
            <w:r w:rsidRPr="002E2DA6">
              <w:rPr>
                <w:rFonts w:cs="Arial"/>
                <w:i/>
                <w:szCs w:val="20"/>
              </w:rPr>
              <w:t>Organisation</w:t>
            </w:r>
            <w:proofErr w:type="spellEnd"/>
            <w:r w:rsidRPr="002E2DA6">
              <w:rPr>
                <w:rFonts w:cs="Arial"/>
                <w:i/>
                <w:szCs w:val="20"/>
              </w:rPr>
              <w:t xml:space="preserve"> </w:t>
            </w:r>
            <w:proofErr w:type="spellStart"/>
            <w:r w:rsidRPr="002E2DA6">
              <w:rPr>
                <w:rFonts w:cs="Arial"/>
                <w:i/>
                <w:szCs w:val="20"/>
              </w:rPr>
              <w:t>for</w:t>
            </w:r>
            <w:proofErr w:type="spellEnd"/>
            <w:r w:rsidRPr="002E2DA6">
              <w:rPr>
                <w:rFonts w:cs="Arial"/>
                <w:i/>
                <w:szCs w:val="20"/>
              </w:rPr>
              <w:t xml:space="preserve"> </w:t>
            </w:r>
            <w:proofErr w:type="spellStart"/>
            <w:r w:rsidRPr="002E2DA6">
              <w:rPr>
                <w:rFonts w:cs="Arial"/>
                <w:i/>
                <w:szCs w:val="20"/>
              </w:rPr>
              <w:t>Economic</w:t>
            </w:r>
            <w:proofErr w:type="spellEnd"/>
            <w:r w:rsidRPr="002E2DA6">
              <w:rPr>
                <w:rFonts w:cs="Arial"/>
                <w:i/>
                <w:szCs w:val="20"/>
              </w:rPr>
              <w:t xml:space="preserve"> Co-</w:t>
            </w:r>
            <w:proofErr w:type="spellStart"/>
            <w:r w:rsidRPr="002E2DA6">
              <w:rPr>
                <w:rFonts w:cs="Arial"/>
                <w:i/>
                <w:szCs w:val="20"/>
              </w:rPr>
              <w:t>operation</w:t>
            </w:r>
            <w:proofErr w:type="spellEnd"/>
            <w:r w:rsidRPr="002E2DA6">
              <w:rPr>
                <w:rFonts w:cs="Arial"/>
                <w:i/>
                <w:szCs w:val="20"/>
              </w:rPr>
              <w:t xml:space="preserve"> </w:t>
            </w:r>
            <w:proofErr w:type="spellStart"/>
            <w:r w:rsidRPr="002E2DA6">
              <w:rPr>
                <w:rFonts w:cs="Arial"/>
                <w:i/>
                <w:szCs w:val="20"/>
              </w:rPr>
              <w:t>and</w:t>
            </w:r>
            <w:proofErr w:type="spellEnd"/>
            <w:r w:rsidRPr="002E2DA6">
              <w:rPr>
                <w:rFonts w:cs="Arial"/>
                <w:i/>
                <w:szCs w:val="20"/>
              </w:rPr>
              <w:t xml:space="preserve"> </w:t>
            </w:r>
            <w:proofErr w:type="spellStart"/>
            <w:r w:rsidRPr="002E2DA6">
              <w:rPr>
                <w:rFonts w:cs="Arial"/>
                <w:i/>
                <w:szCs w:val="20"/>
              </w:rPr>
              <w:t>Development</w:t>
            </w:r>
            <w:proofErr w:type="spellEnd"/>
            <w:r w:rsidRPr="002E2DA6">
              <w:rPr>
                <w:rFonts w:cs="Arial"/>
                <w:szCs w:val="20"/>
              </w:rPr>
              <w:t>)</w:t>
            </w:r>
          </w:p>
        </w:tc>
      </w:tr>
      <w:tr w:rsidR="00FD3FB6" w:rsidRPr="00C85FF1" w14:paraId="515EF6AA" w14:textId="77777777" w:rsidTr="7E8A975B">
        <w:trPr>
          <w:trHeight w:val="300"/>
        </w:trPr>
        <w:tc>
          <w:tcPr>
            <w:tcW w:w="1271" w:type="dxa"/>
            <w:noWrap/>
          </w:tcPr>
          <w:p w14:paraId="0F74C6F1" w14:textId="183ADBB6" w:rsidR="00FD3FB6" w:rsidRPr="002E2DA6" w:rsidRDefault="00FD3FB6" w:rsidP="002E2DA6">
            <w:pPr>
              <w:jc w:val="both"/>
              <w:rPr>
                <w:rFonts w:cs="Arial"/>
                <w:szCs w:val="20"/>
              </w:rPr>
            </w:pPr>
            <w:r w:rsidRPr="002E2DA6">
              <w:rPr>
                <w:rFonts w:cs="Arial"/>
                <w:szCs w:val="20"/>
              </w:rPr>
              <w:t>ONPP</w:t>
            </w:r>
          </w:p>
        </w:tc>
        <w:tc>
          <w:tcPr>
            <w:tcW w:w="7791" w:type="dxa"/>
            <w:noWrap/>
          </w:tcPr>
          <w:p w14:paraId="0E00D7AE" w14:textId="7AF265D2" w:rsidR="00FD3FB6" w:rsidRPr="002E2DA6" w:rsidRDefault="00FD3FB6" w:rsidP="002E2DA6">
            <w:pPr>
              <w:jc w:val="both"/>
              <w:rPr>
                <w:rFonts w:cs="Arial"/>
                <w:szCs w:val="20"/>
              </w:rPr>
            </w:pPr>
            <w:r w:rsidRPr="002E2DA6">
              <w:rPr>
                <w:rFonts w:cs="Arial"/>
                <w:szCs w:val="20"/>
              </w:rPr>
              <w:t>Območni načrt za pravični prehod</w:t>
            </w:r>
          </w:p>
        </w:tc>
      </w:tr>
      <w:tr w:rsidR="004E2AC5" w:rsidRPr="00C85FF1" w14:paraId="60FD7F04" w14:textId="77777777" w:rsidTr="7E8A975B">
        <w:trPr>
          <w:trHeight w:val="300"/>
        </w:trPr>
        <w:tc>
          <w:tcPr>
            <w:tcW w:w="1271" w:type="dxa"/>
            <w:noWrap/>
            <w:hideMark/>
          </w:tcPr>
          <w:p w14:paraId="776687AC" w14:textId="36EAA841" w:rsidR="004E2AC5" w:rsidRPr="002E2DA6" w:rsidRDefault="004E2AC5" w:rsidP="002E2DA6">
            <w:pPr>
              <w:jc w:val="both"/>
              <w:rPr>
                <w:rFonts w:cs="Arial"/>
                <w:szCs w:val="20"/>
              </w:rPr>
            </w:pPr>
            <w:r w:rsidRPr="002E2DA6">
              <w:rPr>
                <w:rFonts w:cs="Arial"/>
                <w:szCs w:val="20"/>
              </w:rPr>
              <w:t xml:space="preserve">OP </w:t>
            </w:r>
            <w:r w:rsidR="006855CF" w:rsidRPr="002E2DA6">
              <w:rPr>
                <w:rFonts w:cs="Arial"/>
                <w:szCs w:val="20"/>
              </w:rPr>
              <w:t xml:space="preserve">EKP </w:t>
            </w:r>
            <w:r w:rsidRPr="002E2DA6">
              <w:rPr>
                <w:rFonts w:cs="Arial"/>
                <w:szCs w:val="20"/>
              </w:rPr>
              <w:t>2014</w:t>
            </w:r>
            <w:r w:rsidR="006855CF" w:rsidRPr="002E2DA6">
              <w:rPr>
                <w:rFonts w:cs="Arial"/>
                <w:szCs w:val="20"/>
              </w:rPr>
              <w:t>–</w:t>
            </w:r>
            <w:r w:rsidRPr="002E2DA6">
              <w:rPr>
                <w:rFonts w:cs="Arial"/>
                <w:szCs w:val="20"/>
              </w:rPr>
              <w:t>2020</w:t>
            </w:r>
          </w:p>
        </w:tc>
        <w:tc>
          <w:tcPr>
            <w:tcW w:w="7791" w:type="dxa"/>
            <w:noWrap/>
            <w:hideMark/>
          </w:tcPr>
          <w:p w14:paraId="336FBEF5" w14:textId="09A50D09" w:rsidR="004E2AC5" w:rsidRPr="002E2DA6" w:rsidRDefault="004E2AC5" w:rsidP="002E2DA6">
            <w:pPr>
              <w:jc w:val="both"/>
              <w:rPr>
                <w:rFonts w:cs="Arial"/>
                <w:szCs w:val="20"/>
              </w:rPr>
            </w:pPr>
            <w:r w:rsidRPr="002E2DA6">
              <w:rPr>
                <w:rFonts w:cs="Arial"/>
                <w:szCs w:val="20"/>
              </w:rPr>
              <w:t xml:space="preserve">Operativni program </w:t>
            </w:r>
            <w:r w:rsidR="008A2DD9" w:rsidRPr="002E2DA6">
              <w:rPr>
                <w:rFonts w:cs="Arial"/>
                <w:szCs w:val="20"/>
              </w:rPr>
              <w:t>za izvajanje evropske kohezijske politike</w:t>
            </w:r>
            <w:r w:rsidRPr="002E2DA6">
              <w:rPr>
                <w:rFonts w:cs="Arial"/>
                <w:szCs w:val="20"/>
              </w:rPr>
              <w:t xml:space="preserve"> v obdobju 2014</w:t>
            </w:r>
            <w:r w:rsidR="008A2DD9" w:rsidRPr="002E2DA6">
              <w:rPr>
                <w:rFonts w:cs="Arial"/>
                <w:color w:val="71777D"/>
                <w:szCs w:val="20"/>
                <w:shd w:val="clear" w:color="auto" w:fill="FFFFFF"/>
              </w:rPr>
              <w:t>–</w:t>
            </w:r>
            <w:r w:rsidRPr="002E2DA6">
              <w:rPr>
                <w:rFonts w:cs="Arial"/>
                <w:szCs w:val="20"/>
              </w:rPr>
              <w:t xml:space="preserve">2020 </w:t>
            </w:r>
          </w:p>
        </w:tc>
      </w:tr>
      <w:tr w:rsidR="0054306D" w:rsidRPr="00C85FF1" w14:paraId="0E2DD7AB" w14:textId="77777777" w:rsidTr="7E8A975B">
        <w:trPr>
          <w:trHeight w:val="300"/>
        </w:trPr>
        <w:tc>
          <w:tcPr>
            <w:tcW w:w="1271" w:type="dxa"/>
            <w:noWrap/>
          </w:tcPr>
          <w:p w14:paraId="503830C5" w14:textId="33C714EA" w:rsidR="0054306D" w:rsidRPr="002E2DA6" w:rsidRDefault="0054306D" w:rsidP="002E2DA6">
            <w:pPr>
              <w:jc w:val="both"/>
              <w:rPr>
                <w:rFonts w:cs="Arial"/>
                <w:szCs w:val="20"/>
              </w:rPr>
            </w:pPr>
            <w:r w:rsidRPr="002E2DA6">
              <w:rPr>
                <w:rFonts w:cs="Arial"/>
                <w:szCs w:val="20"/>
              </w:rPr>
              <w:t>OPO</w:t>
            </w:r>
          </w:p>
        </w:tc>
        <w:tc>
          <w:tcPr>
            <w:tcW w:w="7791" w:type="dxa"/>
            <w:noWrap/>
          </w:tcPr>
          <w:p w14:paraId="16B3E390" w14:textId="20FFBB02" w:rsidR="0054306D" w:rsidRPr="002E2DA6" w:rsidRDefault="0054306D" w:rsidP="002E2DA6">
            <w:pPr>
              <w:jc w:val="both"/>
              <w:rPr>
                <w:rFonts w:cs="Arial"/>
                <w:szCs w:val="20"/>
              </w:rPr>
            </w:pPr>
            <w:r w:rsidRPr="002E2DA6">
              <w:rPr>
                <w:rFonts w:cs="Arial"/>
                <w:szCs w:val="20"/>
              </w:rPr>
              <w:t>Obmejno problemsko območje</w:t>
            </w:r>
          </w:p>
        </w:tc>
      </w:tr>
      <w:tr w:rsidR="0042553C" w:rsidRPr="00C85FF1" w14:paraId="0252AD6D" w14:textId="77777777" w:rsidTr="7E8A975B">
        <w:trPr>
          <w:trHeight w:val="300"/>
        </w:trPr>
        <w:tc>
          <w:tcPr>
            <w:tcW w:w="1271" w:type="dxa"/>
            <w:noWrap/>
          </w:tcPr>
          <w:p w14:paraId="0839FFA3" w14:textId="16EA78A3" w:rsidR="0042553C" w:rsidRPr="002E2DA6" w:rsidRDefault="0042553C" w:rsidP="002E2DA6">
            <w:pPr>
              <w:jc w:val="both"/>
              <w:rPr>
                <w:rFonts w:cs="Arial"/>
                <w:szCs w:val="20"/>
              </w:rPr>
            </w:pPr>
            <w:r w:rsidRPr="002E2DA6">
              <w:rPr>
                <w:rFonts w:cs="Arial"/>
                <w:szCs w:val="20"/>
              </w:rPr>
              <w:t>OVE</w:t>
            </w:r>
          </w:p>
        </w:tc>
        <w:tc>
          <w:tcPr>
            <w:tcW w:w="7791" w:type="dxa"/>
            <w:noWrap/>
          </w:tcPr>
          <w:p w14:paraId="3410C497" w14:textId="6345A020" w:rsidR="0042553C" w:rsidRPr="002E2DA6" w:rsidRDefault="006855CF" w:rsidP="002E2DA6">
            <w:pPr>
              <w:jc w:val="both"/>
              <w:rPr>
                <w:rFonts w:cs="Arial"/>
                <w:szCs w:val="20"/>
              </w:rPr>
            </w:pPr>
            <w:r w:rsidRPr="002E2DA6">
              <w:rPr>
                <w:rFonts w:cs="Arial"/>
                <w:szCs w:val="20"/>
              </w:rPr>
              <w:t>o</w:t>
            </w:r>
            <w:r w:rsidR="0042553C" w:rsidRPr="002E2DA6">
              <w:rPr>
                <w:rFonts w:cs="Arial"/>
                <w:szCs w:val="20"/>
              </w:rPr>
              <w:t>bnovljivi viri energije</w:t>
            </w:r>
          </w:p>
        </w:tc>
      </w:tr>
      <w:tr w:rsidR="0060483B" w:rsidRPr="00C85FF1" w14:paraId="1FA37BEF" w14:textId="77777777" w:rsidTr="7E8A975B">
        <w:trPr>
          <w:trHeight w:val="300"/>
        </w:trPr>
        <w:tc>
          <w:tcPr>
            <w:tcW w:w="1271" w:type="dxa"/>
            <w:noWrap/>
          </w:tcPr>
          <w:p w14:paraId="117DFAB4" w14:textId="4ED0DECA" w:rsidR="0060483B" w:rsidRPr="002E2DA6" w:rsidRDefault="0060483B" w:rsidP="002E2DA6">
            <w:pPr>
              <w:jc w:val="both"/>
              <w:rPr>
                <w:rFonts w:cs="Arial"/>
                <w:szCs w:val="20"/>
              </w:rPr>
            </w:pPr>
            <w:r w:rsidRPr="002E2DA6">
              <w:rPr>
                <w:rFonts w:cs="Arial"/>
                <w:szCs w:val="20"/>
              </w:rPr>
              <w:t>PN 10</w:t>
            </w:r>
          </w:p>
        </w:tc>
        <w:tc>
          <w:tcPr>
            <w:tcW w:w="7791" w:type="dxa"/>
            <w:noWrap/>
          </w:tcPr>
          <w:p w14:paraId="29077F18" w14:textId="7C2404A1" w:rsidR="0060483B" w:rsidRPr="002E2DA6" w:rsidRDefault="000A27F7" w:rsidP="002E2DA6">
            <w:pPr>
              <w:jc w:val="both"/>
              <w:rPr>
                <w:rFonts w:cs="Arial"/>
                <w:szCs w:val="20"/>
              </w:rPr>
            </w:pPr>
            <w:r w:rsidRPr="002E2DA6">
              <w:rPr>
                <w:rFonts w:cs="Arial"/>
                <w:szCs w:val="20"/>
              </w:rPr>
              <w:t xml:space="preserve">Prednostna naloga 10 </w:t>
            </w:r>
            <w:r w:rsidR="004151F6" w:rsidRPr="002E2DA6">
              <w:rPr>
                <w:rFonts w:cs="Arial"/>
                <w:szCs w:val="20"/>
              </w:rPr>
              <w:t>– Sklad za pravični prehod</w:t>
            </w:r>
          </w:p>
        </w:tc>
      </w:tr>
      <w:tr w:rsidR="004E2AC5" w:rsidRPr="00C85FF1" w14:paraId="34364D6A" w14:textId="77777777" w:rsidTr="7E8A975B">
        <w:trPr>
          <w:trHeight w:val="300"/>
        </w:trPr>
        <w:tc>
          <w:tcPr>
            <w:tcW w:w="1271" w:type="dxa"/>
            <w:noWrap/>
            <w:hideMark/>
          </w:tcPr>
          <w:p w14:paraId="77FE9743" w14:textId="77777777" w:rsidR="004E2AC5" w:rsidRPr="002E2DA6" w:rsidRDefault="004E2AC5" w:rsidP="002E2DA6">
            <w:pPr>
              <w:jc w:val="both"/>
              <w:rPr>
                <w:rFonts w:cs="Arial"/>
                <w:szCs w:val="20"/>
              </w:rPr>
            </w:pPr>
            <w:r w:rsidRPr="002E2DA6">
              <w:rPr>
                <w:rFonts w:cs="Arial"/>
                <w:szCs w:val="20"/>
              </w:rPr>
              <w:t>PO1</w:t>
            </w:r>
          </w:p>
        </w:tc>
        <w:tc>
          <w:tcPr>
            <w:tcW w:w="7791" w:type="dxa"/>
            <w:noWrap/>
            <w:hideMark/>
          </w:tcPr>
          <w:p w14:paraId="7CFDEB3C" w14:textId="32E5DC68" w:rsidR="004E2AC5" w:rsidRPr="002E2DA6" w:rsidRDefault="4E865DDC" w:rsidP="002E2DA6">
            <w:pPr>
              <w:jc w:val="both"/>
              <w:rPr>
                <w:rFonts w:cs="Arial"/>
                <w:szCs w:val="20"/>
              </w:rPr>
            </w:pPr>
            <w:r w:rsidRPr="002E2DA6">
              <w:rPr>
                <w:rFonts w:cs="Arial"/>
                <w:szCs w:val="20"/>
              </w:rPr>
              <w:t>P</w:t>
            </w:r>
            <w:r w:rsidR="7BD5C759" w:rsidRPr="002E2DA6">
              <w:rPr>
                <w:rFonts w:cs="Arial"/>
                <w:szCs w:val="20"/>
              </w:rPr>
              <w:t xml:space="preserve">rednostna os Mednarodna konkurenčnost raziskav, inovacij in tehnološkega razvoja (OP </w:t>
            </w:r>
            <w:r w:rsidR="05164728" w:rsidRPr="002E2DA6">
              <w:rPr>
                <w:rFonts w:cs="Arial"/>
                <w:szCs w:val="20"/>
              </w:rPr>
              <w:t xml:space="preserve">EKP </w:t>
            </w:r>
            <w:r w:rsidR="7BD5C759" w:rsidRPr="002E2DA6">
              <w:rPr>
                <w:rFonts w:cs="Arial"/>
                <w:szCs w:val="20"/>
              </w:rPr>
              <w:t>2014</w:t>
            </w:r>
            <w:r w:rsidR="05164728" w:rsidRPr="002E2DA6">
              <w:rPr>
                <w:rFonts w:cs="Arial"/>
                <w:color w:val="71777D"/>
                <w:szCs w:val="20"/>
                <w:shd w:val="clear" w:color="auto" w:fill="FFFFFF"/>
              </w:rPr>
              <w:t>–</w:t>
            </w:r>
            <w:r w:rsidR="7BD5C759" w:rsidRPr="002E2DA6">
              <w:rPr>
                <w:rFonts w:cs="Arial"/>
                <w:szCs w:val="20"/>
              </w:rPr>
              <w:t>2020)</w:t>
            </w:r>
          </w:p>
        </w:tc>
      </w:tr>
      <w:tr w:rsidR="004E2AC5" w:rsidRPr="00C85FF1" w14:paraId="3B2A4C51" w14:textId="77777777" w:rsidTr="7E8A975B">
        <w:trPr>
          <w:trHeight w:val="300"/>
        </w:trPr>
        <w:tc>
          <w:tcPr>
            <w:tcW w:w="1271" w:type="dxa"/>
            <w:noWrap/>
            <w:hideMark/>
          </w:tcPr>
          <w:p w14:paraId="2244B5A6" w14:textId="77777777" w:rsidR="004E2AC5" w:rsidRPr="002E2DA6" w:rsidRDefault="004E2AC5" w:rsidP="002E2DA6">
            <w:pPr>
              <w:jc w:val="both"/>
              <w:rPr>
                <w:rFonts w:cs="Arial"/>
                <w:szCs w:val="20"/>
              </w:rPr>
            </w:pPr>
            <w:r w:rsidRPr="002E2DA6">
              <w:rPr>
                <w:rFonts w:cs="Arial"/>
                <w:szCs w:val="20"/>
              </w:rPr>
              <w:t>PO3</w:t>
            </w:r>
          </w:p>
        </w:tc>
        <w:tc>
          <w:tcPr>
            <w:tcW w:w="7791" w:type="dxa"/>
            <w:noWrap/>
            <w:hideMark/>
          </w:tcPr>
          <w:p w14:paraId="40F9687D" w14:textId="3E577D80" w:rsidR="004E2AC5" w:rsidRPr="002E2DA6" w:rsidRDefault="3ADE040D" w:rsidP="002E2DA6">
            <w:pPr>
              <w:jc w:val="both"/>
              <w:rPr>
                <w:rFonts w:cs="Arial"/>
                <w:szCs w:val="20"/>
              </w:rPr>
            </w:pPr>
            <w:r w:rsidRPr="002E2DA6">
              <w:rPr>
                <w:rFonts w:cs="Arial"/>
                <w:szCs w:val="20"/>
              </w:rPr>
              <w:t>P</w:t>
            </w:r>
            <w:r w:rsidR="7BD5C759" w:rsidRPr="002E2DA6">
              <w:rPr>
                <w:rFonts w:cs="Arial"/>
                <w:szCs w:val="20"/>
              </w:rPr>
              <w:t xml:space="preserve">rednostna os Dinamično in konkurenčno podjetništvo za zeleno gospodarsko rast (OP </w:t>
            </w:r>
            <w:r w:rsidR="05164728" w:rsidRPr="002E2DA6">
              <w:rPr>
                <w:rFonts w:cs="Arial"/>
                <w:szCs w:val="20"/>
              </w:rPr>
              <w:t xml:space="preserve">EKP </w:t>
            </w:r>
            <w:r w:rsidR="7BD5C759" w:rsidRPr="002E2DA6">
              <w:rPr>
                <w:rFonts w:cs="Arial"/>
                <w:szCs w:val="20"/>
              </w:rPr>
              <w:t>2014</w:t>
            </w:r>
            <w:r w:rsidR="05164728" w:rsidRPr="002E2DA6">
              <w:rPr>
                <w:rFonts w:cs="Arial"/>
                <w:color w:val="71777D"/>
                <w:szCs w:val="20"/>
                <w:shd w:val="clear" w:color="auto" w:fill="FFFFFF"/>
              </w:rPr>
              <w:t>–</w:t>
            </w:r>
            <w:r w:rsidR="7BD5C759" w:rsidRPr="002E2DA6">
              <w:rPr>
                <w:rFonts w:cs="Arial"/>
                <w:szCs w:val="20"/>
              </w:rPr>
              <w:t>2020)</w:t>
            </w:r>
          </w:p>
        </w:tc>
      </w:tr>
      <w:tr w:rsidR="004E2AC5" w:rsidRPr="00C85FF1" w14:paraId="093C4007" w14:textId="77777777" w:rsidTr="7E8A975B">
        <w:trPr>
          <w:trHeight w:val="300"/>
        </w:trPr>
        <w:tc>
          <w:tcPr>
            <w:tcW w:w="1271" w:type="dxa"/>
            <w:noWrap/>
            <w:hideMark/>
          </w:tcPr>
          <w:p w14:paraId="60BE8F26" w14:textId="77777777" w:rsidR="004E2AC5" w:rsidRPr="002E2DA6" w:rsidRDefault="004E2AC5" w:rsidP="002E2DA6">
            <w:pPr>
              <w:jc w:val="both"/>
              <w:rPr>
                <w:rFonts w:cs="Arial"/>
                <w:szCs w:val="20"/>
              </w:rPr>
            </w:pPr>
            <w:r w:rsidRPr="002E2DA6">
              <w:rPr>
                <w:rFonts w:cs="Arial"/>
                <w:szCs w:val="20"/>
              </w:rPr>
              <w:t>PO10</w:t>
            </w:r>
          </w:p>
        </w:tc>
        <w:tc>
          <w:tcPr>
            <w:tcW w:w="7791" w:type="dxa"/>
            <w:noWrap/>
            <w:hideMark/>
          </w:tcPr>
          <w:p w14:paraId="098688D6" w14:textId="045118B3" w:rsidR="004E2AC5" w:rsidRPr="002E2DA6" w:rsidRDefault="43A95C04" w:rsidP="002E2DA6">
            <w:pPr>
              <w:jc w:val="both"/>
              <w:rPr>
                <w:rFonts w:cs="Arial"/>
                <w:szCs w:val="20"/>
              </w:rPr>
            </w:pPr>
            <w:r w:rsidRPr="002E2DA6">
              <w:rPr>
                <w:rFonts w:cs="Arial"/>
                <w:szCs w:val="20"/>
              </w:rPr>
              <w:t>P</w:t>
            </w:r>
            <w:r w:rsidR="7BD5C759" w:rsidRPr="002E2DA6">
              <w:rPr>
                <w:rFonts w:cs="Arial"/>
                <w:szCs w:val="20"/>
              </w:rPr>
              <w:t xml:space="preserve">rednostna os Znanje, spretnosti in vseživljenjsko učenje za boljšo zaposljivost (OP </w:t>
            </w:r>
            <w:r w:rsidR="05164728" w:rsidRPr="002E2DA6">
              <w:rPr>
                <w:rFonts w:cs="Arial"/>
                <w:szCs w:val="20"/>
              </w:rPr>
              <w:t xml:space="preserve">EKP </w:t>
            </w:r>
            <w:r w:rsidR="7BD5C759" w:rsidRPr="002E2DA6">
              <w:rPr>
                <w:rFonts w:cs="Arial"/>
                <w:szCs w:val="20"/>
              </w:rPr>
              <w:t>2014</w:t>
            </w:r>
            <w:r w:rsidR="05164728" w:rsidRPr="002E2DA6">
              <w:rPr>
                <w:rFonts w:cs="Arial"/>
                <w:color w:val="71777D"/>
                <w:szCs w:val="20"/>
                <w:shd w:val="clear" w:color="auto" w:fill="FFFFFF"/>
              </w:rPr>
              <w:t>–</w:t>
            </w:r>
            <w:r w:rsidR="7BD5C759" w:rsidRPr="002E2DA6">
              <w:rPr>
                <w:rFonts w:cs="Arial"/>
                <w:szCs w:val="20"/>
              </w:rPr>
              <w:t>2020)</w:t>
            </w:r>
          </w:p>
        </w:tc>
      </w:tr>
      <w:tr w:rsidR="004E2AC5" w:rsidRPr="00C85FF1" w14:paraId="28A88097" w14:textId="77777777" w:rsidTr="7E8A975B">
        <w:trPr>
          <w:trHeight w:val="300"/>
        </w:trPr>
        <w:tc>
          <w:tcPr>
            <w:tcW w:w="1271" w:type="dxa"/>
            <w:noWrap/>
            <w:hideMark/>
          </w:tcPr>
          <w:p w14:paraId="67710E8D" w14:textId="46026BD1" w:rsidR="004E2AC5" w:rsidRPr="002E2DA6" w:rsidRDefault="10C198B7" w:rsidP="002E2DA6">
            <w:pPr>
              <w:jc w:val="both"/>
              <w:rPr>
                <w:rFonts w:cs="Arial"/>
                <w:szCs w:val="20"/>
              </w:rPr>
            </w:pPr>
            <w:r w:rsidRPr="002E2DA6">
              <w:rPr>
                <w:rFonts w:cs="Arial"/>
                <w:szCs w:val="20"/>
              </w:rPr>
              <w:t>PP</w:t>
            </w:r>
          </w:p>
        </w:tc>
        <w:tc>
          <w:tcPr>
            <w:tcW w:w="7791" w:type="dxa"/>
            <w:noWrap/>
            <w:hideMark/>
          </w:tcPr>
          <w:p w14:paraId="77483865" w14:textId="011CD5A7" w:rsidR="004E2AC5" w:rsidRPr="002E2DA6" w:rsidRDefault="006855CF" w:rsidP="002E2DA6">
            <w:pPr>
              <w:jc w:val="both"/>
              <w:rPr>
                <w:rFonts w:cs="Arial"/>
                <w:szCs w:val="20"/>
              </w:rPr>
            </w:pPr>
            <w:r w:rsidRPr="002E2DA6">
              <w:rPr>
                <w:rFonts w:cs="Arial"/>
                <w:szCs w:val="20"/>
              </w:rPr>
              <w:t>p</w:t>
            </w:r>
            <w:r w:rsidR="7BD5C759" w:rsidRPr="002E2DA6">
              <w:rPr>
                <w:rFonts w:cs="Arial"/>
                <w:szCs w:val="20"/>
              </w:rPr>
              <w:t>rednostna področja</w:t>
            </w:r>
          </w:p>
        </w:tc>
      </w:tr>
      <w:tr w:rsidR="004E2AC5" w:rsidRPr="00C85FF1" w14:paraId="2FA96741" w14:textId="77777777" w:rsidTr="7E8A975B">
        <w:trPr>
          <w:trHeight w:val="300"/>
        </w:trPr>
        <w:tc>
          <w:tcPr>
            <w:tcW w:w="1271" w:type="dxa"/>
            <w:noWrap/>
            <w:hideMark/>
          </w:tcPr>
          <w:p w14:paraId="5D7F06E6" w14:textId="77777777" w:rsidR="004E2AC5" w:rsidRPr="002E2DA6" w:rsidRDefault="004E2AC5" w:rsidP="002E2DA6">
            <w:pPr>
              <w:jc w:val="both"/>
              <w:rPr>
                <w:rFonts w:cs="Arial"/>
                <w:szCs w:val="20"/>
              </w:rPr>
            </w:pPr>
            <w:proofErr w:type="spellStart"/>
            <w:r w:rsidRPr="002E2DA6">
              <w:rPr>
                <w:rFonts w:cs="Arial"/>
                <w:szCs w:val="20"/>
              </w:rPr>
              <w:t>PSiDL</w:t>
            </w:r>
            <w:proofErr w:type="spellEnd"/>
          </w:p>
        </w:tc>
        <w:tc>
          <w:tcPr>
            <w:tcW w:w="7791" w:type="dxa"/>
            <w:noWrap/>
            <w:hideMark/>
          </w:tcPr>
          <w:p w14:paraId="6D389B44" w14:textId="763F69CF" w:rsidR="004E2AC5" w:rsidRPr="002E2DA6" w:rsidRDefault="0DB83BAC" w:rsidP="002E2DA6">
            <w:pPr>
              <w:jc w:val="both"/>
              <w:rPr>
                <w:rFonts w:cs="Arial"/>
                <w:szCs w:val="20"/>
              </w:rPr>
            </w:pPr>
            <w:r w:rsidRPr="002E2DA6">
              <w:rPr>
                <w:rFonts w:cs="Arial"/>
                <w:szCs w:val="20"/>
              </w:rPr>
              <w:t>P</w:t>
            </w:r>
            <w:r w:rsidR="7BD5C759" w:rsidRPr="002E2DA6">
              <w:rPr>
                <w:rFonts w:cs="Arial"/>
                <w:szCs w:val="20"/>
              </w:rPr>
              <w:t>ametne stavbe in dom z lesno verigo</w:t>
            </w:r>
          </w:p>
        </w:tc>
      </w:tr>
      <w:tr w:rsidR="0020584B" w:rsidRPr="00C85FF1" w14:paraId="66BA2A7D" w14:textId="77777777" w:rsidTr="7E8A975B">
        <w:trPr>
          <w:trHeight w:val="300"/>
        </w:trPr>
        <w:tc>
          <w:tcPr>
            <w:tcW w:w="1271" w:type="dxa"/>
            <w:noWrap/>
          </w:tcPr>
          <w:p w14:paraId="026FF415" w14:textId="1A218724" w:rsidR="0020584B" w:rsidRPr="002E2DA6" w:rsidRDefault="0020584B" w:rsidP="002E2DA6">
            <w:pPr>
              <w:jc w:val="both"/>
              <w:rPr>
                <w:rFonts w:cs="Arial"/>
                <w:szCs w:val="20"/>
              </w:rPr>
            </w:pPr>
            <w:r w:rsidRPr="002E2DA6">
              <w:rPr>
                <w:rFonts w:cs="Arial"/>
                <w:szCs w:val="20"/>
              </w:rPr>
              <w:t>PT</w:t>
            </w:r>
          </w:p>
        </w:tc>
        <w:tc>
          <w:tcPr>
            <w:tcW w:w="7791" w:type="dxa"/>
            <w:noWrap/>
          </w:tcPr>
          <w:p w14:paraId="1BF37AC9" w14:textId="6771E9A8" w:rsidR="0020584B" w:rsidRPr="002E2DA6" w:rsidRDefault="0020584B" w:rsidP="002E2DA6">
            <w:pPr>
              <w:jc w:val="both"/>
              <w:rPr>
                <w:rFonts w:cs="Arial"/>
                <w:szCs w:val="20"/>
              </w:rPr>
            </w:pPr>
            <w:r w:rsidRPr="002E2DA6">
              <w:rPr>
                <w:rFonts w:cs="Arial"/>
                <w:szCs w:val="20"/>
              </w:rPr>
              <w:t>Posredniško telo</w:t>
            </w:r>
          </w:p>
        </w:tc>
      </w:tr>
      <w:tr w:rsidR="004E2AC5" w:rsidRPr="00C85FF1" w14:paraId="41F698F9" w14:textId="77777777" w:rsidTr="7E8A975B">
        <w:trPr>
          <w:trHeight w:val="300"/>
        </w:trPr>
        <w:tc>
          <w:tcPr>
            <w:tcW w:w="1271" w:type="dxa"/>
            <w:noWrap/>
            <w:hideMark/>
          </w:tcPr>
          <w:p w14:paraId="6F0FEB1C" w14:textId="16DBEE4F" w:rsidR="004E2AC5" w:rsidRPr="002E2DA6" w:rsidRDefault="10C198B7" w:rsidP="002E2DA6">
            <w:pPr>
              <w:jc w:val="both"/>
              <w:rPr>
                <w:rFonts w:cs="Arial"/>
                <w:szCs w:val="20"/>
              </w:rPr>
            </w:pPr>
            <w:r w:rsidRPr="002E2DA6">
              <w:rPr>
                <w:rFonts w:cs="Arial"/>
                <w:szCs w:val="20"/>
              </w:rPr>
              <w:t>RIS</w:t>
            </w:r>
          </w:p>
        </w:tc>
        <w:tc>
          <w:tcPr>
            <w:tcW w:w="7791" w:type="dxa"/>
            <w:noWrap/>
            <w:hideMark/>
          </w:tcPr>
          <w:p w14:paraId="50BB714E" w14:textId="29122FE2" w:rsidR="004E2AC5" w:rsidRPr="002E2DA6" w:rsidRDefault="57437A78" w:rsidP="002E2DA6">
            <w:pPr>
              <w:jc w:val="both"/>
              <w:rPr>
                <w:rFonts w:cs="Arial"/>
                <w:szCs w:val="20"/>
              </w:rPr>
            </w:pPr>
            <w:r w:rsidRPr="002E2DA6">
              <w:rPr>
                <w:rFonts w:cs="Arial"/>
                <w:szCs w:val="20"/>
              </w:rPr>
              <w:t>R</w:t>
            </w:r>
            <w:r w:rsidR="7BD5C759" w:rsidRPr="002E2DA6">
              <w:rPr>
                <w:rFonts w:cs="Arial"/>
                <w:szCs w:val="20"/>
              </w:rPr>
              <w:t xml:space="preserve">egionalna inovacijska shema </w:t>
            </w:r>
            <w:r w:rsidR="05164728" w:rsidRPr="002E2DA6">
              <w:rPr>
                <w:rFonts w:cs="Arial"/>
                <w:szCs w:val="20"/>
              </w:rPr>
              <w:t>(</w:t>
            </w:r>
            <w:proofErr w:type="spellStart"/>
            <w:r w:rsidR="7BD5C759" w:rsidRPr="002E2DA6">
              <w:rPr>
                <w:rFonts w:cs="Arial"/>
                <w:i/>
                <w:iCs/>
                <w:szCs w:val="20"/>
              </w:rPr>
              <w:t>Regional</w:t>
            </w:r>
            <w:proofErr w:type="spellEnd"/>
            <w:r w:rsidR="7BD5C759" w:rsidRPr="002E2DA6">
              <w:rPr>
                <w:rFonts w:cs="Arial"/>
                <w:i/>
                <w:iCs/>
                <w:szCs w:val="20"/>
              </w:rPr>
              <w:t xml:space="preserve"> </w:t>
            </w:r>
            <w:proofErr w:type="spellStart"/>
            <w:r w:rsidR="7BD5C759" w:rsidRPr="002E2DA6">
              <w:rPr>
                <w:rFonts w:cs="Arial"/>
                <w:i/>
                <w:iCs/>
                <w:szCs w:val="20"/>
              </w:rPr>
              <w:t>Innovation</w:t>
            </w:r>
            <w:proofErr w:type="spellEnd"/>
            <w:r w:rsidR="7BD5C759" w:rsidRPr="002E2DA6">
              <w:rPr>
                <w:rFonts w:cs="Arial"/>
                <w:i/>
                <w:iCs/>
                <w:szCs w:val="20"/>
              </w:rPr>
              <w:t xml:space="preserve"> </w:t>
            </w:r>
            <w:proofErr w:type="spellStart"/>
            <w:r w:rsidR="7BD5C759" w:rsidRPr="002E2DA6">
              <w:rPr>
                <w:rFonts w:cs="Arial"/>
                <w:i/>
                <w:iCs/>
                <w:szCs w:val="20"/>
              </w:rPr>
              <w:t>Scheme</w:t>
            </w:r>
            <w:proofErr w:type="spellEnd"/>
            <w:r w:rsidR="05164728" w:rsidRPr="002E2DA6">
              <w:rPr>
                <w:rFonts w:cs="Arial"/>
                <w:szCs w:val="20"/>
              </w:rPr>
              <w:t>)</w:t>
            </w:r>
          </w:p>
        </w:tc>
      </w:tr>
      <w:tr w:rsidR="009B2A14" w:rsidRPr="00C85FF1" w14:paraId="576E392D" w14:textId="77777777" w:rsidTr="7E8A975B">
        <w:trPr>
          <w:trHeight w:val="300"/>
        </w:trPr>
        <w:tc>
          <w:tcPr>
            <w:tcW w:w="1271" w:type="dxa"/>
            <w:noWrap/>
            <w:hideMark/>
          </w:tcPr>
          <w:p w14:paraId="4E594947" w14:textId="41494371" w:rsidR="009B2A14" w:rsidRPr="002E2DA6" w:rsidRDefault="6CE6F2C9" w:rsidP="002E2DA6">
            <w:pPr>
              <w:jc w:val="both"/>
              <w:rPr>
                <w:rFonts w:cs="Arial"/>
                <w:szCs w:val="20"/>
              </w:rPr>
            </w:pPr>
            <w:r w:rsidRPr="002E2DA6">
              <w:rPr>
                <w:rFonts w:cs="Arial"/>
                <w:szCs w:val="20"/>
              </w:rPr>
              <w:lastRenderedPageBreak/>
              <w:t>ROE</w:t>
            </w:r>
          </w:p>
        </w:tc>
        <w:tc>
          <w:tcPr>
            <w:tcW w:w="7791" w:type="dxa"/>
            <w:noWrap/>
            <w:hideMark/>
          </w:tcPr>
          <w:p w14:paraId="525D1151" w14:textId="3583BE93" w:rsidR="009B2A14" w:rsidRPr="002E2DA6" w:rsidRDefault="006855CF" w:rsidP="002E2DA6">
            <w:pPr>
              <w:jc w:val="both"/>
              <w:rPr>
                <w:rFonts w:cs="Arial"/>
                <w:szCs w:val="20"/>
              </w:rPr>
            </w:pPr>
            <w:r w:rsidRPr="002E2DA6">
              <w:rPr>
                <w:rFonts w:cs="Arial"/>
                <w:szCs w:val="20"/>
              </w:rPr>
              <w:t>č</w:t>
            </w:r>
            <w:r w:rsidR="58924568" w:rsidRPr="002E2DA6">
              <w:rPr>
                <w:rFonts w:cs="Arial"/>
                <w:szCs w:val="20"/>
              </w:rPr>
              <w:t>isti dobiček/povprečno stanje kapitala</w:t>
            </w:r>
            <w:r w:rsidR="28D45108" w:rsidRPr="002E2DA6">
              <w:rPr>
                <w:rFonts w:cs="Arial"/>
                <w:szCs w:val="20"/>
              </w:rPr>
              <w:t xml:space="preserve"> (</w:t>
            </w:r>
            <w:proofErr w:type="spellStart"/>
            <w:r w:rsidR="18F560E5" w:rsidRPr="002E2DA6">
              <w:rPr>
                <w:rFonts w:cs="Arial"/>
                <w:szCs w:val="20"/>
              </w:rPr>
              <w:t>R</w:t>
            </w:r>
            <w:r w:rsidR="28D45108" w:rsidRPr="002E2DA6">
              <w:rPr>
                <w:rFonts w:cs="Arial"/>
                <w:i/>
                <w:iCs/>
                <w:szCs w:val="20"/>
              </w:rPr>
              <w:t>eturn</w:t>
            </w:r>
            <w:proofErr w:type="spellEnd"/>
            <w:r w:rsidR="28D45108" w:rsidRPr="002E2DA6">
              <w:rPr>
                <w:rFonts w:cs="Arial"/>
                <w:i/>
                <w:iCs/>
                <w:szCs w:val="20"/>
              </w:rPr>
              <w:t xml:space="preserve"> on </w:t>
            </w:r>
            <w:proofErr w:type="spellStart"/>
            <w:r w:rsidR="18F560E5" w:rsidRPr="002E2DA6">
              <w:rPr>
                <w:rFonts w:cs="Arial"/>
                <w:i/>
                <w:iCs/>
                <w:szCs w:val="20"/>
              </w:rPr>
              <w:t>E</w:t>
            </w:r>
            <w:r w:rsidR="28D45108" w:rsidRPr="002E2DA6">
              <w:rPr>
                <w:rFonts w:cs="Arial"/>
                <w:i/>
                <w:iCs/>
                <w:szCs w:val="20"/>
              </w:rPr>
              <w:t>quity</w:t>
            </w:r>
            <w:proofErr w:type="spellEnd"/>
            <w:r w:rsidR="28D45108" w:rsidRPr="002E2DA6">
              <w:rPr>
                <w:rFonts w:cs="Arial"/>
                <w:szCs w:val="20"/>
              </w:rPr>
              <w:t>)</w:t>
            </w:r>
          </w:p>
        </w:tc>
      </w:tr>
      <w:tr w:rsidR="004E2AC5" w:rsidRPr="00C85FF1" w14:paraId="4B57DC58" w14:textId="77777777" w:rsidTr="7E8A975B">
        <w:trPr>
          <w:trHeight w:val="300"/>
        </w:trPr>
        <w:tc>
          <w:tcPr>
            <w:tcW w:w="1271" w:type="dxa"/>
            <w:noWrap/>
            <w:hideMark/>
          </w:tcPr>
          <w:p w14:paraId="2C5767EB" w14:textId="77777777" w:rsidR="004E2AC5" w:rsidRPr="002E2DA6" w:rsidRDefault="004E2AC5" w:rsidP="002E2DA6">
            <w:pPr>
              <w:jc w:val="both"/>
              <w:rPr>
                <w:rFonts w:cs="Arial"/>
                <w:szCs w:val="20"/>
              </w:rPr>
            </w:pPr>
            <w:r w:rsidRPr="002E2DA6">
              <w:rPr>
                <w:rFonts w:cs="Arial"/>
                <w:szCs w:val="20"/>
              </w:rPr>
              <w:t xml:space="preserve">RR </w:t>
            </w:r>
          </w:p>
        </w:tc>
        <w:tc>
          <w:tcPr>
            <w:tcW w:w="7791" w:type="dxa"/>
            <w:noWrap/>
            <w:hideMark/>
          </w:tcPr>
          <w:p w14:paraId="303A6595" w14:textId="4CE78B0D" w:rsidR="004E2AC5" w:rsidRPr="002E2DA6" w:rsidRDefault="006855CF" w:rsidP="002E2DA6">
            <w:pPr>
              <w:jc w:val="both"/>
              <w:rPr>
                <w:rFonts w:cs="Arial"/>
                <w:szCs w:val="20"/>
              </w:rPr>
            </w:pPr>
            <w:r w:rsidRPr="002E2DA6">
              <w:rPr>
                <w:rFonts w:cs="Arial"/>
                <w:szCs w:val="20"/>
              </w:rPr>
              <w:t>r</w:t>
            </w:r>
            <w:r w:rsidR="7BD5C759" w:rsidRPr="002E2DA6">
              <w:rPr>
                <w:rFonts w:cs="Arial"/>
                <w:szCs w:val="20"/>
              </w:rPr>
              <w:t>aziskave in razvoj</w:t>
            </w:r>
          </w:p>
        </w:tc>
      </w:tr>
      <w:tr w:rsidR="004E2AC5" w:rsidRPr="00C85FF1" w14:paraId="680F5F58" w14:textId="77777777" w:rsidTr="7E8A975B">
        <w:trPr>
          <w:trHeight w:val="300"/>
        </w:trPr>
        <w:tc>
          <w:tcPr>
            <w:tcW w:w="1271" w:type="dxa"/>
            <w:noWrap/>
            <w:hideMark/>
          </w:tcPr>
          <w:p w14:paraId="04AD064C" w14:textId="77777777" w:rsidR="004E2AC5" w:rsidRPr="002E2DA6" w:rsidRDefault="004E2AC5" w:rsidP="002E2DA6">
            <w:pPr>
              <w:jc w:val="both"/>
              <w:rPr>
                <w:rFonts w:cs="Arial"/>
                <w:szCs w:val="20"/>
              </w:rPr>
            </w:pPr>
            <w:r w:rsidRPr="002E2DA6">
              <w:rPr>
                <w:rFonts w:cs="Arial"/>
                <w:szCs w:val="20"/>
              </w:rPr>
              <w:t>RRD</w:t>
            </w:r>
          </w:p>
        </w:tc>
        <w:tc>
          <w:tcPr>
            <w:tcW w:w="7791" w:type="dxa"/>
            <w:noWrap/>
            <w:hideMark/>
          </w:tcPr>
          <w:p w14:paraId="7CD73B6A" w14:textId="5E0A6A5D" w:rsidR="004E2AC5" w:rsidRPr="002E2DA6" w:rsidRDefault="006855CF" w:rsidP="002E2DA6">
            <w:pPr>
              <w:jc w:val="both"/>
              <w:rPr>
                <w:rFonts w:cs="Arial"/>
                <w:szCs w:val="20"/>
              </w:rPr>
            </w:pPr>
            <w:r w:rsidRPr="002E2DA6">
              <w:rPr>
                <w:rFonts w:cs="Arial"/>
                <w:szCs w:val="20"/>
              </w:rPr>
              <w:t>r</w:t>
            </w:r>
            <w:r w:rsidR="7BD5C759" w:rsidRPr="002E2DA6">
              <w:rPr>
                <w:rFonts w:cs="Arial"/>
                <w:szCs w:val="20"/>
              </w:rPr>
              <w:t>aziskovalno-razvojna dejavnost</w:t>
            </w:r>
          </w:p>
        </w:tc>
      </w:tr>
      <w:tr w:rsidR="004E2AC5" w:rsidRPr="00C85FF1" w14:paraId="7DD972F2" w14:textId="77777777" w:rsidTr="7E8A975B">
        <w:trPr>
          <w:trHeight w:val="300"/>
        </w:trPr>
        <w:tc>
          <w:tcPr>
            <w:tcW w:w="1271" w:type="dxa"/>
            <w:noWrap/>
            <w:hideMark/>
          </w:tcPr>
          <w:p w14:paraId="30C9AD54" w14:textId="77777777" w:rsidR="004E2AC5" w:rsidRPr="002E2DA6" w:rsidRDefault="004E2AC5" w:rsidP="002E2DA6">
            <w:pPr>
              <w:jc w:val="both"/>
              <w:rPr>
                <w:rFonts w:cs="Arial"/>
                <w:szCs w:val="20"/>
              </w:rPr>
            </w:pPr>
            <w:r w:rsidRPr="002E2DA6">
              <w:rPr>
                <w:rFonts w:cs="Arial"/>
                <w:szCs w:val="20"/>
              </w:rPr>
              <w:t>RRI</w:t>
            </w:r>
          </w:p>
        </w:tc>
        <w:tc>
          <w:tcPr>
            <w:tcW w:w="7791" w:type="dxa"/>
            <w:noWrap/>
            <w:hideMark/>
          </w:tcPr>
          <w:p w14:paraId="440B3ABE" w14:textId="4A3D1BF8" w:rsidR="004E2AC5" w:rsidRPr="002E2DA6" w:rsidRDefault="006855CF" w:rsidP="002E2DA6">
            <w:pPr>
              <w:jc w:val="both"/>
              <w:rPr>
                <w:rFonts w:cs="Arial"/>
                <w:szCs w:val="20"/>
              </w:rPr>
            </w:pPr>
            <w:r w:rsidRPr="002E2DA6">
              <w:rPr>
                <w:rFonts w:cs="Arial"/>
                <w:szCs w:val="20"/>
              </w:rPr>
              <w:t>r</w:t>
            </w:r>
            <w:r w:rsidR="7BD5C759" w:rsidRPr="002E2DA6">
              <w:rPr>
                <w:rFonts w:cs="Arial"/>
                <w:szCs w:val="20"/>
              </w:rPr>
              <w:t>aziskave, razvoj in inovacije</w:t>
            </w:r>
          </w:p>
        </w:tc>
      </w:tr>
      <w:tr w:rsidR="004E2AC5" w:rsidRPr="00C85FF1" w14:paraId="0C7081C8" w14:textId="77777777" w:rsidTr="7E8A975B">
        <w:trPr>
          <w:trHeight w:val="300"/>
        </w:trPr>
        <w:tc>
          <w:tcPr>
            <w:tcW w:w="1271" w:type="dxa"/>
            <w:noWrap/>
            <w:hideMark/>
          </w:tcPr>
          <w:p w14:paraId="1A1BABA5" w14:textId="77777777" w:rsidR="004E2AC5" w:rsidRPr="002E2DA6" w:rsidRDefault="004E2AC5" w:rsidP="002E2DA6">
            <w:pPr>
              <w:jc w:val="both"/>
              <w:rPr>
                <w:rFonts w:cs="Arial"/>
                <w:szCs w:val="20"/>
              </w:rPr>
            </w:pPr>
            <w:r w:rsidRPr="002E2DA6">
              <w:rPr>
                <w:rFonts w:cs="Arial"/>
                <w:szCs w:val="20"/>
              </w:rPr>
              <w:t xml:space="preserve">RS </w:t>
            </w:r>
          </w:p>
        </w:tc>
        <w:tc>
          <w:tcPr>
            <w:tcW w:w="7791" w:type="dxa"/>
            <w:noWrap/>
            <w:hideMark/>
          </w:tcPr>
          <w:p w14:paraId="3294AAFD" w14:textId="77777777" w:rsidR="004E2AC5" w:rsidRPr="002E2DA6" w:rsidRDefault="004E2AC5" w:rsidP="002E2DA6">
            <w:pPr>
              <w:jc w:val="both"/>
              <w:rPr>
                <w:rFonts w:cs="Arial"/>
                <w:szCs w:val="20"/>
              </w:rPr>
            </w:pPr>
            <w:r w:rsidRPr="002E2DA6">
              <w:rPr>
                <w:rFonts w:cs="Arial"/>
                <w:szCs w:val="20"/>
              </w:rPr>
              <w:t>Republika Slovenija</w:t>
            </w:r>
          </w:p>
        </w:tc>
      </w:tr>
      <w:tr w:rsidR="004E2AC5" w:rsidRPr="00C85FF1" w14:paraId="0B513D9B" w14:textId="77777777" w:rsidTr="7E8A975B">
        <w:trPr>
          <w:trHeight w:val="300"/>
        </w:trPr>
        <w:tc>
          <w:tcPr>
            <w:tcW w:w="1271" w:type="dxa"/>
            <w:noWrap/>
            <w:hideMark/>
          </w:tcPr>
          <w:p w14:paraId="532F8F46" w14:textId="77777777" w:rsidR="004E2AC5" w:rsidRPr="002E2DA6" w:rsidRDefault="004E2AC5" w:rsidP="002E2DA6">
            <w:pPr>
              <w:jc w:val="both"/>
              <w:rPr>
                <w:rFonts w:cs="Arial"/>
                <w:szCs w:val="20"/>
              </w:rPr>
            </w:pPr>
            <w:r w:rsidRPr="002E2DA6">
              <w:rPr>
                <w:rFonts w:cs="Arial"/>
                <w:szCs w:val="20"/>
              </w:rPr>
              <w:t>S3</w:t>
            </w:r>
          </w:p>
        </w:tc>
        <w:tc>
          <w:tcPr>
            <w:tcW w:w="7791" w:type="dxa"/>
            <w:noWrap/>
            <w:hideMark/>
          </w:tcPr>
          <w:p w14:paraId="6298646B" w14:textId="79D45C22" w:rsidR="004E2AC5" w:rsidRPr="002E2DA6" w:rsidRDefault="7FB7EA13" w:rsidP="002E2DA6">
            <w:pPr>
              <w:jc w:val="both"/>
              <w:rPr>
                <w:rFonts w:cs="Arial"/>
                <w:szCs w:val="20"/>
              </w:rPr>
            </w:pPr>
            <w:r w:rsidRPr="002E2DA6">
              <w:rPr>
                <w:rFonts w:cs="Arial"/>
                <w:szCs w:val="20"/>
              </w:rPr>
              <w:t>S</w:t>
            </w:r>
            <w:r w:rsidR="7BD5C759" w:rsidRPr="002E2DA6">
              <w:rPr>
                <w:rFonts w:cs="Arial"/>
                <w:szCs w:val="20"/>
              </w:rPr>
              <w:t>trategij</w:t>
            </w:r>
            <w:r w:rsidR="0F65CE3B" w:rsidRPr="002E2DA6">
              <w:rPr>
                <w:rFonts w:cs="Arial"/>
                <w:szCs w:val="20"/>
              </w:rPr>
              <w:t>a</w:t>
            </w:r>
            <w:r w:rsidR="7BD5C759" w:rsidRPr="002E2DA6">
              <w:rPr>
                <w:rFonts w:cs="Arial"/>
                <w:szCs w:val="20"/>
              </w:rPr>
              <w:t xml:space="preserve"> pametne specializacije</w:t>
            </w:r>
          </w:p>
        </w:tc>
      </w:tr>
      <w:tr w:rsidR="004E2AC5" w:rsidRPr="00C85FF1" w14:paraId="50F04FCF" w14:textId="77777777" w:rsidTr="7E8A975B">
        <w:trPr>
          <w:trHeight w:val="300"/>
        </w:trPr>
        <w:tc>
          <w:tcPr>
            <w:tcW w:w="1271" w:type="dxa"/>
            <w:noWrap/>
            <w:hideMark/>
          </w:tcPr>
          <w:p w14:paraId="46B529E4" w14:textId="77777777" w:rsidR="004E2AC5" w:rsidRPr="002E2DA6" w:rsidRDefault="004E2AC5" w:rsidP="002E2DA6">
            <w:pPr>
              <w:jc w:val="both"/>
              <w:rPr>
                <w:rFonts w:cs="Arial"/>
                <w:szCs w:val="20"/>
              </w:rPr>
            </w:pPr>
            <w:r w:rsidRPr="002E2DA6">
              <w:rPr>
                <w:rFonts w:cs="Arial"/>
                <w:szCs w:val="20"/>
              </w:rPr>
              <w:t>S4</w:t>
            </w:r>
          </w:p>
        </w:tc>
        <w:tc>
          <w:tcPr>
            <w:tcW w:w="7791" w:type="dxa"/>
            <w:noWrap/>
            <w:hideMark/>
          </w:tcPr>
          <w:p w14:paraId="2F14EDB7" w14:textId="77777777" w:rsidR="004E2AC5" w:rsidRPr="002E2DA6" w:rsidRDefault="004E2AC5" w:rsidP="002E2DA6">
            <w:pPr>
              <w:jc w:val="both"/>
              <w:rPr>
                <w:rFonts w:cs="Arial"/>
                <w:szCs w:val="20"/>
              </w:rPr>
            </w:pPr>
            <w:r w:rsidRPr="002E2DA6">
              <w:rPr>
                <w:rFonts w:cs="Arial"/>
                <w:szCs w:val="20"/>
              </w:rPr>
              <w:t>Slovenska strategija pametne specializacije (</w:t>
            </w:r>
            <w:proofErr w:type="spellStart"/>
            <w:r w:rsidRPr="002E2DA6">
              <w:rPr>
                <w:rFonts w:cs="Arial"/>
                <w:i/>
                <w:szCs w:val="20"/>
              </w:rPr>
              <w:t>Slovenian</w:t>
            </w:r>
            <w:proofErr w:type="spellEnd"/>
            <w:r w:rsidRPr="002E2DA6">
              <w:rPr>
                <w:rFonts w:cs="Arial"/>
                <w:i/>
                <w:szCs w:val="20"/>
              </w:rPr>
              <w:t xml:space="preserve"> Smart </w:t>
            </w:r>
            <w:proofErr w:type="spellStart"/>
            <w:r w:rsidRPr="002E2DA6">
              <w:rPr>
                <w:rFonts w:cs="Arial"/>
                <w:i/>
                <w:szCs w:val="20"/>
              </w:rPr>
              <w:t>Specialisation</w:t>
            </w:r>
            <w:proofErr w:type="spellEnd"/>
            <w:r w:rsidRPr="002E2DA6">
              <w:rPr>
                <w:rFonts w:cs="Arial"/>
                <w:i/>
                <w:szCs w:val="20"/>
              </w:rPr>
              <w:t xml:space="preserve"> </w:t>
            </w:r>
            <w:proofErr w:type="spellStart"/>
            <w:r w:rsidRPr="002E2DA6">
              <w:rPr>
                <w:rFonts w:cs="Arial"/>
                <w:i/>
                <w:szCs w:val="20"/>
              </w:rPr>
              <w:t>Strategy</w:t>
            </w:r>
            <w:proofErr w:type="spellEnd"/>
            <w:r w:rsidRPr="002E2DA6">
              <w:rPr>
                <w:rFonts w:cs="Arial"/>
                <w:szCs w:val="20"/>
              </w:rPr>
              <w:t>)</w:t>
            </w:r>
          </w:p>
        </w:tc>
      </w:tr>
      <w:tr w:rsidR="004E2AC5" w:rsidRPr="00C85FF1" w14:paraId="73384E3A" w14:textId="77777777" w:rsidTr="7E8A975B">
        <w:trPr>
          <w:trHeight w:val="300"/>
        </w:trPr>
        <w:tc>
          <w:tcPr>
            <w:tcW w:w="1271" w:type="dxa"/>
            <w:noWrap/>
            <w:hideMark/>
          </w:tcPr>
          <w:p w14:paraId="2E32993C" w14:textId="77777777" w:rsidR="004E2AC5" w:rsidRPr="002E2DA6" w:rsidRDefault="004E2AC5" w:rsidP="002E2DA6">
            <w:pPr>
              <w:jc w:val="both"/>
              <w:rPr>
                <w:rFonts w:cs="Arial"/>
                <w:szCs w:val="20"/>
              </w:rPr>
            </w:pPr>
            <w:r w:rsidRPr="002E2DA6">
              <w:rPr>
                <w:rFonts w:cs="Arial"/>
                <w:szCs w:val="20"/>
              </w:rPr>
              <w:t>S5</w:t>
            </w:r>
          </w:p>
        </w:tc>
        <w:tc>
          <w:tcPr>
            <w:tcW w:w="7791" w:type="dxa"/>
            <w:noWrap/>
            <w:hideMark/>
          </w:tcPr>
          <w:p w14:paraId="662D4EE3" w14:textId="77777777" w:rsidR="004E2AC5" w:rsidRPr="002E2DA6" w:rsidRDefault="004E2AC5" w:rsidP="002E2DA6">
            <w:pPr>
              <w:jc w:val="both"/>
              <w:rPr>
                <w:rFonts w:cs="Arial"/>
                <w:szCs w:val="20"/>
              </w:rPr>
            </w:pPr>
            <w:r w:rsidRPr="002E2DA6">
              <w:rPr>
                <w:rFonts w:cs="Arial"/>
                <w:szCs w:val="20"/>
              </w:rPr>
              <w:t>Slovenska strategija trajnostne pametne specializacije (</w:t>
            </w:r>
            <w:proofErr w:type="spellStart"/>
            <w:r w:rsidRPr="002E2DA6">
              <w:rPr>
                <w:rFonts w:cs="Arial"/>
                <w:i/>
                <w:szCs w:val="20"/>
              </w:rPr>
              <w:t>Slovenian</w:t>
            </w:r>
            <w:proofErr w:type="spellEnd"/>
            <w:r w:rsidRPr="002E2DA6">
              <w:rPr>
                <w:rFonts w:cs="Arial"/>
                <w:i/>
                <w:szCs w:val="20"/>
              </w:rPr>
              <w:t xml:space="preserve"> </w:t>
            </w:r>
            <w:proofErr w:type="spellStart"/>
            <w:r w:rsidRPr="002E2DA6">
              <w:rPr>
                <w:rFonts w:cs="Arial"/>
                <w:i/>
                <w:szCs w:val="20"/>
              </w:rPr>
              <w:t>Sustainable</w:t>
            </w:r>
            <w:proofErr w:type="spellEnd"/>
            <w:r w:rsidRPr="002E2DA6">
              <w:rPr>
                <w:rFonts w:cs="Arial"/>
                <w:i/>
                <w:szCs w:val="20"/>
              </w:rPr>
              <w:t xml:space="preserve"> Smart </w:t>
            </w:r>
            <w:proofErr w:type="spellStart"/>
            <w:r w:rsidRPr="002E2DA6">
              <w:rPr>
                <w:rFonts w:cs="Arial"/>
                <w:i/>
                <w:szCs w:val="20"/>
              </w:rPr>
              <w:t>Specialisation</w:t>
            </w:r>
            <w:proofErr w:type="spellEnd"/>
            <w:r w:rsidRPr="002E2DA6">
              <w:rPr>
                <w:rFonts w:cs="Arial"/>
                <w:i/>
                <w:szCs w:val="20"/>
              </w:rPr>
              <w:t xml:space="preserve"> </w:t>
            </w:r>
            <w:proofErr w:type="spellStart"/>
            <w:r w:rsidRPr="002E2DA6">
              <w:rPr>
                <w:rFonts w:cs="Arial"/>
                <w:i/>
                <w:szCs w:val="20"/>
              </w:rPr>
              <w:t>Strategy</w:t>
            </w:r>
            <w:proofErr w:type="spellEnd"/>
            <w:r w:rsidRPr="002E2DA6">
              <w:rPr>
                <w:rFonts w:cs="Arial"/>
                <w:szCs w:val="20"/>
              </w:rPr>
              <w:t>)</w:t>
            </w:r>
          </w:p>
        </w:tc>
      </w:tr>
      <w:tr w:rsidR="004E2AC5" w:rsidRPr="00C85FF1" w14:paraId="38919748" w14:textId="77777777" w:rsidTr="7E8A975B">
        <w:trPr>
          <w:trHeight w:val="300"/>
        </w:trPr>
        <w:tc>
          <w:tcPr>
            <w:tcW w:w="1271" w:type="dxa"/>
            <w:noWrap/>
            <w:hideMark/>
          </w:tcPr>
          <w:p w14:paraId="521DF943" w14:textId="77777777" w:rsidR="004E2AC5" w:rsidRPr="002E2DA6" w:rsidRDefault="004E2AC5" w:rsidP="002E2DA6">
            <w:pPr>
              <w:jc w:val="both"/>
              <w:rPr>
                <w:rFonts w:cs="Arial"/>
                <w:szCs w:val="20"/>
              </w:rPr>
            </w:pPr>
            <w:r w:rsidRPr="002E2DA6">
              <w:rPr>
                <w:rFonts w:cs="Arial"/>
                <w:szCs w:val="20"/>
              </w:rPr>
              <w:t>SAŠA</w:t>
            </w:r>
          </w:p>
        </w:tc>
        <w:tc>
          <w:tcPr>
            <w:tcW w:w="7791" w:type="dxa"/>
            <w:noWrap/>
            <w:hideMark/>
          </w:tcPr>
          <w:p w14:paraId="62F05249" w14:textId="77777777" w:rsidR="004E2AC5" w:rsidRPr="002E2DA6" w:rsidRDefault="004E2AC5" w:rsidP="002E2DA6">
            <w:pPr>
              <w:jc w:val="both"/>
              <w:rPr>
                <w:rFonts w:cs="Arial"/>
                <w:szCs w:val="20"/>
              </w:rPr>
            </w:pPr>
            <w:r w:rsidRPr="002E2DA6">
              <w:rPr>
                <w:rFonts w:cs="Arial"/>
                <w:szCs w:val="20"/>
              </w:rPr>
              <w:t xml:space="preserve">Savinjsko-šaleška </w:t>
            </w:r>
            <w:proofErr w:type="spellStart"/>
            <w:r w:rsidRPr="002E2DA6">
              <w:rPr>
                <w:rFonts w:cs="Arial"/>
                <w:szCs w:val="20"/>
              </w:rPr>
              <w:t>subregija</w:t>
            </w:r>
            <w:proofErr w:type="spellEnd"/>
          </w:p>
        </w:tc>
      </w:tr>
      <w:tr w:rsidR="004E2AC5" w:rsidRPr="00C85FF1" w14:paraId="4561394E" w14:textId="77777777" w:rsidTr="7E8A975B">
        <w:trPr>
          <w:trHeight w:val="300"/>
        </w:trPr>
        <w:tc>
          <w:tcPr>
            <w:tcW w:w="1271" w:type="dxa"/>
            <w:noWrap/>
            <w:hideMark/>
          </w:tcPr>
          <w:p w14:paraId="44657A0D" w14:textId="2EA07BF2" w:rsidR="004E2AC5" w:rsidRPr="002E2DA6" w:rsidRDefault="10C198B7" w:rsidP="002E2DA6">
            <w:pPr>
              <w:jc w:val="both"/>
              <w:rPr>
                <w:rFonts w:cs="Arial"/>
                <w:szCs w:val="20"/>
              </w:rPr>
            </w:pPr>
            <w:r w:rsidRPr="002E2DA6">
              <w:rPr>
                <w:rFonts w:cs="Arial"/>
                <w:szCs w:val="20"/>
              </w:rPr>
              <w:t>SBRA</w:t>
            </w:r>
          </w:p>
        </w:tc>
        <w:tc>
          <w:tcPr>
            <w:tcW w:w="7791" w:type="dxa"/>
            <w:noWrap/>
            <w:hideMark/>
          </w:tcPr>
          <w:p w14:paraId="040816D9" w14:textId="77777777" w:rsidR="004E2AC5" w:rsidRPr="002E2DA6" w:rsidRDefault="004E2AC5" w:rsidP="002E2DA6">
            <w:pPr>
              <w:jc w:val="both"/>
              <w:rPr>
                <w:rFonts w:cs="Arial"/>
                <w:szCs w:val="20"/>
              </w:rPr>
            </w:pPr>
            <w:r w:rsidRPr="002E2DA6">
              <w:rPr>
                <w:rFonts w:cs="Arial"/>
                <w:szCs w:val="20"/>
              </w:rPr>
              <w:t>Slovensko gospodarsko in raziskovalno združenje v Bruslju</w:t>
            </w:r>
          </w:p>
        </w:tc>
      </w:tr>
      <w:tr w:rsidR="004E2AC5" w:rsidRPr="00C85FF1" w14:paraId="1E8A8B42" w14:textId="77777777" w:rsidTr="7E8A975B">
        <w:trPr>
          <w:trHeight w:val="300"/>
        </w:trPr>
        <w:tc>
          <w:tcPr>
            <w:tcW w:w="1271" w:type="dxa"/>
            <w:noWrap/>
            <w:hideMark/>
          </w:tcPr>
          <w:p w14:paraId="3DE04133" w14:textId="24E5D8CF" w:rsidR="004E2AC5" w:rsidRPr="002E2DA6" w:rsidRDefault="10C198B7" w:rsidP="002E2DA6">
            <w:pPr>
              <w:jc w:val="both"/>
              <w:rPr>
                <w:rFonts w:cs="Arial"/>
                <w:szCs w:val="20"/>
              </w:rPr>
            </w:pPr>
            <w:r w:rsidRPr="002E2DA6">
              <w:rPr>
                <w:rFonts w:cs="Arial"/>
                <w:szCs w:val="20"/>
              </w:rPr>
              <w:t>SDP</w:t>
            </w:r>
          </w:p>
        </w:tc>
        <w:tc>
          <w:tcPr>
            <w:tcW w:w="7791" w:type="dxa"/>
            <w:noWrap/>
            <w:hideMark/>
          </w:tcPr>
          <w:p w14:paraId="5F320F87" w14:textId="77777777" w:rsidR="004E2AC5" w:rsidRPr="002E2DA6" w:rsidRDefault="004E2AC5" w:rsidP="002E2DA6">
            <w:pPr>
              <w:jc w:val="both"/>
              <w:rPr>
                <w:rFonts w:cs="Arial"/>
                <w:szCs w:val="20"/>
              </w:rPr>
            </w:pPr>
            <w:r w:rsidRPr="002E2DA6">
              <w:rPr>
                <w:rFonts w:cs="Arial"/>
                <w:szCs w:val="20"/>
              </w:rPr>
              <w:t>Služba za digitalno preobrazbo</w:t>
            </w:r>
          </w:p>
        </w:tc>
      </w:tr>
      <w:tr w:rsidR="004E2AC5" w:rsidRPr="00C85FF1" w14:paraId="08D1B445" w14:textId="77777777" w:rsidTr="7E8A975B">
        <w:trPr>
          <w:trHeight w:val="300"/>
        </w:trPr>
        <w:tc>
          <w:tcPr>
            <w:tcW w:w="1271" w:type="dxa"/>
            <w:noWrap/>
            <w:hideMark/>
          </w:tcPr>
          <w:p w14:paraId="139F07D0" w14:textId="77777777" w:rsidR="004E2AC5" w:rsidRPr="002E2DA6" w:rsidRDefault="004E2AC5" w:rsidP="002E2DA6">
            <w:pPr>
              <w:jc w:val="both"/>
              <w:rPr>
                <w:rFonts w:cs="Arial"/>
                <w:szCs w:val="20"/>
              </w:rPr>
            </w:pPr>
            <w:r w:rsidRPr="002E2DA6">
              <w:rPr>
                <w:rFonts w:cs="Arial"/>
                <w:szCs w:val="20"/>
              </w:rPr>
              <w:t>SIS</w:t>
            </w:r>
          </w:p>
        </w:tc>
        <w:tc>
          <w:tcPr>
            <w:tcW w:w="7791" w:type="dxa"/>
            <w:noWrap/>
            <w:hideMark/>
          </w:tcPr>
          <w:p w14:paraId="56FB7C05" w14:textId="77777777" w:rsidR="004E2AC5" w:rsidRPr="002E2DA6" w:rsidRDefault="004E2AC5" w:rsidP="002E2DA6">
            <w:pPr>
              <w:jc w:val="both"/>
              <w:rPr>
                <w:rFonts w:cs="Arial"/>
                <w:szCs w:val="20"/>
              </w:rPr>
            </w:pPr>
            <w:r w:rsidRPr="002E2DA6">
              <w:rPr>
                <w:rFonts w:cs="Arial"/>
                <w:szCs w:val="20"/>
              </w:rPr>
              <w:t>Slovensko inovacijsko stičišče</w:t>
            </w:r>
          </w:p>
        </w:tc>
      </w:tr>
      <w:tr w:rsidR="00D3638D" w:rsidRPr="00C85FF1" w14:paraId="0570E429" w14:textId="77777777" w:rsidTr="7E8A975B">
        <w:trPr>
          <w:trHeight w:val="300"/>
        </w:trPr>
        <w:tc>
          <w:tcPr>
            <w:tcW w:w="1271" w:type="dxa"/>
            <w:noWrap/>
          </w:tcPr>
          <w:p w14:paraId="28725C26" w14:textId="5F419E71" w:rsidR="00D3638D" w:rsidRPr="002E2DA6" w:rsidRDefault="00D3638D" w:rsidP="002E2DA6">
            <w:pPr>
              <w:jc w:val="both"/>
              <w:rPr>
                <w:rFonts w:cs="Arial"/>
                <w:szCs w:val="20"/>
              </w:rPr>
            </w:pPr>
            <w:r w:rsidRPr="002E2DA6">
              <w:rPr>
                <w:rFonts w:cs="Arial"/>
                <w:szCs w:val="20"/>
              </w:rPr>
              <w:t>SKD</w:t>
            </w:r>
          </w:p>
        </w:tc>
        <w:tc>
          <w:tcPr>
            <w:tcW w:w="7791" w:type="dxa"/>
            <w:noWrap/>
          </w:tcPr>
          <w:p w14:paraId="4645F911" w14:textId="2566CAB2" w:rsidR="00D3638D" w:rsidRPr="002E2DA6" w:rsidRDefault="006855CF" w:rsidP="002E2DA6">
            <w:pPr>
              <w:jc w:val="both"/>
              <w:rPr>
                <w:rFonts w:cs="Arial"/>
                <w:szCs w:val="20"/>
              </w:rPr>
            </w:pPr>
            <w:r w:rsidRPr="002E2DA6">
              <w:rPr>
                <w:rFonts w:cs="Arial"/>
                <w:szCs w:val="20"/>
              </w:rPr>
              <w:t>s</w:t>
            </w:r>
            <w:r w:rsidR="76B6E619" w:rsidRPr="002E2DA6">
              <w:rPr>
                <w:rFonts w:cs="Arial"/>
                <w:szCs w:val="20"/>
              </w:rPr>
              <w:t>tandardna klasifikacija dejavnosti</w:t>
            </w:r>
          </w:p>
        </w:tc>
      </w:tr>
      <w:tr w:rsidR="008678DE" w:rsidRPr="00C85FF1" w14:paraId="3D1129D1" w14:textId="77777777" w:rsidTr="7E8A975B">
        <w:trPr>
          <w:trHeight w:val="300"/>
        </w:trPr>
        <w:tc>
          <w:tcPr>
            <w:tcW w:w="1271" w:type="dxa"/>
            <w:noWrap/>
          </w:tcPr>
          <w:p w14:paraId="08CD55DF" w14:textId="4BC7D41D" w:rsidR="008678DE" w:rsidRPr="002E2DA6" w:rsidRDefault="008678DE" w:rsidP="002E2DA6">
            <w:pPr>
              <w:jc w:val="both"/>
              <w:rPr>
                <w:rFonts w:cs="Arial"/>
                <w:szCs w:val="20"/>
              </w:rPr>
            </w:pPr>
            <w:r w:rsidRPr="002E2DA6">
              <w:rPr>
                <w:rFonts w:cs="Arial"/>
                <w:szCs w:val="20"/>
              </w:rPr>
              <w:t>SKM</w:t>
            </w:r>
          </w:p>
        </w:tc>
        <w:tc>
          <w:tcPr>
            <w:tcW w:w="7791" w:type="dxa"/>
            <w:noWrap/>
          </w:tcPr>
          <w:p w14:paraId="4863F094" w14:textId="737AC62F" w:rsidR="008678DE" w:rsidRPr="002E2DA6" w:rsidRDefault="006855CF" w:rsidP="002E2DA6">
            <w:pPr>
              <w:jc w:val="both"/>
              <w:rPr>
                <w:rFonts w:cs="Arial"/>
                <w:szCs w:val="20"/>
              </w:rPr>
            </w:pPr>
            <w:r w:rsidRPr="002E2DA6">
              <w:rPr>
                <w:rFonts w:cs="Arial"/>
                <w:szCs w:val="20"/>
              </w:rPr>
              <w:t>s</w:t>
            </w:r>
            <w:r w:rsidR="72333DEF" w:rsidRPr="002E2DA6">
              <w:rPr>
                <w:rFonts w:cs="Arial"/>
                <w:szCs w:val="20"/>
              </w:rPr>
              <w:t>tandard kupne moči</w:t>
            </w:r>
          </w:p>
        </w:tc>
      </w:tr>
      <w:tr w:rsidR="004E2AC5" w:rsidRPr="00C85FF1" w14:paraId="3849CF6C" w14:textId="77777777" w:rsidTr="7E8A975B">
        <w:trPr>
          <w:trHeight w:val="300"/>
        </w:trPr>
        <w:tc>
          <w:tcPr>
            <w:tcW w:w="1271" w:type="dxa"/>
            <w:noWrap/>
            <w:hideMark/>
          </w:tcPr>
          <w:p w14:paraId="6FFD767B" w14:textId="77777777" w:rsidR="004E2AC5" w:rsidRPr="002E2DA6" w:rsidRDefault="004E2AC5" w:rsidP="002E2DA6">
            <w:pPr>
              <w:jc w:val="both"/>
              <w:rPr>
                <w:rFonts w:cs="Arial"/>
                <w:szCs w:val="20"/>
              </w:rPr>
            </w:pPr>
            <w:r w:rsidRPr="002E2DA6">
              <w:rPr>
                <w:rFonts w:cs="Arial"/>
                <w:szCs w:val="20"/>
              </w:rPr>
              <w:t xml:space="preserve">SPIRIT </w:t>
            </w:r>
          </w:p>
        </w:tc>
        <w:tc>
          <w:tcPr>
            <w:tcW w:w="7791" w:type="dxa"/>
            <w:noWrap/>
            <w:hideMark/>
          </w:tcPr>
          <w:p w14:paraId="69B74E75" w14:textId="77777777" w:rsidR="004E2AC5" w:rsidRPr="002E2DA6" w:rsidRDefault="004E2AC5" w:rsidP="002E2DA6">
            <w:pPr>
              <w:jc w:val="both"/>
              <w:rPr>
                <w:rFonts w:cs="Arial"/>
                <w:szCs w:val="20"/>
              </w:rPr>
            </w:pPr>
            <w:r w:rsidRPr="002E2DA6">
              <w:rPr>
                <w:rFonts w:cs="Arial"/>
                <w:szCs w:val="20"/>
              </w:rPr>
              <w:t>Javna agencija Republike Slovenije za spodbujanje podjetništva, internacionalizacije, tujih investicij in tehnologije</w:t>
            </w:r>
          </w:p>
        </w:tc>
      </w:tr>
      <w:tr w:rsidR="004E2AC5" w:rsidRPr="00C85FF1" w14:paraId="0FFB13C7" w14:textId="77777777" w:rsidTr="7E8A975B">
        <w:trPr>
          <w:trHeight w:val="300"/>
        </w:trPr>
        <w:tc>
          <w:tcPr>
            <w:tcW w:w="1271" w:type="dxa"/>
            <w:noWrap/>
            <w:hideMark/>
          </w:tcPr>
          <w:p w14:paraId="02A731D0" w14:textId="77777777" w:rsidR="004E2AC5" w:rsidRPr="002E2DA6" w:rsidRDefault="004E2AC5" w:rsidP="002E2DA6">
            <w:pPr>
              <w:jc w:val="both"/>
              <w:rPr>
                <w:rFonts w:cs="Arial"/>
                <w:szCs w:val="20"/>
              </w:rPr>
            </w:pPr>
            <w:r w:rsidRPr="002E2DA6">
              <w:rPr>
                <w:rFonts w:cs="Arial"/>
                <w:szCs w:val="20"/>
              </w:rPr>
              <w:t xml:space="preserve">SPOT </w:t>
            </w:r>
          </w:p>
        </w:tc>
        <w:tc>
          <w:tcPr>
            <w:tcW w:w="7791" w:type="dxa"/>
            <w:noWrap/>
            <w:hideMark/>
          </w:tcPr>
          <w:p w14:paraId="632EA84A" w14:textId="66C1D78E" w:rsidR="004E2AC5" w:rsidRPr="002E2DA6" w:rsidRDefault="00253304" w:rsidP="002E2DA6">
            <w:pPr>
              <w:jc w:val="both"/>
              <w:rPr>
                <w:rFonts w:cs="Arial"/>
                <w:szCs w:val="20"/>
              </w:rPr>
            </w:pPr>
            <w:r w:rsidRPr="002E2DA6">
              <w:rPr>
                <w:rFonts w:cs="Arial"/>
                <w:szCs w:val="20"/>
              </w:rPr>
              <w:t>S</w:t>
            </w:r>
            <w:r w:rsidR="004E2AC5" w:rsidRPr="002E2DA6">
              <w:rPr>
                <w:rFonts w:cs="Arial"/>
                <w:szCs w:val="20"/>
              </w:rPr>
              <w:t>lovenska poslovna točka</w:t>
            </w:r>
          </w:p>
        </w:tc>
      </w:tr>
      <w:tr w:rsidR="004E2AC5" w:rsidRPr="00C85FF1" w14:paraId="49EDB4D8" w14:textId="77777777" w:rsidTr="7E8A975B">
        <w:trPr>
          <w:trHeight w:val="300"/>
        </w:trPr>
        <w:tc>
          <w:tcPr>
            <w:tcW w:w="1271" w:type="dxa"/>
            <w:noWrap/>
            <w:hideMark/>
          </w:tcPr>
          <w:p w14:paraId="2E326B32" w14:textId="77777777" w:rsidR="004E2AC5" w:rsidRPr="002E2DA6" w:rsidRDefault="004E2AC5" w:rsidP="002E2DA6">
            <w:pPr>
              <w:jc w:val="both"/>
              <w:rPr>
                <w:rFonts w:cs="Arial"/>
                <w:szCs w:val="20"/>
              </w:rPr>
            </w:pPr>
            <w:r w:rsidRPr="002E2DA6">
              <w:rPr>
                <w:rFonts w:cs="Arial"/>
                <w:szCs w:val="20"/>
              </w:rPr>
              <w:t>SPP</w:t>
            </w:r>
          </w:p>
        </w:tc>
        <w:tc>
          <w:tcPr>
            <w:tcW w:w="7791" w:type="dxa"/>
            <w:noWrap/>
            <w:hideMark/>
          </w:tcPr>
          <w:p w14:paraId="5F4735F4" w14:textId="50DF763B" w:rsidR="004E2AC5" w:rsidRPr="002E2DA6" w:rsidRDefault="004E2AC5" w:rsidP="002E2DA6">
            <w:pPr>
              <w:jc w:val="both"/>
              <w:rPr>
                <w:rFonts w:cs="Arial"/>
                <w:szCs w:val="20"/>
              </w:rPr>
            </w:pPr>
            <w:r w:rsidRPr="002E2DA6">
              <w:rPr>
                <w:rFonts w:cs="Arial"/>
                <w:szCs w:val="20"/>
              </w:rPr>
              <w:t xml:space="preserve">Sklad za pravični prehod </w:t>
            </w:r>
          </w:p>
        </w:tc>
      </w:tr>
      <w:tr w:rsidR="004E2AC5" w:rsidRPr="00C85FF1" w14:paraId="2C6DD65A" w14:textId="77777777" w:rsidTr="7E8A975B">
        <w:trPr>
          <w:trHeight w:val="300"/>
        </w:trPr>
        <w:tc>
          <w:tcPr>
            <w:tcW w:w="1271" w:type="dxa"/>
            <w:noWrap/>
            <w:hideMark/>
          </w:tcPr>
          <w:p w14:paraId="3F3FAF31" w14:textId="77777777" w:rsidR="004E2AC5" w:rsidRPr="002E2DA6" w:rsidRDefault="004E2AC5" w:rsidP="002E2DA6">
            <w:pPr>
              <w:jc w:val="both"/>
              <w:rPr>
                <w:rFonts w:cs="Arial"/>
                <w:szCs w:val="20"/>
              </w:rPr>
            </w:pPr>
            <w:r w:rsidRPr="002E2DA6">
              <w:rPr>
                <w:rFonts w:cs="Arial"/>
                <w:szCs w:val="20"/>
              </w:rPr>
              <w:t>SRIP</w:t>
            </w:r>
          </w:p>
        </w:tc>
        <w:tc>
          <w:tcPr>
            <w:tcW w:w="7791" w:type="dxa"/>
            <w:noWrap/>
            <w:hideMark/>
          </w:tcPr>
          <w:p w14:paraId="0930B3C9" w14:textId="6C12A742" w:rsidR="004E2AC5" w:rsidRPr="002E2DA6" w:rsidRDefault="01CB1AE0" w:rsidP="002E2DA6">
            <w:pPr>
              <w:jc w:val="both"/>
              <w:rPr>
                <w:rFonts w:cs="Arial"/>
                <w:szCs w:val="20"/>
              </w:rPr>
            </w:pPr>
            <w:r w:rsidRPr="002E2DA6">
              <w:rPr>
                <w:rFonts w:cs="Arial"/>
                <w:szCs w:val="20"/>
              </w:rPr>
              <w:t>S</w:t>
            </w:r>
            <w:r w:rsidR="7BD5C759" w:rsidRPr="002E2DA6">
              <w:rPr>
                <w:rFonts w:cs="Arial"/>
                <w:szCs w:val="20"/>
              </w:rPr>
              <w:t>trateško razvojno-inovacijsk</w:t>
            </w:r>
            <w:r w:rsidR="28D45108" w:rsidRPr="002E2DA6">
              <w:rPr>
                <w:rFonts w:cs="Arial"/>
                <w:szCs w:val="20"/>
              </w:rPr>
              <w:t>a</w:t>
            </w:r>
            <w:r w:rsidR="7BD5C759" w:rsidRPr="002E2DA6">
              <w:rPr>
                <w:rFonts w:cs="Arial"/>
                <w:szCs w:val="20"/>
              </w:rPr>
              <w:t xml:space="preserve"> partnerstv</w:t>
            </w:r>
            <w:r w:rsidR="28D45108" w:rsidRPr="002E2DA6">
              <w:rPr>
                <w:rFonts w:cs="Arial"/>
                <w:szCs w:val="20"/>
              </w:rPr>
              <w:t>a</w:t>
            </w:r>
          </w:p>
        </w:tc>
      </w:tr>
      <w:tr w:rsidR="008678DE" w:rsidRPr="00C85FF1" w14:paraId="26907F8E" w14:textId="77777777" w:rsidTr="7E8A975B">
        <w:trPr>
          <w:trHeight w:val="300"/>
        </w:trPr>
        <w:tc>
          <w:tcPr>
            <w:tcW w:w="1271" w:type="dxa"/>
            <w:noWrap/>
          </w:tcPr>
          <w:p w14:paraId="101E105B" w14:textId="4741AD10" w:rsidR="008678DE" w:rsidRPr="002E2DA6" w:rsidRDefault="008678DE" w:rsidP="002E2DA6">
            <w:pPr>
              <w:jc w:val="both"/>
              <w:rPr>
                <w:rFonts w:cs="Arial"/>
                <w:szCs w:val="20"/>
              </w:rPr>
            </w:pPr>
            <w:r w:rsidRPr="002E2DA6">
              <w:rPr>
                <w:rFonts w:cs="Arial"/>
                <w:szCs w:val="20"/>
              </w:rPr>
              <w:t>SRIP KG</w:t>
            </w:r>
          </w:p>
        </w:tc>
        <w:tc>
          <w:tcPr>
            <w:tcW w:w="7791" w:type="dxa"/>
            <w:noWrap/>
          </w:tcPr>
          <w:p w14:paraId="6C662B1A" w14:textId="5953FE08" w:rsidR="008678DE" w:rsidRPr="002E2DA6" w:rsidRDefault="008678DE" w:rsidP="002E2DA6">
            <w:pPr>
              <w:jc w:val="both"/>
              <w:rPr>
                <w:rFonts w:cs="Arial"/>
                <w:szCs w:val="20"/>
              </w:rPr>
            </w:pPr>
            <w:r w:rsidRPr="002E2DA6">
              <w:rPr>
                <w:rFonts w:cs="Arial"/>
                <w:szCs w:val="20"/>
              </w:rPr>
              <w:t>SRIP Mreže za prehod v krožno gospodarstvo</w:t>
            </w:r>
          </w:p>
        </w:tc>
      </w:tr>
      <w:tr w:rsidR="004E2AC5" w:rsidRPr="00C85FF1" w14:paraId="33658A91" w14:textId="77777777" w:rsidTr="7E8A975B">
        <w:trPr>
          <w:trHeight w:val="300"/>
        </w:trPr>
        <w:tc>
          <w:tcPr>
            <w:tcW w:w="1271" w:type="dxa"/>
            <w:noWrap/>
            <w:hideMark/>
          </w:tcPr>
          <w:p w14:paraId="0CC4F43E" w14:textId="77777777" w:rsidR="004E2AC5" w:rsidRPr="002E2DA6" w:rsidRDefault="004E2AC5" w:rsidP="002E2DA6">
            <w:pPr>
              <w:jc w:val="both"/>
              <w:rPr>
                <w:rFonts w:cs="Arial"/>
                <w:szCs w:val="20"/>
              </w:rPr>
            </w:pPr>
            <w:r w:rsidRPr="002E2DA6">
              <w:rPr>
                <w:rFonts w:cs="Arial"/>
                <w:szCs w:val="20"/>
              </w:rPr>
              <w:t xml:space="preserve">SRIPT </w:t>
            </w:r>
          </w:p>
        </w:tc>
        <w:tc>
          <w:tcPr>
            <w:tcW w:w="7791" w:type="dxa"/>
            <w:noWrap/>
            <w:hideMark/>
          </w:tcPr>
          <w:p w14:paraId="7ADAB52D" w14:textId="77777777" w:rsidR="004E2AC5" w:rsidRPr="002E2DA6" w:rsidRDefault="004E2AC5" w:rsidP="002E2DA6">
            <w:pPr>
              <w:jc w:val="both"/>
              <w:rPr>
                <w:rFonts w:cs="Arial"/>
                <w:szCs w:val="20"/>
              </w:rPr>
            </w:pPr>
            <w:r w:rsidRPr="002E2DA6">
              <w:rPr>
                <w:rFonts w:cs="Arial"/>
                <w:szCs w:val="20"/>
              </w:rPr>
              <w:t>SRIP Turizem</w:t>
            </w:r>
          </w:p>
        </w:tc>
      </w:tr>
      <w:tr w:rsidR="008678DE" w:rsidRPr="00C85FF1" w14:paraId="60036E95" w14:textId="77777777" w:rsidTr="7E8A975B">
        <w:trPr>
          <w:trHeight w:val="300"/>
        </w:trPr>
        <w:tc>
          <w:tcPr>
            <w:tcW w:w="1271" w:type="dxa"/>
            <w:noWrap/>
          </w:tcPr>
          <w:p w14:paraId="1E0021A8" w14:textId="704E42F1" w:rsidR="008678DE" w:rsidRPr="002E2DA6" w:rsidRDefault="008678DE" w:rsidP="002E2DA6">
            <w:pPr>
              <w:jc w:val="both"/>
              <w:rPr>
                <w:rFonts w:cs="Arial"/>
                <w:szCs w:val="20"/>
              </w:rPr>
            </w:pPr>
            <w:r w:rsidRPr="002E2DA6">
              <w:rPr>
                <w:rFonts w:cs="Arial"/>
                <w:szCs w:val="20"/>
              </w:rPr>
              <w:t>SRIP ZM</w:t>
            </w:r>
          </w:p>
        </w:tc>
        <w:tc>
          <w:tcPr>
            <w:tcW w:w="7791" w:type="dxa"/>
            <w:noWrap/>
          </w:tcPr>
          <w:p w14:paraId="0617F44A" w14:textId="361CF733" w:rsidR="008678DE" w:rsidRPr="002E2DA6" w:rsidRDefault="008678DE" w:rsidP="002E2DA6">
            <w:pPr>
              <w:jc w:val="both"/>
              <w:rPr>
                <w:rFonts w:cs="Arial"/>
                <w:szCs w:val="20"/>
              </w:rPr>
            </w:pPr>
            <w:r w:rsidRPr="002E2DA6">
              <w:rPr>
                <w:rFonts w:cs="Arial"/>
                <w:szCs w:val="20"/>
              </w:rPr>
              <w:t xml:space="preserve">SRIP Zdravje - </w:t>
            </w:r>
            <w:r w:rsidR="008A2DD9" w:rsidRPr="002E2DA6">
              <w:rPr>
                <w:rFonts w:cs="Arial"/>
                <w:szCs w:val="20"/>
              </w:rPr>
              <w:t>m</w:t>
            </w:r>
            <w:r w:rsidRPr="002E2DA6">
              <w:rPr>
                <w:rFonts w:cs="Arial"/>
                <w:szCs w:val="20"/>
              </w:rPr>
              <w:t>edicina</w:t>
            </w:r>
          </w:p>
        </w:tc>
      </w:tr>
      <w:tr w:rsidR="004E2AC5" w:rsidRPr="00C85FF1" w14:paraId="2164C2F2" w14:textId="77777777" w:rsidTr="7E8A975B">
        <w:trPr>
          <w:trHeight w:val="300"/>
        </w:trPr>
        <w:tc>
          <w:tcPr>
            <w:tcW w:w="1271" w:type="dxa"/>
            <w:noWrap/>
            <w:hideMark/>
          </w:tcPr>
          <w:p w14:paraId="5981A308" w14:textId="77777777" w:rsidR="004E2AC5" w:rsidRPr="002E2DA6" w:rsidRDefault="004E2AC5" w:rsidP="002E2DA6">
            <w:pPr>
              <w:jc w:val="both"/>
              <w:rPr>
                <w:rFonts w:cs="Arial"/>
                <w:szCs w:val="20"/>
              </w:rPr>
            </w:pPr>
            <w:r w:rsidRPr="002E2DA6">
              <w:rPr>
                <w:rFonts w:cs="Arial"/>
                <w:szCs w:val="20"/>
              </w:rPr>
              <w:t>SRS 2030</w:t>
            </w:r>
          </w:p>
        </w:tc>
        <w:tc>
          <w:tcPr>
            <w:tcW w:w="7791" w:type="dxa"/>
            <w:noWrap/>
            <w:hideMark/>
          </w:tcPr>
          <w:p w14:paraId="5D585940" w14:textId="77777777" w:rsidR="004E2AC5" w:rsidRPr="002E2DA6" w:rsidRDefault="004E2AC5" w:rsidP="002E2DA6">
            <w:pPr>
              <w:jc w:val="both"/>
              <w:rPr>
                <w:rFonts w:cs="Arial"/>
                <w:szCs w:val="20"/>
              </w:rPr>
            </w:pPr>
            <w:r w:rsidRPr="002E2DA6">
              <w:rPr>
                <w:rFonts w:cs="Arial"/>
                <w:szCs w:val="20"/>
              </w:rPr>
              <w:t>Strategija razvoja Slovenije 2030</w:t>
            </w:r>
          </w:p>
        </w:tc>
      </w:tr>
      <w:tr w:rsidR="004E2AC5" w:rsidRPr="00C85FF1" w14:paraId="0656E989" w14:textId="77777777" w:rsidTr="7E8A975B">
        <w:trPr>
          <w:trHeight w:val="300"/>
        </w:trPr>
        <w:tc>
          <w:tcPr>
            <w:tcW w:w="1271" w:type="dxa"/>
            <w:noWrap/>
            <w:hideMark/>
          </w:tcPr>
          <w:p w14:paraId="31977776" w14:textId="77777777" w:rsidR="004E2AC5" w:rsidRPr="002E2DA6" w:rsidRDefault="004E2AC5" w:rsidP="002E2DA6">
            <w:pPr>
              <w:jc w:val="both"/>
              <w:rPr>
                <w:rFonts w:cs="Arial"/>
                <w:szCs w:val="20"/>
              </w:rPr>
            </w:pPr>
            <w:r w:rsidRPr="002E2DA6">
              <w:rPr>
                <w:rFonts w:cs="Arial"/>
                <w:szCs w:val="20"/>
              </w:rPr>
              <w:t>SURS</w:t>
            </w:r>
          </w:p>
        </w:tc>
        <w:tc>
          <w:tcPr>
            <w:tcW w:w="7791" w:type="dxa"/>
            <w:noWrap/>
            <w:hideMark/>
          </w:tcPr>
          <w:p w14:paraId="1ACEB087" w14:textId="77777777" w:rsidR="004E2AC5" w:rsidRPr="002E2DA6" w:rsidRDefault="004E2AC5" w:rsidP="002E2DA6">
            <w:pPr>
              <w:jc w:val="both"/>
              <w:rPr>
                <w:rFonts w:cs="Arial"/>
                <w:szCs w:val="20"/>
              </w:rPr>
            </w:pPr>
            <w:r w:rsidRPr="002E2DA6">
              <w:rPr>
                <w:rFonts w:cs="Arial"/>
                <w:szCs w:val="20"/>
              </w:rPr>
              <w:t xml:space="preserve">Statistični urad Republike Slovenije </w:t>
            </w:r>
          </w:p>
        </w:tc>
      </w:tr>
      <w:tr w:rsidR="004E2AC5" w:rsidRPr="00C85FF1" w14:paraId="5C288A01" w14:textId="77777777" w:rsidTr="7E8A975B">
        <w:trPr>
          <w:trHeight w:val="300"/>
        </w:trPr>
        <w:tc>
          <w:tcPr>
            <w:tcW w:w="1271" w:type="dxa"/>
            <w:noWrap/>
            <w:hideMark/>
          </w:tcPr>
          <w:p w14:paraId="4F49F2FA" w14:textId="77777777" w:rsidR="004E2AC5" w:rsidRPr="002E2DA6" w:rsidRDefault="004E2AC5" w:rsidP="002E2DA6">
            <w:pPr>
              <w:jc w:val="both"/>
              <w:rPr>
                <w:rFonts w:cs="Arial"/>
                <w:szCs w:val="20"/>
              </w:rPr>
            </w:pPr>
            <w:r w:rsidRPr="002E2DA6">
              <w:rPr>
                <w:rFonts w:cs="Arial"/>
                <w:szCs w:val="20"/>
              </w:rPr>
              <w:t>SVRK</w:t>
            </w:r>
          </w:p>
        </w:tc>
        <w:tc>
          <w:tcPr>
            <w:tcW w:w="7791" w:type="dxa"/>
            <w:noWrap/>
            <w:hideMark/>
          </w:tcPr>
          <w:p w14:paraId="62FB423A" w14:textId="77777777" w:rsidR="004E2AC5" w:rsidRPr="002E2DA6" w:rsidRDefault="004E2AC5" w:rsidP="002E2DA6">
            <w:pPr>
              <w:jc w:val="both"/>
              <w:rPr>
                <w:rFonts w:cs="Arial"/>
                <w:szCs w:val="20"/>
              </w:rPr>
            </w:pPr>
            <w:r w:rsidRPr="002E2DA6">
              <w:rPr>
                <w:rFonts w:cs="Arial"/>
                <w:szCs w:val="20"/>
              </w:rPr>
              <w:t>Služba Vlade Republike Slovenije za razvoj in evropsko kohezijsko politiko</w:t>
            </w:r>
          </w:p>
        </w:tc>
      </w:tr>
      <w:tr w:rsidR="004E2AC5" w:rsidRPr="00C85FF1" w14:paraId="231E29F1" w14:textId="77777777" w:rsidTr="7E8A975B">
        <w:trPr>
          <w:trHeight w:val="300"/>
        </w:trPr>
        <w:tc>
          <w:tcPr>
            <w:tcW w:w="1271" w:type="dxa"/>
            <w:noWrap/>
            <w:hideMark/>
          </w:tcPr>
          <w:p w14:paraId="1A432786" w14:textId="77777777" w:rsidR="004E2AC5" w:rsidRPr="002E2DA6" w:rsidRDefault="004E2AC5" w:rsidP="002E2DA6">
            <w:pPr>
              <w:jc w:val="both"/>
              <w:rPr>
                <w:rFonts w:cs="Arial"/>
                <w:szCs w:val="20"/>
              </w:rPr>
            </w:pPr>
            <w:proofErr w:type="spellStart"/>
            <w:r w:rsidRPr="002E2DA6">
              <w:rPr>
                <w:rFonts w:cs="Arial"/>
                <w:szCs w:val="20"/>
              </w:rPr>
              <w:t>ToP</w:t>
            </w:r>
            <w:proofErr w:type="spellEnd"/>
          </w:p>
        </w:tc>
        <w:tc>
          <w:tcPr>
            <w:tcW w:w="7791" w:type="dxa"/>
            <w:noWrap/>
            <w:hideMark/>
          </w:tcPr>
          <w:p w14:paraId="1D500D62" w14:textId="2A7B12C2" w:rsidR="004E2AC5" w:rsidRPr="002E2DA6" w:rsidRDefault="44524048" w:rsidP="002E2DA6">
            <w:pPr>
              <w:jc w:val="both"/>
              <w:rPr>
                <w:rFonts w:cs="Arial"/>
                <w:szCs w:val="20"/>
              </w:rPr>
            </w:pPr>
            <w:r w:rsidRPr="002E2DA6">
              <w:rPr>
                <w:rFonts w:cs="Arial"/>
                <w:szCs w:val="20"/>
              </w:rPr>
              <w:t>T</w:t>
            </w:r>
            <w:r w:rsidR="7BD5C759" w:rsidRPr="002E2DA6">
              <w:rPr>
                <w:rFonts w:cs="Arial"/>
                <w:szCs w:val="20"/>
              </w:rPr>
              <w:t>ovarne prihodnosti</w:t>
            </w:r>
          </w:p>
        </w:tc>
      </w:tr>
      <w:tr w:rsidR="004E2AC5" w:rsidRPr="00C85FF1" w14:paraId="02555D82" w14:textId="77777777" w:rsidTr="7E8A975B">
        <w:trPr>
          <w:trHeight w:val="300"/>
        </w:trPr>
        <w:tc>
          <w:tcPr>
            <w:tcW w:w="1271" w:type="dxa"/>
            <w:noWrap/>
            <w:hideMark/>
          </w:tcPr>
          <w:p w14:paraId="573BC503" w14:textId="77777777" w:rsidR="004E2AC5" w:rsidRPr="002E2DA6" w:rsidRDefault="004E2AC5" w:rsidP="002E2DA6">
            <w:pPr>
              <w:jc w:val="both"/>
              <w:rPr>
                <w:rFonts w:cs="Arial"/>
                <w:szCs w:val="20"/>
              </w:rPr>
            </w:pPr>
            <w:r w:rsidRPr="002E2DA6">
              <w:rPr>
                <w:rFonts w:cs="Arial"/>
                <w:szCs w:val="20"/>
              </w:rPr>
              <w:t>TRL</w:t>
            </w:r>
          </w:p>
        </w:tc>
        <w:tc>
          <w:tcPr>
            <w:tcW w:w="7791" w:type="dxa"/>
            <w:noWrap/>
            <w:hideMark/>
          </w:tcPr>
          <w:p w14:paraId="2B01E25A" w14:textId="4811E9C4" w:rsidR="004E2AC5" w:rsidRPr="002E2DA6" w:rsidRDefault="006855CF" w:rsidP="002E2DA6">
            <w:pPr>
              <w:jc w:val="both"/>
              <w:rPr>
                <w:rFonts w:cs="Arial"/>
                <w:szCs w:val="20"/>
                <w:lang w:val="en-US"/>
              </w:rPr>
            </w:pPr>
            <w:proofErr w:type="spellStart"/>
            <w:r w:rsidRPr="002E2DA6">
              <w:rPr>
                <w:rFonts w:cs="Arial"/>
                <w:szCs w:val="20"/>
                <w:lang w:val="en-US"/>
              </w:rPr>
              <w:t>l</w:t>
            </w:r>
            <w:r w:rsidR="7BD5C759" w:rsidRPr="002E2DA6">
              <w:rPr>
                <w:rFonts w:cs="Arial"/>
                <w:szCs w:val="20"/>
                <w:lang w:val="en-US"/>
              </w:rPr>
              <w:t>estvica</w:t>
            </w:r>
            <w:proofErr w:type="spellEnd"/>
            <w:r w:rsidR="7BD5C759" w:rsidRPr="002E2DA6">
              <w:rPr>
                <w:rFonts w:cs="Arial"/>
                <w:szCs w:val="20"/>
                <w:lang w:val="en-US"/>
              </w:rPr>
              <w:t xml:space="preserve"> </w:t>
            </w:r>
            <w:proofErr w:type="spellStart"/>
            <w:r w:rsidR="7BD5C759" w:rsidRPr="002E2DA6">
              <w:rPr>
                <w:rFonts w:cs="Arial"/>
                <w:szCs w:val="20"/>
                <w:lang w:val="en-US"/>
              </w:rPr>
              <w:t>tehnološke</w:t>
            </w:r>
            <w:proofErr w:type="spellEnd"/>
            <w:r w:rsidR="7BD5C759" w:rsidRPr="002E2DA6">
              <w:rPr>
                <w:rFonts w:cs="Arial"/>
                <w:szCs w:val="20"/>
                <w:lang w:val="en-US"/>
              </w:rPr>
              <w:t xml:space="preserve"> </w:t>
            </w:r>
            <w:proofErr w:type="spellStart"/>
            <w:r w:rsidR="7BD5C759" w:rsidRPr="002E2DA6">
              <w:rPr>
                <w:rFonts w:cs="Arial"/>
                <w:szCs w:val="20"/>
                <w:lang w:val="en-US"/>
              </w:rPr>
              <w:t>pripravljenosti</w:t>
            </w:r>
            <w:proofErr w:type="spellEnd"/>
            <w:r w:rsidR="7BD5C759" w:rsidRPr="002E2DA6">
              <w:rPr>
                <w:rFonts w:cs="Arial"/>
                <w:szCs w:val="20"/>
                <w:lang w:val="en-US"/>
              </w:rPr>
              <w:t xml:space="preserve"> (</w:t>
            </w:r>
            <w:r w:rsidR="28D45108" w:rsidRPr="002E2DA6">
              <w:rPr>
                <w:rFonts w:cs="Arial"/>
                <w:i/>
                <w:iCs/>
                <w:szCs w:val="20"/>
                <w:lang w:val="en-US"/>
              </w:rPr>
              <w:t>t</w:t>
            </w:r>
            <w:r w:rsidR="7BD5C759" w:rsidRPr="002E2DA6">
              <w:rPr>
                <w:rFonts w:cs="Arial"/>
                <w:i/>
                <w:iCs/>
                <w:szCs w:val="20"/>
                <w:lang w:val="en-US"/>
              </w:rPr>
              <w:t xml:space="preserve">echnology </w:t>
            </w:r>
            <w:r w:rsidR="28D45108" w:rsidRPr="002E2DA6">
              <w:rPr>
                <w:rFonts w:cs="Arial"/>
                <w:i/>
                <w:iCs/>
                <w:szCs w:val="20"/>
                <w:lang w:val="en-US"/>
              </w:rPr>
              <w:t>r</w:t>
            </w:r>
            <w:r w:rsidR="7BD5C759" w:rsidRPr="002E2DA6">
              <w:rPr>
                <w:rFonts w:cs="Arial"/>
                <w:i/>
                <w:iCs/>
                <w:szCs w:val="20"/>
                <w:lang w:val="en-US"/>
              </w:rPr>
              <w:t xml:space="preserve">eadiness </w:t>
            </w:r>
            <w:r w:rsidR="28D45108" w:rsidRPr="002E2DA6">
              <w:rPr>
                <w:rFonts w:cs="Arial"/>
                <w:i/>
                <w:iCs/>
                <w:szCs w:val="20"/>
                <w:lang w:val="en-US"/>
              </w:rPr>
              <w:t>l</w:t>
            </w:r>
            <w:r w:rsidR="7BD5C759" w:rsidRPr="002E2DA6">
              <w:rPr>
                <w:rFonts w:cs="Arial"/>
                <w:i/>
                <w:iCs/>
                <w:szCs w:val="20"/>
                <w:lang w:val="en-US"/>
              </w:rPr>
              <w:t>evel</w:t>
            </w:r>
            <w:r w:rsidR="7BD5C759" w:rsidRPr="002E2DA6">
              <w:rPr>
                <w:rFonts w:cs="Arial"/>
                <w:szCs w:val="20"/>
                <w:lang w:val="en-US"/>
              </w:rPr>
              <w:t>)</w:t>
            </w:r>
          </w:p>
        </w:tc>
      </w:tr>
      <w:tr w:rsidR="004E2AC5" w:rsidRPr="00C85FF1" w14:paraId="08F6F9C8" w14:textId="77777777" w:rsidTr="7E8A975B">
        <w:trPr>
          <w:trHeight w:val="300"/>
        </w:trPr>
        <w:tc>
          <w:tcPr>
            <w:tcW w:w="1271" w:type="dxa"/>
            <w:noWrap/>
          </w:tcPr>
          <w:p w14:paraId="1FF0EA4B" w14:textId="77777777" w:rsidR="004E2AC5" w:rsidRPr="002E2DA6" w:rsidRDefault="004E2AC5" w:rsidP="002E2DA6">
            <w:pPr>
              <w:jc w:val="both"/>
              <w:rPr>
                <w:rFonts w:cs="Arial"/>
                <w:szCs w:val="20"/>
              </w:rPr>
            </w:pPr>
            <w:r w:rsidRPr="002E2DA6">
              <w:rPr>
                <w:rFonts w:cs="Arial"/>
                <w:szCs w:val="20"/>
              </w:rPr>
              <w:t>TTO</w:t>
            </w:r>
          </w:p>
        </w:tc>
        <w:tc>
          <w:tcPr>
            <w:tcW w:w="7791" w:type="dxa"/>
            <w:noWrap/>
          </w:tcPr>
          <w:p w14:paraId="7858FD36" w14:textId="2923D347" w:rsidR="004E2AC5" w:rsidRPr="002E2DA6" w:rsidRDefault="67BAB831" w:rsidP="002E2DA6">
            <w:pPr>
              <w:jc w:val="both"/>
              <w:rPr>
                <w:rFonts w:cs="Arial"/>
                <w:szCs w:val="20"/>
              </w:rPr>
            </w:pPr>
            <w:r w:rsidRPr="002E2DA6">
              <w:rPr>
                <w:rFonts w:cs="Arial"/>
                <w:szCs w:val="20"/>
              </w:rPr>
              <w:t>P</w:t>
            </w:r>
            <w:r w:rsidR="7BD5C759" w:rsidRPr="002E2DA6">
              <w:rPr>
                <w:rFonts w:cs="Arial"/>
                <w:szCs w:val="20"/>
              </w:rPr>
              <w:t>isarne za prenos tehnologij</w:t>
            </w:r>
            <w:r w:rsidR="51FAA46C" w:rsidRPr="002E2DA6">
              <w:rPr>
                <w:rFonts w:cs="Arial"/>
                <w:szCs w:val="20"/>
              </w:rPr>
              <w:t xml:space="preserve"> (</w:t>
            </w:r>
            <w:proofErr w:type="spellStart"/>
            <w:r w:rsidR="18F560E5" w:rsidRPr="002E2DA6">
              <w:rPr>
                <w:rFonts w:cs="Arial"/>
                <w:i/>
                <w:iCs/>
                <w:szCs w:val="20"/>
              </w:rPr>
              <w:t>Te</w:t>
            </w:r>
            <w:r w:rsidR="51FAA46C" w:rsidRPr="002E2DA6">
              <w:rPr>
                <w:rFonts w:cs="Arial"/>
                <w:i/>
                <w:iCs/>
                <w:szCs w:val="20"/>
              </w:rPr>
              <w:t>chnology</w:t>
            </w:r>
            <w:proofErr w:type="spellEnd"/>
            <w:r w:rsidR="51FAA46C" w:rsidRPr="002E2DA6">
              <w:rPr>
                <w:rFonts w:cs="Arial"/>
                <w:i/>
                <w:iCs/>
                <w:szCs w:val="20"/>
              </w:rPr>
              <w:t xml:space="preserve"> </w:t>
            </w:r>
            <w:r w:rsidR="18F560E5" w:rsidRPr="002E2DA6">
              <w:rPr>
                <w:rFonts w:cs="Arial"/>
                <w:i/>
                <w:iCs/>
                <w:szCs w:val="20"/>
              </w:rPr>
              <w:t>T</w:t>
            </w:r>
            <w:r w:rsidR="51FAA46C" w:rsidRPr="002E2DA6">
              <w:rPr>
                <w:rFonts w:cs="Arial"/>
                <w:i/>
                <w:iCs/>
                <w:szCs w:val="20"/>
              </w:rPr>
              <w:t xml:space="preserve">ransfer </w:t>
            </w:r>
            <w:proofErr w:type="spellStart"/>
            <w:r w:rsidR="18F560E5" w:rsidRPr="002E2DA6">
              <w:rPr>
                <w:rFonts w:cs="Arial"/>
                <w:i/>
                <w:iCs/>
                <w:szCs w:val="20"/>
              </w:rPr>
              <w:t>O</w:t>
            </w:r>
            <w:r w:rsidR="51FAA46C" w:rsidRPr="002E2DA6">
              <w:rPr>
                <w:rFonts w:cs="Arial"/>
                <w:i/>
                <w:iCs/>
                <w:szCs w:val="20"/>
              </w:rPr>
              <w:t>ffice</w:t>
            </w:r>
            <w:r w:rsidR="63BD920A" w:rsidRPr="002E2DA6">
              <w:rPr>
                <w:rFonts w:cs="Arial"/>
                <w:i/>
                <w:iCs/>
                <w:szCs w:val="20"/>
              </w:rPr>
              <w:t>s</w:t>
            </w:r>
            <w:proofErr w:type="spellEnd"/>
            <w:r w:rsidR="51FAA46C" w:rsidRPr="002E2DA6">
              <w:rPr>
                <w:rFonts w:cs="Arial"/>
                <w:szCs w:val="20"/>
              </w:rPr>
              <w:t>)</w:t>
            </w:r>
          </w:p>
        </w:tc>
      </w:tr>
      <w:tr w:rsidR="009B2A14" w:rsidRPr="00C85FF1" w14:paraId="240E5F8D" w14:textId="77777777" w:rsidTr="7E8A975B">
        <w:trPr>
          <w:trHeight w:val="300"/>
        </w:trPr>
        <w:tc>
          <w:tcPr>
            <w:tcW w:w="1271" w:type="dxa"/>
            <w:noWrap/>
          </w:tcPr>
          <w:p w14:paraId="333AE8F5" w14:textId="73AD571C" w:rsidR="009B2A14" w:rsidRPr="002E2DA6" w:rsidRDefault="009B2A14" w:rsidP="002E2DA6">
            <w:pPr>
              <w:jc w:val="both"/>
              <w:rPr>
                <w:rFonts w:cs="Arial"/>
                <w:szCs w:val="20"/>
              </w:rPr>
            </w:pPr>
            <w:r w:rsidRPr="002E2DA6">
              <w:rPr>
                <w:rFonts w:cs="Arial"/>
                <w:szCs w:val="20"/>
              </w:rPr>
              <w:t>TWFE</w:t>
            </w:r>
          </w:p>
        </w:tc>
        <w:tc>
          <w:tcPr>
            <w:tcW w:w="7791" w:type="dxa"/>
            <w:noWrap/>
          </w:tcPr>
          <w:p w14:paraId="7607CB47" w14:textId="7241E53C" w:rsidR="009B2A14" w:rsidRPr="002E2DA6" w:rsidRDefault="006855CF" w:rsidP="002E2DA6">
            <w:pPr>
              <w:jc w:val="both"/>
              <w:rPr>
                <w:rFonts w:cs="Arial"/>
                <w:szCs w:val="20"/>
                <w:lang w:val="en-US"/>
              </w:rPr>
            </w:pPr>
            <w:proofErr w:type="spellStart"/>
            <w:r w:rsidRPr="002E2DA6">
              <w:rPr>
                <w:rFonts w:cs="Arial"/>
                <w:szCs w:val="20"/>
                <w:lang w:val="en-US"/>
              </w:rPr>
              <w:t>m</w:t>
            </w:r>
            <w:r w:rsidR="58924568" w:rsidRPr="002E2DA6">
              <w:rPr>
                <w:rFonts w:cs="Arial"/>
                <w:szCs w:val="20"/>
                <w:lang w:val="en-US"/>
              </w:rPr>
              <w:t>etoda</w:t>
            </w:r>
            <w:proofErr w:type="spellEnd"/>
            <w:r w:rsidR="58924568" w:rsidRPr="002E2DA6">
              <w:rPr>
                <w:rFonts w:cs="Arial"/>
                <w:szCs w:val="20"/>
                <w:lang w:val="en-US"/>
              </w:rPr>
              <w:t xml:space="preserve"> </w:t>
            </w:r>
            <w:proofErr w:type="spellStart"/>
            <w:r w:rsidR="58924568" w:rsidRPr="002E2DA6">
              <w:rPr>
                <w:rFonts w:cs="Arial"/>
                <w:szCs w:val="20"/>
                <w:lang w:val="en-US"/>
              </w:rPr>
              <w:t>dvojnih</w:t>
            </w:r>
            <w:proofErr w:type="spellEnd"/>
            <w:r w:rsidR="58924568" w:rsidRPr="002E2DA6">
              <w:rPr>
                <w:rFonts w:cs="Arial"/>
                <w:szCs w:val="20"/>
                <w:lang w:val="en-US"/>
              </w:rPr>
              <w:t xml:space="preserve"> </w:t>
            </w:r>
            <w:proofErr w:type="spellStart"/>
            <w:r w:rsidR="58924568" w:rsidRPr="002E2DA6">
              <w:rPr>
                <w:rFonts w:cs="Arial"/>
                <w:szCs w:val="20"/>
                <w:lang w:val="en-US"/>
              </w:rPr>
              <w:t>fiksnih</w:t>
            </w:r>
            <w:proofErr w:type="spellEnd"/>
            <w:r w:rsidR="58924568" w:rsidRPr="002E2DA6">
              <w:rPr>
                <w:rFonts w:cs="Arial"/>
                <w:szCs w:val="20"/>
                <w:lang w:val="en-US"/>
              </w:rPr>
              <w:t xml:space="preserve"> </w:t>
            </w:r>
            <w:proofErr w:type="spellStart"/>
            <w:r w:rsidR="58924568" w:rsidRPr="002E2DA6">
              <w:rPr>
                <w:rFonts w:cs="Arial"/>
                <w:szCs w:val="20"/>
                <w:lang w:val="en-US"/>
              </w:rPr>
              <w:t>učinkov</w:t>
            </w:r>
            <w:proofErr w:type="spellEnd"/>
            <w:r w:rsidR="58924568" w:rsidRPr="002E2DA6">
              <w:rPr>
                <w:rFonts w:cs="Arial"/>
                <w:szCs w:val="20"/>
                <w:lang w:val="en-US"/>
              </w:rPr>
              <w:t xml:space="preserve"> (</w:t>
            </w:r>
            <w:r w:rsidR="0F65CE3B" w:rsidRPr="002E2DA6">
              <w:rPr>
                <w:rFonts w:cs="Arial"/>
                <w:i/>
                <w:iCs/>
                <w:szCs w:val="20"/>
                <w:lang w:val="en-US"/>
              </w:rPr>
              <w:t>t</w:t>
            </w:r>
            <w:r w:rsidR="58924568" w:rsidRPr="002E2DA6">
              <w:rPr>
                <w:rFonts w:cs="Arial"/>
                <w:i/>
                <w:iCs/>
                <w:szCs w:val="20"/>
                <w:lang w:val="en-US"/>
              </w:rPr>
              <w:t>wo-way fixed effects</w:t>
            </w:r>
            <w:r w:rsidR="58924568" w:rsidRPr="002E2DA6">
              <w:rPr>
                <w:rFonts w:cs="Arial"/>
                <w:szCs w:val="20"/>
                <w:lang w:val="en-US"/>
              </w:rPr>
              <w:t>)</w:t>
            </w:r>
          </w:p>
        </w:tc>
      </w:tr>
      <w:tr w:rsidR="004E2AC5" w:rsidRPr="00C85FF1" w14:paraId="38FB4688" w14:textId="77777777" w:rsidTr="7E8A975B">
        <w:trPr>
          <w:trHeight w:val="300"/>
        </w:trPr>
        <w:tc>
          <w:tcPr>
            <w:tcW w:w="1271" w:type="dxa"/>
            <w:noWrap/>
            <w:hideMark/>
          </w:tcPr>
          <w:p w14:paraId="05D91632" w14:textId="7C833573" w:rsidR="004E2AC5" w:rsidRPr="002E2DA6" w:rsidRDefault="10C198B7" w:rsidP="002E2DA6">
            <w:pPr>
              <w:jc w:val="both"/>
              <w:rPr>
                <w:rFonts w:cs="Arial"/>
                <w:szCs w:val="20"/>
              </w:rPr>
            </w:pPr>
            <w:r w:rsidRPr="002E2DA6">
              <w:rPr>
                <w:rFonts w:cs="Arial"/>
                <w:szCs w:val="20"/>
              </w:rPr>
              <w:t>UL</w:t>
            </w:r>
          </w:p>
        </w:tc>
        <w:tc>
          <w:tcPr>
            <w:tcW w:w="7791" w:type="dxa"/>
            <w:noWrap/>
            <w:hideMark/>
          </w:tcPr>
          <w:p w14:paraId="743539E7" w14:textId="77777777" w:rsidR="004E2AC5" w:rsidRPr="002E2DA6" w:rsidRDefault="004E2AC5" w:rsidP="002E2DA6">
            <w:pPr>
              <w:jc w:val="both"/>
              <w:rPr>
                <w:rFonts w:cs="Arial"/>
                <w:szCs w:val="20"/>
              </w:rPr>
            </w:pPr>
            <w:r w:rsidRPr="002E2DA6">
              <w:rPr>
                <w:rFonts w:cs="Arial"/>
                <w:szCs w:val="20"/>
              </w:rPr>
              <w:t>Univerza v Ljubljani</w:t>
            </w:r>
          </w:p>
        </w:tc>
      </w:tr>
      <w:tr w:rsidR="004E2AC5" w:rsidRPr="00C85FF1" w14:paraId="06C4DB09" w14:textId="77777777" w:rsidTr="7E8A975B">
        <w:trPr>
          <w:trHeight w:val="300"/>
        </w:trPr>
        <w:tc>
          <w:tcPr>
            <w:tcW w:w="1271" w:type="dxa"/>
            <w:noWrap/>
            <w:hideMark/>
          </w:tcPr>
          <w:p w14:paraId="1ACDB3BD" w14:textId="6EF6D733" w:rsidR="004E2AC5" w:rsidRPr="002E2DA6" w:rsidRDefault="10C198B7" w:rsidP="002E2DA6">
            <w:pPr>
              <w:jc w:val="both"/>
              <w:rPr>
                <w:rFonts w:cs="Arial"/>
                <w:szCs w:val="20"/>
              </w:rPr>
            </w:pPr>
            <w:r w:rsidRPr="002E2DA6">
              <w:rPr>
                <w:rFonts w:cs="Arial"/>
                <w:szCs w:val="20"/>
              </w:rPr>
              <w:t>UM</w:t>
            </w:r>
          </w:p>
        </w:tc>
        <w:tc>
          <w:tcPr>
            <w:tcW w:w="7791" w:type="dxa"/>
            <w:noWrap/>
            <w:hideMark/>
          </w:tcPr>
          <w:p w14:paraId="60751574" w14:textId="77777777" w:rsidR="004E2AC5" w:rsidRPr="002E2DA6" w:rsidRDefault="004E2AC5" w:rsidP="002E2DA6">
            <w:pPr>
              <w:jc w:val="both"/>
              <w:rPr>
                <w:rFonts w:cs="Arial"/>
                <w:szCs w:val="20"/>
              </w:rPr>
            </w:pPr>
            <w:r w:rsidRPr="002E2DA6">
              <w:rPr>
                <w:rFonts w:cs="Arial"/>
                <w:szCs w:val="20"/>
              </w:rPr>
              <w:t>Univerza v Mariboru</w:t>
            </w:r>
          </w:p>
        </w:tc>
      </w:tr>
      <w:tr w:rsidR="004E2AC5" w:rsidRPr="00C85FF1" w14:paraId="55CA7F3B" w14:textId="77777777" w:rsidTr="7E8A975B">
        <w:trPr>
          <w:trHeight w:val="300"/>
        </w:trPr>
        <w:tc>
          <w:tcPr>
            <w:tcW w:w="1271" w:type="dxa"/>
            <w:noWrap/>
            <w:hideMark/>
          </w:tcPr>
          <w:p w14:paraId="49139E38" w14:textId="77777777" w:rsidR="004E2AC5" w:rsidRPr="002E2DA6" w:rsidRDefault="004E2AC5" w:rsidP="002E2DA6">
            <w:pPr>
              <w:jc w:val="both"/>
              <w:rPr>
                <w:rFonts w:cs="Arial"/>
                <w:szCs w:val="20"/>
              </w:rPr>
            </w:pPr>
            <w:r w:rsidRPr="002E2DA6">
              <w:rPr>
                <w:rFonts w:cs="Arial"/>
                <w:szCs w:val="20"/>
              </w:rPr>
              <w:t>UI</w:t>
            </w:r>
          </w:p>
        </w:tc>
        <w:tc>
          <w:tcPr>
            <w:tcW w:w="7791" w:type="dxa"/>
            <w:noWrap/>
            <w:hideMark/>
          </w:tcPr>
          <w:p w14:paraId="10A99BCB" w14:textId="171ED814" w:rsidR="004E2AC5" w:rsidRPr="002E2DA6" w:rsidRDefault="4CB2AB40" w:rsidP="002E2DA6">
            <w:pPr>
              <w:jc w:val="both"/>
              <w:rPr>
                <w:rFonts w:cs="Arial"/>
                <w:szCs w:val="20"/>
              </w:rPr>
            </w:pPr>
            <w:r w:rsidRPr="002E2DA6">
              <w:rPr>
                <w:rFonts w:cs="Arial"/>
                <w:szCs w:val="20"/>
              </w:rPr>
              <w:t>U</w:t>
            </w:r>
            <w:r w:rsidR="7BD5C759" w:rsidRPr="002E2DA6">
              <w:rPr>
                <w:rFonts w:cs="Arial"/>
                <w:szCs w:val="20"/>
              </w:rPr>
              <w:t>metna inteligenca</w:t>
            </w:r>
          </w:p>
        </w:tc>
      </w:tr>
      <w:tr w:rsidR="004E2AC5" w:rsidRPr="00C85FF1" w14:paraId="1AE408BE" w14:textId="77777777" w:rsidTr="7E8A975B">
        <w:trPr>
          <w:trHeight w:val="300"/>
        </w:trPr>
        <w:tc>
          <w:tcPr>
            <w:tcW w:w="1271" w:type="dxa"/>
            <w:noWrap/>
            <w:hideMark/>
          </w:tcPr>
          <w:p w14:paraId="547FD505" w14:textId="77777777" w:rsidR="004E2AC5" w:rsidRPr="002E2DA6" w:rsidRDefault="004E2AC5" w:rsidP="002E2DA6">
            <w:pPr>
              <w:jc w:val="both"/>
              <w:rPr>
                <w:rFonts w:cs="Arial"/>
                <w:szCs w:val="20"/>
              </w:rPr>
            </w:pPr>
            <w:r w:rsidRPr="002E2DA6">
              <w:rPr>
                <w:rFonts w:cs="Arial"/>
                <w:szCs w:val="20"/>
              </w:rPr>
              <w:t xml:space="preserve">VFO </w:t>
            </w:r>
          </w:p>
        </w:tc>
        <w:tc>
          <w:tcPr>
            <w:tcW w:w="7791" w:type="dxa"/>
            <w:noWrap/>
            <w:hideMark/>
          </w:tcPr>
          <w:p w14:paraId="471C11CF" w14:textId="75538C18" w:rsidR="004E2AC5" w:rsidRPr="002E2DA6" w:rsidRDefault="006855CF" w:rsidP="002E2DA6">
            <w:pPr>
              <w:jc w:val="both"/>
              <w:rPr>
                <w:rFonts w:cs="Arial"/>
                <w:szCs w:val="20"/>
              </w:rPr>
            </w:pPr>
            <w:r w:rsidRPr="002E2DA6">
              <w:rPr>
                <w:rFonts w:cs="Arial"/>
                <w:szCs w:val="20"/>
              </w:rPr>
              <w:t>v</w:t>
            </w:r>
            <w:r w:rsidR="0FBEBCF5" w:rsidRPr="002E2DA6">
              <w:rPr>
                <w:rFonts w:cs="Arial"/>
                <w:szCs w:val="20"/>
              </w:rPr>
              <w:t>ečletni finančni okvir oziroma dolgoročni finančni proračun EU za obdobje 2021</w:t>
            </w:r>
            <w:r w:rsidR="6B88D5B2" w:rsidRPr="002E2DA6">
              <w:rPr>
                <w:rFonts w:cs="Arial"/>
                <w:color w:val="212529"/>
                <w:szCs w:val="20"/>
                <w:shd w:val="clear" w:color="auto" w:fill="FFFFFF"/>
              </w:rPr>
              <w:t>–</w:t>
            </w:r>
            <w:r w:rsidR="0FBEBCF5" w:rsidRPr="002E2DA6">
              <w:rPr>
                <w:rFonts w:cs="Arial"/>
                <w:szCs w:val="20"/>
              </w:rPr>
              <w:t>2027</w:t>
            </w:r>
          </w:p>
        </w:tc>
      </w:tr>
      <w:tr w:rsidR="001814A8" w:rsidRPr="00C85FF1" w14:paraId="088C05C8" w14:textId="77777777" w:rsidTr="7E8A975B">
        <w:trPr>
          <w:trHeight w:val="300"/>
        </w:trPr>
        <w:tc>
          <w:tcPr>
            <w:tcW w:w="1271" w:type="dxa"/>
            <w:noWrap/>
          </w:tcPr>
          <w:p w14:paraId="76CE3496" w14:textId="06327F19" w:rsidR="001814A8" w:rsidRPr="002E2DA6" w:rsidRDefault="001814A8" w:rsidP="002E2DA6">
            <w:pPr>
              <w:jc w:val="both"/>
              <w:rPr>
                <w:rFonts w:cs="Arial"/>
                <w:szCs w:val="20"/>
              </w:rPr>
            </w:pPr>
            <w:r w:rsidRPr="002E2DA6">
              <w:rPr>
                <w:rFonts w:cs="Arial"/>
                <w:szCs w:val="20"/>
              </w:rPr>
              <w:t>VIZ</w:t>
            </w:r>
          </w:p>
        </w:tc>
        <w:tc>
          <w:tcPr>
            <w:tcW w:w="7791" w:type="dxa"/>
            <w:noWrap/>
          </w:tcPr>
          <w:p w14:paraId="5FC44B5D" w14:textId="65041140" w:rsidR="001814A8" w:rsidRPr="002E2DA6" w:rsidRDefault="006855CF" w:rsidP="002E2DA6">
            <w:pPr>
              <w:jc w:val="both"/>
              <w:rPr>
                <w:rFonts w:cs="Arial"/>
                <w:szCs w:val="20"/>
              </w:rPr>
            </w:pPr>
            <w:r w:rsidRPr="002E2DA6">
              <w:rPr>
                <w:rFonts w:cs="Arial"/>
                <w:szCs w:val="20"/>
              </w:rPr>
              <w:t>v</w:t>
            </w:r>
            <w:r w:rsidR="001814A8" w:rsidRPr="002E2DA6">
              <w:rPr>
                <w:rFonts w:cs="Arial"/>
                <w:szCs w:val="20"/>
              </w:rPr>
              <w:t>zgoja in izobraževanje</w:t>
            </w:r>
          </w:p>
        </w:tc>
      </w:tr>
      <w:tr w:rsidR="004E2AC5" w:rsidRPr="00C85FF1" w14:paraId="563778F0" w14:textId="77777777" w:rsidTr="7E8A975B">
        <w:trPr>
          <w:trHeight w:val="300"/>
        </w:trPr>
        <w:tc>
          <w:tcPr>
            <w:tcW w:w="1271" w:type="dxa"/>
            <w:noWrap/>
            <w:hideMark/>
          </w:tcPr>
          <w:p w14:paraId="26AA879D" w14:textId="77777777" w:rsidR="004E2AC5" w:rsidRPr="002E2DA6" w:rsidRDefault="004E2AC5" w:rsidP="002E2DA6">
            <w:pPr>
              <w:jc w:val="both"/>
              <w:rPr>
                <w:rFonts w:cs="Arial"/>
                <w:szCs w:val="20"/>
              </w:rPr>
            </w:pPr>
            <w:r w:rsidRPr="002E2DA6">
              <w:rPr>
                <w:rFonts w:cs="Arial"/>
                <w:szCs w:val="20"/>
              </w:rPr>
              <w:t>ZRISS 2030</w:t>
            </w:r>
          </w:p>
        </w:tc>
        <w:tc>
          <w:tcPr>
            <w:tcW w:w="7791" w:type="dxa"/>
            <w:noWrap/>
            <w:hideMark/>
          </w:tcPr>
          <w:p w14:paraId="77215E9C" w14:textId="72D01833" w:rsidR="004E2AC5" w:rsidRPr="002E2DA6" w:rsidRDefault="002262F2" w:rsidP="002E2DA6">
            <w:pPr>
              <w:jc w:val="both"/>
              <w:rPr>
                <w:rFonts w:cs="Arial"/>
                <w:szCs w:val="20"/>
              </w:rPr>
            </w:pPr>
            <w:r w:rsidRPr="002E2DA6">
              <w:rPr>
                <w:rFonts w:cs="Arial"/>
                <w:szCs w:val="20"/>
              </w:rPr>
              <w:t xml:space="preserve">Znanstvenoraziskovalna in inovacijska strategija Slovenije 2030 </w:t>
            </w:r>
          </w:p>
        </w:tc>
      </w:tr>
      <w:tr w:rsidR="004E2AC5" w:rsidRPr="00C85FF1" w14:paraId="1A160227" w14:textId="77777777" w:rsidTr="7E8A975B">
        <w:trPr>
          <w:trHeight w:val="300"/>
        </w:trPr>
        <w:tc>
          <w:tcPr>
            <w:tcW w:w="1271" w:type="dxa"/>
            <w:noWrap/>
            <w:hideMark/>
          </w:tcPr>
          <w:p w14:paraId="2927692E" w14:textId="77777777" w:rsidR="004E2AC5" w:rsidRPr="002E2DA6" w:rsidRDefault="004E2AC5" w:rsidP="002E2DA6">
            <w:pPr>
              <w:jc w:val="both"/>
              <w:rPr>
                <w:rFonts w:cs="Arial"/>
                <w:szCs w:val="20"/>
              </w:rPr>
            </w:pPr>
            <w:proofErr w:type="spellStart"/>
            <w:r w:rsidRPr="002E2DA6">
              <w:rPr>
                <w:rFonts w:cs="Arial"/>
                <w:szCs w:val="20"/>
              </w:rPr>
              <w:t>ZZrID</w:t>
            </w:r>
            <w:proofErr w:type="spellEnd"/>
          </w:p>
        </w:tc>
        <w:tc>
          <w:tcPr>
            <w:tcW w:w="7791" w:type="dxa"/>
            <w:noWrap/>
            <w:hideMark/>
          </w:tcPr>
          <w:p w14:paraId="67FAC2F4" w14:textId="77777777" w:rsidR="004E2AC5" w:rsidRPr="002E2DA6" w:rsidRDefault="004E2AC5" w:rsidP="002E2DA6">
            <w:pPr>
              <w:jc w:val="both"/>
              <w:rPr>
                <w:rFonts w:cs="Arial"/>
                <w:szCs w:val="20"/>
              </w:rPr>
            </w:pPr>
            <w:r w:rsidRPr="002E2DA6">
              <w:rPr>
                <w:rFonts w:cs="Arial"/>
                <w:szCs w:val="20"/>
              </w:rPr>
              <w:t>Zakon o znanstvenoraziskovalni in inovacijski dejavnosti</w:t>
            </w:r>
          </w:p>
        </w:tc>
      </w:tr>
      <w:tr w:rsidR="004E2AC5" w:rsidRPr="00C85FF1" w14:paraId="2287DA4D" w14:textId="77777777" w:rsidTr="7E8A975B">
        <w:trPr>
          <w:trHeight w:val="300"/>
        </w:trPr>
        <w:tc>
          <w:tcPr>
            <w:tcW w:w="1271" w:type="dxa"/>
            <w:noWrap/>
            <w:hideMark/>
          </w:tcPr>
          <w:p w14:paraId="595D6124" w14:textId="77777777" w:rsidR="004E2AC5" w:rsidRPr="002E2DA6" w:rsidRDefault="004E2AC5" w:rsidP="002E2DA6">
            <w:pPr>
              <w:jc w:val="both"/>
              <w:rPr>
                <w:rFonts w:cs="Arial"/>
                <w:szCs w:val="20"/>
              </w:rPr>
            </w:pPr>
            <w:r w:rsidRPr="002E2DA6">
              <w:rPr>
                <w:rFonts w:cs="Arial"/>
                <w:szCs w:val="20"/>
              </w:rPr>
              <w:t>5G</w:t>
            </w:r>
          </w:p>
        </w:tc>
        <w:tc>
          <w:tcPr>
            <w:tcW w:w="7791" w:type="dxa"/>
            <w:noWrap/>
            <w:hideMark/>
          </w:tcPr>
          <w:p w14:paraId="6E648D26" w14:textId="6816B829" w:rsidR="004E2AC5" w:rsidRPr="002E2DA6" w:rsidRDefault="006855CF" w:rsidP="002E2DA6">
            <w:pPr>
              <w:jc w:val="both"/>
              <w:rPr>
                <w:rFonts w:cs="Arial"/>
                <w:szCs w:val="20"/>
              </w:rPr>
            </w:pPr>
            <w:r w:rsidRPr="002E2DA6">
              <w:rPr>
                <w:rFonts w:cs="Arial"/>
                <w:szCs w:val="20"/>
              </w:rPr>
              <w:t>m</w:t>
            </w:r>
            <w:r w:rsidR="7BD5C759" w:rsidRPr="002E2DA6">
              <w:rPr>
                <w:rFonts w:cs="Arial"/>
                <w:szCs w:val="20"/>
              </w:rPr>
              <w:t>obilne komunikacijske tehnologije pete generacije</w:t>
            </w:r>
          </w:p>
        </w:tc>
      </w:tr>
      <w:tr w:rsidR="004E2AC5" w:rsidRPr="00C85FF1" w14:paraId="1D9A856D" w14:textId="77777777" w:rsidTr="7E8A975B">
        <w:trPr>
          <w:trHeight w:val="300"/>
        </w:trPr>
        <w:tc>
          <w:tcPr>
            <w:tcW w:w="1271" w:type="dxa"/>
            <w:noWrap/>
            <w:hideMark/>
          </w:tcPr>
          <w:p w14:paraId="50CE7A3D" w14:textId="77777777" w:rsidR="004E2AC5" w:rsidRPr="002E2DA6" w:rsidRDefault="004E2AC5" w:rsidP="002E2DA6">
            <w:pPr>
              <w:jc w:val="both"/>
              <w:rPr>
                <w:rFonts w:cs="Arial"/>
                <w:szCs w:val="20"/>
              </w:rPr>
            </w:pPr>
            <w:r w:rsidRPr="002E2DA6">
              <w:rPr>
                <w:rFonts w:cs="Arial"/>
                <w:szCs w:val="20"/>
              </w:rPr>
              <w:t xml:space="preserve">6G </w:t>
            </w:r>
          </w:p>
        </w:tc>
        <w:tc>
          <w:tcPr>
            <w:tcW w:w="7791" w:type="dxa"/>
            <w:noWrap/>
            <w:hideMark/>
          </w:tcPr>
          <w:p w14:paraId="1C344DD4" w14:textId="4AA3FD06" w:rsidR="004E2AC5" w:rsidRPr="002E2DA6" w:rsidRDefault="006855CF" w:rsidP="002E2DA6">
            <w:pPr>
              <w:jc w:val="both"/>
              <w:rPr>
                <w:rFonts w:cs="Arial"/>
                <w:szCs w:val="20"/>
              </w:rPr>
            </w:pPr>
            <w:r w:rsidRPr="002E2DA6">
              <w:rPr>
                <w:rFonts w:cs="Arial"/>
                <w:szCs w:val="20"/>
              </w:rPr>
              <w:t>š</w:t>
            </w:r>
            <w:r w:rsidR="7BD5C759" w:rsidRPr="002E2DA6">
              <w:rPr>
                <w:rFonts w:cs="Arial"/>
                <w:szCs w:val="20"/>
              </w:rPr>
              <w:t>esta generacija brezžičnih komunikacij</w:t>
            </w:r>
          </w:p>
        </w:tc>
      </w:tr>
    </w:tbl>
    <w:p w14:paraId="4304CFC2" w14:textId="329B0EC0" w:rsidR="004E2AC5" w:rsidRPr="00C85FF1" w:rsidRDefault="007D29F4" w:rsidP="004E2AC5">
      <w:pPr>
        <w:rPr>
          <w:rFonts w:eastAsiaTheme="majorEastAsia" w:cs="Arial"/>
          <w:b/>
          <w:bCs/>
          <w:color w:val="2F5496" w:themeColor="accent1" w:themeShade="BF"/>
          <w:szCs w:val="20"/>
          <w:lang w:eastAsia="en-GB"/>
        </w:rPr>
      </w:pPr>
      <w:r w:rsidRPr="00C85FF1">
        <w:rPr>
          <w:rFonts w:eastAsiaTheme="majorEastAsia" w:cs="Arial"/>
          <w:b/>
          <w:bCs/>
          <w:color w:val="2F5496" w:themeColor="accent1" w:themeShade="BF"/>
          <w:szCs w:val="20"/>
          <w:lang w:eastAsia="en-GB"/>
        </w:rPr>
        <w:br w:type="page"/>
      </w:r>
    </w:p>
    <w:p w14:paraId="3910F91B" w14:textId="1F274B94" w:rsidR="001D5C86" w:rsidRPr="002E2DA6" w:rsidRDefault="001D5C86" w:rsidP="002E2DA6">
      <w:pPr>
        <w:pStyle w:val="Naslov1"/>
        <w:spacing w:before="0" w:after="160" w:line="276" w:lineRule="auto"/>
        <w:jc w:val="both"/>
        <w:rPr>
          <w:rFonts w:ascii="Arial" w:eastAsia="Aptos" w:hAnsi="Arial" w:cs="Arial"/>
          <w:b/>
          <w:bCs/>
          <w:color w:val="auto"/>
          <w:sz w:val="24"/>
          <w:szCs w:val="24"/>
          <w:lang w:eastAsia="sl-SI"/>
        </w:rPr>
      </w:pPr>
      <w:bookmarkStart w:id="4" w:name="_Toc199761095"/>
      <w:bookmarkStart w:id="5" w:name="_Toc200134697"/>
      <w:bookmarkStart w:id="6" w:name="_Toc200365595"/>
      <w:bookmarkStart w:id="7" w:name="_Toc200365775"/>
      <w:bookmarkStart w:id="8" w:name="_Toc200366115"/>
      <w:bookmarkStart w:id="9" w:name="_Toc385077598"/>
      <w:bookmarkStart w:id="10" w:name="_Toc1446728072"/>
      <w:bookmarkStart w:id="11" w:name="_Toc980425761"/>
      <w:bookmarkStart w:id="12" w:name="_Toc2119197386"/>
      <w:bookmarkStart w:id="13" w:name="_Toc1580440497"/>
      <w:bookmarkStart w:id="14" w:name="_Toc1466657460"/>
      <w:bookmarkStart w:id="15" w:name="_Toc1039973579"/>
      <w:bookmarkStart w:id="16" w:name="_Toc1030608743"/>
      <w:bookmarkStart w:id="17" w:name="_Toc1878571614"/>
      <w:bookmarkStart w:id="18" w:name="_Toc58910770"/>
      <w:bookmarkStart w:id="19" w:name="_Toc516739298"/>
      <w:bookmarkStart w:id="20" w:name="_Toc51301081"/>
      <w:bookmarkStart w:id="21" w:name="_Toc1778859307"/>
      <w:bookmarkStart w:id="22" w:name="_Toc1261999125"/>
      <w:bookmarkStart w:id="23" w:name="_Toc839790789"/>
      <w:bookmarkStart w:id="24" w:name="_Toc537647448"/>
      <w:bookmarkStart w:id="25" w:name="_Toc1205221030"/>
      <w:bookmarkStart w:id="26" w:name="_Toc1948284516"/>
      <w:bookmarkStart w:id="27" w:name="_Toc1299389850"/>
      <w:bookmarkStart w:id="28" w:name="_Toc1271299932"/>
      <w:bookmarkStart w:id="29" w:name="_Toc1178010966"/>
      <w:bookmarkStart w:id="30" w:name="_Toc84408868"/>
      <w:bookmarkStart w:id="31" w:name="_Toc1385322944"/>
      <w:bookmarkStart w:id="32" w:name="_Toc531446618"/>
      <w:bookmarkStart w:id="33" w:name="_Toc732400011"/>
      <w:bookmarkStart w:id="34" w:name="_Toc1570716040"/>
      <w:bookmarkStart w:id="35" w:name="_Toc1869903648"/>
      <w:bookmarkStart w:id="36" w:name="_Toc907874206"/>
      <w:bookmarkStart w:id="37" w:name="_Toc69063988"/>
      <w:bookmarkStart w:id="38" w:name="_Toc1395608177"/>
      <w:bookmarkStart w:id="39" w:name="_Toc535799004"/>
      <w:bookmarkStart w:id="40" w:name="_Toc1394887005"/>
      <w:bookmarkStart w:id="41" w:name="_Toc724960795"/>
      <w:bookmarkStart w:id="42" w:name="_Toc589736075"/>
      <w:bookmarkStart w:id="43" w:name="_Toc1531647340"/>
      <w:bookmarkStart w:id="44" w:name="_Toc12733403"/>
      <w:bookmarkStart w:id="45" w:name="_Toc727708954"/>
      <w:bookmarkStart w:id="46" w:name="_Toc1358705036"/>
      <w:bookmarkStart w:id="47" w:name="_Toc589404172"/>
      <w:bookmarkStart w:id="48" w:name="_Toc10218248"/>
      <w:bookmarkStart w:id="49" w:name="_Toc479368807"/>
      <w:bookmarkStart w:id="50" w:name="_Toc1989121891"/>
      <w:bookmarkStart w:id="51" w:name="_Toc1523577502"/>
      <w:bookmarkStart w:id="52" w:name="_Toc1685099147"/>
      <w:bookmarkStart w:id="53" w:name="_Toc36597317"/>
      <w:bookmarkStart w:id="54" w:name="_Toc250797308"/>
      <w:bookmarkStart w:id="55" w:name="_Toc942375377"/>
      <w:bookmarkStart w:id="56" w:name="_Toc347384437"/>
      <w:bookmarkStart w:id="57" w:name="_Toc1059875098"/>
      <w:bookmarkStart w:id="58" w:name="_Toc1920591269"/>
      <w:bookmarkStart w:id="59" w:name="_Toc1009188445"/>
      <w:bookmarkStart w:id="60" w:name="_Toc261614575"/>
      <w:bookmarkStart w:id="61" w:name="_Toc63860949"/>
      <w:bookmarkStart w:id="62" w:name="_Toc1071369273"/>
      <w:bookmarkStart w:id="63" w:name="_Toc1369596749"/>
      <w:bookmarkStart w:id="64" w:name="_Toc1182532734"/>
      <w:bookmarkStart w:id="65" w:name="_Toc1081448090"/>
      <w:bookmarkStart w:id="66" w:name="_Toc720632216"/>
      <w:bookmarkStart w:id="67" w:name="_Toc797099390"/>
      <w:bookmarkStart w:id="68" w:name="_Toc264880217"/>
      <w:bookmarkStart w:id="69" w:name="_Toc533844866"/>
      <w:bookmarkStart w:id="70" w:name="_Toc1942481917"/>
      <w:bookmarkStart w:id="71" w:name="_Toc1246327796"/>
      <w:bookmarkStart w:id="72" w:name="_Toc1838325819"/>
      <w:bookmarkStart w:id="73" w:name="_Toc349613701"/>
      <w:bookmarkStart w:id="74" w:name="_Toc1505782510"/>
      <w:bookmarkStart w:id="75" w:name="_Toc635011063"/>
      <w:bookmarkStart w:id="76" w:name="_Toc502135025"/>
      <w:bookmarkStart w:id="77" w:name="_Toc902075905"/>
      <w:bookmarkStart w:id="78" w:name="_Toc480690611"/>
      <w:bookmarkStart w:id="79" w:name="_Toc14625643"/>
      <w:bookmarkStart w:id="80" w:name="_Toc762741884"/>
      <w:bookmarkStart w:id="81" w:name="_Toc1328925877"/>
      <w:bookmarkStart w:id="82" w:name="_Toc1899769786"/>
      <w:bookmarkStart w:id="83" w:name="_Toc827947290"/>
      <w:bookmarkStart w:id="84" w:name="_Toc1333471328"/>
      <w:bookmarkStart w:id="85" w:name="_Toc1891304163"/>
      <w:bookmarkStart w:id="86" w:name="_Toc2003994031"/>
      <w:bookmarkStart w:id="87" w:name="_Toc414618501"/>
      <w:bookmarkStart w:id="88" w:name="_Toc80431109"/>
      <w:bookmarkStart w:id="89" w:name="_Toc783277666"/>
      <w:bookmarkStart w:id="90" w:name="_Toc716888978"/>
      <w:bookmarkStart w:id="91" w:name="_Toc1502571859"/>
      <w:bookmarkStart w:id="92" w:name="_Toc1631235608"/>
      <w:bookmarkStart w:id="93" w:name="_Toc1938138428"/>
      <w:bookmarkStart w:id="94" w:name="_Toc1581176982"/>
      <w:bookmarkStart w:id="95" w:name="_Toc1154917407"/>
      <w:bookmarkStart w:id="96" w:name="_Toc932815429"/>
      <w:bookmarkStart w:id="97" w:name="_Toc129687187"/>
      <w:bookmarkStart w:id="98" w:name="_Toc1676686780"/>
      <w:bookmarkStart w:id="99" w:name="_Toc1902978752"/>
      <w:bookmarkStart w:id="100" w:name="_Toc1049858866"/>
      <w:bookmarkStart w:id="101" w:name="_Toc1848600729"/>
      <w:bookmarkStart w:id="102" w:name="_Toc1197831827"/>
      <w:bookmarkStart w:id="103" w:name="_Toc29990255"/>
      <w:bookmarkStart w:id="104" w:name="_Toc46771797"/>
      <w:bookmarkStart w:id="105" w:name="_Toc761782756"/>
      <w:bookmarkStart w:id="106" w:name="_Toc299204391"/>
      <w:bookmarkStart w:id="107" w:name="_Toc421589218"/>
      <w:bookmarkStart w:id="108" w:name="_Toc484078992"/>
      <w:bookmarkStart w:id="109" w:name="_Toc1066251583"/>
      <w:bookmarkStart w:id="110" w:name="_Toc1323123527"/>
      <w:bookmarkStart w:id="111" w:name="_Toc54287296"/>
      <w:bookmarkStart w:id="112" w:name="_Toc207372925"/>
      <w:r w:rsidRPr="00C85FF1">
        <w:rPr>
          <w:rFonts w:ascii="Arial" w:eastAsia="Aptos" w:hAnsi="Arial" w:cs="Arial"/>
          <w:b/>
          <w:bCs/>
          <w:color w:val="auto"/>
          <w:sz w:val="24"/>
          <w:szCs w:val="24"/>
          <w:lang w:eastAsia="sl-SI"/>
        </w:rPr>
        <w:lastRenderedPageBreak/>
        <w:t>1</w:t>
      </w:r>
      <w:r w:rsidR="00A0014C" w:rsidRPr="00C85FF1">
        <w:rPr>
          <w:rFonts w:ascii="Arial" w:eastAsia="Aptos" w:hAnsi="Arial" w:cs="Arial"/>
          <w:b/>
          <w:bCs/>
          <w:color w:val="auto"/>
          <w:sz w:val="24"/>
          <w:szCs w:val="24"/>
          <w:lang w:eastAsia="sl-SI"/>
        </w:rPr>
        <w:t>.</w:t>
      </w:r>
      <w:r w:rsidRPr="00C85FF1">
        <w:rPr>
          <w:rFonts w:ascii="Arial" w:eastAsia="Aptos" w:hAnsi="Arial" w:cs="Arial"/>
          <w:b/>
          <w:bCs/>
          <w:color w:val="auto"/>
          <w:sz w:val="24"/>
          <w:szCs w:val="24"/>
          <w:lang w:eastAsia="sl-SI"/>
        </w:rPr>
        <w:t xml:space="preserve"> </w:t>
      </w:r>
      <w:r w:rsidR="004234F8" w:rsidRPr="00C85FF1">
        <w:rPr>
          <w:rFonts w:ascii="Arial" w:eastAsia="Aptos" w:hAnsi="Arial" w:cs="Arial"/>
          <w:b/>
          <w:bCs/>
          <w:color w:val="auto"/>
          <w:sz w:val="24"/>
          <w:szCs w:val="24"/>
          <w:lang w:eastAsia="sl-SI"/>
        </w:rPr>
        <w:t>K</w:t>
      </w:r>
      <w:r w:rsidR="00B1547B" w:rsidRPr="00C85FF1">
        <w:rPr>
          <w:rFonts w:ascii="Arial" w:eastAsia="Aptos" w:hAnsi="Arial" w:cs="Arial"/>
          <w:b/>
          <w:bCs/>
          <w:color w:val="auto"/>
          <w:sz w:val="24"/>
          <w:szCs w:val="24"/>
          <w:lang w:eastAsia="sl-SI"/>
        </w:rPr>
        <w:t>ontekst</w:t>
      </w:r>
      <w:r w:rsidR="004234F8" w:rsidRPr="00C85FF1">
        <w:rPr>
          <w:rFonts w:ascii="Arial" w:eastAsia="Aptos" w:hAnsi="Arial" w:cs="Arial"/>
          <w:b/>
          <w:bCs/>
          <w:color w:val="auto"/>
          <w:sz w:val="24"/>
          <w:szCs w:val="24"/>
          <w:lang w:eastAsia="sl-SI"/>
        </w:rPr>
        <w:t xml:space="preserve"> </w:t>
      </w:r>
      <w:r w:rsidR="0F07A009" w:rsidRPr="00C85FF1">
        <w:rPr>
          <w:rFonts w:ascii="Arial" w:eastAsia="Aptos" w:hAnsi="Arial" w:cs="Arial"/>
          <w:b/>
          <w:bCs/>
          <w:color w:val="auto"/>
          <w:sz w:val="24"/>
          <w:szCs w:val="24"/>
          <w:lang w:eastAsia="sl-SI"/>
        </w:rPr>
        <w:t>202</w:t>
      </w:r>
      <w:r w:rsidR="50B291C5" w:rsidRPr="00C85FF1">
        <w:rPr>
          <w:rFonts w:ascii="Arial" w:eastAsia="Aptos" w:hAnsi="Arial" w:cs="Arial"/>
          <w:b/>
          <w:bCs/>
          <w:color w:val="auto"/>
          <w:sz w:val="24"/>
          <w:szCs w:val="24"/>
          <w:lang w:eastAsia="sl-SI"/>
        </w:rPr>
        <w:t>3</w:t>
      </w:r>
      <w:r w:rsidR="20CECF75" w:rsidRPr="00C85FF1">
        <w:rPr>
          <w:rFonts w:ascii="Arial" w:eastAsia="Aptos" w:hAnsi="Arial" w:cs="Arial"/>
          <w:b/>
          <w:bCs/>
          <w:color w:val="auto"/>
          <w:sz w:val="24"/>
          <w:szCs w:val="24"/>
          <w:lang w:eastAsia="sl-SI"/>
        </w:rPr>
        <w:t>–</w:t>
      </w:r>
      <w:r w:rsidR="004234F8" w:rsidRPr="00C85FF1">
        <w:rPr>
          <w:rFonts w:ascii="Arial" w:eastAsia="Aptos" w:hAnsi="Arial" w:cs="Arial"/>
          <w:b/>
          <w:bCs/>
          <w:color w:val="auto"/>
          <w:sz w:val="24"/>
          <w:szCs w:val="24"/>
          <w:lang w:eastAsia="sl-SI"/>
        </w:rPr>
        <w:t>2025</w:t>
      </w:r>
      <w:r w:rsidR="00D8664A" w:rsidRPr="00C85FF1">
        <w:rPr>
          <w:rFonts w:ascii="Arial" w:eastAsia="Aptos" w:hAnsi="Arial" w:cs="Arial"/>
          <w:b/>
          <w:bCs/>
          <w:color w:val="auto"/>
          <w:sz w:val="24"/>
          <w:szCs w:val="24"/>
          <w:lang w:eastAsia="sl-SI"/>
        </w:rPr>
        <w:t>:</w:t>
      </w:r>
      <w:r w:rsidR="004234F8" w:rsidRPr="00C85FF1">
        <w:rPr>
          <w:rFonts w:ascii="Arial" w:eastAsia="Aptos" w:hAnsi="Arial" w:cs="Arial"/>
          <w:b/>
          <w:bCs/>
          <w:color w:val="auto"/>
          <w:sz w:val="24"/>
          <w:szCs w:val="24"/>
          <w:lang w:eastAsia="sl-SI"/>
        </w:rPr>
        <w:t xml:space="preserve"> ko se v turbulenci treh kriz srečajo tri finančne perspektive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5CBDA24D" w14:textId="3EC6030B" w:rsidR="005326D3" w:rsidRPr="002E2DA6" w:rsidRDefault="005326D3" w:rsidP="00C85FF1">
      <w:pPr>
        <w:spacing w:line="276" w:lineRule="auto"/>
        <w:jc w:val="both"/>
        <w:rPr>
          <w:rFonts w:eastAsia="Aptos" w:cs="Arial"/>
          <w:szCs w:val="20"/>
        </w:rPr>
      </w:pPr>
      <w:r w:rsidRPr="002E2DA6">
        <w:rPr>
          <w:rFonts w:eastAsia="Aptos" w:cs="Arial"/>
          <w:szCs w:val="20"/>
        </w:rPr>
        <w:t>Zaključno poročilo</w:t>
      </w:r>
      <w:r w:rsidRPr="002E2DA6">
        <w:rPr>
          <w:rStyle w:val="Sprotnaopomba-sklic"/>
          <w:rFonts w:eastAsia="Aptos" w:cs="Arial"/>
          <w:szCs w:val="20"/>
        </w:rPr>
        <w:footnoteReference w:id="2"/>
      </w:r>
      <w:r w:rsidRPr="002E2DA6">
        <w:rPr>
          <w:rFonts w:eastAsia="Aptos" w:cs="Arial"/>
          <w:szCs w:val="20"/>
        </w:rPr>
        <w:t xml:space="preserve"> o dosežkih prve generacije Strategije pametne specializacije (S4) in o začetku izvajanja </w:t>
      </w:r>
      <w:r w:rsidR="00D8664A" w:rsidRPr="002E2DA6">
        <w:rPr>
          <w:rFonts w:eastAsia="Aptos" w:cs="Arial"/>
          <w:szCs w:val="20"/>
        </w:rPr>
        <w:t xml:space="preserve">Slovenske strategije </w:t>
      </w:r>
      <w:r w:rsidR="007321E2" w:rsidRPr="002E2DA6">
        <w:rPr>
          <w:rFonts w:eastAsia="Aptos" w:cs="Arial"/>
          <w:szCs w:val="20"/>
        </w:rPr>
        <w:t xml:space="preserve">trajnostne </w:t>
      </w:r>
      <w:r w:rsidR="00D8664A" w:rsidRPr="002E2DA6">
        <w:rPr>
          <w:rFonts w:eastAsia="Aptos" w:cs="Arial"/>
          <w:szCs w:val="20"/>
        </w:rPr>
        <w:t>pametne specializacije (</w:t>
      </w:r>
      <w:r w:rsidRPr="002E2DA6">
        <w:rPr>
          <w:rFonts w:eastAsia="Aptos" w:cs="Arial"/>
          <w:szCs w:val="20"/>
        </w:rPr>
        <w:t>S5</w:t>
      </w:r>
      <w:r w:rsidR="00D8664A" w:rsidRPr="002E2DA6">
        <w:rPr>
          <w:rFonts w:eastAsia="Aptos" w:cs="Arial"/>
          <w:szCs w:val="20"/>
        </w:rPr>
        <w:t>)</w:t>
      </w:r>
      <w:r w:rsidRPr="002E2DA6">
        <w:rPr>
          <w:rFonts w:eastAsia="Aptos" w:cs="Arial"/>
          <w:szCs w:val="20"/>
        </w:rPr>
        <w:t xml:space="preserve"> je bilo objavljeno jeseni 2023</w:t>
      </w:r>
      <w:r w:rsidR="00B1547B" w:rsidRPr="002E2DA6">
        <w:rPr>
          <w:rFonts w:eastAsia="Aptos" w:cs="Arial"/>
          <w:szCs w:val="20"/>
        </w:rPr>
        <w:t>, kmalu</w:t>
      </w:r>
      <w:r w:rsidRPr="002E2DA6">
        <w:rPr>
          <w:rFonts w:eastAsia="Aptos" w:cs="Arial"/>
          <w:szCs w:val="20"/>
        </w:rPr>
        <w:t xml:space="preserve"> po sprejemu S5 kot </w:t>
      </w:r>
      <w:proofErr w:type="spellStart"/>
      <w:r w:rsidRPr="002E2DA6">
        <w:rPr>
          <w:rFonts w:eastAsia="Aptos" w:cs="Arial"/>
          <w:szCs w:val="20"/>
        </w:rPr>
        <w:t>omogočitvenega</w:t>
      </w:r>
      <w:proofErr w:type="spellEnd"/>
      <w:r w:rsidRPr="002E2DA6">
        <w:rPr>
          <w:rFonts w:eastAsia="Aptos" w:cs="Arial"/>
          <w:szCs w:val="20"/>
        </w:rPr>
        <w:t xml:space="preserve"> pogoja na Prednostni nalogi 1 </w:t>
      </w:r>
      <w:r w:rsidR="6649E09A" w:rsidRPr="002E2DA6">
        <w:rPr>
          <w:rFonts w:eastAsia="Aptos" w:cs="Arial"/>
          <w:szCs w:val="20"/>
        </w:rPr>
        <w:t xml:space="preserve">(Inovacijska družba znanja oziroma Pametna Evropa) </w:t>
      </w:r>
      <w:r w:rsidRPr="002E2DA6">
        <w:rPr>
          <w:rFonts w:eastAsia="Aptos" w:cs="Arial"/>
          <w:szCs w:val="20"/>
        </w:rPr>
        <w:t xml:space="preserve">Programa </w:t>
      </w:r>
      <w:r w:rsidR="00B1547B" w:rsidRPr="002E2DA6">
        <w:rPr>
          <w:rFonts w:eastAsia="Aptos" w:cs="Arial"/>
          <w:szCs w:val="20"/>
        </w:rPr>
        <w:t>e</w:t>
      </w:r>
      <w:r w:rsidRPr="002E2DA6">
        <w:rPr>
          <w:rFonts w:eastAsia="Aptos" w:cs="Arial"/>
          <w:szCs w:val="20"/>
        </w:rPr>
        <w:t xml:space="preserve">vropske kohezijske politike </w:t>
      </w:r>
      <w:r w:rsidR="00B1547B" w:rsidRPr="002E2DA6">
        <w:rPr>
          <w:rFonts w:eastAsia="Aptos" w:cs="Arial"/>
          <w:szCs w:val="20"/>
        </w:rPr>
        <w:t xml:space="preserve">v obdobju </w:t>
      </w:r>
      <w:r w:rsidRPr="002E2DA6">
        <w:rPr>
          <w:rFonts w:eastAsia="Aptos" w:cs="Arial"/>
          <w:szCs w:val="20"/>
        </w:rPr>
        <w:t>2021–2027</w:t>
      </w:r>
      <w:r w:rsidR="00B1547B" w:rsidRPr="002E2DA6">
        <w:rPr>
          <w:rFonts w:eastAsia="Aptos" w:cs="Arial"/>
          <w:szCs w:val="20"/>
        </w:rPr>
        <w:t xml:space="preserve"> v Sloveniji</w:t>
      </w:r>
      <w:r w:rsidRPr="002E2DA6">
        <w:rPr>
          <w:rFonts w:eastAsia="Aptos" w:cs="Arial"/>
          <w:szCs w:val="20"/>
        </w:rPr>
        <w:t xml:space="preserve"> (PEKP</w:t>
      </w:r>
      <w:r w:rsidR="00CF1F82" w:rsidRPr="002E2DA6">
        <w:rPr>
          <w:rFonts w:eastAsia="Aptos" w:cs="Arial"/>
          <w:szCs w:val="20"/>
        </w:rPr>
        <w:t xml:space="preserve"> 20</w:t>
      </w:r>
      <w:r w:rsidRPr="002E2DA6">
        <w:rPr>
          <w:rFonts w:eastAsia="Aptos" w:cs="Arial"/>
          <w:szCs w:val="20"/>
        </w:rPr>
        <w:t>21</w:t>
      </w:r>
      <w:r w:rsidR="00103119" w:rsidRPr="002E2DA6">
        <w:rPr>
          <w:rFonts w:eastAsia="Aptos" w:cs="Arial"/>
          <w:szCs w:val="20"/>
        </w:rPr>
        <w:t>–</w:t>
      </w:r>
      <w:r w:rsidR="00CF1F82" w:rsidRPr="002E2DA6">
        <w:rPr>
          <w:rFonts w:eastAsia="Aptos" w:cs="Arial"/>
          <w:szCs w:val="20"/>
        </w:rPr>
        <w:t>20</w:t>
      </w:r>
      <w:r w:rsidRPr="002E2DA6">
        <w:rPr>
          <w:rFonts w:eastAsia="Aptos" w:cs="Arial"/>
          <w:szCs w:val="20"/>
        </w:rPr>
        <w:t>27)</w:t>
      </w:r>
      <w:r w:rsidR="00DC6421" w:rsidRPr="002E2DA6">
        <w:rPr>
          <w:rFonts w:eastAsia="Aptos" w:cs="Arial"/>
          <w:szCs w:val="20"/>
        </w:rPr>
        <w:t>,</w:t>
      </w:r>
      <w:r w:rsidRPr="002E2DA6">
        <w:rPr>
          <w:rStyle w:val="Sprotnaopomba-sklic"/>
          <w:rFonts w:eastAsia="Aptos" w:cs="Arial"/>
          <w:szCs w:val="20"/>
        </w:rPr>
        <w:footnoteReference w:id="3"/>
      </w:r>
      <w:r w:rsidRPr="002E2DA6">
        <w:rPr>
          <w:rFonts w:cs="Arial"/>
          <w:szCs w:val="20"/>
        </w:rPr>
        <w:t>￼</w:t>
      </w:r>
      <w:r w:rsidRPr="002E2DA6">
        <w:rPr>
          <w:rFonts w:eastAsia="Aptos" w:cs="Arial"/>
          <w:szCs w:val="20"/>
        </w:rPr>
        <w:t xml:space="preserve"> </w:t>
      </w:r>
      <w:r w:rsidR="00B1547B" w:rsidRPr="002E2DA6">
        <w:rPr>
          <w:rFonts w:eastAsia="Aptos" w:cs="Arial"/>
          <w:szCs w:val="20"/>
        </w:rPr>
        <w:t xml:space="preserve">in v času </w:t>
      </w:r>
      <w:r w:rsidR="00DC6421" w:rsidRPr="002E2DA6">
        <w:rPr>
          <w:rFonts w:eastAsia="Aptos" w:cs="Arial"/>
          <w:szCs w:val="20"/>
        </w:rPr>
        <w:t>ko</w:t>
      </w:r>
      <w:r w:rsidRPr="002E2DA6">
        <w:rPr>
          <w:rFonts w:eastAsia="Aptos" w:cs="Arial"/>
          <w:szCs w:val="20"/>
        </w:rPr>
        <w:t xml:space="preserve"> so države članice E</w:t>
      </w:r>
      <w:r w:rsidR="00DC6421" w:rsidRPr="002E2DA6">
        <w:rPr>
          <w:rFonts w:eastAsia="Aptos" w:cs="Arial"/>
          <w:szCs w:val="20"/>
        </w:rPr>
        <w:t>vropske unije (E</w:t>
      </w:r>
      <w:r w:rsidRPr="002E2DA6">
        <w:rPr>
          <w:rFonts w:eastAsia="Aptos" w:cs="Arial"/>
          <w:szCs w:val="20"/>
        </w:rPr>
        <w:t>U</w:t>
      </w:r>
      <w:r w:rsidR="00DC6421" w:rsidRPr="002E2DA6">
        <w:rPr>
          <w:rFonts w:eastAsia="Aptos" w:cs="Arial"/>
          <w:szCs w:val="20"/>
        </w:rPr>
        <w:t>)</w:t>
      </w:r>
      <w:r w:rsidRPr="002E2DA6">
        <w:rPr>
          <w:rFonts w:eastAsia="Aptos" w:cs="Arial"/>
          <w:szCs w:val="20"/>
        </w:rPr>
        <w:t xml:space="preserve"> </w:t>
      </w:r>
      <w:r w:rsidR="00B1547B" w:rsidRPr="002E2DA6">
        <w:rPr>
          <w:rFonts w:eastAsia="Aptos" w:cs="Arial"/>
          <w:szCs w:val="20"/>
        </w:rPr>
        <w:t>obenem že</w:t>
      </w:r>
      <w:r w:rsidRPr="002E2DA6">
        <w:rPr>
          <w:rFonts w:eastAsia="Aptos" w:cs="Arial"/>
          <w:szCs w:val="20"/>
        </w:rPr>
        <w:t xml:space="preserve"> zaključ</w:t>
      </w:r>
      <w:r w:rsidR="00B1547B" w:rsidRPr="002E2DA6">
        <w:rPr>
          <w:rFonts w:eastAsia="Aptos" w:cs="Arial"/>
          <w:szCs w:val="20"/>
        </w:rPr>
        <w:t>evale</w:t>
      </w:r>
      <w:r w:rsidRPr="002E2DA6">
        <w:rPr>
          <w:rFonts w:eastAsia="Aptos" w:cs="Arial"/>
          <w:szCs w:val="20"/>
        </w:rPr>
        <w:t xml:space="preserve"> programsko obdobje </w:t>
      </w:r>
      <w:r w:rsidR="00DC6421" w:rsidRPr="002E2DA6">
        <w:rPr>
          <w:rFonts w:eastAsia="Aptos" w:cs="Arial"/>
          <w:szCs w:val="20"/>
        </w:rPr>
        <w:t>e</w:t>
      </w:r>
      <w:r w:rsidRPr="002E2DA6">
        <w:rPr>
          <w:rFonts w:eastAsia="Aptos" w:cs="Arial"/>
          <w:szCs w:val="20"/>
        </w:rPr>
        <w:t xml:space="preserve">vropske kohezijske politike </w:t>
      </w:r>
      <w:r w:rsidR="00B1547B" w:rsidRPr="002E2DA6">
        <w:rPr>
          <w:rFonts w:eastAsia="Aptos" w:cs="Arial"/>
          <w:szCs w:val="20"/>
        </w:rPr>
        <w:t xml:space="preserve">(EKP) </w:t>
      </w:r>
      <w:r w:rsidRPr="002E2DA6">
        <w:rPr>
          <w:rFonts w:eastAsia="Aptos" w:cs="Arial"/>
          <w:szCs w:val="20"/>
        </w:rPr>
        <w:t>2014–2020, intenzivno lovi</w:t>
      </w:r>
      <w:r w:rsidR="00B1547B" w:rsidRPr="002E2DA6">
        <w:rPr>
          <w:rFonts w:eastAsia="Aptos" w:cs="Arial"/>
          <w:szCs w:val="20"/>
        </w:rPr>
        <w:t>le</w:t>
      </w:r>
      <w:r w:rsidRPr="002E2DA6">
        <w:rPr>
          <w:rFonts w:eastAsia="Aptos" w:cs="Arial"/>
          <w:szCs w:val="20"/>
        </w:rPr>
        <w:t xml:space="preserve"> N+3 toleranco letnih predvidenih dodeljenih sredstev v PEKP</w:t>
      </w:r>
      <w:r w:rsidR="00CF1F82" w:rsidRPr="002E2DA6">
        <w:rPr>
          <w:rFonts w:eastAsia="Aptos" w:cs="Arial"/>
          <w:szCs w:val="20"/>
        </w:rPr>
        <w:t xml:space="preserve"> 20</w:t>
      </w:r>
      <w:r w:rsidRPr="002E2DA6">
        <w:rPr>
          <w:rFonts w:eastAsia="Aptos" w:cs="Arial"/>
          <w:szCs w:val="20"/>
        </w:rPr>
        <w:t>21</w:t>
      </w:r>
      <w:r w:rsidR="00B9440E" w:rsidRPr="002E2DA6">
        <w:rPr>
          <w:rFonts w:eastAsia="Aptos" w:cs="Arial"/>
          <w:szCs w:val="20"/>
        </w:rPr>
        <w:t>–</w:t>
      </w:r>
      <w:r w:rsidR="00CF1F82" w:rsidRPr="002E2DA6">
        <w:rPr>
          <w:rFonts w:eastAsia="Aptos" w:cs="Arial"/>
          <w:szCs w:val="20"/>
        </w:rPr>
        <w:t>20</w:t>
      </w:r>
      <w:r w:rsidRPr="002E2DA6">
        <w:rPr>
          <w:rFonts w:eastAsia="Aptos" w:cs="Arial"/>
          <w:szCs w:val="20"/>
        </w:rPr>
        <w:t>27 in se pripravlja</w:t>
      </w:r>
      <w:r w:rsidR="00B1547B" w:rsidRPr="002E2DA6">
        <w:rPr>
          <w:rFonts w:eastAsia="Aptos" w:cs="Arial"/>
          <w:szCs w:val="20"/>
        </w:rPr>
        <w:t>le</w:t>
      </w:r>
      <w:r w:rsidRPr="002E2DA6">
        <w:rPr>
          <w:rFonts w:eastAsia="Aptos" w:cs="Arial"/>
          <w:szCs w:val="20"/>
        </w:rPr>
        <w:t xml:space="preserve"> za programiranje naslednje sedemletne finančne perspektive po </w:t>
      </w:r>
      <w:r w:rsidR="009F59F4" w:rsidRPr="002E2DA6">
        <w:rPr>
          <w:rFonts w:eastAsia="Aptos" w:cs="Arial"/>
          <w:szCs w:val="20"/>
        </w:rPr>
        <w:t xml:space="preserve">letu </w:t>
      </w:r>
      <w:r w:rsidRPr="002E2DA6">
        <w:rPr>
          <w:rFonts w:eastAsia="Aptos" w:cs="Arial"/>
          <w:szCs w:val="20"/>
        </w:rPr>
        <w:t xml:space="preserve">2027. Zato </w:t>
      </w:r>
      <w:r w:rsidR="65CD1856" w:rsidRPr="002E2DA6">
        <w:rPr>
          <w:rFonts w:eastAsia="Aptos" w:cs="Arial"/>
          <w:szCs w:val="20"/>
        </w:rPr>
        <w:t>so</w:t>
      </w:r>
      <w:r w:rsidRPr="002E2DA6">
        <w:rPr>
          <w:rFonts w:eastAsia="Aptos" w:cs="Arial"/>
          <w:szCs w:val="20"/>
        </w:rPr>
        <w:t xml:space="preserve"> </w:t>
      </w:r>
      <w:r w:rsidR="141BFA57" w:rsidRPr="002E2DA6">
        <w:rPr>
          <w:rFonts w:eastAsia="Aptos" w:cs="Arial"/>
          <w:szCs w:val="20"/>
        </w:rPr>
        <w:t xml:space="preserve">tako </w:t>
      </w:r>
      <w:r w:rsidRPr="002E2DA6">
        <w:rPr>
          <w:rFonts w:eastAsia="Aptos" w:cs="Arial"/>
          <w:szCs w:val="20"/>
        </w:rPr>
        <w:t xml:space="preserve">pričujoče poročilo </w:t>
      </w:r>
      <w:r w:rsidR="294FB9A9" w:rsidRPr="002E2DA6">
        <w:rPr>
          <w:rFonts w:eastAsia="Aptos" w:cs="Arial"/>
          <w:szCs w:val="20"/>
        </w:rPr>
        <w:t>kot</w:t>
      </w:r>
      <w:r w:rsidRPr="002E2DA6">
        <w:rPr>
          <w:rFonts w:eastAsia="Aptos" w:cs="Arial"/>
          <w:szCs w:val="20"/>
        </w:rPr>
        <w:t xml:space="preserve"> zaledne analitične osnove metodološko naravnane tako, da izsledki poročila koristijo programiranju za </w:t>
      </w:r>
      <w:r w:rsidR="00DC6421" w:rsidRPr="002E2DA6">
        <w:rPr>
          <w:rFonts w:eastAsia="Aptos" w:cs="Arial"/>
          <w:szCs w:val="20"/>
        </w:rPr>
        <w:t>v</w:t>
      </w:r>
      <w:r w:rsidRPr="002E2DA6">
        <w:rPr>
          <w:rFonts w:eastAsia="Aptos" w:cs="Arial"/>
          <w:szCs w:val="20"/>
        </w:rPr>
        <w:t>ečletni finančni okvir kohezijske politike 2028–2035 na področjih vseh resorjev, pristojnih za politike</w:t>
      </w:r>
      <w:r w:rsidR="00B1547B" w:rsidRPr="002E2DA6">
        <w:rPr>
          <w:rFonts w:eastAsia="Aptos" w:cs="Arial"/>
          <w:szCs w:val="20"/>
        </w:rPr>
        <w:t xml:space="preserve"> v</w:t>
      </w:r>
      <w:r w:rsidRPr="002E2DA6">
        <w:rPr>
          <w:rFonts w:eastAsia="Aptos" w:cs="Arial"/>
          <w:szCs w:val="20"/>
        </w:rPr>
        <w:t xml:space="preserve"> domen</w:t>
      </w:r>
      <w:r w:rsidR="00B1547B" w:rsidRPr="002E2DA6">
        <w:rPr>
          <w:rFonts w:eastAsia="Aptos" w:cs="Arial"/>
          <w:szCs w:val="20"/>
        </w:rPr>
        <w:t>ah</w:t>
      </w:r>
      <w:r w:rsidRPr="002E2DA6">
        <w:rPr>
          <w:rFonts w:eastAsia="Aptos" w:cs="Arial"/>
          <w:szCs w:val="20"/>
        </w:rPr>
        <w:t xml:space="preserve"> oziroma </w:t>
      </w:r>
      <w:r w:rsidR="00B1547B" w:rsidRPr="002E2DA6">
        <w:rPr>
          <w:rFonts w:eastAsia="Aptos" w:cs="Arial"/>
          <w:szCs w:val="20"/>
        </w:rPr>
        <w:t xml:space="preserve">na </w:t>
      </w:r>
      <w:r w:rsidRPr="002E2DA6">
        <w:rPr>
          <w:rFonts w:eastAsia="Aptos" w:cs="Arial"/>
          <w:szCs w:val="20"/>
        </w:rPr>
        <w:t>prednost</w:t>
      </w:r>
      <w:r w:rsidR="00B1547B" w:rsidRPr="002E2DA6">
        <w:rPr>
          <w:rFonts w:eastAsia="Aptos" w:cs="Arial"/>
          <w:szCs w:val="20"/>
        </w:rPr>
        <w:t>ih</w:t>
      </w:r>
      <w:r w:rsidRPr="002E2DA6">
        <w:rPr>
          <w:rFonts w:eastAsia="Aptos" w:cs="Arial"/>
          <w:szCs w:val="20"/>
        </w:rPr>
        <w:t xml:space="preserve"> področj</w:t>
      </w:r>
      <w:r w:rsidR="00B1547B" w:rsidRPr="002E2DA6">
        <w:rPr>
          <w:rFonts w:eastAsia="Aptos" w:cs="Arial"/>
          <w:szCs w:val="20"/>
        </w:rPr>
        <w:t>ih</w:t>
      </w:r>
      <w:r w:rsidRPr="002E2DA6">
        <w:rPr>
          <w:rFonts w:eastAsia="Aptos" w:cs="Arial"/>
          <w:szCs w:val="20"/>
        </w:rPr>
        <w:t xml:space="preserve"> S5.</w:t>
      </w:r>
    </w:p>
    <w:p w14:paraId="720840A8" w14:textId="3DBE640B" w:rsidR="005326D3" w:rsidRPr="002E2DA6" w:rsidRDefault="005326D3" w:rsidP="009969C6">
      <w:pPr>
        <w:spacing w:line="276" w:lineRule="auto"/>
        <w:jc w:val="both"/>
        <w:rPr>
          <w:rFonts w:eastAsia="Aptos" w:cs="Arial"/>
          <w:szCs w:val="20"/>
        </w:rPr>
      </w:pPr>
      <w:r w:rsidRPr="002E2DA6">
        <w:rPr>
          <w:rFonts w:eastAsia="Aptos" w:cs="Arial"/>
          <w:szCs w:val="20"/>
        </w:rPr>
        <w:t>V prvem letu obdobja poročanja o izvajanju S5, ki je sovpadalo z nastopom nove sestave Evropske komisije</w:t>
      </w:r>
      <w:r w:rsidR="005704F7" w:rsidRPr="002E2DA6">
        <w:rPr>
          <w:rFonts w:eastAsia="Aptos" w:cs="Arial"/>
          <w:szCs w:val="20"/>
        </w:rPr>
        <w:t xml:space="preserve"> (EK)</w:t>
      </w:r>
      <w:r w:rsidRPr="002E2DA6">
        <w:rPr>
          <w:rFonts w:eastAsia="Aptos" w:cs="Arial"/>
          <w:szCs w:val="20"/>
        </w:rPr>
        <w:t xml:space="preserve">, je Mario </w:t>
      </w:r>
      <w:proofErr w:type="spellStart"/>
      <w:r w:rsidRPr="002E2DA6">
        <w:rPr>
          <w:rFonts w:eastAsia="Aptos" w:cs="Arial"/>
          <w:szCs w:val="20"/>
        </w:rPr>
        <w:t>Draghi</w:t>
      </w:r>
      <w:proofErr w:type="spellEnd"/>
      <w:r w:rsidRPr="002E2DA6">
        <w:rPr>
          <w:rFonts w:eastAsia="Aptos" w:cs="Arial"/>
          <w:szCs w:val="20"/>
        </w:rPr>
        <w:t xml:space="preserve"> objavil Poročilo o konkurenčnosti v Evropi. V njem je posebej izpostavi</w:t>
      </w:r>
      <w:r w:rsidR="6A92CE32" w:rsidRPr="002E2DA6">
        <w:rPr>
          <w:rFonts w:eastAsia="Aptos" w:cs="Arial"/>
          <w:szCs w:val="20"/>
        </w:rPr>
        <w:t>l</w:t>
      </w:r>
      <w:r w:rsidRPr="002E2DA6">
        <w:rPr>
          <w:rFonts w:eastAsia="Aptos" w:cs="Arial"/>
          <w:szCs w:val="20"/>
        </w:rPr>
        <w:t xml:space="preserve"> vrzel EU v produktivnosti</w:t>
      </w:r>
      <w:r w:rsidR="005704F7" w:rsidRPr="002E2DA6">
        <w:rPr>
          <w:rFonts w:eastAsia="Aptos" w:cs="Arial"/>
          <w:szCs w:val="20"/>
        </w:rPr>
        <w:t>,</w:t>
      </w:r>
      <w:r w:rsidRPr="002E2DA6">
        <w:rPr>
          <w:rFonts w:eastAsia="Aptos" w:cs="Arial"/>
          <w:szCs w:val="20"/>
        </w:rPr>
        <w:t xml:space="preserve"> njene operativne zmožnosti za produktivne naložbe ter ovire za hitrejši prodor visokotehnoloških inovacij na trge. </w:t>
      </w:r>
      <w:proofErr w:type="spellStart"/>
      <w:r w:rsidRPr="002E2DA6">
        <w:rPr>
          <w:rFonts w:eastAsia="Aptos" w:cs="Arial"/>
          <w:szCs w:val="20"/>
        </w:rPr>
        <w:t>Draghi</w:t>
      </w:r>
      <w:proofErr w:type="spellEnd"/>
      <w:r w:rsidRPr="002E2DA6">
        <w:rPr>
          <w:rFonts w:eastAsia="Aptos" w:cs="Arial"/>
          <w:szCs w:val="20"/>
        </w:rPr>
        <w:t xml:space="preserve"> med drugim ugotavlja, da večina </w:t>
      </w:r>
      <w:r w:rsidR="00B1547B" w:rsidRPr="002E2DA6">
        <w:rPr>
          <w:rFonts w:eastAsia="Aptos" w:cs="Arial"/>
          <w:szCs w:val="20"/>
        </w:rPr>
        <w:t>držav članic</w:t>
      </w:r>
      <w:r w:rsidRPr="002E2DA6">
        <w:rPr>
          <w:rFonts w:eastAsia="Aptos" w:cs="Arial"/>
          <w:szCs w:val="20"/>
        </w:rPr>
        <w:t xml:space="preserve"> ne dosega dovoljšnih razsež</w:t>
      </w:r>
      <w:r w:rsidR="00B1547B" w:rsidRPr="002E2DA6">
        <w:rPr>
          <w:rFonts w:eastAsia="Aptos" w:cs="Arial"/>
          <w:szCs w:val="20"/>
        </w:rPr>
        <w:t>nosti</w:t>
      </w:r>
      <w:r w:rsidRPr="002E2DA6">
        <w:rPr>
          <w:rFonts w:eastAsia="Aptos" w:cs="Arial"/>
          <w:szCs w:val="20"/>
        </w:rPr>
        <w:t xml:space="preserve"> (RR kapacitete, finančne zmožnosti, ugodno okolje</w:t>
      </w:r>
      <w:r w:rsidR="005704F7" w:rsidRPr="002E2DA6">
        <w:rPr>
          <w:rFonts w:eastAsia="Aptos" w:cs="Arial"/>
          <w:szCs w:val="20"/>
        </w:rPr>
        <w:t>,</w:t>
      </w:r>
      <w:r w:rsidRPr="002E2DA6">
        <w:rPr>
          <w:rFonts w:eastAsia="Aptos" w:cs="Arial"/>
          <w:szCs w:val="20"/>
        </w:rPr>
        <w:t xml:space="preserve"> vključno z regulacijo), da bi visokotehnološko znanje in inovacije pripeljal</w:t>
      </w:r>
      <w:r w:rsidR="00B1547B" w:rsidRPr="002E2DA6">
        <w:rPr>
          <w:rFonts w:eastAsia="Aptos" w:cs="Arial"/>
          <w:szCs w:val="20"/>
        </w:rPr>
        <w:t>e</w:t>
      </w:r>
      <w:r w:rsidRPr="002E2DA6">
        <w:rPr>
          <w:rFonts w:eastAsia="Aptos" w:cs="Arial"/>
          <w:szCs w:val="20"/>
        </w:rPr>
        <w:t xml:space="preserve"> do trga dovolj hitro za globalni preboj. Kot uspešne primere sodelovanja na ravni EU navaja CERN (področje fizike delcev) in EUROHPC (področje visokozmogljivega računalništva). Ugotavlja, da na večin</w:t>
      </w:r>
      <w:r w:rsidR="00325EBD" w:rsidRPr="002E2DA6">
        <w:rPr>
          <w:rFonts w:eastAsia="Aptos" w:cs="Arial"/>
          <w:szCs w:val="20"/>
        </w:rPr>
        <w:t>i</w:t>
      </w:r>
      <w:r w:rsidRPr="002E2DA6">
        <w:rPr>
          <w:rFonts w:eastAsia="Aptos" w:cs="Arial"/>
          <w:szCs w:val="20"/>
        </w:rPr>
        <w:t xml:space="preserve"> področij EU ovira </w:t>
      </w:r>
      <w:r w:rsidR="008F583C" w:rsidRPr="002E2DA6">
        <w:rPr>
          <w:rFonts w:eastAsia="Aptos" w:cs="Arial"/>
          <w:szCs w:val="20"/>
        </w:rPr>
        <w:t>f</w:t>
      </w:r>
      <w:r w:rsidRPr="002E2DA6">
        <w:rPr>
          <w:rFonts w:eastAsia="Aptos" w:cs="Arial"/>
          <w:szCs w:val="20"/>
        </w:rPr>
        <w:t>ragmentacija</w:t>
      </w:r>
      <w:r w:rsidR="008F583C" w:rsidRPr="002E2DA6">
        <w:rPr>
          <w:rFonts w:eastAsia="Aptos" w:cs="Arial"/>
          <w:szCs w:val="20"/>
        </w:rPr>
        <w:t>,</w:t>
      </w:r>
      <w:r w:rsidRPr="002E2DA6">
        <w:rPr>
          <w:rFonts w:eastAsia="Aptos" w:cs="Arial"/>
          <w:szCs w:val="20"/>
        </w:rPr>
        <w:t xml:space="preserve"> tako na področju standardizacije kot pri angažiranju koordiniranih investicijskih politik. V tej smeri </w:t>
      </w:r>
      <w:proofErr w:type="spellStart"/>
      <w:r w:rsidRPr="002E2DA6">
        <w:rPr>
          <w:rFonts w:eastAsia="Aptos" w:cs="Arial"/>
          <w:szCs w:val="20"/>
        </w:rPr>
        <w:t>Draghi</w:t>
      </w:r>
      <w:proofErr w:type="spellEnd"/>
      <w:r w:rsidR="00B1547B" w:rsidRPr="002E2DA6">
        <w:rPr>
          <w:rFonts w:eastAsia="Aptos" w:cs="Arial"/>
          <w:szCs w:val="20"/>
        </w:rPr>
        <w:t>,</w:t>
      </w:r>
      <w:r w:rsidRPr="002E2DA6">
        <w:rPr>
          <w:rFonts w:eastAsia="Aptos" w:cs="Arial"/>
          <w:szCs w:val="20"/>
        </w:rPr>
        <w:t xml:space="preserve"> in po objavi njegovega poročila tudi EK</w:t>
      </w:r>
      <w:r w:rsidR="2B750B83" w:rsidRPr="002E2DA6">
        <w:rPr>
          <w:rFonts w:eastAsia="Aptos" w:cs="Arial"/>
          <w:szCs w:val="20"/>
        </w:rPr>
        <w:t>,</w:t>
      </w:r>
      <w:r w:rsidRPr="002E2DA6">
        <w:rPr>
          <w:rFonts w:eastAsia="Aptos" w:cs="Arial"/>
          <w:szCs w:val="20"/>
        </w:rPr>
        <w:t xml:space="preserve"> predlaga</w:t>
      </w:r>
      <w:r w:rsidR="005704F7" w:rsidRPr="002E2DA6">
        <w:rPr>
          <w:rFonts w:eastAsia="Aptos" w:cs="Arial"/>
          <w:szCs w:val="20"/>
        </w:rPr>
        <w:t>ta</w:t>
      </w:r>
      <w:r w:rsidRPr="002E2DA6">
        <w:rPr>
          <w:rFonts w:eastAsia="Aptos" w:cs="Arial"/>
          <w:szCs w:val="20"/>
        </w:rPr>
        <w:t xml:space="preserve"> izboljšave tako na ravni standardizacij, patentne zaščite in intelektualnih pravic nasploh kot tudi nove možnosti skupnega investiranja držav članic in EK.</w:t>
      </w:r>
    </w:p>
    <w:p w14:paraId="41A56152" w14:textId="266CA9F9" w:rsidR="005326D3" w:rsidRPr="002E2DA6" w:rsidRDefault="40B1E80C" w:rsidP="00C85FF1">
      <w:pPr>
        <w:spacing w:line="276" w:lineRule="auto"/>
        <w:jc w:val="both"/>
        <w:rPr>
          <w:rFonts w:eastAsia="Aptos" w:cs="Arial"/>
          <w:szCs w:val="20"/>
        </w:rPr>
      </w:pPr>
      <w:proofErr w:type="spellStart"/>
      <w:r w:rsidRPr="002E2DA6">
        <w:rPr>
          <w:rFonts w:eastAsia="Aptos" w:cs="Arial"/>
          <w:szCs w:val="20"/>
        </w:rPr>
        <w:t>Draghi</w:t>
      </w:r>
      <w:proofErr w:type="spellEnd"/>
      <w:r w:rsidRPr="002E2DA6">
        <w:rPr>
          <w:rFonts w:eastAsia="Aptos" w:cs="Arial"/>
          <w:szCs w:val="20"/>
        </w:rPr>
        <w:t xml:space="preserve"> je</w:t>
      </w:r>
      <w:r w:rsidR="77BE4655" w:rsidRPr="002E2DA6">
        <w:rPr>
          <w:rFonts w:eastAsia="Aptos" w:cs="Arial"/>
          <w:szCs w:val="20"/>
        </w:rPr>
        <w:t xml:space="preserve"> predsednici EK</w:t>
      </w:r>
      <w:r w:rsidRPr="002E2DA6">
        <w:rPr>
          <w:rFonts w:eastAsia="Aptos" w:cs="Arial"/>
          <w:szCs w:val="20"/>
        </w:rPr>
        <w:t xml:space="preserve"> predstavil</w:t>
      </w:r>
      <w:r w:rsidR="29AF7193" w:rsidRPr="002E2DA6">
        <w:rPr>
          <w:rFonts w:eastAsia="Aptos" w:cs="Arial"/>
          <w:szCs w:val="20"/>
        </w:rPr>
        <w:t xml:space="preserve"> poročilo o konkurenčnosti</w:t>
      </w:r>
      <w:r w:rsidRPr="002E2DA6">
        <w:rPr>
          <w:rFonts w:eastAsia="Aptos" w:cs="Arial"/>
          <w:szCs w:val="20"/>
        </w:rPr>
        <w:t xml:space="preserve"> v času </w:t>
      </w:r>
      <w:r w:rsidR="005326D3" w:rsidRPr="002E2DA6" w:rsidDel="40B1E80C">
        <w:rPr>
          <w:rFonts w:eastAsia="Aptos" w:cs="Arial"/>
          <w:szCs w:val="20"/>
        </w:rPr>
        <w:t xml:space="preserve">kulminacije </w:t>
      </w:r>
      <w:r w:rsidRPr="002E2DA6">
        <w:rPr>
          <w:rFonts w:eastAsia="Aptos" w:cs="Arial"/>
          <w:szCs w:val="20"/>
        </w:rPr>
        <w:t xml:space="preserve">turbulenc, ki jih na trgih povzročajo procesi prilagajanja podnebnim spremembam in uveljavljanja </w:t>
      </w:r>
      <w:r w:rsidR="24CC29A4" w:rsidRPr="002E2DA6">
        <w:rPr>
          <w:rFonts w:eastAsia="Aptos" w:cs="Arial"/>
          <w:szCs w:val="20"/>
        </w:rPr>
        <w:t>t.</w:t>
      </w:r>
      <w:r w:rsidR="00B1547B" w:rsidRPr="002E2DA6">
        <w:rPr>
          <w:rFonts w:eastAsia="Aptos" w:cs="Arial"/>
          <w:szCs w:val="20"/>
        </w:rPr>
        <w:t xml:space="preserve"> </w:t>
      </w:r>
      <w:r w:rsidR="24CC29A4" w:rsidRPr="002E2DA6">
        <w:rPr>
          <w:rFonts w:eastAsia="Aptos" w:cs="Arial"/>
          <w:szCs w:val="20"/>
        </w:rPr>
        <w:t>i. z</w:t>
      </w:r>
      <w:r w:rsidRPr="002E2DA6">
        <w:rPr>
          <w:rFonts w:eastAsia="Aptos" w:cs="Arial"/>
          <w:szCs w:val="20"/>
        </w:rPr>
        <w:t>elenega dogovora</w:t>
      </w:r>
      <w:r w:rsidR="005704F7" w:rsidRPr="002E2DA6">
        <w:rPr>
          <w:rFonts w:eastAsia="Aptos" w:cs="Arial"/>
          <w:szCs w:val="20"/>
        </w:rPr>
        <w:t>,</w:t>
      </w:r>
      <w:r w:rsidR="005326D3" w:rsidRPr="002E2DA6">
        <w:rPr>
          <w:rStyle w:val="Sprotnaopomba-sklic"/>
          <w:rFonts w:eastAsia="Aptos" w:cs="Arial"/>
          <w:szCs w:val="20"/>
        </w:rPr>
        <w:footnoteReference w:id="4"/>
      </w:r>
      <w:r w:rsidRPr="002E2DA6">
        <w:rPr>
          <w:rFonts w:eastAsia="Aptos" w:cs="Arial"/>
          <w:szCs w:val="20"/>
        </w:rPr>
        <w:t xml:space="preserve"> krize energentov in strateških surovin, posebej redkih zemelj</w:t>
      </w:r>
      <w:r w:rsidR="005704F7" w:rsidRPr="002E2DA6">
        <w:rPr>
          <w:rFonts w:eastAsia="Aptos" w:cs="Arial"/>
          <w:szCs w:val="20"/>
        </w:rPr>
        <w:t>,</w:t>
      </w:r>
      <w:r w:rsidRPr="002E2DA6">
        <w:rPr>
          <w:rFonts w:eastAsia="Aptos" w:cs="Arial"/>
          <w:szCs w:val="20"/>
        </w:rPr>
        <w:t xml:space="preserve"> pomembnih za razvoj in masovno uporabo prebojnih tehnologij, ob spremembah geostrateških pozicij (vele)sil in ob konfliktnih žariščih v Siriji, Ukrajini, Palestini in drugod. </w:t>
      </w:r>
      <w:r w:rsidR="004D6210" w:rsidRPr="002E2DA6">
        <w:rPr>
          <w:rFonts w:eastAsia="Aptos" w:cs="Arial"/>
          <w:szCs w:val="20"/>
        </w:rPr>
        <w:t>Te okoliščine sovpadajo s t. i.</w:t>
      </w:r>
      <w:r w:rsidRPr="002E2DA6">
        <w:rPr>
          <w:rFonts w:eastAsia="Aptos" w:cs="Arial"/>
          <w:szCs w:val="20"/>
        </w:rPr>
        <w:t xml:space="preserve"> mehk</w:t>
      </w:r>
      <w:r w:rsidR="004D6210" w:rsidRPr="002E2DA6">
        <w:rPr>
          <w:rFonts w:eastAsia="Aptos" w:cs="Arial"/>
          <w:szCs w:val="20"/>
        </w:rPr>
        <w:t>imi</w:t>
      </w:r>
      <w:r w:rsidRPr="002E2DA6">
        <w:rPr>
          <w:rFonts w:eastAsia="Aptos" w:cs="Arial"/>
          <w:szCs w:val="20"/>
        </w:rPr>
        <w:t xml:space="preserve"> turbulenc</w:t>
      </w:r>
      <w:r w:rsidR="004D6210" w:rsidRPr="002E2DA6">
        <w:rPr>
          <w:rFonts w:eastAsia="Aptos" w:cs="Arial"/>
          <w:szCs w:val="20"/>
        </w:rPr>
        <w:t>ami</w:t>
      </w:r>
      <w:r w:rsidR="005704F7" w:rsidRPr="002E2DA6">
        <w:rPr>
          <w:rFonts w:eastAsia="Aptos" w:cs="Arial"/>
          <w:szCs w:val="20"/>
        </w:rPr>
        <w:t xml:space="preserve">, </w:t>
      </w:r>
      <w:r w:rsidR="00474F09" w:rsidRPr="002E2DA6">
        <w:rPr>
          <w:rFonts w:eastAsia="Aptos" w:cs="Arial"/>
          <w:szCs w:val="20"/>
        </w:rPr>
        <w:t>in sicer</w:t>
      </w:r>
      <w:r w:rsidRPr="002E2DA6">
        <w:rPr>
          <w:rFonts w:eastAsia="Aptos" w:cs="Arial"/>
          <w:szCs w:val="20"/>
        </w:rPr>
        <w:t xml:space="preserve"> prevlad</w:t>
      </w:r>
      <w:r w:rsidR="004D6210" w:rsidRPr="002E2DA6">
        <w:rPr>
          <w:rFonts w:eastAsia="Aptos" w:cs="Arial"/>
          <w:szCs w:val="20"/>
        </w:rPr>
        <w:t>o</w:t>
      </w:r>
      <w:r w:rsidRPr="002E2DA6">
        <w:rPr>
          <w:rFonts w:eastAsia="Aptos" w:cs="Arial"/>
          <w:szCs w:val="20"/>
        </w:rPr>
        <w:t xml:space="preserve"> tehnologij iz Azije, posebej </w:t>
      </w:r>
      <w:r w:rsidR="515EDD4A" w:rsidRPr="002E2DA6">
        <w:rPr>
          <w:rFonts w:eastAsia="Aptos" w:cs="Arial"/>
          <w:szCs w:val="20"/>
        </w:rPr>
        <w:t>kitajskih</w:t>
      </w:r>
      <w:r w:rsidRPr="002E2DA6">
        <w:rPr>
          <w:rFonts w:eastAsia="Aptos" w:cs="Arial"/>
          <w:szCs w:val="20"/>
        </w:rPr>
        <w:t xml:space="preserve">, nad tehnologijami, kjer je doslej dominiralo </w:t>
      </w:r>
      <w:r w:rsidR="45484888" w:rsidRPr="002E2DA6">
        <w:rPr>
          <w:rFonts w:eastAsia="Aptos" w:cs="Arial"/>
          <w:szCs w:val="20"/>
        </w:rPr>
        <w:t>e</w:t>
      </w:r>
      <w:r w:rsidRPr="002E2DA6">
        <w:rPr>
          <w:rFonts w:eastAsia="Aptos" w:cs="Arial"/>
          <w:szCs w:val="20"/>
        </w:rPr>
        <w:t xml:space="preserve">vropsko znanje, nedavno pa se je grožnji konkurenčnosti evropskega gospodarstva </w:t>
      </w:r>
      <w:r w:rsidR="00203E5D" w:rsidRPr="002E2DA6">
        <w:rPr>
          <w:rFonts w:eastAsia="Aptos" w:cs="Arial"/>
          <w:szCs w:val="20"/>
        </w:rPr>
        <w:t>zaradi</w:t>
      </w:r>
      <w:r w:rsidRPr="002E2DA6">
        <w:rPr>
          <w:rFonts w:eastAsia="Aptos" w:cs="Arial"/>
          <w:szCs w:val="20"/>
        </w:rPr>
        <w:t xml:space="preserve"> trendov prevladovanja </w:t>
      </w:r>
      <w:r w:rsidR="5C0158C2" w:rsidRPr="002E2DA6">
        <w:rPr>
          <w:rFonts w:eastAsia="Aptos" w:cs="Arial"/>
          <w:szCs w:val="20"/>
        </w:rPr>
        <w:t>a</w:t>
      </w:r>
      <w:r w:rsidRPr="002E2DA6">
        <w:rPr>
          <w:rFonts w:eastAsia="Aptos" w:cs="Arial"/>
          <w:szCs w:val="20"/>
        </w:rPr>
        <w:t xml:space="preserve">zijskih tehnoloških velikanov pridružila še trgovinska vojna pod taktirko </w:t>
      </w:r>
      <w:r w:rsidR="005704F7" w:rsidRPr="002E2DA6">
        <w:rPr>
          <w:rFonts w:eastAsia="Aptos" w:cs="Arial"/>
          <w:szCs w:val="20"/>
        </w:rPr>
        <w:t>Združenih držav Amerike (</w:t>
      </w:r>
      <w:r w:rsidRPr="002E2DA6">
        <w:rPr>
          <w:rFonts w:eastAsia="Aptos" w:cs="Arial"/>
          <w:szCs w:val="20"/>
        </w:rPr>
        <w:t>ZDA</w:t>
      </w:r>
      <w:r w:rsidR="005704F7" w:rsidRPr="002E2DA6">
        <w:rPr>
          <w:rFonts w:eastAsia="Aptos" w:cs="Arial"/>
          <w:szCs w:val="20"/>
        </w:rPr>
        <w:t>)</w:t>
      </w:r>
      <w:r w:rsidRPr="002E2DA6">
        <w:rPr>
          <w:rFonts w:eastAsia="Aptos" w:cs="Arial"/>
          <w:szCs w:val="20"/>
        </w:rPr>
        <w:t xml:space="preserve">. </w:t>
      </w:r>
    </w:p>
    <w:p w14:paraId="00935D09" w14:textId="1BFE065B" w:rsidR="005326D3" w:rsidRPr="002E2DA6" w:rsidRDefault="40B1E80C" w:rsidP="00C85FF1">
      <w:pPr>
        <w:spacing w:line="276" w:lineRule="auto"/>
        <w:jc w:val="both"/>
        <w:rPr>
          <w:rFonts w:eastAsia="Aptos" w:cs="Arial"/>
          <w:szCs w:val="20"/>
        </w:rPr>
      </w:pPr>
      <w:r w:rsidRPr="002E2DA6">
        <w:rPr>
          <w:rFonts w:eastAsia="Aptos" w:cs="Arial"/>
          <w:szCs w:val="20"/>
        </w:rPr>
        <w:t>Razn</w:t>
      </w:r>
      <w:r w:rsidR="004D6210" w:rsidRPr="002E2DA6">
        <w:rPr>
          <w:rFonts w:eastAsia="Aptos" w:cs="Arial"/>
          <w:szCs w:val="20"/>
        </w:rPr>
        <w:t>e</w:t>
      </w:r>
      <w:r w:rsidRPr="002E2DA6">
        <w:rPr>
          <w:rFonts w:eastAsia="Aptos" w:cs="Arial"/>
          <w:szCs w:val="20"/>
        </w:rPr>
        <w:t xml:space="preserve"> težko predvidljive posledice </w:t>
      </w:r>
      <w:r w:rsidR="5DC3E1FA" w:rsidRPr="002E2DA6">
        <w:rPr>
          <w:rFonts w:eastAsia="Aptos" w:cs="Arial"/>
          <w:szCs w:val="20"/>
        </w:rPr>
        <w:t>predhodno omenjenih</w:t>
      </w:r>
      <w:r w:rsidRPr="002E2DA6">
        <w:rPr>
          <w:rFonts w:eastAsia="Aptos" w:cs="Arial"/>
          <w:szCs w:val="20"/>
        </w:rPr>
        <w:t xml:space="preserve"> procesov se kažejo tako na </w:t>
      </w:r>
      <w:r w:rsidR="0ABF2E78" w:rsidRPr="002E2DA6">
        <w:rPr>
          <w:rFonts w:eastAsia="Aptos" w:cs="Arial"/>
          <w:szCs w:val="20"/>
        </w:rPr>
        <w:t xml:space="preserve">uspešnosti </w:t>
      </w:r>
      <w:r w:rsidRPr="002E2DA6">
        <w:rPr>
          <w:rFonts w:eastAsia="Aptos" w:cs="Arial"/>
          <w:szCs w:val="20"/>
        </w:rPr>
        <w:t>delovanj</w:t>
      </w:r>
      <w:r w:rsidR="44E6309D" w:rsidRPr="002E2DA6">
        <w:rPr>
          <w:rFonts w:eastAsia="Aptos" w:cs="Arial"/>
          <w:szCs w:val="20"/>
        </w:rPr>
        <w:t>a</w:t>
      </w:r>
      <w:r w:rsidRPr="002E2DA6">
        <w:rPr>
          <w:rFonts w:eastAsia="Aptos" w:cs="Arial"/>
          <w:szCs w:val="20"/>
        </w:rPr>
        <w:t xml:space="preserve"> podjetij, ki so lastnice večjih </w:t>
      </w:r>
      <w:r w:rsidR="01428E5E" w:rsidRPr="002E2DA6">
        <w:rPr>
          <w:rFonts w:eastAsia="Aptos" w:cs="Arial"/>
          <w:szCs w:val="20"/>
        </w:rPr>
        <w:t xml:space="preserve">blagovnih </w:t>
      </w:r>
      <w:r w:rsidRPr="002E2DA6">
        <w:rPr>
          <w:rFonts w:eastAsia="Aptos" w:cs="Arial"/>
          <w:szCs w:val="20"/>
        </w:rPr>
        <w:t>znamk</w:t>
      </w:r>
      <w:r w:rsidR="5C5590FA" w:rsidRPr="002E2DA6">
        <w:rPr>
          <w:rFonts w:eastAsia="Aptos" w:cs="Arial"/>
          <w:szCs w:val="20"/>
        </w:rPr>
        <w:t>,</w:t>
      </w:r>
      <w:r w:rsidRPr="002E2DA6">
        <w:rPr>
          <w:rFonts w:eastAsia="Aptos" w:cs="Arial"/>
          <w:szCs w:val="20"/>
        </w:rPr>
        <w:t xml:space="preserve"> kot pri dobaviteljih, ki delujejo v verigah vrednosti z </w:t>
      </w:r>
      <w:proofErr w:type="spellStart"/>
      <w:r w:rsidRPr="002E2DA6">
        <w:rPr>
          <w:rFonts w:eastAsia="Aptos" w:cs="Arial"/>
          <w:szCs w:val="20"/>
        </w:rPr>
        <w:t>nišnimi</w:t>
      </w:r>
      <w:proofErr w:type="spellEnd"/>
      <w:r w:rsidRPr="002E2DA6">
        <w:rPr>
          <w:rFonts w:eastAsia="Aptos" w:cs="Arial"/>
          <w:szCs w:val="20"/>
        </w:rPr>
        <w:t xml:space="preserve"> izdelki. </w:t>
      </w:r>
    </w:p>
    <w:p w14:paraId="3064D85E" w14:textId="5B12AADB" w:rsidR="005326D3" w:rsidRPr="002E2DA6" w:rsidRDefault="40B1E80C" w:rsidP="00C85FF1">
      <w:pPr>
        <w:spacing w:line="276" w:lineRule="auto"/>
        <w:jc w:val="both"/>
        <w:rPr>
          <w:rFonts w:eastAsia="Aptos" w:cs="Arial"/>
          <w:szCs w:val="20"/>
        </w:rPr>
      </w:pPr>
      <w:r w:rsidRPr="002E2DA6">
        <w:rPr>
          <w:rFonts w:eastAsia="Aptos" w:cs="Arial"/>
          <w:szCs w:val="20"/>
        </w:rPr>
        <w:t xml:space="preserve">EK prepletu turbulenc sledi s konkretnimi koraki, ki so v prvi vrsti namenjeni suverenosti in večji odpornosti evropskega gospodarstva ob imperativu zelenega prehoda in ohranjanja standardov socialne države in človekovih pravic. V tem kontekstu so za tekočo finančno perspektivo že na mizi spremembe uredb, ki se bodo nadalje razvile v uredbah za programiranje EKP po </w:t>
      </w:r>
      <w:r w:rsidR="009F59F4" w:rsidRPr="002E2DA6">
        <w:rPr>
          <w:rFonts w:eastAsia="Aptos" w:cs="Arial"/>
          <w:szCs w:val="20"/>
        </w:rPr>
        <w:t xml:space="preserve">letu </w:t>
      </w:r>
      <w:r w:rsidRPr="002E2DA6">
        <w:rPr>
          <w:rFonts w:eastAsia="Aptos" w:cs="Arial"/>
          <w:szCs w:val="20"/>
        </w:rPr>
        <w:t>2027. Gre tudi in predvsem za ukrepe za administrativno in finančno izboljšanje investicijskih politik za inovacije. Posebej izstopata dva sklopa področij</w:t>
      </w:r>
      <w:r w:rsidR="009F59F4" w:rsidRPr="002E2DA6">
        <w:rPr>
          <w:rFonts w:eastAsia="Aptos" w:cs="Arial"/>
          <w:szCs w:val="20"/>
        </w:rPr>
        <w:t>, in sicer</w:t>
      </w:r>
      <w:r w:rsidRPr="002E2DA6">
        <w:rPr>
          <w:rFonts w:eastAsia="Aptos" w:cs="Arial"/>
          <w:szCs w:val="20"/>
        </w:rPr>
        <w:t xml:space="preserve"> strateške tehnologije za Evropo in pristop k tehnološkemu inoviranju za dvojno rabo (dual </w:t>
      </w:r>
      <w:proofErr w:type="spellStart"/>
      <w:r w:rsidRPr="002E2DA6">
        <w:rPr>
          <w:rFonts w:eastAsia="Aptos" w:cs="Arial"/>
          <w:szCs w:val="20"/>
        </w:rPr>
        <w:t>use</w:t>
      </w:r>
      <w:proofErr w:type="spellEnd"/>
      <w:r w:rsidRPr="002E2DA6">
        <w:rPr>
          <w:rFonts w:eastAsia="Aptos" w:cs="Arial"/>
          <w:szCs w:val="20"/>
        </w:rPr>
        <w:t>). Za prvi sklop je EU lani sprejela uredbo STEP (</w:t>
      </w:r>
      <w:proofErr w:type="spellStart"/>
      <w:r w:rsidRPr="002E2DA6">
        <w:rPr>
          <w:rFonts w:eastAsia="Aptos" w:cs="Arial"/>
          <w:szCs w:val="20"/>
        </w:rPr>
        <w:t>Strategic</w:t>
      </w:r>
      <w:proofErr w:type="spellEnd"/>
      <w:r w:rsidRPr="002E2DA6">
        <w:rPr>
          <w:rFonts w:eastAsia="Aptos" w:cs="Arial"/>
          <w:szCs w:val="20"/>
        </w:rPr>
        <w:t xml:space="preserve"> Technologies </w:t>
      </w:r>
      <w:proofErr w:type="spellStart"/>
      <w:r w:rsidRPr="002E2DA6">
        <w:rPr>
          <w:rFonts w:eastAsia="Aptos" w:cs="Arial"/>
          <w:szCs w:val="20"/>
        </w:rPr>
        <w:t>for</w:t>
      </w:r>
      <w:proofErr w:type="spellEnd"/>
      <w:r w:rsidRPr="002E2DA6">
        <w:rPr>
          <w:rFonts w:eastAsia="Aptos" w:cs="Arial"/>
          <w:szCs w:val="20"/>
        </w:rPr>
        <w:t xml:space="preserve"> </w:t>
      </w:r>
      <w:proofErr w:type="spellStart"/>
      <w:r w:rsidRPr="002E2DA6">
        <w:rPr>
          <w:rFonts w:eastAsia="Aptos" w:cs="Arial"/>
          <w:szCs w:val="20"/>
        </w:rPr>
        <w:t>Europe</w:t>
      </w:r>
      <w:proofErr w:type="spellEnd"/>
      <w:r w:rsidRPr="002E2DA6">
        <w:rPr>
          <w:rFonts w:eastAsia="Aptos" w:cs="Arial"/>
          <w:szCs w:val="20"/>
        </w:rPr>
        <w:t xml:space="preserve"> Platform</w:t>
      </w:r>
      <w:r w:rsidR="009F59F4" w:rsidRPr="002E2DA6">
        <w:rPr>
          <w:rFonts w:eastAsia="Aptos" w:cs="Arial"/>
          <w:szCs w:val="20"/>
        </w:rPr>
        <w:t>)</w:t>
      </w:r>
      <w:r w:rsidR="005326D3" w:rsidRPr="002E2DA6">
        <w:rPr>
          <w:rStyle w:val="Sprotnaopomba-sklic"/>
          <w:rFonts w:eastAsia="Aptos" w:cs="Arial"/>
          <w:szCs w:val="20"/>
        </w:rPr>
        <w:footnoteReference w:id="5"/>
      </w:r>
      <w:r w:rsidRPr="002E2DA6">
        <w:rPr>
          <w:rFonts w:eastAsia="Aptos" w:cs="Arial"/>
          <w:szCs w:val="20"/>
        </w:rPr>
        <w:t xml:space="preserve">, ki s spremembami kohezijskih uredb pospešuje financiranje </w:t>
      </w:r>
      <w:r w:rsidRPr="002E2DA6">
        <w:rPr>
          <w:rFonts w:eastAsia="Aptos" w:cs="Arial"/>
          <w:szCs w:val="20"/>
        </w:rPr>
        <w:lastRenderedPageBreak/>
        <w:t xml:space="preserve">strateških tehnologij (na področjih digitalnih, </w:t>
      </w:r>
      <w:proofErr w:type="spellStart"/>
      <w:r w:rsidRPr="002E2DA6">
        <w:rPr>
          <w:rFonts w:eastAsia="Aptos" w:cs="Arial"/>
          <w:szCs w:val="20"/>
        </w:rPr>
        <w:t>globokotehnoloških</w:t>
      </w:r>
      <w:proofErr w:type="spellEnd"/>
      <w:r w:rsidRPr="002E2DA6">
        <w:rPr>
          <w:rFonts w:eastAsia="Aptos" w:cs="Arial"/>
          <w:szCs w:val="20"/>
        </w:rPr>
        <w:t xml:space="preserve">, zelenih in biotehnologij) in tehnologij za ohranjanje suverenosti </w:t>
      </w:r>
      <w:r w:rsidR="1DC98BE3" w:rsidRPr="002E2DA6">
        <w:rPr>
          <w:rFonts w:eastAsia="Aptos" w:cs="Arial"/>
          <w:szCs w:val="20"/>
        </w:rPr>
        <w:t>pri</w:t>
      </w:r>
      <w:r w:rsidRPr="002E2DA6">
        <w:rPr>
          <w:rFonts w:eastAsia="Aptos" w:cs="Arial"/>
          <w:szCs w:val="20"/>
        </w:rPr>
        <w:t xml:space="preserve"> strateških surovinah. Oba trenda povečujeta pozornost in pritisk na </w:t>
      </w:r>
      <w:r w:rsidR="004D6210" w:rsidRPr="002E2DA6">
        <w:rPr>
          <w:rFonts w:eastAsia="Aptos" w:cs="Arial"/>
          <w:szCs w:val="20"/>
        </w:rPr>
        <w:t>države članice</w:t>
      </w:r>
      <w:r w:rsidRPr="002E2DA6">
        <w:rPr>
          <w:rFonts w:eastAsia="Aptos" w:cs="Arial"/>
          <w:szCs w:val="20"/>
        </w:rPr>
        <w:t xml:space="preserve"> v smeri povečanja investicij za raziskave, razvoj in inovacije</w:t>
      </w:r>
      <w:r w:rsidR="77D3DB5C" w:rsidRPr="002E2DA6">
        <w:rPr>
          <w:rFonts w:eastAsia="Aptos" w:cs="Arial"/>
          <w:szCs w:val="20"/>
        </w:rPr>
        <w:t xml:space="preserve"> (RRI)</w:t>
      </w:r>
      <w:r w:rsidRPr="002E2DA6">
        <w:rPr>
          <w:rFonts w:eastAsia="Aptos" w:cs="Arial"/>
          <w:szCs w:val="20"/>
        </w:rPr>
        <w:t>.</w:t>
      </w:r>
    </w:p>
    <w:p w14:paraId="27CD6D89" w14:textId="4431DD50" w:rsidR="005326D3" w:rsidRPr="002E2DA6" w:rsidRDefault="005326D3" w:rsidP="00C85FF1">
      <w:pPr>
        <w:spacing w:line="276" w:lineRule="auto"/>
        <w:jc w:val="both"/>
        <w:rPr>
          <w:rFonts w:eastAsia="Aptos" w:cs="Arial"/>
          <w:szCs w:val="20"/>
        </w:rPr>
      </w:pPr>
      <w:r w:rsidRPr="002E2DA6">
        <w:rPr>
          <w:rFonts w:eastAsia="Aptos" w:cs="Arial"/>
          <w:szCs w:val="20"/>
        </w:rPr>
        <w:t>Slovenija se je na trende odzvala takoj in odločno. Ob</w:t>
      </w:r>
      <w:r w:rsidR="1D090EDA" w:rsidRPr="002E2DA6">
        <w:rPr>
          <w:rFonts w:eastAsia="Aptos" w:cs="Arial"/>
          <w:szCs w:val="20"/>
        </w:rPr>
        <w:t xml:space="preserve"> </w:t>
      </w:r>
      <w:r w:rsidRPr="002E2DA6">
        <w:rPr>
          <w:rFonts w:eastAsia="Aptos" w:cs="Arial"/>
          <w:szCs w:val="20"/>
        </w:rPr>
        <w:t xml:space="preserve">zaključku redakcije poročila o </w:t>
      </w:r>
      <w:r w:rsidR="009F59F4" w:rsidRPr="002E2DA6">
        <w:rPr>
          <w:rFonts w:eastAsia="Aptos" w:cs="Arial"/>
          <w:szCs w:val="20"/>
        </w:rPr>
        <w:t xml:space="preserve">izvajanju </w:t>
      </w:r>
      <w:r w:rsidRPr="002E2DA6">
        <w:rPr>
          <w:rFonts w:eastAsia="Aptos" w:cs="Arial"/>
          <w:szCs w:val="20"/>
        </w:rPr>
        <w:t>S5 je</w:t>
      </w:r>
      <w:r w:rsidR="009F59F4" w:rsidRPr="002E2DA6">
        <w:rPr>
          <w:rFonts w:eastAsia="Aptos" w:cs="Arial"/>
          <w:szCs w:val="20"/>
        </w:rPr>
        <w:t xml:space="preserve"> bila</w:t>
      </w:r>
      <w:r w:rsidRPr="002E2DA6">
        <w:rPr>
          <w:rFonts w:eastAsia="Aptos" w:cs="Arial"/>
          <w:szCs w:val="20"/>
        </w:rPr>
        <w:t xml:space="preserve"> pripravljena in na EK vložena sprememba PEKP</w:t>
      </w:r>
      <w:r w:rsidR="002F55BA" w:rsidRPr="002E2DA6">
        <w:rPr>
          <w:rFonts w:eastAsia="Aptos" w:cs="Arial"/>
          <w:szCs w:val="20"/>
        </w:rPr>
        <w:t xml:space="preserve"> 20</w:t>
      </w:r>
      <w:r w:rsidRPr="002E2DA6">
        <w:rPr>
          <w:rFonts w:eastAsia="Aptos" w:cs="Arial"/>
          <w:szCs w:val="20"/>
        </w:rPr>
        <w:t>21–</w:t>
      </w:r>
      <w:r w:rsidR="002F55BA" w:rsidRPr="002E2DA6">
        <w:rPr>
          <w:rFonts w:eastAsia="Aptos" w:cs="Arial"/>
          <w:szCs w:val="20"/>
        </w:rPr>
        <w:t>20</w:t>
      </w:r>
      <w:r w:rsidRPr="002E2DA6">
        <w:rPr>
          <w:rFonts w:eastAsia="Aptos" w:cs="Arial"/>
          <w:szCs w:val="20"/>
        </w:rPr>
        <w:t>27 z upoštevanjem uredbe STEP in z uveljavljanjem nove STEP osi v Cilju politike 1</w:t>
      </w:r>
      <w:r w:rsidR="004D6210" w:rsidRPr="002E2DA6">
        <w:rPr>
          <w:rFonts w:eastAsia="Aptos" w:cs="Arial"/>
          <w:szCs w:val="20"/>
        </w:rPr>
        <w:t xml:space="preserve"> (CP 1)</w:t>
      </w:r>
      <w:r w:rsidRPr="002E2DA6">
        <w:rPr>
          <w:rFonts w:eastAsia="Aptos" w:cs="Arial"/>
          <w:szCs w:val="20"/>
        </w:rPr>
        <w:t>, kar podrobneje opišemo v nadaljevanju poročila</w:t>
      </w:r>
      <w:r w:rsidR="009F59F4" w:rsidRPr="002E2DA6">
        <w:rPr>
          <w:rFonts w:eastAsia="Aptos" w:cs="Arial"/>
          <w:szCs w:val="20"/>
        </w:rPr>
        <w:t>,</w:t>
      </w:r>
      <w:r w:rsidRPr="002E2DA6">
        <w:rPr>
          <w:rFonts w:eastAsia="Aptos" w:cs="Arial"/>
          <w:szCs w:val="20"/>
        </w:rPr>
        <w:t xml:space="preserve"> </w:t>
      </w:r>
      <w:r w:rsidR="009F59F4" w:rsidRPr="002E2DA6">
        <w:rPr>
          <w:rFonts w:eastAsia="Aptos" w:cs="Arial"/>
          <w:szCs w:val="20"/>
        </w:rPr>
        <w:t>ki</w:t>
      </w:r>
      <w:r w:rsidRPr="002E2DA6">
        <w:rPr>
          <w:rFonts w:eastAsia="Aptos" w:cs="Arial"/>
          <w:szCs w:val="20"/>
        </w:rPr>
        <w:t xml:space="preserve"> prinaša dodatna sredstva za RRI (v </w:t>
      </w:r>
      <w:r w:rsidR="009F59F4" w:rsidRPr="002E2DA6">
        <w:rPr>
          <w:rFonts w:eastAsia="Aptos" w:cs="Arial"/>
          <w:szCs w:val="20"/>
        </w:rPr>
        <w:t>obsegu</w:t>
      </w:r>
      <w:r w:rsidRPr="002E2DA6">
        <w:rPr>
          <w:rFonts w:eastAsia="Aptos" w:cs="Arial"/>
          <w:szCs w:val="20"/>
        </w:rPr>
        <w:t xml:space="preserve"> 100 mi</w:t>
      </w:r>
      <w:r w:rsidR="004D6210" w:rsidRPr="002E2DA6">
        <w:rPr>
          <w:rFonts w:eastAsia="Aptos" w:cs="Arial"/>
          <w:szCs w:val="20"/>
        </w:rPr>
        <w:t>lijonov</w:t>
      </w:r>
      <w:r w:rsidRPr="002E2DA6">
        <w:rPr>
          <w:rFonts w:eastAsia="Aptos" w:cs="Arial"/>
          <w:szCs w:val="20"/>
        </w:rPr>
        <w:t xml:space="preserve"> EUR). Vlada R</w:t>
      </w:r>
      <w:r w:rsidR="009F59F4" w:rsidRPr="002E2DA6">
        <w:rPr>
          <w:rFonts w:eastAsia="Aptos" w:cs="Arial"/>
          <w:szCs w:val="20"/>
        </w:rPr>
        <w:t xml:space="preserve">epublike </w:t>
      </w:r>
      <w:r w:rsidRPr="002E2DA6">
        <w:rPr>
          <w:rFonts w:eastAsia="Aptos" w:cs="Arial"/>
          <w:szCs w:val="20"/>
        </w:rPr>
        <w:t>S</w:t>
      </w:r>
      <w:r w:rsidR="009F59F4" w:rsidRPr="002E2DA6">
        <w:rPr>
          <w:rFonts w:eastAsia="Aptos" w:cs="Arial"/>
          <w:szCs w:val="20"/>
        </w:rPr>
        <w:t>lovenije</w:t>
      </w:r>
      <w:r w:rsidRPr="002E2DA6">
        <w:rPr>
          <w:rFonts w:eastAsia="Aptos" w:cs="Arial"/>
          <w:szCs w:val="20"/>
        </w:rPr>
        <w:t xml:space="preserve"> </w:t>
      </w:r>
      <w:r w:rsidR="004D6210" w:rsidRPr="002E2DA6">
        <w:rPr>
          <w:rFonts w:eastAsia="Aptos" w:cs="Arial"/>
          <w:szCs w:val="20"/>
        </w:rPr>
        <w:t xml:space="preserve">(vlada) </w:t>
      </w:r>
      <w:r w:rsidRPr="002E2DA6">
        <w:rPr>
          <w:rFonts w:eastAsia="Aptos" w:cs="Arial"/>
          <w:szCs w:val="20"/>
        </w:rPr>
        <w:t xml:space="preserve">je tik pred oddajo Poročila o </w:t>
      </w:r>
      <w:r w:rsidR="009F59F4" w:rsidRPr="002E2DA6">
        <w:rPr>
          <w:rFonts w:eastAsia="Aptos" w:cs="Arial"/>
          <w:szCs w:val="20"/>
        </w:rPr>
        <w:t xml:space="preserve">izvajanju </w:t>
      </w:r>
      <w:r w:rsidRPr="002E2DA6">
        <w:rPr>
          <w:rFonts w:eastAsia="Aptos" w:cs="Arial"/>
          <w:szCs w:val="20"/>
        </w:rPr>
        <w:t>S5 sprejela še Poročilo o stanju izvedljivosti projektov, ki v letih 2025–2027 prispevajo k doseganju finančnih mejnikov PEKP</w:t>
      </w:r>
      <w:r w:rsidR="002F55BA" w:rsidRPr="002E2DA6">
        <w:rPr>
          <w:rFonts w:eastAsia="Aptos" w:cs="Arial"/>
          <w:szCs w:val="20"/>
        </w:rPr>
        <w:t xml:space="preserve"> 20</w:t>
      </w:r>
      <w:r w:rsidRPr="002E2DA6">
        <w:rPr>
          <w:rFonts w:eastAsia="Aptos" w:cs="Arial"/>
          <w:szCs w:val="20"/>
        </w:rPr>
        <w:t>21–</w:t>
      </w:r>
      <w:r w:rsidR="002F55BA" w:rsidRPr="002E2DA6">
        <w:rPr>
          <w:rFonts w:eastAsia="Aptos" w:cs="Arial"/>
          <w:szCs w:val="20"/>
        </w:rPr>
        <w:t>20</w:t>
      </w:r>
      <w:r w:rsidRPr="002E2DA6">
        <w:rPr>
          <w:rFonts w:eastAsia="Aptos" w:cs="Arial"/>
          <w:szCs w:val="20"/>
        </w:rPr>
        <w:t>27</w:t>
      </w:r>
      <w:r w:rsidR="009F59F4" w:rsidRPr="002E2DA6">
        <w:rPr>
          <w:rFonts w:eastAsia="Aptos" w:cs="Arial"/>
          <w:szCs w:val="20"/>
        </w:rPr>
        <w:t>,</w:t>
      </w:r>
      <w:r w:rsidRPr="002E2DA6">
        <w:rPr>
          <w:rFonts w:eastAsia="Aptos" w:cs="Arial"/>
          <w:szCs w:val="20"/>
        </w:rPr>
        <w:t xml:space="preserve"> iz katerega so razvidna tudi tveganja za izvedbo posameznih projektov, kjer pa je prav zaradi negotovosti pri izvedbi posameznih projektov </w:t>
      </w:r>
      <w:r w:rsidR="009F59F4" w:rsidRPr="002E2DA6">
        <w:rPr>
          <w:rFonts w:eastAsia="Aptos" w:cs="Arial"/>
          <w:szCs w:val="20"/>
        </w:rPr>
        <w:t>v</w:t>
      </w:r>
      <w:r w:rsidRPr="002E2DA6">
        <w:rPr>
          <w:rFonts w:eastAsia="Aptos" w:cs="Arial"/>
          <w:szCs w:val="20"/>
        </w:rPr>
        <w:t>lada ob poročilu sprejela tudi sklep z zavezo po ponovnem noveliranju programa še v letošnjem letu. To bo nova priložnost, da poleg aktualnih novih ukrepov</w:t>
      </w:r>
      <w:r w:rsidR="009F59F4" w:rsidRPr="002E2DA6">
        <w:rPr>
          <w:rFonts w:eastAsia="Aptos" w:cs="Arial"/>
          <w:szCs w:val="20"/>
        </w:rPr>
        <w:t>,</w:t>
      </w:r>
      <w:r w:rsidRPr="002E2DA6">
        <w:rPr>
          <w:rFonts w:eastAsia="Aptos" w:cs="Arial"/>
          <w:szCs w:val="20"/>
        </w:rPr>
        <w:t xml:space="preserve"> vezanih na STEP</w:t>
      </w:r>
      <w:r w:rsidR="009F59F4" w:rsidRPr="002E2DA6">
        <w:rPr>
          <w:rFonts w:eastAsia="Aptos" w:cs="Arial"/>
          <w:szCs w:val="20"/>
        </w:rPr>
        <w:t>,</w:t>
      </w:r>
      <w:r w:rsidRPr="002E2DA6">
        <w:rPr>
          <w:rFonts w:eastAsia="Aptos" w:cs="Arial"/>
          <w:szCs w:val="20"/>
        </w:rPr>
        <w:t xml:space="preserve"> dodatno okrepimo konkurenčnost propulzivnih razvojnih akterjev.</w:t>
      </w:r>
    </w:p>
    <w:p w14:paraId="0EEFE884" w14:textId="77777777" w:rsidR="005326D3" w:rsidRPr="002E2DA6" w:rsidRDefault="005326D3" w:rsidP="00C85FF1">
      <w:pPr>
        <w:spacing w:line="276" w:lineRule="auto"/>
        <w:jc w:val="both"/>
        <w:rPr>
          <w:rFonts w:eastAsia="Aptos" w:cs="Arial"/>
          <w:szCs w:val="20"/>
        </w:rPr>
      </w:pPr>
      <w:r w:rsidRPr="002E2DA6">
        <w:rPr>
          <w:rFonts w:eastAsia="Aptos" w:cs="Arial"/>
          <w:szCs w:val="20"/>
        </w:rPr>
        <w:t xml:space="preserve">Poročilo o izvajanju S5 podrejamo premisleku o potrebnih spremembah in evoluciji svežnja ukrepov in kriterijev za podporo raziskavam in inovacijam v prihajajoči finančni perspektivi. </w:t>
      </w:r>
    </w:p>
    <w:p w14:paraId="24B7D394" w14:textId="7DC9CB18" w:rsidR="005326D3" w:rsidRPr="002E2DA6" w:rsidRDefault="005326D3" w:rsidP="00C85FF1">
      <w:pPr>
        <w:spacing w:line="276" w:lineRule="auto"/>
        <w:jc w:val="both"/>
        <w:rPr>
          <w:rFonts w:eastAsia="Aptos" w:cs="Arial"/>
          <w:szCs w:val="20"/>
        </w:rPr>
      </w:pPr>
      <w:r w:rsidRPr="002E2DA6">
        <w:rPr>
          <w:rFonts w:eastAsia="Aptos" w:cs="Arial"/>
          <w:szCs w:val="20"/>
        </w:rPr>
        <w:t>Za pridobitev čimbolj verodostojne slike o stanju v slovenskem ekosistemu za podporo raziskavam</w:t>
      </w:r>
      <w:r w:rsidR="000F25EB" w:rsidRPr="002E2DA6">
        <w:rPr>
          <w:rFonts w:eastAsia="Aptos" w:cs="Arial"/>
          <w:szCs w:val="20"/>
        </w:rPr>
        <w:t>,</w:t>
      </w:r>
      <w:r w:rsidRPr="002E2DA6">
        <w:rPr>
          <w:rFonts w:eastAsia="Aptos" w:cs="Arial"/>
          <w:szCs w:val="20"/>
        </w:rPr>
        <w:t xml:space="preserve"> inovacijam in podjetništvu smo pravkar izvedli in zaključili dva dodatna analitična procesa. Oba sta bila načrtovana v kontekstu procesa stalnega podjetniškega odkrivanja ( </w:t>
      </w:r>
      <w:proofErr w:type="spellStart"/>
      <w:r w:rsidR="00DD4D11" w:rsidRPr="002E2DA6">
        <w:rPr>
          <w:rFonts w:eastAsia="Aptos" w:cs="Arial"/>
          <w:szCs w:val="20"/>
        </w:rPr>
        <w:t>Entrepreneurial</w:t>
      </w:r>
      <w:proofErr w:type="spellEnd"/>
      <w:r w:rsidR="00DD4D11" w:rsidRPr="002E2DA6">
        <w:rPr>
          <w:rFonts w:eastAsia="Aptos" w:cs="Arial"/>
          <w:szCs w:val="20"/>
        </w:rPr>
        <w:t xml:space="preserve"> </w:t>
      </w:r>
      <w:proofErr w:type="spellStart"/>
      <w:r w:rsidR="00DD4D11" w:rsidRPr="002E2DA6">
        <w:rPr>
          <w:rFonts w:eastAsia="Aptos" w:cs="Arial"/>
          <w:szCs w:val="20"/>
        </w:rPr>
        <w:t>Discovery</w:t>
      </w:r>
      <w:proofErr w:type="spellEnd"/>
      <w:r w:rsidR="00DD4D11" w:rsidRPr="002E2DA6">
        <w:rPr>
          <w:rFonts w:eastAsia="Aptos" w:cs="Arial"/>
          <w:szCs w:val="20"/>
        </w:rPr>
        <w:t xml:space="preserve"> </w:t>
      </w:r>
      <w:proofErr w:type="spellStart"/>
      <w:r w:rsidR="00DD4D11" w:rsidRPr="002E2DA6">
        <w:rPr>
          <w:rFonts w:eastAsia="Aptos" w:cs="Arial"/>
          <w:szCs w:val="20"/>
        </w:rPr>
        <w:t>Process</w:t>
      </w:r>
      <w:proofErr w:type="spellEnd"/>
      <w:r w:rsidR="00DD4D11" w:rsidRPr="002E2DA6">
        <w:rPr>
          <w:rFonts w:eastAsia="Aptos" w:cs="Arial"/>
          <w:szCs w:val="20"/>
        </w:rPr>
        <w:t xml:space="preserve">, </w:t>
      </w:r>
      <w:r w:rsidRPr="002E2DA6">
        <w:rPr>
          <w:rFonts w:eastAsia="Aptos" w:cs="Arial"/>
          <w:szCs w:val="20"/>
        </w:rPr>
        <w:t>EDP), ki je postal uveljavljen pristop pri upravljanju regionalnih strategij pametne specializacije. Prvi proces je bil neposreden, z dvema krogoma obiskov v statističnih regijah, drugi</w:t>
      </w:r>
      <w:r w:rsidR="00DD4D11" w:rsidRPr="002E2DA6">
        <w:rPr>
          <w:rFonts w:eastAsia="Aptos" w:cs="Arial"/>
          <w:szCs w:val="20"/>
        </w:rPr>
        <w:t xml:space="preserve"> pa</w:t>
      </w:r>
      <w:r w:rsidR="09C95CE8" w:rsidRPr="002E2DA6">
        <w:rPr>
          <w:rFonts w:eastAsia="Aptos" w:cs="Arial"/>
          <w:szCs w:val="20"/>
        </w:rPr>
        <w:t xml:space="preserve"> </w:t>
      </w:r>
      <w:r w:rsidRPr="002E2DA6">
        <w:rPr>
          <w:rFonts w:eastAsia="Aptos" w:cs="Arial"/>
          <w:szCs w:val="20"/>
        </w:rPr>
        <w:t>digitalen, s celostno semantično analizo publikacij, patentov in projektov na odprtih bazah podatkov RRI</w:t>
      </w:r>
      <w:r w:rsidR="004D6210" w:rsidRPr="002E2DA6">
        <w:rPr>
          <w:rFonts w:eastAsia="Aptos" w:cs="Arial"/>
          <w:szCs w:val="20"/>
        </w:rPr>
        <w:t>,</w:t>
      </w:r>
      <w:r w:rsidRPr="002E2DA6">
        <w:rPr>
          <w:rFonts w:eastAsia="Aptos" w:cs="Arial"/>
          <w:szCs w:val="20"/>
        </w:rPr>
        <w:t xml:space="preserve"> financiranih/objavljenih v EU. </w:t>
      </w:r>
      <w:r w:rsidR="004D6210" w:rsidRPr="002E2DA6">
        <w:rPr>
          <w:rFonts w:eastAsia="Aptos" w:cs="Arial"/>
          <w:szCs w:val="20"/>
        </w:rPr>
        <w:t>P</w:t>
      </w:r>
      <w:r w:rsidRPr="002E2DA6">
        <w:rPr>
          <w:rFonts w:eastAsia="Aptos" w:cs="Arial"/>
          <w:szCs w:val="20"/>
        </w:rPr>
        <w:t>rvi</w:t>
      </w:r>
      <w:r w:rsidR="004D6210" w:rsidRPr="002E2DA6">
        <w:rPr>
          <w:rFonts w:eastAsia="Aptos" w:cs="Arial"/>
          <w:szCs w:val="20"/>
        </w:rPr>
        <w:t xml:space="preserve"> proces</w:t>
      </w:r>
      <w:r w:rsidRPr="002E2DA6">
        <w:rPr>
          <w:rFonts w:eastAsia="Aptos" w:cs="Arial"/>
          <w:szCs w:val="20"/>
        </w:rPr>
        <w:t xml:space="preserve"> je izrazito teritorialen (</w:t>
      </w:r>
      <w:r w:rsidR="004D6210" w:rsidRPr="002E2DA6">
        <w:rPr>
          <w:rFonts w:eastAsia="Aptos" w:cs="Arial"/>
          <w:szCs w:val="20"/>
        </w:rPr>
        <w:t>p</w:t>
      </w:r>
      <w:r w:rsidRPr="002E2DA6">
        <w:rPr>
          <w:rFonts w:eastAsia="Aptos" w:cs="Arial"/>
          <w:szCs w:val="20"/>
        </w:rPr>
        <w:t>lace</w:t>
      </w:r>
      <w:r w:rsidR="004D6210" w:rsidRPr="002E2DA6">
        <w:rPr>
          <w:rFonts w:eastAsia="Aptos" w:cs="Arial"/>
          <w:szCs w:val="20"/>
        </w:rPr>
        <w:t>-</w:t>
      </w:r>
      <w:proofErr w:type="spellStart"/>
      <w:r w:rsidRPr="002E2DA6">
        <w:rPr>
          <w:rFonts w:eastAsia="Aptos" w:cs="Arial"/>
          <w:szCs w:val="20"/>
        </w:rPr>
        <w:t>based</w:t>
      </w:r>
      <w:proofErr w:type="spellEnd"/>
      <w:r w:rsidRPr="002E2DA6">
        <w:rPr>
          <w:rFonts w:eastAsia="Aptos" w:cs="Arial"/>
          <w:szCs w:val="20"/>
        </w:rPr>
        <w:t>) in neposreden, dru</w:t>
      </w:r>
      <w:r w:rsidR="78718A22" w:rsidRPr="002E2DA6">
        <w:rPr>
          <w:rFonts w:eastAsia="Aptos" w:cs="Arial"/>
          <w:szCs w:val="20"/>
        </w:rPr>
        <w:t>gi</w:t>
      </w:r>
      <w:r w:rsidRPr="002E2DA6">
        <w:rPr>
          <w:rFonts w:eastAsia="Aptos" w:cs="Arial"/>
          <w:szCs w:val="20"/>
        </w:rPr>
        <w:t xml:space="preserve"> </w:t>
      </w:r>
      <w:r w:rsidR="004D6210" w:rsidRPr="002E2DA6">
        <w:rPr>
          <w:rFonts w:eastAsia="Aptos" w:cs="Arial"/>
          <w:szCs w:val="20"/>
        </w:rPr>
        <w:t xml:space="preserve">pa </w:t>
      </w:r>
      <w:r w:rsidRPr="002E2DA6">
        <w:rPr>
          <w:rFonts w:eastAsia="Aptos" w:cs="Arial"/>
          <w:szCs w:val="20"/>
        </w:rPr>
        <w:t xml:space="preserve">izrazito digitalen, posreden, </w:t>
      </w:r>
      <w:r w:rsidR="004D6210" w:rsidRPr="002E2DA6">
        <w:rPr>
          <w:rFonts w:eastAsia="Aptos" w:cs="Arial"/>
          <w:szCs w:val="20"/>
        </w:rPr>
        <w:t xml:space="preserve">temelječ </w:t>
      </w:r>
      <w:r w:rsidRPr="002E2DA6">
        <w:rPr>
          <w:rFonts w:eastAsia="Aptos" w:cs="Arial"/>
          <w:szCs w:val="20"/>
        </w:rPr>
        <w:t>na odprtih podatk</w:t>
      </w:r>
      <w:r w:rsidR="004D6210" w:rsidRPr="002E2DA6">
        <w:rPr>
          <w:rFonts w:eastAsia="Aptos" w:cs="Arial"/>
          <w:szCs w:val="20"/>
        </w:rPr>
        <w:t>ih</w:t>
      </w:r>
      <w:r w:rsidRPr="002E2DA6">
        <w:rPr>
          <w:rFonts w:eastAsia="Aptos" w:cs="Arial"/>
          <w:szCs w:val="20"/>
        </w:rPr>
        <w:t xml:space="preserve"> in orodj</w:t>
      </w:r>
      <w:r w:rsidR="004D6210" w:rsidRPr="002E2DA6">
        <w:rPr>
          <w:rFonts w:eastAsia="Aptos" w:cs="Arial"/>
          <w:szCs w:val="20"/>
        </w:rPr>
        <w:t>ih</w:t>
      </w:r>
      <w:r w:rsidRPr="002E2DA6">
        <w:rPr>
          <w:rFonts w:eastAsia="Aptos" w:cs="Arial"/>
          <w:szCs w:val="20"/>
        </w:rPr>
        <w:t xml:space="preserve"> umetne inteligence</w:t>
      </w:r>
      <w:r w:rsidR="004D6210" w:rsidRPr="002E2DA6">
        <w:rPr>
          <w:rFonts w:eastAsia="Aptos" w:cs="Arial"/>
          <w:szCs w:val="20"/>
        </w:rPr>
        <w:t xml:space="preserve"> (UI)</w:t>
      </w:r>
      <w:r w:rsidRPr="002E2DA6">
        <w:rPr>
          <w:rFonts w:eastAsia="Aptos" w:cs="Arial"/>
          <w:szCs w:val="20"/>
        </w:rPr>
        <w:t>. Zanimivo pa je, da so izsledki obeh procesov konvergentni in jih lahko povzamemo</w:t>
      </w:r>
      <w:r w:rsidR="004D6210" w:rsidRPr="002E2DA6">
        <w:rPr>
          <w:rFonts w:eastAsia="Aptos" w:cs="Arial"/>
          <w:szCs w:val="20"/>
        </w:rPr>
        <w:t xml:space="preserve"> kot sledi</w:t>
      </w:r>
      <w:r w:rsidRPr="002E2DA6">
        <w:rPr>
          <w:rFonts w:eastAsia="Aptos" w:cs="Arial"/>
          <w:szCs w:val="20"/>
        </w:rPr>
        <w:t>:</w:t>
      </w:r>
    </w:p>
    <w:p w14:paraId="3B3C98C3" w14:textId="418141BE" w:rsidR="005326D3" w:rsidRPr="002E2DA6" w:rsidRDefault="40B1E80C" w:rsidP="0044544E">
      <w:pPr>
        <w:pStyle w:val="Odstavekseznama"/>
        <w:numPr>
          <w:ilvl w:val="0"/>
          <w:numId w:val="46"/>
        </w:numPr>
        <w:spacing w:after="160" w:line="276" w:lineRule="auto"/>
        <w:jc w:val="both"/>
        <w:rPr>
          <w:rFonts w:eastAsia="Aptos" w:cs="Arial"/>
          <w:szCs w:val="20"/>
        </w:rPr>
      </w:pPr>
      <w:r w:rsidRPr="002E2DA6">
        <w:rPr>
          <w:rFonts w:eastAsia="Aptos" w:cs="Arial"/>
          <w:szCs w:val="20"/>
        </w:rPr>
        <w:t>Vsa prednostna področja S5 so utemeljena in vitalna, tudi turizem, ki sicer kaže nekoliko šibkejšo prisotnost v pregledanih virih semantične analize. Na vseh prednostnih področjih S5, četudi jih je z vidika EK veliko, imamo visoke primerjalne prednosti in visok nivo specializacije. S tem je utrjena visoka diverzifikacija slovenskega gospodarstva in kredibilnost določitve sheme prednostnih področij, fokusnih področij in tehnologi</w:t>
      </w:r>
      <w:r w:rsidR="610F8495" w:rsidRPr="002E2DA6">
        <w:rPr>
          <w:rFonts w:eastAsia="Aptos" w:cs="Arial"/>
          <w:szCs w:val="20"/>
        </w:rPr>
        <w:t>j</w:t>
      </w:r>
      <w:r w:rsidRPr="002E2DA6">
        <w:rPr>
          <w:rFonts w:eastAsia="Aptos" w:cs="Arial"/>
          <w:szCs w:val="20"/>
        </w:rPr>
        <w:t xml:space="preserve">, ki so upravičene do sredstev </w:t>
      </w:r>
      <w:r w:rsidR="4C197F6E" w:rsidRPr="002E2DA6">
        <w:rPr>
          <w:rFonts w:eastAsia="Aptos" w:cs="Arial"/>
          <w:szCs w:val="20"/>
        </w:rPr>
        <w:t xml:space="preserve">za </w:t>
      </w:r>
      <w:r w:rsidRPr="002E2DA6">
        <w:rPr>
          <w:rFonts w:eastAsia="Aptos" w:cs="Arial"/>
          <w:szCs w:val="20"/>
        </w:rPr>
        <w:t>RRI iz PEKP. Posebej spodbudno je, da od leta 2014 na vseh prednostnih področjih S4 in S5 RR deležniki ohranjajo relativno stabilno prisotnost v primerjavi z</w:t>
      </w:r>
      <w:r w:rsidR="004D6210" w:rsidRPr="002E2DA6">
        <w:rPr>
          <w:rFonts w:eastAsia="Aptos" w:cs="Arial"/>
          <w:szCs w:val="20"/>
        </w:rPr>
        <w:t xml:space="preserve"> drugimi državami članicami</w:t>
      </w:r>
      <w:r w:rsidRPr="002E2DA6">
        <w:rPr>
          <w:rFonts w:eastAsia="Aptos" w:cs="Arial"/>
          <w:szCs w:val="20"/>
        </w:rPr>
        <w:t xml:space="preserve">. </w:t>
      </w:r>
    </w:p>
    <w:p w14:paraId="1EBD57AE" w14:textId="75F84167" w:rsidR="005326D3" w:rsidRPr="002E2DA6" w:rsidRDefault="40B1E80C" w:rsidP="0044544E">
      <w:pPr>
        <w:pStyle w:val="Odstavekseznama"/>
        <w:numPr>
          <w:ilvl w:val="0"/>
          <w:numId w:val="46"/>
        </w:numPr>
        <w:spacing w:after="160" w:line="276" w:lineRule="auto"/>
        <w:jc w:val="both"/>
        <w:rPr>
          <w:rFonts w:eastAsia="Aptos" w:cs="Arial"/>
          <w:szCs w:val="20"/>
        </w:rPr>
      </w:pPr>
      <w:r w:rsidRPr="002E2DA6">
        <w:rPr>
          <w:rFonts w:eastAsia="Aptos" w:cs="Arial"/>
          <w:szCs w:val="20"/>
        </w:rPr>
        <w:t xml:space="preserve">Izrazite prednosti in vitalnost se kažejo na presečnih, transverzalnih in transformacijskih področjih (zelene, digitalne, </w:t>
      </w:r>
      <w:proofErr w:type="spellStart"/>
      <w:r w:rsidRPr="002E2DA6">
        <w:rPr>
          <w:rFonts w:eastAsia="Aptos" w:cs="Arial"/>
          <w:szCs w:val="20"/>
        </w:rPr>
        <w:t>globokotehnološke</w:t>
      </w:r>
      <w:proofErr w:type="spellEnd"/>
      <w:r w:rsidRPr="002E2DA6">
        <w:rPr>
          <w:rFonts w:eastAsia="Aptos" w:cs="Arial"/>
          <w:szCs w:val="20"/>
        </w:rPr>
        <w:t xml:space="preserve"> in biotehnolo</w:t>
      </w:r>
      <w:r w:rsidR="24BB9FBE" w:rsidRPr="002E2DA6">
        <w:rPr>
          <w:rFonts w:eastAsia="Aptos" w:cs="Arial"/>
          <w:szCs w:val="20"/>
        </w:rPr>
        <w:t>ške</w:t>
      </w:r>
      <w:r w:rsidRPr="002E2DA6">
        <w:rPr>
          <w:rFonts w:eastAsia="Aptos" w:cs="Arial"/>
          <w:szCs w:val="20"/>
        </w:rPr>
        <w:t xml:space="preserve">), ki </w:t>
      </w:r>
      <w:r w:rsidR="004D6210" w:rsidRPr="002E2DA6">
        <w:rPr>
          <w:rFonts w:eastAsia="Aptos" w:cs="Arial"/>
          <w:szCs w:val="20"/>
        </w:rPr>
        <w:t xml:space="preserve">se </w:t>
      </w:r>
      <w:r w:rsidRPr="002E2DA6">
        <w:rPr>
          <w:rFonts w:eastAsia="Aptos" w:cs="Arial"/>
          <w:szCs w:val="20"/>
        </w:rPr>
        <w:t xml:space="preserve">obenem </w:t>
      </w:r>
      <w:r w:rsidR="004D6210" w:rsidRPr="002E2DA6">
        <w:rPr>
          <w:rFonts w:eastAsia="Aptos" w:cs="Arial"/>
          <w:szCs w:val="20"/>
        </w:rPr>
        <w:t>štejejo za</w:t>
      </w:r>
      <w:r w:rsidRPr="002E2DA6">
        <w:rPr>
          <w:rFonts w:eastAsia="Aptos" w:cs="Arial"/>
          <w:szCs w:val="20"/>
        </w:rPr>
        <w:t xml:space="preserve"> tehnološka področja STEP. Strateška tehnološka področja EU se tako relativno dobro ujemajo s strateškimi usmeritvami, ki temeljijo na kompetencah in prednostih slovenskega RRI ekosistema.</w:t>
      </w:r>
    </w:p>
    <w:p w14:paraId="60D9807B" w14:textId="3E0023D9" w:rsidR="005326D3" w:rsidRPr="002E2DA6" w:rsidRDefault="005326D3" w:rsidP="0044544E">
      <w:pPr>
        <w:pStyle w:val="Odstavekseznama"/>
        <w:numPr>
          <w:ilvl w:val="0"/>
          <w:numId w:val="46"/>
        </w:numPr>
        <w:spacing w:after="160" w:line="276" w:lineRule="auto"/>
        <w:jc w:val="both"/>
        <w:rPr>
          <w:rFonts w:eastAsia="Aptos" w:cs="Arial"/>
          <w:szCs w:val="20"/>
        </w:rPr>
      </w:pPr>
      <w:r w:rsidRPr="002E2DA6">
        <w:rPr>
          <w:rFonts w:eastAsia="Aptos" w:cs="Arial"/>
          <w:szCs w:val="20"/>
        </w:rPr>
        <w:t>Slovenska RRI sfera je obenem vedno bolj uspešna tam, kjer ob odvisnosti od evropskih verig vrednosti mora biti: v integracijah evropsk</w:t>
      </w:r>
      <w:r w:rsidR="004D6210" w:rsidRPr="002E2DA6">
        <w:rPr>
          <w:rFonts w:eastAsia="Aptos" w:cs="Arial"/>
          <w:szCs w:val="20"/>
        </w:rPr>
        <w:t>ih</w:t>
      </w:r>
      <w:r w:rsidRPr="002E2DA6">
        <w:rPr>
          <w:rFonts w:eastAsia="Aptos" w:cs="Arial"/>
          <w:szCs w:val="20"/>
        </w:rPr>
        <w:t xml:space="preserve"> razvojno-inovacijsk</w:t>
      </w:r>
      <w:r w:rsidR="004D6210" w:rsidRPr="002E2DA6">
        <w:rPr>
          <w:rFonts w:eastAsia="Aptos" w:cs="Arial"/>
          <w:szCs w:val="20"/>
        </w:rPr>
        <w:t>ih</w:t>
      </w:r>
      <w:r w:rsidRPr="002E2DA6">
        <w:rPr>
          <w:rFonts w:eastAsia="Aptos" w:cs="Arial"/>
          <w:szCs w:val="20"/>
        </w:rPr>
        <w:t xml:space="preserve"> </w:t>
      </w:r>
      <w:proofErr w:type="spellStart"/>
      <w:r w:rsidRPr="002E2DA6">
        <w:rPr>
          <w:rFonts w:eastAsia="Aptos" w:cs="Arial"/>
          <w:szCs w:val="20"/>
        </w:rPr>
        <w:t>konzorcijsk</w:t>
      </w:r>
      <w:r w:rsidR="004D6210" w:rsidRPr="002E2DA6">
        <w:rPr>
          <w:rFonts w:eastAsia="Aptos" w:cs="Arial"/>
          <w:szCs w:val="20"/>
        </w:rPr>
        <w:t>ih</w:t>
      </w:r>
      <w:proofErr w:type="spellEnd"/>
      <w:r w:rsidRPr="002E2DA6">
        <w:rPr>
          <w:rFonts w:eastAsia="Aptos" w:cs="Arial"/>
          <w:szCs w:val="20"/>
        </w:rPr>
        <w:t xml:space="preserve"> projektn</w:t>
      </w:r>
      <w:r w:rsidR="004D6210" w:rsidRPr="002E2DA6">
        <w:rPr>
          <w:rFonts w:eastAsia="Aptos" w:cs="Arial"/>
          <w:szCs w:val="20"/>
        </w:rPr>
        <w:t>ih</w:t>
      </w:r>
      <w:r w:rsidRPr="002E2DA6">
        <w:rPr>
          <w:rFonts w:eastAsia="Aptos" w:cs="Arial"/>
          <w:szCs w:val="20"/>
        </w:rPr>
        <w:t xml:space="preserve"> partnerstv</w:t>
      </w:r>
      <w:r w:rsidR="004D6210" w:rsidRPr="002E2DA6">
        <w:rPr>
          <w:rFonts w:eastAsia="Aptos" w:cs="Arial"/>
          <w:szCs w:val="20"/>
        </w:rPr>
        <w:t>ih</w:t>
      </w:r>
      <w:r w:rsidRPr="002E2DA6">
        <w:rPr>
          <w:rFonts w:eastAsia="Aptos" w:cs="Arial"/>
          <w:szCs w:val="20"/>
        </w:rPr>
        <w:t xml:space="preserve"> (prek in</w:t>
      </w:r>
      <w:r w:rsidR="004D6210" w:rsidRPr="002E2DA6">
        <w:rPr>
          <w:rFonts w:eastAsia="Aptos" w:cs="Arial"/>
          <w:szCs w:val="20"/>
        </w:rPr>
        <w:t>s</w:t>
      </w:r>
      <w:r w:rsidRPr="002E2DA6">
        <w:rPr>
          <w:rFonts w:eastAsia="Aptos" w:cs="Arial"/>
          <w:szCs w:val="20"/>
        </w:rPr>
        <w:t xml:space="preserve">trumentov </w:t>
      </w:r>
      <w:r w:rsidR="004D6210" w:rsidRPr="002E2DA6">
        <w:rPr>
          <w:rFonts w:eastAsia="Aptos" w:cs="Arial"/>
          <w:szCs w:val="20"/>
        </w:rPr>
        <w:t xml:space="preserve">Obzorje </w:t>
      </w:r>
      <w:r w:rsidRPr="002E2DA6">
        <w:rPr>
          <w:rFonts w:eastAsia="Aptos" w:cs="Arial"/>
          <w:szCs w:val="20"/>
        </w:rPr>
        <w:t>2020, IPCEI, I3 idr.)</w:t>
      </w:r>
      <w:r w:rsidR="00725D6B" w:rsidRPr="002E2DA6">
        <w:rPr>
          <w:rFonts w:eastAsia="Aptos" w:cs="Arial"/>
          <w:szCs w:val="20"/>
        </w:rPr>
        <w:t>,</w:t>
      </w:r>
      <w:r w:rsidRPr="002E2DA6">
        <w:rPr>
          <w:rFonts w:eastAsia="Aptos" w:cs="Arial"/>
          <w:szCs w:val="20"/>
        </w:rPr>
        <w:t xml:space="preserve"> s čimer deležniki RRI ekosistema utrjujejo položaje v verigah vrednosti in kompenzirajo slabosti ekosistema </w:t>
      </w:r>
      <w:r w:rsidR="00472B95" w:rsidRPr="002E2DA6">
        <w:rPr>
          <w:rFonts w:eastAsia="Aptos" w:cs="Arial"/>
          <w:szCs w:val="20"/>
        </w:rPr>
        <w:t>Slovenije (</w:t>
      </w:r>
      <w:r w:rsidRPr="002E2DA6">
        <w:rPr>
          <w:rFonts w:eastAsia="Aptos" w:cs="Arial"/>
          <w:szCs w:val="20"/>
        </w:rPr>
        <w:t>SI</w:t>
      </w:r>
      <w:r w:rsidR="00472B95" w:rsidRPr="002E2DA6">
        <w:rPr>
          <w:rFonts w:eastAsia="Aptos" w:cs="Arial"/>
          <w:szCs w:val="20"/>
        </w:rPr>
        <w:t>)</w:t>
      </w:r>
      <w:r w:rsidRPr="002E2DA6">
        <w:rPr>
          <w:rFonts w:eastAsia="Aptos" w:cs="Arial"/>
          <w:szCs w:val="20"/>
        </w:rPr>
        <w:t xml:space="preserve"> na področju možnosti investiranja</w:t>
      </w:r>
      <w:r w:rsidR="008568B1" w:rsidRPr="002E2DA6">
        <w:rPr>
          <w:rFonts w:eastAsia="Aptos" w:cs="Arial"/>
          <w:szCs w:val="20"/>
        </w:rPr>
        <w:t>,</w:t>
      </w:r>
      <w:r w:rsidRPr="002E2DA6">
        <w:rPr>
          <w:rFonts w:eastAsia="Aptos" w:cs="Arial"/>
          <w:szCs w:val="20"/>
        </w:rPr>
        <w:t xml:space="preserve"> posebej na najbolj tveganih naložb</w:t>
      </w:r>
      <w:r w:rsidR="135CAA60" w:rsidRPr="002E2DA6">
        <w:rPr>
          <w:rFonts w:eastAsia="Aptos" w:cs="Arial"/>
          <w:szCs w:val="20"/>
        </w:rPr>
        <w:t>ah</w:t>
      </w:r>
      <w:r w:rsidRPr="002E2DA6">
        <w:rPr>
          <w:rFonts w:eastAsia="Aptos" w:cs="Arial"/>
          <w:szCs w:val="20"/>
        </w:rPr>
        <w:t xml:space="preserve"> in kritičnih točkah (po </w:t>
      </w:r>
      <w:r w:rsidR="009A7903" w:rsidRPr="002E2DA6">
        <w:rPr>
          <w:rFonts w:eastAsia="Aptos" w:cs="Arial"/>
          <w:szCs w:val="20"/>
        </w:rPr>
        <w:t>lestvici tehnološke pripravljenosti (</w:t>
      </w:r>
      <w:proofErr w:type="spellStart"/>
      <w:r w:rsidR="009A7903" w:rsidRPr="002E2DA6">
        <w:rPr>
          <w:rFonts w:eastAsia="Aptos" w:cs="Arial"/>
          <w:szCs w:val="20"/>
        </w:rPr>
        <w:t>technology</w:t>
      </w:r>
      <w:proofErr w:type="spellEnd"/>
      <w:r w:rsidR="009A7903" w:rsidRPr="002E2DA6">
        <w:rPr>
          <w:rFonts w:eastAsia="Aptos" w:cs="Arial"/>
          <w:szCs w:val="20"/>
        </w:rPr>
        <w:t xml:space="preserve"> </w:t>
      </w:r>
      <w:proofErr w:type="spellStart"/>
      <w:r w:rsidR="009A7903" w:rsidRPr="002E2DA6">
        <w:rPr>
          <w:rFonts w:eastAsia="Aptos" w:cs="Arial"/>
          <w:szCs w:val="20"/>
        </w:rPr>
        <w:t>readiness</w:t>
      </w:r>
      <w:proofErr w:type="spellEnd"/>
      <w:r w:rsidR="009A7903" w:rsidRPr="002E2DA6">
        <w:rPr>
          <w:rFonts w:eastAsia="Aptos" w:cs="Arial"/>
          <w:szCs w:val="20"/>
        </w:rPr>
        <w:t xml:space="preserve"> </w:t>
      </w:r>
      <w:proofErr w:type="spellStart"/>
      <w:r w:rsidR="009A7903" w:rsidRPr="002E2DA6">
        <w:rPr>
          <w:rFonts w:eastAsia="Aptos" w:cs="Arial"/>
          <w:szCs w:val="20"/>
        </w:rPr>
        <w:t>level</w:t>
      </w:r>
      <w:proofErr w:type="spellEnd"/>
      <w:r w:rsidR="009A7903" w:rsidRPr="002E2DA6">
        <w:rPr>
          <w:rFonts w:eastAsia="Aptos" w:cs="Arial"/>
          <w:szCs w:val="20"/>
        </w:rPr>
        <w:t>, TRL)</w:t>
      </w:r>
      <w:r w:rsidR="004D6210" w:rsidRPr="002E2DA6">
        <w:rPr>
          <w:rFonts w:eastAsia="Aptos" w:cs="Arial"/>
          <w:szCs w:val="20"/>
        </w:rPr>
        <w:t xml:space="preserve"> </w:t>
      </w:r>
      <w:r w:rsidRPr="002E2DA6">
        <w:rPr>
          <w:rFonts w:eastAsia="Aptos" w:cs="Arial"/>
          <w:szCs w:val="20"/>
        </w:rPr>
        <w:t xml:space="preserve">TRL 6). </w:t>
      </w:r>
    </w:p>
    <w:p w14:paraId="1322D976" w14:textId="6ED1DE5F" w:rsidR="005326D3" w:rsidRPr="002E2DA6" w:rsidRDefault="40B1E80C" w:rsidP="0044544E">
      <w:pPr>
        <w:pStyle w:val="Odstavekseznama"/>
        <w:numPr>
          <w:ilvl w:val="0"/>
          <w:numId w:val="46"/>
        </w:numPr>
        <w:spacing w:after="160" w:line="276" w:lineRule="auto"/>
        <w:jc w:val="both"/>
        <w:rPr>
          <w:rFonts w:eastAsia="Aptos" w:cs="Arial"/>
          <w:szCs w:val="20"/>
        </w:rPr>
      </w:pPr>
      <w:r w:rsidRPr="002E2DA6">
        <w:rPr>
          <w:rFonts w:eastAsia="Aptos" w:cs="Arial"/>
          <w:szCs w:val="20"/>
        </w:rPr>
        <w:t xml:space="preserve">Podporo prednostnim področjem S5 pa je v prihodnje </w:t>
      </w:r>
      <w:r w:rsidR="00472B95" w:rsidRPr="002E2DA6">
        <w:rPr>
          <w:rFonts w:eastAsia="Aptos" w:cs="Arial"/>
          <w:szCs w:val="20"/>
        </w:rPr>
        <w:t xml:space="preserve">treba </w:t>
      </w:r>
      <w:r w:rsidRPr="002E2DA6">
        <w:rPr>
          <w:rFonts w:eastAsia="Aptos" w:cs="Arial"/>
          <w:szCs w:val="20"/>
        </w:rPr>
        <w:t xml:space="preserve">prilagoditi </w:t>
      </w:r>
      <w:r w:rsidR="00472B95" w:rsidRPr="002E2DA6">
        <w:rPr>
          <w:rFonts w:eastAsia="Aptos" w:cs="Arial"/>
          <w:szCs w:val="20"/>
        </w:rPr>
        <w:t xml:space="preserve">njihovi </w:t>
      </w:r>
      <w:r w:rsidRPr="002E2DA6">
        <w:rPr>
          <w:rFonts w:eastAsia="Aptos" w:cs="Arial"/>
          <w:szCs w:val="20"/>
        </w:rPr>
        <w:t>heterogenosti, zato v nadaljevanju podajamo predloge za razpravo o strukturiranju</w:t>
      </w:r>
      <w:r w:rsidR="1B12A653" w:rsidRPr="002E2DA6">
        <w:rPr>
          <w:rFonts w:eastAsia="Aptos" w:cs="Arial"/>
          <w:szCs w:val="20"/>
        </w:rPr>
        <w:t xml:space="preserve"> njihovih</w:t>
      </w:r>
      <w:r w:rsidRPr="002E2DA6">
        <w:rPr>
          <w:rFonts w:eastAsia="Aptos" w:cs="Arial"/>
          <w:szCs w:val="20"/>
        </w:rPr>
        <w:t xml:space="preserve"> prednostnih področ</w:t>
      </w:r>
      <w:r w:rsidR="004D6210" w:rsidRPr="002E2DA6">
        <w:rPr>
          <w:rFonts w:eastAsia="Aptos" w:cs="Arial"/>
          <w:szCs w:val="20"/>
        </w:rPr>
        <w:t>i</w:t>
      </w:r>
      <w:r w:rsidRPr="002E2DA6">
        <w:rPr>
          <w:rFonts w:eastAsia="Aptos" w:cs="Arial"/>
          <w:szCs w:val="20"/>
        </w:rPr>
        <w:t xml:space="preserve">j </w:t>
      </w:r>
      <w:r w:rsidR="00472B95" w:rsidRPr="002E2DA6">
        <w:rPr>
          <w:rFonts w:eastAsia="Aptos" w:cs="Arial"/>
          <w:szCs w:val="20"/>
        </w:rPr>
        <w:t>tako</w:t>
      </w:r>
      <w:r w:rsidRPr="002E2DA6">
        <w:rPr>
          <w:rFonts w:eastAsia="Aptos" w:cs="Arial"/>
          <w:szCs w:val="20"/>
        </w:rPr>
        <w:t>, da bi to omogočilo učinkovitejš</w:t>
      </w:r>
      <w:r w:rsidR="004D6210" w:rsidRPr="002E2DA6">
        <w:rPr>
          <w:rFonts w:eastAsia="Aptos" w:cs="Arial"/>
          <w:szCs w:val="20"/>
        </w:rPr>
        <w:t>e oblikovanje</w:t>
      </w:r>
      <w:r w:rsidRPr="002E2DA6">
        <w:rPr>
          <w:rFonts w:eastAsia="Aptos" w:cs="Arial"/>
          <w:szCs w:val="20"/>
        </w:rPr>
        <w:t xml:space="preserve"> ukrepov financiranja. Prednostna področja smo razvrstili na tista, ki imajo izrazito močno zaledje v institucijah znanja, na tista, ki imajo izrazito močno navezavo na sektorske industrije</w:t>
      </w:r>
      <w:r w:rsidR="273217BC" w:rsidRPr="002E2DA6">
        <w:rPr>
          <w:rFonts w:eastAsia="Aptos" w:cs="Arial"/>
          <w:szCs w:val="20"/>
        </w:rPr>
        <w:t>,</w:t>
      </w:r>
      <w:r w:rsidRPr="002E2DA6">
        <w:rPr>
          <w:rFonts w:eastAsia="Aptos" w:cs="Arial"/>
          <w:szCs w:val="20"/>
        </w:rPr>
        <w:t xml:space="preserve"> in na tista, ki vsebujejo izrazite kompetence kot transverzalna, prečna, horizontalna oziroma </w:t>
      </w:r>
      <w:proofErr w:type="spellStart"/>
      <w:r w:rsidRPr="002E2DA6">
        <w:rPr>
          <w:rFonts w:eastAsia="Aptos" w:cs="Arial"/>
          <w:szCs w:val="20"/>
        </w:rPr>
        <w:t>transformativna</w:t>
      </w:r>
      <w:proofErr w:type="spellEnd"/>
      <w:r w:rsidRPr="002E2DA6">
        <w:rPr>
          <w:rFonts w:eastAsia="Aptos" w:cs="Arial"/>
          <w:szCs w:val="20"/>
        </w:rPr>
        <w:t xml:space="preserve"> področja (tehnologije, procesi, modeli).</w:t>
      </w:r>
    </w:p>
    <w:p w14:paraId="1E526761" w14:textId="044CE411" w:rsidR="005326D3" w:rsidRPr="002E2DA6" w:rsidRDefault="005326D3" w:rsidP="002E2DA6">
      <w:pPr>
        <w:spacing w:after="0" w:line="276" w:lineRule="auto"/>
        <w:jc w:val="both"/>
        <w:rPr>
          <w:rFonts w:eastAsia="Aptos" w:cs="Arial"/>
          <w:szCs w:val="20"/>
        </w:rPr>
      </w:pPr>
      <w:r w:rsidRPr="002E2DA6">
        <w:rPr>
          <w:rFonts w:eastAsia="Aptos" w:cs="Arial"/>
          <w:szCs w:val="20"/>
        </w:rPr>
        <w:lastRenderedPageBreak/>
        <w:t>M</w:t>
      </w:r>
      <w:r w:rsidR="00472B95" w:rsidRPr="002E2DA6">
        <w:rPr>
          <w:rFonts w:eastAsia="Aptos" w:cs="Arial"/>
          <w:szCs w:val="20"/>
        </w:rPr>
        <w:t>enimo</w:t>
      </w:r>
      <w:r w:rsidRPr="002E2DA6">
        <w:rPr>
          <w:rFonts w:eastAsia="Aptos" w:cs="Arial"/>
          <w:szCs w:val="20"/>
        </w:rPr>
        <w:t xml:space="preserve">, da bo na tak način zastavljeno poročilo najbolj konkretno prispevalo k razpravi, ki nas čaka v naslednjem letu, ki je obenem volilno in hkrati programsko strateško odločilno za obdobje po </w:t>
      </w:r>
      <w:r w:rsidR="00260069" w:rsidRPr="002E2DA6">
        <w:rPr>
          <w:rFonts w:eastAsia="Aptos" w:cs="Arial"/>
          <w:szCs w:val="20"/>
        </w:rPr>
        <w:t xml:space="preserve">letu </w:t>
      </w:r>
      <w:r w:rsidRPr="002E2DA6">
        <w:rPr>
          <w:rFonts w:eastAsia="Aptos" w:cs="Arial"/>
          <w:szCs w:val="20"/>
        </w:rPr>
        <w:t>2027 in sočasno potencialno (še) lahko prispeva dodatne korekcije v smeri učinkovitega usmerjanja preostalih sredstev iz ovojnice EKP 2021–2027.</w:t>
      </w:r>
    </w:p>
    <w:p w14:paraId="3C19778E" w14:textId="77777777" w:rsidR="005326D3" w:rsidRPr="002E2DA6" w:rsidRDefault="005326D3" w:rsidP="00AA3647">
      <w:pPr>
        <w:spacing w:after="0" w:line="276" w:lineRule="auto"/>
        <w:rPr>
          <w:rFonts w:eastAsia="Aptos" w:cs="Arial"/>
          <w:b/>
          <w:szCs w:val="20"/>
          <w:lang w:eastAsia="sl-SI"/>
        </w:rPr>
      </w:pPr>
      <w:bookmarkStart w:id="113" w:name="_Toc199761097"/>
      <w:bookmarkStart w:id="114" w:name="_Toc200134698"/>
      <w:bookmarkStart w:id="115" w:name="_Toc200365596"/>
      <w:bookmarkStart w:id="116" w:name="_Toc200365776"/>
      <w:bookmarkStart w:id="117" w:name="_Toc200366116"/>
      <w:bookmarkStart w:id="118" w:name="_Toc854976616"/>
      <w:bookmarkStart w:id="119" w:name="_Toc512731501"/>
      <w:bookmarkStart w:id="120" w:name="_Toc438880041"/>
      <w:bookmarkStart w:id="121" w:name="_Toc476163867"/>
      <w:bookmarkStart w:id="122" w:name="_Toc1524193460"/>
      <w:bookmarkStart w:id="123" w:name="_Toc2116863350"/>
      <w:bookmarkStart w:id="124" w:name="_Toc750935218"/>
      <w:bookmarkStart w:id="125" w:name="_Toc1685410682"/>
      <w:bookmarkStart w:id="126" w:name="_Toc616115894"/>
      <w:bookmarkStart w:id="127" w:name="_Toc997242563"/>
      <w:bookmarkStart w:id="128" w:name="_Toc713768368"/>
      <w:bookmarkStart w:id="129" w:name="_Toc1317591595"/>
      <w:bookmarkStart w:id="130" w:name="_Toc1732130326"/>
      <w:bookmarkStart w:id="131" w:name="_Toc2033779171"/>
      <w:bookmarkStart w:id="132" w:name="_Toc2080172105"/>
      <w:bookmarkStart w:id="133" w:name="_Toc671214796"/>
      <w:bookmarkStart w:id="134" w:name="_Toc1675393925"/>
      <w:bookmarkStart w:id="135" w:name="_Toc13383826"/>
      <w:bookmarkStart w:id="136" w:name="_Toc173836170"/>
      <w:bookmarkStart w:id="137" w:name="_Toc2006816343"/>
      <w:bookmarkStart w:id="138" w:name="_Toc759874525"/>
      <w:bookmarkStart w:id="139" w:name="_Toc780334068"/>
      <w:bookmarkStart w:id="140" w:name="_Toc544094154"/>
      <w:bookmarkStart w:id="141" w:name="_Toc784505653"/>
      <w:bookmarkStart w:id="142" w:name="_Toc222086690"/>
      <w:bookmarkStart w:id="143" w:name="_Toc1444544382"/>
      <w:bookmarkStart w:id="144" w:name="_Toc1521268353"/>
      <w:bookmarkStart w:id="145" w:name="_Toc1132939823"/>
      <w:bookmarkStart w:id="146" w:name="_Toc1455129396"/>
      <w:bookmarkStart w:id="147" w:name="_Toc1596659475"/>
      <w:bookmarkStart w:id="148" w:name="_Toc1222037862"/>
      <w:bookmarkStart w:id="149" w:name="_Toc152616303"/>
      <w:bookmarkStart w:id="150" w:name="_Toc143254996"/>
      <w:bookmarkStart w:id="151" w:name="_Toc1805107187"/>
      <w:bookmarkStart w:id="152" w:name="_Toc121308599"/>
      <w:bookmarkStart w:id="153" w:name="_Toc1113335915"/>
      <w:bookmarkStart w:id="154" w:name="_Toc901738577"/>
      <w:bookmarkStart w:id="155" w:name="_Toc273510846"/>
      <w:bookmarkStart w:id="156" w:name="_Toc554925419"/>
      <w:bookmarkStart w:id="157" w:name="_Toc1117790479"/>
      <w:bookmarkStart w:id="158" w:name="_Toc610476493"/>
      <w:bookmarkStart w:id="159" w:name="_Toc970194413"/>
      <w:bookmarkStart w:id="160" w:name="_Toc811017504"/>
      <w:bookmarkStart w:id="161" w:name="_Toc1723250963"/>
      <w:bookmarkStart w:id="162" w:name="_Toc434012060"/>
      <w:bookmarkStart w:id="163" w:name="_Toc716764911"/>
      <w:bookmarkStart w:id="164" w:name="_Toc2059728276"/>
      <w:bookmarkStart w:id="165" w:name="_Toc1283343173"/>
      <w:bookmarkStart w:id="166" w:name="_Toc1871509361"/>
      <w:bookmarkStart w:id="167" w:name="_Toc2080279755"/>
      <w:bookmarkStart w:id="168" w:name="_Toc1607890829"/>
      <w:bookmarkStart w:id="169" w:name="_Toc1888760027"/>
      <w:bookmarkStart w:id="170" w:name="_Toc2012276159"/>
      <w:bookmarkStart w:id="171" w:name="_Toc814836435"/>
      <w:bookmarkStart w:id="172" w:name="_Toc174406793"/>
      <w:bookmarkStart w:id="173" w:name="_Toc2087945551"/>
      <w:bookmarkStart w:id="174" w:name="_Toc881962486"/>
      <w:bookmarkStart w:id="175" w:name="_Toc2049686573"/>
      <w:bookmarkStart w:id="176" w:name="_Toc2056215771"/>
      <w:bookmarkStart w:id="177" w:name="_Toc1549941367"/>
      <w:bookmarkStart w:id="178" w:name="_Toc572363271"/>
      <w:bookmarkStart w:id="179" w:name="_Toc996195841"/>
      <w:bookmarkStart w:id="180" w:name="_Toc1592460000"/>
      <w:bookmarkStart w:id="181" w:name="_Toc308277187"/>
      <w:bookmarkStart w:id="182" w:name="_Toc1649236154"/>
      <w:bookmarkStart w:id="183" w:name="_Toc2074368155"/>
      <w:bookmarkStart w:id="184" w:name="_Toc1488097079"/>
      <w:bookmarkStart w:id="185" w:name="_Toc1111237869"/>
      <w:bookmarkStart w:id="186" w:name="_Toc1509301687"/>
      <w:bookmarkStart w:id="187" w:name="_Toc1109568632"/>
      <w:bookmarkStart w:id="188" w:name="_Toc1876532098"/>
      <w:bookmarkStart w:id="189" w:name="_Toc1464108422"/>
      <w:bookmarkStart w:id="190" w:name="_Toc1551252997"/>
      <w:bookmarkStart w:id="191" w:name="_Toc765445237"/>
      <w:bookmarkStart w:id="192" w:name="_Toc1412135113"/>
      <w:bookmarkStart w:id="193" w:name="_Toc803244381"/>
      <w:bookmarkStart w:id="194" w:name="_Toc721801079"/>
      <w:bookmarkStart w:id="195" w:name="_Toc707487355"/>
      <w:bookmarkStart w:id="196" w:name="_Toc750822584"/>
      <w:bookmarkStart w:id="197" w:name="_Toc1759740776"/>
      <w:bookmarkStart w:id="198" w:name="_Toc211169342"/>
      <w:bookmarkStart w:id="199" w:name="_Toc221661482"/>
      <w:bookmarkStart w:id="200" w:name="_Toc1857468751"/>
      <w:bookmarkStart w:id="201" w:name="_Toc956987075"/>
      <w:bookmarkStart w:id="202" w:name="_Toc1490411605"/>
      <w:bookmarkStart w:id="203" w:name="_Toc1252848925"/>
      <w:bookmarkStart w:id="204" w:name="_Toc971985202"/>
      <w:bookmarkStart w:id="205" w:name="_Toc1668734969"/>
      <w:bookmarkStart w:id="206" w:name="_Toc434532692"/>
      <w:bookmarkStart w:id="207" w:name="_Toc1767924760"/>
      <w:bookmarkStart w:id="208" w:name="_Toc671059238"/>
      <w:bookmarkStart w:id="209" w:name="_Toc999509653"/>
      <w:bookmarkStart w:id="210" w:name="_Toc260977139"/>
      <w:bookmarkStart w:id="211" w:name="_Toc872033386"/>
      <w:bookmarkStart w:id="212" w:name="_Toc1346775966"/>
      <w:bookmarkStart w:id="213" w:name="_Toc342516722"/>
      <w:bookmarkStart w:id="214" w:name="_Toc1968024173"/>
      <w:bookmarkStart w:id="215" w:name="_Toc384743039"/>
      <w:bookmarkStart w:id="216" w:name="_Toc178334566"/>
      <w:bookmarkStart w:id="217" w:name="_Toc1193240281"/>
      <w:bookmarkStart w:id="218" w:name="_Toc842966245"/>
      <w:bookmarkStart w:id="219" w:name="_Toc1969694124"/>
    </w:p>
    <w:p w14:paraId="5B2D11EA" w14:textId="7412FB75" w:rsidR="005326D3" w:rsidRPr="002E2DA6" w:rsidRDefault="005326D3" w:rsidP="00C85FF1">
      <w:pPr>
        <w:spacing w:line="276" w:lineRule="auto"/>
        <w:rPr>
          <w:rFonts w:eastAsia="Aptos" w:cs="Arial"/>
          <w:b/>
          <w:szCs w:val="20"/>
          <w:lang w:eastAsia="sl-SI"/>
        </w:rPr>
      </w:pPr>
      <w:r w:rsidRPr="002E2DA6">
        <w:rPr>
          <w:rFonts w:eastAsia="Aptos" w:cs="Arial"/>
          <w:b/>
          <w:szCs w:val="20"/>
          <w:lang w:eastAsia="sl-SI"/>
        </w:rPr>
        <w:t>Pomembne novosti in institucionalne spremembe v S</w:t>
      </w:r>
      <w:r w:rsidR="00BA4E29" w:rsidRPr="002E2DA6">
        <w:rPr>
          <w:rFonts w:eastAsia="Aptos" w:cs="Arial"/>
          <w:b/>
          <w:szCs w:val="20"/>
          <w:lang w:eastAsia="sl-SI"/>
        </w:rPr>
        <w:t>loveniji</w:t>
      </w:r>
      <w:r w:rsidRPr="002E2DA6">
        <w:rPr>
          <w:rFonts w:eastAsia="Aptos" w:cs="Arial"/>
          <w:b/>
          <w:szCs w:val="20"/>
          <w:lang w:eastAsia="sl-SI"/>
        </w:rPr>
        <w:t xml:space="preserve"> in EU</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6B15203D" w14:textId="3898519D" w:rsidR="005326D3" w:rsidRPr="002E2DA6" w:rsidRDefault="005326D3" w:rsidP="00C85FF1">
      <w:pPr>
        <w:spacing w:line="276" w:lineRule="auto"/>
        <w:jc w:val="both"/>
        <w:rPr>
          <w:rFonts w:eastAsia="Aptos" w:cs="Arial"/>
          <w:szCs w:val="20"/>
        </w:rPr>
      </w:pPr>
      <w:r w:rsidRPr="002E2DA6">
        <w:rPr>
          <w:rFonts w:eastAsia="Aptos" w:cs="Arial"/>
          <w:szCs w:val="20"/>
        </w:rPr>
        <w:t>Generalni direktorati E</w:t>
      </w:r>
      <w:r w:rsidR="00BA4E29" w:rsidRPr="002E2DA6">
        <w:rPr>
          <w:rFonts w:eastAsia="Aptos" w:cs="Arial"/>
          <w:szCs w:val="20"/>
        </w:rPr>
        <w:t>K</w:t>
      </w:r>
      <w:r w:rsidR="00DD0DCA" w:rsidRPr="002E2DA6">
        <w:rPr>
          <w:rFonts w:eastAsia="Aptos" w:cs="Arial"/>
          <w:szCs w:val="20"/>
        </w:rPr>
        <w:t xml:space="preserve"> </w:t>
      </w:r>
      <w:r w:rsidRPr="002E2DA6">
        <w:rPr>
          <w:rFonts w:eastAsia="Aptos" w:cs="Arial"/>
          <w:szCs w:val="20"/>
        </w:rPr>
        <w:t xml:space="preserve">so prevzeli večjo vlogo pri uveljavljanju S3. Če je bil </w:t>
      </w:r>
      <w:r w:rsidR="00BE02E6" w:rsidRPr="002E2DA6">
        <w:rPr>
          <w:rFonts w:eastAsia="Aptos" w:cs="Arial"/>
          <w:szCs w:val="20"/>
        </w:rPr>
        <w:t>pred letom 2024</w:t>
      </w:r>
      <w:r w:rsidRPr="002E2DA6">
        <w:rPr>
          <w:rFonts w:eastAsia="Aptos" w:cs="Arial"/>
          <w:szCs w:val="20"/>
        </w:rPr>
        <w:t xml:space="preserve"> </w:t>
      </w:r>
      <w:r w:rsidR="00BE02E6" w:rsidRPr="002E2DA6">
        <w:rPr>
          <w:rFonts w:eastAsia="Aptos" w:cs="Arial"/>
          <w:szCs w:val="20"/>
        </w:rPr>
        <w:t>z vidika</w:t>
      </w:r>
      <w:r w:rsidRPr="002E2DA6">
        <w:rPr>
          <w:rFonts w:eastAsia="Aptos" w:cs="Arial"/>
          <w:szCs w:val="20"/>
        </w:rPr>
        <w:t xml:space="preserve"> pristojnosti za S3 v ospredju Skupni raziskovalni center EK (</w:t>
      </w:r>
      <w:proofErr w:type="spellStart"/>
      <w:r w:rsidRPr="002E2DA6">
        <w:rPr>
          <w:rFonts w:eastAsia="Aptos" w:cs="Arial"/>
          <w:szCs w:val="20"/>
        </w:rPr>
        <w:t>Joint</w:t>
      </w:r>
      <w:proofErr w:type="spellEnd"/>
      <w:r w:rsidRPr="002E2DA6">
        <w:rPr>
          <w:rFonts w:eastAsia="Aptos" w:cs="Arial"/>
          <w:szCs w:val="20"/>
        </w:rPr>
        <w:t xml:space="preserve"> </w:t>
      </w:r>
      <w:proofErr w:type="spellStart"/>
      <w:r w:rsidRPr="002E2DA6">
        <w:rPr>
          <w:rFonts w:eastAsia="Aptos" w:cs="Arial"/>
          <w:szCs w:val="20"/>
        </w:rPr>
        <w:t>Research</w:t>
      </w:r>
      <w:proofErr w:type="spellEnd"/>
      <w:r w:rsidRPr="002E2DA6">
        <w:rPr>
          <w:rFonts w:eastAsia="Aptos" w:cs="Arial"/>
          <w:szCs w:val="20"/>
        </w:rPr>
        <w:t xml:space="preserve"> Centre</w:t>
      </w:r>
      <w:r w:rsidR="00BE02E6" w:rsidRPr="002E2DA6">
        <w:rPr>
          <w:rFonts w:eastAsia="Aptos" w:cs="Arial"/>
          <w:szCs w:val="20"/>
        </w:rPr>
        <w:t>)</w:t>
      </w:r>
      <w:r w:rsidRPr="002E2DA6">
        <w:rPr>
          <w:rStyle w:val="Sprotnaopomba-sklic"/>
          <w:rFonts w:eastAsia="Aptos" w:cs="Arial"/>
          <w:szCs w:val="20"/>
        </w:rPr>
        <w:footnoteReference w:id="6"/>
      </w:r>
      <w:r w:rsidRPr="002E2DA6">
        <w:rPr>
          <w:rFonts w:eastAsia="Aptos" w:cs="Arial"/>
          <w:szCs w:val="20"/>
        </w:rPr>
        <w:t>, je od 2024 večjo težo uveljavljanja S3 prevzela neposredno E</w:t>
      </w:r>
      <w:r w:rsidR="00DD0DCA" w:rsidRPr="002E2DA6">
        <w:rPr>
          <w:rFonts w:eastAsia="Aptos" w:cs="Arial"/>
          <w:szCs w:val="20"/>
        </w:rPr>
        <w:t>K</w:t>
      </w:r>
      <w:r w:rsidRPr="002E2DA6">
        <w:rPr>
          <w:rFonts w:eastAsia="Aptos" w:cs="Arial"/>
          <w:szCs w:val="20"/>
        </w:rPr>
        <w:t xml:space="preserve">, natančneje DG REGIO, z ustanovitvijo S3CoP (S3 </w:t>
      </w:r>
      <w:proofErr w:type="spellStart"/>
      <w:r w:rsidRPr="002E2DA6">
        <w:rPr>
          <w:rFonts w:eastAsia="Aptos" w:cs="Arial"/>
          <w:szCs w:val="20"/>
        </w:rPr>
        <w:t>Community</w:t>
      </w:r>
      <w:proofErr w:type="spellEnd"/>
      <w:r w:rsidRPr="002E2DA6">
        <w:rPr>
          <w:rFonts w:eastAsia="Aptos" w:cs="Arial"/>
          <w:szCs w:val="20"/>
        </w:rPr>
        <w:t xml:space="preserve"> </w:t>
      </w:r>
      <w:proofErr w:type="spellStart"/>
      <w:r w:rsidRPr="002E2DA6">
        <w:rPr>
          <w:rFonts w:eastAsia="Aptos" w:cs="Arial"/>
          <w:szCs w:val="20"/>
        </w:rPr>
        <w:t>of</w:t>
      </w:r>
      <w:proofErr w:type="spellEnd"/>
      <w:r w:rsidRPr="002E2DA6">
        <w:rPr>
          <w:rFonts w:eastAsia="Aptos" w:cs="Arial"/>
          <w:szCs w:val="20"/>
        </w:rPr>
        <w:t xml:space="preserve"> </w:t>
      </w:r>
      <w:proofErr w:type="spellStart"/>
      <w:r w:rsidRPr="002E2DA6">
        <w:rPr>
          <w:rFonts w:eastAsia="Aptos" w:cs="Arial"/>
          <w:szCs w:val="20"/>
        </w:rPr>
        <w:t>Practice</w:t>
      </w:r>
      <w:proofErr w:type="spellEnd"/>
      <w:r w:rsidRPr="002E2DA6">
        <w:rPr>
          <w:rFonts w:eastAsia="Aptos" w:cs="Arial"/>
          <w:i/>
          <w:iCs/>
          <w:szCs w:val="20"/>
        </w:rPr>
        <w:t>)</w:t>
      </w:r>
      <w:r w:rsidRPr="002E2DA6">
        <w:rPr>
          <w:rFonts w:eastAsia="Aptos" w:cs="Arial"/>
          <w:szCs w:val="20"/>
        </w:rPr>
        <w:t>. S3CoP je nasledil pilotni projekt, ki je potekal v letih 2022 in 2023 v partnerstvu</w:t>
      </w:r>
      <w:r w:rsidR="000069EC" w:rsidRPr="002E2DA6">
        <w:rPr>
          <w:rFonts w:eastAsia="Aptos" w:cs="Arial"/>
          <w:szCs w:val="20"/>
        </w:rPr>
        <w:t xml:space="preserve"> Skupnega raziskovalnega središča EK (</w:t>
      </w:r>
      <w:proofErr w:type="spellStart"/>
      <w:r w:rsidR="000069EC" w:rsidRPr="002E2DA6">
        <w:rPr>
          <w:rFonts w:eastAsia="Aptos" w:cs="Arial"/>
          <w:szCs w:val="20"/>
        </w:rPr>
        <w:t>Joint</w:t>
      </w:r>
      <w:proofErr w:type="spellEnd"/>
      <w:r w:rsidR="000069EC" w:rsidRPr="002E2DA6">
        <w:rPr>
          <w:rFonts w:eastAsia="Aptos" w:cs="Arial"/>
          <w:szCs w:val="20"/>
        </w:rPr>
        <w:t xml:space="preserve"> </w:t>
      </w:r>
      <w:proofErr w:type="spellStart"/>
      <w:r w:rsidR="000069EC" w:rsidRPr="002E2DA6">
        <w:rPr>
          <w:rFonts w:eastAsia="Aptos" w:cs="Arial"/>
          <w:szCs w:val="20"/>
        </w:rPr>
        <w:t>Research</w:t>
      </w:r>
      <w:proofErr w:type="spellEnd"/>
      <w:r w:rsidR="000069EC" w:rsidRPr="002E2DA6">
        <w:rPr>
          <w:rFonts w:eastAsia="Aptos" w:cs="Arial"/>
          <w:szCs w:val="20"/>
        </w:rPr>
        <w:t xml:space="preserve"> Centre, JRC)</w:t>
      </w:r>
      <w:r w:rsidRPr="002E2DA6">
        <w:rPr>
          <w:rFonts w:eastAsia="Aptos" w:cs="Arial"/>
          <w:szCs w:val="20"/>
        </w:rPr>
        <w:t xml:space="preserve"> in Odbora </w:t>
      </w:r>
      <w:r w:rsidR="00DD0DCA" w:rsidRPr="002E2DA6">
        <w:rPr>
          <w:rFonts w:eastAsia="Aptos" w:cs="Arial"/>
          <w:szCs w:val="20"/>
        </w:rPr>
        <w:t>r</w:t>
      </w:r>
      <w:r w:rsidRPr="002E2DA6">
        <w:rPr>
          <w:rFonts w:eastAsia="Aptos" w:cs="Arial"/>
          <w:szCs w:val="20"/>
        </w:rPr>
        <w:t xml:space="preserve">egij pod naslovom </w:t>
      </w:r>
      <w:proofErr w:type="spellStart"/>
      <w:r w:rsidRPr="002E2DA6">
        <w:rPr>
          <w:rFonts w:eastAsia="Aptos" w:cs="Arial"/>
          <w:szCs w:val="20"/>
        </w:rPr>
        <w:t>Partnership</w:t>
      </w:r>
      <w:proofErr w:type="spellEnd"/>
      <w:r w:rsidRPr="002E2DA6">
        <w:rPr>
          <w:rFonts w:eastAsia="Aptos" w:cs="Arial"/>
          <w:szCs w:val="20"/>
        </w:rPr>
        <w:t xml:space="preserve"> </w:t>
      </w:r>
      <w:proofErr w:type="spellStart"/>
      <w:r w:rsidRPr="002E2DA6">
        <w:rPr>
          <w:rFonts w:eastAsia="Aptos" w:cs="Arial"/>
          <w:szCs w:val="20"/>
        </w:rPr>
        <w:t>for</w:t>
      </w:r>
      <w:proofErr w:type="spellEnd"/>
      <w:r w:rsidRPr="002E2DA6">
        <w:rPr>
          <w:rFonts w:eastAsia="Aptos" w:cs="Arial"/>
          <w:szCs w:val="20"/>
        </w:rPr>
        <w:t xml:space="preserve"> </w:t>
      </w:r>
      <w:proofErr w:type="spellStart"/>
      <w:r w:rsidRPr="002E2DA6">
        <w:rPr>
          <w:rFonts w:eastAsia="Aptos" w:cs="Arial"/>
          <w:szCs w:val="20"/>
        </w:rPr>
        <w:t>Regional</w:t>
      </w:r>
      <w:proofErr w:type="spellEnd"/>
      <w:r w:rsidRPr="002E2DA6">
        <w:rPr>
          <w:rFonts w:eastAsia="Aptos" w:cs="Arial"/>
          <w:szCs w:val="20"/>
        </w:rPr>
        <w:t xml:space="preserve"> </w:t>
      </w:r>
      <w:proofErr w:type="spellStart"/>
      <w:r w:rsidRPr="002E2DA6">
        <w:rPr>
          <w:rFonts w:eastAsia="Aptos" w:cs="Arial"/>
          <w:szCs w:val="20"/>
        </w:rPr>
        <w:t>Innovation</w:t>
      </w:r>
      <w:proofErr w:type="spellEnd"/>
      <w:r w:rsidRPr="002E2DA6">
        <w:rPr>
          <w:rFonts w:eastAsia="Aptos" w:cs="Arial"/>
          <w:i/>
          <w:iCs/>
          <w:szCs w:val="20"/>
        </w:rPr>
        <w:t xml:space="preserve"> </w:t>
      </w:r>
      <w:r w:rsidRPr="002E2DA6">
        <w:rPr>
          <w:rFonts w:eastAsia="Aptos" w:cs="Arial"/>
          <w:szCs w:val="20"/>
        </w:rPr>
        <w:t xml:space="preserve">(PRI). Slovenija je bila </w:t>
      </w:r>
      <w:r w:rsidR="00DD0DCA" w:rsidRPr="002E2DA6">
        <w:rPr>
          <w:rFonts w:eastAsia="Aptos" w:cs="Arial"/>
          <w:szCs w:val="20"/>
        </w:rPr>
        <w:t>s Sektorjem za koordinacijo pametne specializacije na</w:t>
      </w:r>
      <w:r w:rsidRPr="002E2DA6">
        <w:rPr>
          <w:rFonts w:eastAsia="Aptos" w:cs="Arial"/>
          <w:szCs w:val="20"/>
        </w:rPr>
        <w:t xml:space="preserve"> M</w:t>
      </w:r>
      <w:r w:rsidR="00DD0DCA" w:rsidRPr="002E2DA6">
        <w:rPr>
          <w:rFonts w:eastAsia="Aptos" w:cs="Arial"/>
          <w:szCs w:val="20"/>
        </w:rPr>
        <w:t>inistrstvu za kohezijo in regionalni razvoj (M</w:t>
      </w:r>
      <w:r w:rsidRPr="002E2DA6">
        <w:rPr>
          <w:rFonts w:eastAsia="Aptos" w:cs="Arial"/>
          <w:szCs w:val="20"/>
        </w:rPr>
        <w:t>KRR</w:t>
      </w:r>
      <w:r w:rsidR="00DD0DCA" w:rsidRPr="002E2DA6">
        <w:rPr>
          <w:rFonts w:eastAsia="Aptos" w:cs="Arial"/>
          <w:szCs w:val="20"/>
        </w:rPr>
        <w:t>)</w:t>
      </w:r>
      <w:r w:rsidRPr="002E2DA6">
        <w:rPr>
          <w:rFonts w:eastAsia="Aptos" w:cs="Arial"/>
          <w:szCs w:val="20"/>
        </w:rPr>
        <w:t xml:space="preserve"> članica pilotnega projekta, ki se je zaključil z objavo spletne strani in publikacije PRI </w:t>
      </w:r>
      <w:proofErr w:type="spellStart"/>
      <w:r w:rsidRPr="002E2DA6">
        <w:rPr>
          <w:rFonts w:eastAsia="Aptos" w:cs="Arial"/>
          <w:szCs w:val="20"/>
        </w:rPr>
        <w:t>Playbook</w:t>
      </w:r>
      <w:proofErr w:type="spellEnd"/>
      <w:r w:rsidR="00BE02E6" w:rsidRPr="002E2DA6">
        <w:rPr>
          <w:rFonts w:eastAsia="Aptos" w:cs="Arial"/>
          <w:szCs w:val="20"/>
        </w:rPr>
        <w:t>,</w:t>
      </w:r>
      <w:r w:rsidRPr="002E2DA6">
        <w:rPr>
          <w:rStyle w:val="Sprotnaopomba-sklic"/>
          <w:rFonts w:eastAsia="Aptos" w:cs="Arial"/>
          <w:szCs w:val="20"/>
        </w:rPr>
        <w:footnoteReference w:id="7"/>
      </w:r>
      <w:r w:rsidRPr="002E2DA6">
        <w:rPr>
          <w:rFonts w:eastAsia="Aptos" w:cs="Arial"/>
          <w:szCs w:val="20"/>
        </w:rPr>
        <w:t xml:space="preserve"> kot orodja v podporo načrtovalcem in </w:t>
      </w:r>
      <w:r w:rsidR="00DD0DCA" w:rsidRPr="002E2DA6">
        <w:rPr>
          <w:rFonts w:eastAsia="Aptos" w:cs="Arial"/>
          <w:szCs w:val="20"/>
        </w:rPr>
        <w:t xml:space="preserve">izvajalcem </w:t>
      </w:r>
      <w:r w:rsidRPr="002E2DA6">
        <w:rPr>
          <w:rFonts w:eastAsia="Aptos" w:cs="Arial"/>
          <w:szCs w:val="20"/>
        </w:rPr>
        <w:t xml:space="preserve">med deležniki regionalnih S3. </w:t>
      </w:r>
    </w:p>
    <w:p w14:paraId="2482A305" w14:textId="3472859F" w:rsidR="005326D3" w:rsidRPr="002E2DA6" w:rsidRDefault="005326D3" w:rsidP="002E2DA6">
      <w:pPr>
        <w:spacing w:after="0" w:line="276" w:lineRule="auto"/>
        <w:jc w:val="both"/>
        <w:rPr>
          <w:rFonts w:eastAsia="Aptos" w:cs="Arial"/>
          <w:szCs w:val="20"/>
        </w:rPr>
      </w:pPr>
      <w:r w:rsidRPr="002E2DA6">
        <w:rPr>
          <w:rFonts w:eastAsia="Aptos" w:cs="Arial"/>
          <w:szCs w:val="20"/>
        </w:rPr>
        <w:t>Če je JRC v preteklem obdobju pospeševal sodelovanje med regionalnimi S3 z investicij</w:t>
      </w:r>
      <w:r w:rsidR="00DD0DCA" w:rsidRPr="002E2DA6">
        <w:rPr>
          <w:rFonts w:eastAsia="Aptos" w:cs="Arial"/>
          <w:szCs w:val="20"/>
        </w:rPr>
        <w:t>ami</w:t>
      </w:r>
      <w:r w:rsidRPr="002E2DA6">
        <w:rPr>
          <w:rFonts w:eastAsia="Aptos" w:cs="Arial"/>
          <w:szCs w:val="20"/>
        </w:rPr>
        <w:t xml:space="preserve"> v dinamiko v ekosistemu EU na način spodbujanja tematskih S3 platform</w:t>
      </w:r>
      <w:r w:rsidR="00BE02E6" w:rsidRPr="002E2DA6">
        <w:rPr>
          <w:rFonts w:eastAsia="Aptos" w:cs="Arial"/>
          <w:szCs w:val="20"/>
        </w:rPr>
        <w:t>,</w:t>
      </w:r>
      <w:r w:rsidRPr="002E2DA6">
        <w:rPr>
          <w:rStyle w:val="Sprotnaopomba-sklic"/>
          <w:rFonts w:eastAsia="Aptos" w:cs="Arial"/>
          <w:szCs w:val="20"/>
        </w:rPr>
        <w:footnoteReference w:id="8"/>
      </w:r>
      <w:r w:rsidRPr="002E2DA6">
        <w:rPr>
          <w:rFonts w:eastAsia="Aptos" w:cs="Arial"/>
          <w:szCs w:val="20"/>
        </w:rPr>
        <w:t xml:space="preserve"> o čemer smo poročali v poročilu 2023, in kjer je Slovenija intenzivno sodelovala s partnerji </w:t>
      </w:r>
      <w:r w:rsidR="00FD715B" w:rsidRPr="002E2DA6">
        <w:rPr>
          <w:rFonts w:eastAsia="Aptos" w:cs="Arial"/>
          <w:szCs w:val="20"/>
        </w:rPr>
        <w:t>stratešk</w:t>
      </w:r>
      <w:r w:rsidR="00DD0DCA" w:rsidRPr="002E2DA6">
        <w:rPr>
          <w:rFonts w:eastAsia="Aptos" w:cs="Arial"/>
          <w:szCs w:val="20"/>
        </w:rPr>
        <w:t>ih</w:t>
      </w:r>
      <w:r w:rsidR="00FD715B" w:rsidRPr="002E2DA6">
        <w:rPr>
          <w:rFonts w:eastAsia="Aptos" w:cs="Arial"/>
          <w:szCs w:val="20"/>
        </w:rPr>
        <w:t xml:space="preserve"> razvojn</w:t>
      </w:r>
      <w:r w:rsidR="00DD0DCA" w:rsidRPr="002E2DA6">
        <w:rPr>
          <w:rFonts w:eastAsia="Aptos" w:cs="Arial"/>
          <w:szCs w:val="20"/>
        </w:rPr>
        <w:t>o</w:t>
      </w:r>
      <w:r w:rsidR="00FD715B" w:rsidRPr="002E2DA6">
        <w:rPr>
          <w:rFonts w:eastAsia="Aptos" w:cs="Arial"/>
          <w:szCs w:val="20"/>
        </w:rPr>
        <w:t>-inovacijskih partnerstev (</w:t>
      </w:r>
      <w:r w:rsidRPr="002E2DA6">
        <w:rPr>
          <w:rFonts w:eastAsia="Aptos" w:cs="Arial"/>
          <w:szCs w:val="20"/>
        </w:rPr>
        <w:t>SRIP</w:t>
      </w:r>
      <w:r w:rsidR="00FD715B" w:rsidRPr="002E2DA6">
        <w:rPr>
          <w:rFonts w:eastAsia="Aptos" w:cs="Arial"/>
          <w:szCs w:val="20"/>
        </w:rPr>
        <w:t>)</w:t>
      </w:r>
      <w:r w:rsidRPr="002E2DA6">
        <w:rPr>
          <w:rFonts w:eastAsia="Aptos" w:cs="Arial"/>
          <w:szCs w:val="20"/>
        </w:rPr>
        <w:t xml:space="preserve">, potem je v minulih treh letih prišlo do bistvenega </w:t>
      </w:r>
      <w:r w:rsidR="00BE02E6" w:rsidRPr="002E2DA6">
        <w:rPr>
          <w:rFonts w:eastAsia="Aptos" w:cs="Arial"/>
          <w:szCs w:val="20"/>
        </w:rPr>
        <w:t>pre</w:t>
      </w:r>
      <w:r w:rsidRPr="002E2DA6">
        <w:rPr>
          <w:rFonts w:eastAsia="Aptos" w:cs="Arial"/>
          <w:szCs w:val="20"/>
        </w:rPr>
        <w:t>obrata</w:t>
      </w:r>
      <w:r w:rsidR="00BE02E6" w:rsidRPr="002E2DA6">
        <w:rPr>
          <w:rFonts w:eastAsia="Aptos" w:cs="Arial"/>
          <w:szCs w:val="20"/>
        </w:rPr>
        <w:t>.</w:t>
      </w:r>
      <w:r w:rsidRPr="002E2DA6">
        <w:rPr>
          <w:rFonts w:eastAsia="Aptos" w:cs="Arial"/>
          <w:szCs w:val="20"/>
        </w:rPr>
        <w:t xml:space="preserve"> </w:t>
      </w:r>
      <w:r w:rsidR="00BE02E6" w:rsidRPr="002E2DA6">
        <w:rPr>
          <w:rFonts w:eastAsia="Aptos" w:cs="Arial"/>
          <w:szCs w:val="20"/>
        </w:rPr>
        <w:t>P</w:t>
      </w:r>
      <w:r w:rsidRPr="002E2DA6">
        <w:rPr>
          <w:rFonts w:eastAsia="Aptos" w:cs="Arial"/>
          <w:szCs w:val="20"/>
        </w:rPr>
        <w:t xml:space="preserve">odpora tehnološkim platformam </w:t>
      </w:r>
      <w:r w:rsidR="00BE02E6" w:rsidRPr="002E2DA6">
        <w:rPr>
          <w:rFonts w:eastAsia="Aptos" w:cs="Arial"/>
          <w:szCs w:val="20"/>
        </w:rPr>
        <w:t xml:space="preserve">je namreč </w:t>
      </w:r>
      <w:r w:rsidRPr="002E2DA6">
        <w:rPr>
          <w:rFonts w:eastAsia="Aptos" w:cs="Arial"/>
          <w:szCs w:val="20"/>
        </w:rPr>
        <w:t>potekala predvsem z investicij</w:t>
      </w:r>
      <w:r w:rsidR="00DD0DCA" w:rsidRPr="002E2DA6">
        <w:rPr>
          <w:rFonts w:eastAsia="Aptos" w:cs="Arial"/>
          <w:szCs w:val="20"/>
        </w:rPr>
        <w:t>ami</w:t>
      </w:r>
      <w:r w:rsidRPr="002E2DA6">
        <w:rPr>
          <w:rFonts w:eastAsia="Aptos" w:cs="Arial"/>
          <w:szCs w:val="20"/>
        </w:rPr>
        <w:t xml:space="preserve"> v podjeme nad TRL 6, pri čemer v poročilu namenjamo posebno pozornost in</w:t>
      </w:r>
      <w:r w:rsidR="00DD0DCA" w:rsidRPr="002E2DA6">
        <w:rPr>
          <w:rFonts w:eastAsia="Aptos" w:cs="Arial"/>
          <w:szCs w:val="20"/>
        </w:rPr>
        <w:t>s</w:t>
      </w:r>
      <w:r w:rsidRPr="002E2DA6">
        <w:rPr>
          <w:rFonts w:eastAsia="Aptos" w:cs="Arial"/>
          <w:szCs w:val="20"/>
        </w:rPr>
        <w:t>trumentu I3 (</w:t>
      </w:r>
      <w:proofErr w:type="spellStart"/>
      <w:r w:rsidRPr="002E2DA6">
        <w:rPr>
          <w:rFonts w:eastAsia="Aptos" w:cs="Arial"/>
          <w:szCs w:val="20"/>
        </w:rPr>
        <w:t>Interregional</w:t>
      </w:r>
      <w:proofErr w:type="spellEnd"/>
      <w:r w:rsidRPr="002E2DA6">
        <w:rPr>
          <w:rFonts w:eastAsia="Aptos" w:cs="Arial"/>
          <w:szCs w:val="20"/>
        </w:rPr>
        <w:t xml:space="preserve"> </w:t>
      </w:r>
      <w:proofErr w:type="spellStart"/>
      <w:r w:rsidRPr="002E2DA6">
        <w:rPr>
          <w:rFonts w:eastAsia="Aptos" w:cs="Arial"/>
          <w:szCs w:val="20"/>
        </w:rPr>
        <w:t>Innovation</w:t>
      </w:r>
      <w:proofErr w:type="spellEnd"/>
      <w:r w:rsidRPr="002E2DA6">
        <w:rPr>
          <w:rFonts w:eastAsia="Aptos" w:cs="Arial"/>
          <w:szCs w:val="20"/>
        </w:rPr>
        <w:t xml:space="preserve"> </w:t>
      </w:r>
      <w:proofErr w:type="spellStart"/>
      <w:r w:rsidRPr="002E2DA6">
        <w:rPr>
          <w:rFonts w:eastAsia="Aptos" w:cs="Arial"/>
          <w:szCs w:val="20"/>
        </w:rPr>
        <w:t>Investments</w:t>
      </w:r>
      <w:proofErr w:type="spellEnd"/>
      <w:r w:rsidRPr="002E2DA6">
        <w:rPr>
          <w:rFonts w:eastAsia="Aptos" w:cs="Arial"/>
          <w:szCs w:val="20"/>
        </w:rPr>
        <w:t xml:space="preserve"> Instrument</w:t>
      </w:r>
      <w:r w:rsidRPr="002E2DA6">
        <w:rPr>
          <w:rStyle w:val="Sprotnaopomba-sklic"/>
          <w:rFonts w:eastAsia="Aptos" w:cs="Arial"/>
          <w:szCs w:val="20"/>
        </w:rPr>
        <w:footnoteReference w:id="9"/>
      </w:r>
      <w:r w:rsidRPr="002E2DA6">
        <w:rPr>
          <w:rFonts w:eastAsia="Aptos" w:cs="Arial"/>
          <w:szCs w:val="20"/>
        </w:rPr>
        <w:t xml:space="preserve">), ki je </w:t>
      </w:r>
      <w:r w:rsidR="00BE02E6" w:rsidRPr="002E2DA6">
        <w:rPr>
          <w:rFonts w:eastAsia="Aptos" w:cs="Arial"/>
          <w:szCs w:val="20"/>
        </w:rPr>
        <w:t xml:space="preserve">v celoti </w:t>
      </w:r>
      <w:r w:rsidRPr="002E2DA6">
        <w:rPr>
          <w:rFonts w:eastAsia="Aptos" w:cs="Arial"/>
          <w:szCs w:val="20"/>
        </w:rPr>
        <w:t xml:space="preserve">vezan na domene regionalnih S3 in kjer so </w:t>
      </w:r>
      <w:r w:rsidR="00EF6214" w:rsidRPr="002E2DA6">
        <w:rPr>
          <w:rFonts w:eastAsia="Aptos" w:cs="Arial"/>
          <w:szCs w:val="20"/>
        </w:rPr>
        <w:t>s</w:t>
      </w:r>
      <w:r w:rsidRPr="002E2DA6">
        <w:rPr>
          <w:rFonts w:eastAsia="Aptos" w:cs="Arial"/>
          <w:szCs w:val="20"/>
        </w:rPr>
        <w:t xml:space="preserve">lovenski deležniki v prvem triletnem obdobju dokazali izjemno uspešnost ter se na ravni EU zavihteli na prvo mestu po deležu pridobljenih sredstev na prebivalca. Kot je razvidno v poglavju poročila o internacionalizaciji, gre uspeh naših deležnikov </w:t>
      </w:r>
      <w:r w:rsidR="00BE02E6" w:rsidRPr="002E2DA6">
        <w:rPr>
          <w:rFonts w:eastAsia="Aptos" w:cs="Arial"/>
          <w:szCs w:val="20"/>
        </w:rPr>
        <w:t>pripisati</w:t>
      </w:r>
      <w:r w:rsidRPr="002E2DA6">
        <w:rPr>
          <w:rFonts w:eastAsia="Aptos" w:cs="Arial"/>
          <w:szCs w:val="20"/>
        </w:rPr>
        <w:t xml:space="preserve"> </w:t>
      </w:r>
      <w:r w:rsidR="00BE02E6" w:rsidRPr="002E2DA6">
        <w:rPr>
          <w:rFonts w:eastAsia="Aptos" w:cs="Arial"/>
          <w:szCs w:val="20"/>
        </w:rPr>
        <w:t xml:space="preserve">tudi </w:t>
      </w:r>
      <w:r w:rsidRPr="002E2DA6">
        <w:rPr>
          <w:rFonts w:eastAsia="Aptos" w:cs="Arial"/>
          <w:szCs w:val="20"/>
        </w:rPr>
        <w:t>pravočasne</w:t>
      </w:r>
      <w:r w:rsidR="00BE02E6" w:rsidRPr="002E2DA6">
        <w:rPr>
          <w:rFonts w:eastAsia="Aptos" w:cs="Arial"/>
          <w:szCs w:val="20"/>
        </w:rPr>
        <w:t>mu</w:t>
      </w:r>
      <w:r w:rsidRPr="002E2DA6">
        <w:rPr>
          <w:rFonts w:eastAsia="Aptos" w:cs="Arial"/>
          <w:szCs w:val="20"/>
        </w:rPr>
        <w:t xml:space="preserve"> tesne</w:t>
      </w:r>
      <w:r w:rsidR="00BE02E6" w:rsidRPr="002E2DA6">
        <w:rPr>
          <w:rFonts w:eastAsia="Aptos" w:cs="Arial"/>
          <w:szCs w:val="20"/>
        </w:rPr>
        <w:t>mu</w:t>
      </w:r>
      <w:r w:rsidRPr="002E2DA6">
        <w:rPr>
          <w:rFonts w:eastAsia="Aptos" w:cs="Arial"/>
          <w:szCs w:val="20"/>
        </w:rPr>
        <w:t xml:space="preserve"> sodelovanj</w:t>
      </w:r>
      <w:r w:rsidR="00BE02E6" w:rsidRPr="002E2DA6">
        <w:rPr>
          <w:rFonts w:eastAsia="Aptos" w:cs="Arial"/>
          <w:szCs w:val="20"/>
        </w:rPr>
        <w:t>u</w:t>
      </w:r>
      <w:r w:rsidRPr="002E2DA6">
        <w:rPr>
          <w:rFonts w:eastAsia="Aptos" w:cs="Arial"/>
          <w:szCs w:val="20"/>
        </w:rPr>
        <w:t xml:space="preserve"> in včlanitv</w:t>
      </w:r>
      <w:r w:rsidR="00BE02E6" w:rsidRPr="002E2DA6">
        <w:rPr>
          <w:rFonts w:eastAsia="Aptos" w:cs="Arial"/>
          <w:szCs w:val="20"/>
        </w:rPr>
        <w:t>i</w:t>
      </w:r>
      <w:r w:rsidRPr="002E2DA6">
        <w:rPr>
          <w:rFonts w:eastAsia="Aptos" w:cs="Arial"/>
          <w:szCs w:val="20"/>
        </w:rPr>
        <w:t xml:space="preserve"> v pobudo </w:t>
      </w:r>
      <w:proofErr w:type="spellStart"/>
      <w:r w:rsidRPr="002E2DA6">
        <w:rPr>
          <w:rFonts w:eastAsia="Aptos" w:cs="Arial"/>
          <w:szCs w:val="20"/>
        </w:rPr>
        <w:t>Vanguard</w:t>
      </w:r>
      <w:proofErr w:type="spellEnd"/>
      <w:r w:rsidR="00BE02E6" w:rsidRPr="002E2DA6">
        <w:rPr>
          <w:rFonts w:eastAsia="Aptos" w:cs="Arial"/>
          <w:szCs w:val="20"/>
        </w:rPr>
        <w:t>.</w:t>
      </w:r>
      <w:r w:rsidRPr="002E2DA6">
        <w:rPr>
          <w:rStyle w:val="Sprotnaopomba-sklic"/>
          <w:rFonts w:eastAsia="Aptos" w:cs="Arial"/>
          <w:szCs w:val="20"/>
        </w:rPr>
        <w:footnoteReference w:id="10"/>
      </w:r>
      <w:r w:rsidRPr="002E2DA6">
        <w:rPr>
          <w:rFonts w:eastAsia="Aptos" w:cs="Arial"/>
          <w:szCs w:val="20"/>
        </w:rPr>
        <w:t xml:space="preserve"> </w:t>
      </w:r>
    </w:p>
    <w:p w14:paraId="42B4CF28" w14:textId="77777777" w:rsidR="005326D3" w:rsidRPr="002E2DA6" w:rsidRDefault="005326D3" w:rsidP="00AA3647">
      <w:pPr>
        <w:spacing w:after="0" w:line="276" w:lineRule="auto"/>
        <w:jc w:val="both"/>
        <w:rPr>
          <w:rFonts w:eastAsia="Aptos" w:cs="Arial"/>
          <w:szCs w:val="20"/>
          <w:lang w:eastAsia="sl-SI"/>
        </w:rPr>
      </w:pPr>
    </w:p>
    <w:p w14:paraId="0BB022F8" w14:textId="4AB574E1" w:rsidR="005326D3" w:rsidRPr="002E2DA6" w:rsidRDefault="005326D3" w:rsidP="00C85FF1">
      <w:pPr>
        <w:spacing w:line="276" w:lineRule="auto"/>
        <w:rPr>
          <w:rFonts w:eastAsia="Aptos" w:cs="Arial"/>
          <w:b/>
          <w:szCs w:val="20"/>
        </w:rPr>
      </w:pPr>
      <w:bookmarkStart w:id="220" w:name="_Toc199761099"/>
      <w:bookmarkStart w:id="221" w:name="_Toc200134699"/>
      <w:bookmarkStart w:id="222" w:name="_Toc200365597"/>
      <w:bookmarkStart w:id="223" w:name="_Toc200365777"/>
      <w:bookmarkStart w:id="224" w:name="_Toc200366117"/>
      <w:bookmarkStart w:id="225" w:name="_Toc2108426199"/>
      <w:bookmarkStart w:id="226" w:name="_Toc1924691670"/>
      <w:bookmarkStart w:id="227" w:name="_Toc226346051"/>
      <w:bookmarkStart w:id="228" w:name="_Toc493465021"/>
      <w:bookmarkStart w:id="229" w:name="_Toc708799045"/>
      <w:bookmarkStart w:id="230" w:name="_Toc1771632431"/>
      <w:bookmarkStart w:id="231" w:name="_Toc1953209351"/>
      <w:bookmarkStart w:id="232" w:name="_Toc273741168"/>
      <w:bookmarkStart w:id="233" w:name="_Toc1799987299"/>
      <w:bookmarkStart w:id="234" w:name="_Toc458258376"/>
      <w:bookmarkStart w:id="235" w:name="_Toc1555348606"/>
      <w:bookmarkStart w:id="236" w:name="_Toc1372270556"/>
      <w:bookmarkStart w:id="237" w:name="_Toc2122105361"/>
      <w:bookmarkStart w:id="238" w:name="_Toc1988156152"/>
      <w:bookmarkStart w:id="239" w:name="_Toc173801902"/>
      <w:bookmarkStart w:id="240" w:name="_Toc1511004338"/>
      <w:bookmarkStart w:id="241" w:name="_Toc219450622"/>
      <w:bookmarkStart w:id="242" w:name="_Toc1719311081"/>
      <w:bookmarkStart w:id="243" w:name="_Toc2002318719"/>
      <w:bookmarkStart w:id="244" w:name="_Toc1406023274"/>
      <w:bookmarkStart w:id="245" w:name="_Toc1320782427"/>
      <w:bookmarkStart w:id="246" w:name="_Toc930157995"/>
      <w:bookmarkStart w:id="247" w:name="_Toc54872362"/>
      <w:bookmarkStart w:id="248" w:name="_Toc983666509"/>
      <w:bookmarkStart w:id="249" w:name="_Toc521782282"/>
      <w:bookmarkStart w:id="250" w:name="_Toc1433305314"/>
      <w:bookmarkStart w:id="251" w:name="_Toc976382406"/>
      <w:bookmarkStart w:id="252" w:name="_Toc738441728"/>
      <w:bookmarkStart w:id="253" w:name="_Toc1930336176"/>
      <w:bookmarkStart w:id="254" w:name="_Toc1456347848"/>
      <w:bookmarkStart w:id="255" w:name="_Toc1277306985"/>
      <w:bookmarkStart w:id="256" w:name="_Toc446027276"/>
      <w:bookmarkStart w:id="257" w:name="_Toc448352197"/>
      <w:bookmarkStart w:id="258" w:name="_Toc1807035848"/>
      <w:bookmarkStart w:id="259" w:name="_Toc1514982698"/>
      <w:bookmarkStart w:id="260" w:name="_Toc81171001"/>
      <w:bookmarkStart w:id="261" w:name="_Toc954977736"/>
      <w:bookmarkStart w:id="262" w:name="_Toc722958941"/>
      <w:bookmarkStart w:id="263" w:name="_Toc1433683030"/>
      <w:bookmarkStart w:id="264" w:name="_Toc346096120"/>
      <w:bookmarkStart w:id="265" w:name="_Toc1069936894"/>
      <w:bookmarkStart w:id="266" w:name="_Toc30716778"/>
      <w:bookmarkStart w:id="267" w:name="_Toc1170764388"/>
      <w:bookmarkStart w:id="268" w:name="_Toc762812342"/>
      <w:bookmarkStart w:id="269" w:name="_Toc1286688741"/>
      <w:bookmarkStart w:id="270" w:name="_Toc1034806821"/>
      <w:bookmarkStart w:id="271" w:name="_Toc1324558935"/>
      <w:bookmarkStart w:id="272" w:name="_Toc236512362"/>
      <w:bookmarkStart w:id="273" w:name="_Toc1218201837"/>
      <w:bookmarkStart w:id="274" w:name="_Toc236896338"/>
      <w:bookmarkStart w:id="275" w:name="_Toc1233710398"/>
      <w:bookmarkStart w:id="276" w:name="_Toc1982912873"/>
      <w:bookmarkStart w:id="277" w:name="_Toc769375538"/>
      <w:bookmarkStart w:id="278" w:name="_Toc2038065382"/>
      <w:bookmarkStart w:id="279" w:name="_Toc148835063"/>
      <w:bookmarkStart w:id="280" w:name="_Toc497116963"/>
      <w:bookmarkStart w:id="281" w:name="_Toc1582013390"/>
      <w:bookmarkStart w:id="282" w:name="_Toc1964283692"/>
      <w:bookmarkStart w:id="283" w:name="_Toc1718406085"/>
      <w:bookmarkStart w:id="284" w:name="_Toc185540404"/>
      <w:bookmarkStart w:id="285" w:name="_Toc1415240448"/>
      <w:bookmarkStart w:id="286" w:name="_Toc1440793498"/>
      <w:bookmarkStart w:id="287" w:name="_Toc1729484603"/>
      <w:bookmarkStart w:id="288" w:name="_Toc781972301"/>
      <w:bookmarkStart w:id="289" w:name="_Toc60609295"/>
      <w:bookmarkStart w:id="290" w:name="_Toc116955016"/>
      <w:bookmarkStart w:id="291" w:name="_Toc1002487133"/>
      <w:bookmarkStart w:id="292" w:name="_Toc221168647"/>
      <w:bookmarkStart w:id="293" w:name="_Toc2142161415"/>
      <w:bookmarkStart w:id="294" w:name="_Toc142761077"/>
      <w:bookmarkStart w:id="295" w:name="_Toc118464652"/>
      <w:bookmarkStart w:id="296" w:name="_Toc380037797"/>
      <w:bookmarkStart w:id="297" w:name="_Toc1474604995"/>
      <w:bookmarkStart w:id="298" w:name="_Toc184507340"/>
      <w:bookmarkStart w:id="299" w:name="_Toc2029569809"/>
      <w:bookmarkStart w:id="300" w:name="_Toc511459091"/>
      <w:bookmarkStart w:id="301" w:name="_Toc1790779577"/>
      <w:bookmarkStart w:id="302" w:name="_Toc1947426161"/>
      <w:bookmarkStart w:id="303" w:name="_Toc2027939240"/>
      <w:bookmarkStart w:id="304" w:name="_Toc1550936870"/>
      <w:bookmarkStart w:id="305" w:name="_Toc389135435"/>
      <w:bookmarkStart w:id="306" w:name="_Toc1282516593"/>
      <w:bookmarkStart w:id="307" w:name="_Toc1411984586"/>
      <w:bookmarkStart w:id="308" w:name="_Toc1702191028"/>
      <w:bookmarkStart w:id="309" w:name="_Toc703289508"/>
      <w:bookmarkStart w:id="310" w:name="_Toc651940111"/>
      <w:bookmarkStart w:id="311" w:name="_Toc1336609391"/>
      <w:bookmarkStart w:id="312" w:name="_Toc1351956457"/>
      <w:bookmarkStart w:id="313" w:name="_Toc451437303"/>
      <w:bookmarkStart w:id="314" w:name="_Toc1718360112"/>
      <w:bookmarkStart w:id="315" w:name="_Toc1677851063"/>
      <w:bookmarkStart w:id="316" w:name="_Toc810496788"/>
      <w:bookmarkStart w:id="317" w:name="_Toc1925341405"/>
      <w:bookmarkStart w:id="318" w:name="_Toc1672312128"/>
      <w:bookmarkStart w:id="319" w:name="_Toc152217145"/>
      <w:bookmarkStart w:id="320" w:name="_Toc1402820686"/>
      <w:bookmarkStart w:id="321" w:name="_Toc1158011171"/>
      <w:bookmarkStart w:id="322" w:name="_Toc1485058337"/>
      <w:bookmarkStart w:id="323" w:name="_Toc196467154"/>
      <w:bookmarkStart w:id="324" w:name="_Toc877823572"/>
      <w:bookmarkStart w:id="325" w:name="_Toc414146481"/>
      <w:bookmarkStart w:id="326" w:name="_Toc480091175"/>
      <w:r w:rsidRPr="002E2DA6">
        <w:rPr>
          <w:rFonts w:eastAsia="Aptos" w:cs="Arial"/>
          <w:b/>
          <w:szCs w:val="20"/>
        </w:rPr>
        <w:t xml:space="preserve">Slovenski RRI ekosistem, ARIS, RRI </w:t>
      </w:r>
      <w:bookmarkEnd w:id="220"/>
      <w:bookmarkEnd w:id="221"/>
      <w:r w:rsidRPr="002E2DA6">
        <w:rPr>
          <w:rFonts w:eastAsia="Aptos" w:cs="Arial"/>
          <w:b/>
          <w:szCs w:val="20"/>
        </w:rPr>
        <w:t>stičišče</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7F3A4AD3" w14:textId="7078D1EA" w:rsidR="005326D3" w:rsidRPr="002E2DA6" w:rsidRDefault="005326D3" w:rsidP="00C85FF1">
      <w:pPr>
        <w:spacing w:line="276" w:lineRule="auto"/>
        <w:jc w:val="both"/>
        <w:rPr>
          <w:rFonts w:eastAsia="Aptos" w:cs="Arial"/>
          <w:szCs w:val="20"/>
        </w:rPr>
      </w:pPr>
      <w:r w:rsidRPr="002E2DA6">
        <w:rPr>
          <w:rFonts w:eastAsia="Aptos" w:cs="Arial"/>
          <w:szCs w:val="20"/>
        </w:rPr>
        <w:t xml:space="preserve">Že v </w:t>
      </w:r>
      <w:r w:rsidR="00D43A0D" w:rsidRPr="002E2DA6">
        <w:rPr>
          <w:rFonts w:eastAsia="Aptos" w:cs="Arial"/>
          <w:szCs w:val="20"/>
        </w:rPr>
        <w:t>p</w:t>
      </w:r>
      <w:r w:rsidRPr="002E2DA6">
        <w:rPr>
          <w:rFonts w:eastAsia="Aptos" w:cs="Arial"/>
          <w:szCs w:val="20"/>
        </w:rPr>
        <w:t>oročilu</w:t>
      </w:r>
      <w:r w:rsidR="00D43A0D" w:rsidRPr="002E2DA6">
        <w:rPr>
          <w:rFonts w:eastAsia="Aptos" w:cs="Arial"/>
          <w:szCs w:val="20"/>
        </w:rPr>
        <w:t xml:space="preserve"> za leto</w:t>
      </w:r>
      <w:r w:rsidRPr="002E2DA6">
        <w:rPr>
          <w:rFonts w:eastAsia="Aptos" w:cs="Arial"/>
          <w:szCs w:val="20"/>
        </w:rPr>
        <w:t xml:space="preserve"> 2023 smo poročali o potencialu sprememb področne zakonodaje v R</w:t>
      </w:r>
      <w:r w:rsidR="00BE02E6" w:rsidRPr="002E2DA6">
        <w:rPr>
          <w:rFonts w:eastAsia="Aptos" w:cs="Arial"/>
          <w:szCs w:val="20"/>
        </w:rPr>
        <w:t xml:space="preserve">epubliki </w:t>
      </w:r>
      <w:r w:rsidRPr="002E2DA6">
        <w:rPr>
          <w:rFonts w:eastAsia="Aptos" w:cs="Arial"/>
          <w:szCs w:val="20"/>
        </w:rPr>
        <w:t>S</w:t>
      </w:r>
      <w:r w:rsidR="00BE02E6" w:rsidRPr="002E2DA6">
        <w:rPr>
          <w:rFonts w:eastAsia="Aptos" w:cs="Arial"/>
          <w:szCs w:val="20"/>
        </w:rPr>
        <w:t>loveniji</w:t>
      </w:r>
      <w:r w:rsidRPr="002E2DA6">
        <w:rPr>
          <w:rFonts w:eastAsia="Aptos" w:cs="Arial"/>
          <w:szCs w:val="20"/>
        </w:rPr>
        <w:t xml:space="preserve"> in o noveli Zakona o znanstveni, raziskovalni in inovacijski dejavnosti </w:t>
      </w:r>
      <w:r w:rsidR="00E24482" w:rsidRPr="002E2DA6">
        <w:rPr>
          <w:rFonts w:eastAsia="Aptos" w:cs="Arial"/>
          <w:szCs w:val="20"/>
        </w:rPr>
        <w:t>(</w:t>
      </w:r>
      <w:r w:rsidRPr="002E2DA6">
        <w:rPr>
          <w:rFonts w:eastAsia="Aptos" w:cs="Arial"/>
          <w:szCs w:val="20"/>
        </w:rPr>
        <w:t>ZRRID</w:t>
      </w:r>
      <w:r w:rsidR="00E24482" w:rsidRPr="002E2DA6">
        <w:rPr>
          <w:rFonts w:eastAsia="Aptos" w:cs="Arial"/>
          <w:szCs w:val="20"/>
        </w:rPr>
        <w:t>)</w:t>
      </w:r>
      <w:r w:rsidR="003832E3" w:rsidRPr="002E2DA6">
        <w:rPr>
          <w:rFonts w:eastAsia="Aptos" w:cs="Arial"/>
          <w:szCs w:val="20"/>
        </w:rPr>
        <w:t>,</w:t>
      </w:r>
      <w:r w:rsidRPr="002E2DA6">
        <w:rPr>
          <w:rFonts w:eastAsia="Aptos" w:cs="Arial"/>
          <w:szCs w:val="20"/>
        </w:rPr>
        <w:t xml:space="preserve"> na osnovi katere se je </w:t>
      </w:r>
      <w:r w:rsidR="00BE02E6" w:rsidRPr="002E2DA6">
        <w:rPr>
          <w:rFonts w:eastAsia="Aptos" w:cs="Arial"/>
          <w:szCs w:val="20"/>
        </w:rPr>
        <w:t xml:space="preserve">Javna </w:t>
      </w:r>
      <w:r w:rsidRPr="002E2DA6">
        <w:rPr>
          <w:rFonts w:eastAsia="Aptos" w:cs="Arial"/>
          <w:szCs w:val="20"/>
        </w:rPr>
        <w:t>agencija</w:t>
      </w:r>
      <w:r w:rsidR="00BE02E6" w:rsidRPr="002E2DA6">
        <w:rPr>
          <w:rFonts w:eastAsia="Aptos" w:cs="Arial"/>
          <w:szCs w:val="20"/>
        </w:rPr>
        <w:t xml:space="preserve"> za raziskovalno dejavnost Republike Slovenije</w:t>
      </w:r>
      <w:r w:rsidRPr="002E2DA6">
        <w:rPr>
          <w:rFonts w:eastAsia="Aptos" w:cs="Arial"/>
          <w:szCs w:val="20"/>
        </w:rPr>
        <w:t xml:space="preserve"> </w:t>
      </w:r>
      <w:r w:rsidR="00BE02E6" w:rsidRPr="002E2DA6">
        <w:rPr>
          <w:rFonts w:eastAsia="Aptos" w:cs="Arial"/>
          <w:szCs w:val="20"/>
        </w:rPr>
        <w:t>(</w:t>
      </w:r>
      <w:r w:rsidRPr="002E2DA6">
        <w:rPr>
          <w:rFonts w:eastAsia="Aptos" w:cs="Arial"/>
          <w:szCs w:val="20"/>
        </w:rPr>
        <w:t>ARRS</w:t>
      </w:r>
      <w:r w:rsidR="00BE02E6" w:rsidRPr="002E2DA6">
        <w:rPr>
          <w:rFonts w:eastAsia="Aptos" w:cs="Arial"/>
          <w:szCs w:val="20"/>
        </w:rPr>
        <w:t>)</w:t>
      </w:r>
      <w:r w:rsidRPr="002E2DA6">
        <w:rPr>
          <w:rFonts w:eastAsia="Aptos" w:cs="Arial"/>
          <w:szCs w:val="20"/>
        </w:rPr>
        <w:t xml:space="preserve"> preoblikovala v centralno agencijo za financiranje raziskav in inovacij </w:t>
      </w:r>
      <w:r w:rsidR="00C05C2D" w:rsidRPr="002E2DA6">
        <w:rPr>
          <w:rFonts w:eastAsia="Aptos" w:cs="Arial"/>
          <w:szCs w:val="20"/>
        </w:rPr>
        <w:t>imenovano Javna agencija za znanstvenoraziskovalno in inovacijsko dejavnost Republike Slovenije</w:t>
      </w:r>
      <w:r w:rsidR="000F5845" w:rsidRPr="002E2DA6">
        <w:rPr>
          <w:rFonts w:eastAsia="Aptos" w:cs="Arial"/>
          <w:szCs w:val="20"/>
        </w:rPr>
        <w:t xml:space="preserve"> </w:t>
      </w:r>
      <w:r w:rsidR="00C05C2D" w:rsidRPr="002E2DA6">
        <w:rPr>
          <w:rFonts w:eastAsia="Aptos" w:cs="Arial"/>
          <w:szCs w:val="20"/>
        </w:rPr>
        <w:t>(</w:t>
      </w:r>
      <w:r w:rsidRPr="002E2DA6">
        <w:rPr>
          <w:rFonts w:eastAsia="Aptos" w:cs="Arial"/>
          <w:szCs w:val="20"/>
        </w:rPr>
        <w:t>ARIS</w:t>
      </w:r>
      <w:r w:rsidR="00C05C2D" w:rsidRPr="002E2DA6">
        <w:rPr>
          <w:rFonts w:eastAsia="Aptos" w:cs="Arial"/>
          <w:szCs w:val="20"/>
        </w:rPr>
        <w:t>)</w:t>
      </w:r>
      <w:r w:rsidRPr="002E2DA6">
        <w:rPr>
          <w:rFonts w:eastAsia="Aptos" w:cs="Arial"/>
          <w:szCs w:val="20"/>
        </w:rPr>
        <w:t>. ARIS je tako prevzel izvajanje serije in</w:t>
      </w:r>
      <w:r w:rsidR="00D43A0D" w:rsidRPr="002E2DA6">
        <w:rPr>
          <w:rFonts w:eastAsia="Aptos" w:cs="Arial"/>
          <w:szCs w:val="20"/>
        </w:rPr>
        <w:t>s</w:t>
      </w:r>
      <w:r w:rsidRPr="002E2DA6">
        <w:rPr>
          <w:rFonts w:eastAsia="Aptos" w:cs="Arial"/>
          <w:szCs w:val="20"/>
        </w:rPr>
        <w:t>trumentov</w:t>
      </w:r>
      <w:r w:rsidR="00C05C2D" w:rsidRPr="002E2DA6">
        <w:rPr>
          <w:rFonts w:eastAsia="Aptos" w:cs="Arial"/>
          <w:szCs w:val="20"/>
        </w:rPr>
        <w:t>,</w:t>
      </w:r>
      <w:r w:rsidRPr="002E2DA6">
        <w:rPr>
          <w:rFonts w:eastAsia="Aptos" w:cs="Arial"/>
          <w:szCs w:val="20"/>
        </w:rPr>
        <w:t xml:space="preserve"> predvidenih v PEKP</w:t>
      </w:r>
      <w:r w:rsidR="00C00914" w:rsidRPr="002E2DA6">
        <w:rPr>
          <w:rFonts w:eastAsia="Aptos" w:cs="Arial"/>
          <w:szCs w:val="20"/>
        </w:rPr>
        <w:t xml:space="preserve"> 20</w:t>
      </w:r>
      <w:r w:rsidRPr="002E2DA6">
        <w:rPr>
          <w:rFonts w:eastAsia="Aptos" w:cs="Arial"/>
          <w:szCs w:val="20"/>
        </w:rPr>
        <w:t>21–</w:t>
      </w:r>
      <w:r w:rsidR="00C00914" w:rsidRPr="002E2DA6">
        <w:rPr>
          <w:rFonts w:eastAsia="Aptos" w:cs="Arial"/>
          <w:szCs w:val="20"/>
        </w:rPr>
        <w:t>20</w:t>
      </w:r>
      <w:r w:rsidRPr="002E2DA6">
        <w:rPr>
          <w:rFonts w:eastAsia="Aptos" w:cs="Arial"/>
          <w:szCs w:val="20"/>
        </w:rPr>
        <w:t>27</w:t>
      </w:r>
      <w:r w:rsidR="00C05C2D" w:rsidRPr="002E2DA6">
        <w:rPr>
          <w:rFonts w:eastAsia="Aptos" w:cs="Arial"/>
          <w:szCs w:val="20"/>
        </w:rPr>
        <w:t>,</w:t>
      </w:r>
      <w:r w:rsidRPr="002E2DA6">
        <w:rPr>
          <w:rFonts w:eastAsia="Aptos" w:cs="Arial"/>
          <w:szCs w:val="20"/>
        </w:rPr>
        <w:t xml:space="preserve"> in med drugim tudi pobudo za ustanovitev RRI stičišča, ki naj bi nudil</w:t>
      </w:r>
      <w:r w:rsidR="00D43A0D" w:rsidRPr="002E2DA6">
        <w:rPr>
          <w:rFonts w:eastAsia="Aptos" w:cs="Arial"/>
          <w:szCs w:val="20"/>
        </w:rPr>
        <w:t>o</w:t>
      </w:r>
      <w:r w:rsidRPr="002E2DA6">
        <w:rPr>
          <w:rFonts w:eastAsia="Aptos" w:cs="Arial"/>
          <w:szCs w:val="20"/>
        </w:rPr>
        <w:t xml:space="preserve"> ključne </w:t>
      </w:r>
      <w:r w:rsidR="00D43A0D" w:rsidRPr="002E2DA6">
        <w:rPr>
          <w:rFonts w:eastAsia="Aptos" w:cs="Arial"/>
          <w:szCs w:val="20"/>
        </w:rPr>
        <w:t>pod</w:t>
      </w:r>
      <w:r w:rsidRPr="002E2DA6">
        <w:rPr>
          <w:rFonts w:eastAsia="Aptos" w:cs="Arial"/>
          <w:szCs w:val="20"/>
        </w:rPr>
        <w:t>porne funkcije za analitiko in načrtovanje aktivnosti v RRI ekosistemu. Žal do realizacije RRI stičišča v času poročanja še ni prišlo. Vzpostavitev RRI stičišča kot osrednje platforme komunikacije in analitike deležnikov RRI ekosistema ostaja prednostna naloga v tem letu.</w:t>
      </w:r>
    </w:p>
    <w:p w14:paraId="7A556C79" w14:textId="52438AA7" w:rsidR="005326D3" w:rsidRPr="002E2DA6" w:rsidRDefault="005326D3" w:rsidP="00C85FF1">
      <w:pPr>
        <w:spacing w:line="276" w:lineRule="auto"/>
        <w:jc w:val="both"/>
        <w:rPr>
          <w:rFonts w:eastAsia="Aptos" w:cs="Arial"/>
          <w:szCs w:val="20"/>
        </w:rPr>
      </w:pPr>
      <w:r w:rsidRPr="002E2DA6">
        <w:rPr>
          <w:rFonts w:eastAsia="Aptos" w:cs="Arial"/>
          <w:szCs w:val="20"/>
        </w:rPr>
        <w:t xml:space="preserve">V letu 2024 so bili na razpisu </w:t>
      </w:r>
      <w:r w:rsidR="00C05C2D" w:rsidRPr="002E2DA6">
        <w:rPr>
          <w:rFonts w:eastAsia="Aptos" w:cs="Arial"/>
          <w:szCs w:val="20"/>
        </w:rPr>
        <w:t>Ministrstva za visoko šolstvo, znanost in inovacije (</w:t>
      </w:r>
      <w:r w:rsidRPr="002E2DA6">
        <w:rPr>
          <w:rFonts w:eastAsia="Aptos" w:cs="Arial"/>
          <w:szCs w:val="20"/>
        </w:rPr>
        <w:t>MVZI</w:t>
      </w:r>
      <w:r w:rsidR="00C05C2D" w:rsidRPr="002E2DA6">
        <w:rPr>
          <w:rFonts w:eastAsia="Aptos" w:cs="Arial"/>
          <w:szCs w:val="20"/>
        </w:rPr>
        <w:t>)</w:t>
      </w:r>
      <w:r w:rsidRPr="002E2DA6">
        <w:rPr>
          <w:rFonts w:eastAsia="Aptos" w:cs="Arial"/>
          <w:szCs w:val="20"/>
        </w:rPr>
        <w:t xml:space="preserve"> izbran</w:t>
      </w:r>
      <w:r w:rsidR="00D43A0D" w:rsidRPr="002E2DA6">
        <w:rPr>
          <w:rFonts w:eastAsia="Aptos" w:cs="Arial"/>
          <w:szCs w:val="20"/>
        </w:rPr>
        <w:t>i</w:t>
      </w:r>
      <w:r w:rsidRPr="002E2DA6">
        <w:rPr>
          <w:rFonts w:eastAsia="Aptos" w:cs="Arial"/>
          <w:szCs w:val="20"/>
        </w:rPr>
        <w:t xml:space="preserve"> SRIP na devetih od desetih prednostnih področij. Na področju turizma predlagatelji partnerstva niso dosegli praga upravičenosti do podpore financiranja, vendar s</w:t>
      </w:r>
      <w:r w:rsidR="00C05C2D" w:rsidRPr="002E2DA6">
        <w:rPr>
          <w:rFonts w:eastAsia="Aptos" w:cs="Arial"/>
          <w:szCs w:val="20"/>
        </w:rPr>
        <w:t>á</w:t>
      </w:r>
      <w:r w:rsidRPr="002E2DA6">
        <w:rPr>
          <w:rFonts w:eastAsia="Aptos" w:cs="Arial"/>
          <w:szCs w:val="20"/>
        </w:rPr>
        <w:t>mo področje po empiričnih analizah ohranja konkurenčne prednosti</w:t>
      </w:r>
      <w:r w:rsidR="00C05C2D" w:rsidRPr="002E2DA6">
        <w:rPr>
          <w:rFonts w:eastAsia="Aptos" w:cs="Arial"/>
          <w:szCs w:val="20"/>
        </w:rPr>
        <w:t>,</w:t>
      </w:r>
      <w:r w:rsidRPr="002E2DA6">
        <w:rPr>
          <w:rFonts w:eastAsia="Aptos" w:cs="Arial"/>
          <w:szCs w:val="20"/>
        </w:rPr>
        <w:t xml:space="preserve"> deležniki</w:t>
      </w:r>
      <w:r w:rsidR="00C05C2D" w:rsidRPr="002E2DA6">
        <w:rPr>
          <w:rFonts w:eastAsia="Aptos" w:cs="Arial"/>
          <w:szCs w:val="20"/>
        </w:rPr>
        <w:t xml:space="preserve"> pa</w:t>
      </w:r>
      <w:r w:rsidRPr="002E2DA6">
        <w:rPr>
          <w:rFonts w:eastAsia="Aptos" w:cs="Arial"/>
          <w:szCs w:val="20"/>
        </w:rPr>
        <w:t xml:space="preserve"> ostajajo upravičeni na razpisih iz naslova EKP. Kljub </w:t>
      </w:r>
      <w:r w:rsidR="00D43A0D" w:rsidRPr="002E2DA6">
        <w:rPr>
          <w:rFonts w:eastAsia="Aptos" w:cs="Arial"/>
          <w:szCs w:val="20"/>
        </w:rPr>
        <w:t xml:space="preserve">obsežni </w:t>
      </w:r>
      <w:r w:rsidRPr="002E2DA6">
        <w:rPr>
          <w:rFonts w:eastAsia="Aptos" w:cs="Arial"/>
          <w:szCs w:val="20"/>
        </w:rPr>
        <w:t xml:space="preserve">razpravi med osrednjimi deležniki do oddaje poročila </w:t>
      </w:r>
      <w:r w:rsidR="00C05C2D" w:rsidRPr="002E2DA6">
        <w:rPr>
          <w:rFonts w:eastAsia="Aptos" w:cs="Arial"/>
          <w:szCs w:val="20"/>
        </w:rPr>
        <w:t xml:space="preserve">rešitev </w:t>
      </w:r>
      <w:r w:rsidRPr="002E2DA6">
        <w:rPr>
          <w:rFonts w:eastAsia="Aptos" w:cs="Arial"/>
          <w:szCs w:val="20"/>
        </w:rPr>
        <w:t xml:space="preserve">še ni oblikovana. Najbolj očitno možnost za oblikovanje novega partnerstva tudi na domeni turizem predstavlja </w:t>
      </w:r>
      <w:r w:rsidR="00C05C2D" w:rsidRPr="002E2DA6">
        <w:rPr>
          <w:rFonts w:eastAsia="Aptos" w:cs="Arial"/>
          <w:szCs w:val="20"/>
        </w:rPr>
        <w:t xml:space="preserve">ponovna izvedba </w:t>
      </w:r>
      <w:r w:rsidRPr="002E2DA6">
        <w:rPr>
          <w:rFonts w:eastAsia="Aptos" w:cs="Arial"/>
          <w:szCs w:val="20"/>
        </w:rPr>
        <w:t xml:space="preserve">razpisa za področje turizma do leta 2026. Razpis bi moral objaviti MVZI s preostankom sredstev iz potrjene operacije za podporo SRIP. </w:t>
      </w:r>
    </w:p>
    <w:p w14:paraId="3A2F467C" w14:textId="77FCAE90" w:rsidR="005326D3" w:rsidRPr="002E2DA6" w:rsidRDefault="005326D3" w:rsidP="00C85FF1">
      <w:pPr>
        <w:spacing w:line="276" w:lineRule="auto"/>
        <w:jc w:val="both"/>
        <w:rPr>
          <w:rFonts w:eastAsia="Aptos" w:cs="Arial"/>
          <w:szCs w:val="20"/>
        </w:rPr>
      </w:pPr>
      <w:r w:rsidRPr="002E2DA6">
        <w:rPr>
          <w:rFonts w:eastAsia="Aptos" w:cs="Arial"/>
          <w:szCs w:val="20"/>
        </w:rPr>
        <w:lastRenderedPageBreak/>
        <w:t>Vsi izbrani SRIP so kon</w:t>
      </w:r>
      <w:r w:rsidR="00EC4DC3" w:rsidRPr="002E2DA6">
        <w:rPr>
          <w:rFonts w:eastAsia="Aptos" w:cs="Arial"/>
          <w:szCs w:val="20"/>
        </w:rPr>
        <w:t>e</w:t>
      </w:r>
      <w:r w:rsidRPr="002E2DA6">
        <w:rPr>
          <w:rFonts w:eastAsia="Aptos" w:cs="Arial"/>
          <w:szCs w:val="20"/>
        </w:rPr>
        <w:t xml:space="preserve">c 2024 pripravili prenovljene akcijske načrte, ki so jih pristojni resorji in člani Delovne skupine vlade za S5 presodili po ustreznih kriterijih odličnosti in kvalitete načrtovane izvedbe. V splošnem se je </w:t>
      </w:r>
      <w:r w:rsidR="00C05C2D" w:rsidRPr="002E2DA6">
        <w:rPr>
          <w:rFonts w:eastAsia="Aptos" w:cs="Arial"/>
          <w:szCs w:val="20"/>
        </w:rPr>
        <w:t>izkazalo</w:t>
      </w:r>
      <w:r w:rsidRPr="002E2DA6">
        <w:rPr>
          <w:rFonts w:eastAsia="Aptos" w:cs="Arial"/>
          <w:szCs w:val="20"/>
        </w:rPr>
        <w:t xml:space="preserve">, da je kvaliteta priprave argumentacije o tržnem potencialu še vedno področje, ki narekuje izboljšave. Deloma smo to rešili s prenovljenimi </w:t>
      </w:r>
      <w:r w:rsidR="00233559" w:rsidRPr="002E2DA6">
        <w:rPr>
          <w:rFonts w:eastAsia="Aptos" w:cs="Arial"/>
          <w:szCs w:val="20"/>
        </w:rPr>
        <w:t>m</w:t>
      </w:r>
      <w:r w:rsidRPr="002E2DA6">
        <w:rPr>
          <w:rFonts w:eastAsia="Aptos" w:cs="Arial"/>
          <w:szCs w:val="20"/>
        </w:rPr>
        <w:t>erili za izbor operacij, ki se financirajo iz PEKP</w:t>
      </w:r>
      <w:r w:rsidR="00C00914" w:rsidRPr="002E2DA6">
        <w:rPr>
          <w:rFonts w:eastAsia="Aptos" w:cs="Arial"/>
          <w:szCs w:val="20"/>
        </w:rPr>
        <w:t xml:space="preserve"> 20</w:t>
      </w:r>
      <w:r w:rsidRPr="002E2DA6">
        <w:rPr>
          <w:rFonts w:eastAsia="Aptos" w:cs="Arial"/>
          <w:szCs w:val="20"/>
        </w:rPr>
        <w:t>21–</w:t>
      </w:r>
      <w:r w:rsidR="00C00914" w:rsidRPr="002E2DA6">
        <w:rPr>
          <w:rFonts w:eastAsia="Aptos" w:cs="Arial"/>
          <w:szCs w:val="20"/>
        </w:rPr>
        <w:t>20</w:t>
      </w:r>
      <w:r w:rsidRPr="002E2DA6">
        <w:rPr>
          <w:rFonts w:eastAsia="Aptos" w:cs="Arial"/>
          <w:szCs w:val="20"/>
        </w:rPr>
        <w:t>27</w:t>
      </w:r>
      <w:r w:rsidR="00C05C2D" w:rsidRPr="002E2DA6">
        <w:rPr>
          <w:rFonts w:eastAsia="Aptos" w:cs="Arial"/>
          <w:szCs w:val="20"/>
        </w:rPr>
        <w:t>,</w:t>
      </w:r>
      <w:r w:rsidRPr="002E2DA6">
        <w:rPr>
          <w:rStyle w:val="Sprotnaopomba-sklic"/>
          <w:rFonts w:eastAsia="Aptos" w:cs="Arial"/>
          <w:szCs w:val="20"/>
        </w:rPr>
        <w:footnoteReference w:id="11"/>
      </w:r>
      <w:r w:rsidRPr="002E2DA6">
        <w:rPr>
          <w:rFonts w:eastAsia="Aptos" w:cs="Arial"/>
          <w:szCs w:val="20"/>
        </w:rPr>
        <w:t xml:space="preserve"> kjer smo bistveno strožje opredelili merila pripravljenosti investicij za preboj na trgu, merila </w:t>
      </w:r>
      <w:proofErr w:type="spellStart"/>
      <w:r w:rsidRPr="002E2DA6">
        <w:rPr>
          <w:rFonts w:eastAsia="Aptos" w:cs="Arial"/>
          <w:szCs w:val="20"/>
        </w:rPr>
        <w:t>trajnostnosti</w:t>
      </w:r>
      <w:proofErr w:type="spellEnd"/>
      <w:r w:rsidRPr="002E2DA6">
        <w:rPr>
          <w:rFonts w:eastAsia="Aptos" w:cs="Arial"/>
          <w:szCs w:val="20"/>
        </w:rPr>
        <w:t xml:space="preserve"> in širših družbenih učinkov. </w:t>
      </w:r>
    </w:p>
    <w:p w14:paraId="42AFC582" w14:textId="4B25D67E" w:rsidR="005326D3" w:rsidRPr="002E2DA6" w:rsidRDefault="40B1E80C" w:rsidP="00C85FF1">
      <w:pPr>
        <w:spacing w:line="276" w:lineRule="auto"/>
        <w:jc w:val="both"/>
        <w:rPr>
          <w:rFonts w:eastAsia="Aptos" w:cs="Arial"/>
          <w:szCs w:val="20"/>
        </w:rPr>
      </w:pPr>
      <w:r w:rsidRPr="002E2DA6">
        <w:rPr>
          <w:rFonts w:eastAsia="Aptos" w:cs="Arial"/>
          <w:szCs w:val="20"/>
        </w:rPr>
        <w:t xml:space="preserve">Dejstvo je, da </w:t>
      </w:r>
      <w:r w:rsidR="00C05C2D" w:rsidRPr="002E2DA6">
        <w:rPr>
          <w:rFonts w:eastAsia="Aptos" w:cs="Arial"/>
          <w:szCs w:val="20"/>
        </w:rPr>
        <w:t xml:space="preserve">bodo </w:t>
      </w:r>
      <w:r w:rsidRPr="002E2DA6">
        <w:rPr>
          <w:rFonts w:eastAsia="Aptos" w:cs="Arial"/>
          <w:szCs w:val="20"/>
        </w:rPr>
        <w:t>realn</w:t>
      </w:r>
      <w:r w:rsidR="00C05C2D" w:rsidRPr="002E2DA6">
        <w:rPr>
          <w:rFonts w:eastAsia="Aptos" w:cs="Arial"/>
          <w:szCs w:val="20"/>
        </w:rPr>
        <w:t>i</w:t>
      </w:r>
      <w:r w:rsidRPr="002E2DA6">
        <w:rPr>
          <w:rFonts w:eastAsia="Aptos" w:cs="Arial"/>
          <w:szCs w:val="20"/>
        </w:rPr>
        <w:t xml:space="preserve"> učink</w:t>
      </w:r>
      <w:r w:rsidR="00C05C2D" w:rsidRPr="002E2DA6">
        <w:rPr>
          <w:rFonts w:eastAsia="Aptos" w:cs="Arial"/>
          <w:szCs w:val="20"/>
        </w:rPr>
        <w:t>i</w:t>
      </w:r>
      <w:r w:rsidRPr="002E2DA6">
        <w:rPr>
          <w:rFonts w:eastAsia="Aptos" w:cs="Arial"/>
          <w:szCs w:val="20"/>
        </w:rPr>
        <w:t xml:space="preserve"> </w:t>
      </w:r>
      <w:r w:rsidR="02E2AE00" w:rsidRPr="002E2DA6">
        <w:rPr>
          <w:rFonts w:eastAsia="Aptos" w:cs="Arial"/>
          <w:szCs w:val="20"/>
        </w:rPr>
        <w:t>kazalnikov</w:t>
      </w:r>
      <w:r w:rsidR="0570C40D" w:rsidRPr="002E2DA6">
        <w:rPr>
          <w:rFonts w:eastAsia="Aptos" w:cs="Arial"/>
          <w:szCs w:val="20"/>
        </w:rPr>
        <w:t xml:space="preserve"> </w:t>
      </w:r>
      <w:r w:rsidRPr="002E2DA6">
        <w:rPr>
          <w:rFonts w:eastAsia="Aptos" w:cs="Arial"/>
          <w:szCs w:val="20"/>
        </w:rPr>
        <w:t>(</w:t>
      </w:r>
      <w:r w:rsidR="0484C994" w:rsidRPr="002E2DA6">
        <w:rPr>
          <w:rFonts w:eastAsia="Aptos" w:cs="Arial"/>
          <w:szCs w:val="20"/>
        </w:rPr>
        <w:t xml:space="preserve">npr. </w:t>
      </w:r>
      <w:r w:rsidRPr="002E2DA6">
        <w:rPr>
          <w:rFonts w:eastAsia="Aptos" w:cs="Arial"/>
          <w:szCs w:val="20"/>
        </w:rPr>
        <w:t xml:space="preserve">EBIT, ROI, doseganje CAGR idr.) </w:t>
      </w:r>
      <w:r w:rsidR="00037988" w:rsidRPr="002E2DA6">
        <w:rPr>
          <w:rFonts w:eastAsia="Aptos" w:cs="Arial"/>
          <w:szCs w:val="20"/>
        </w:rPr>
        <w:t xml:space="preserve">na trgu </w:t>
      </w:r>
      <w:r w:rsidRPr="002E2DA6">
        <w:rPr>
          <w:rFonts w:eastAsia="Aptos" w:cs="Arial"/>
          <w:szCs w:val="20"/>
        </w:rPr>
        <w:t>dejansko vid</w:t>
      </w:r>
      <w:r w:rsidR="00C05C2D" w:rsidRPr="002E2DA6">
        <w:rPr>
          <w:rFonts w:eastAsia="Aptos" w:cs="Arial"/>
          <w:szCs w:val="20"/>
        </w:rPr>
        <w:t>n</w:t>
      </w:r>
      <w:r w:rsidRPr="002E2DA6">
        <w:rPr>
          <w:rFonts w:eastAsia="Aptos" w:cs="Arial"/>
          <w:szCs w:val="20"/>
        </w:rPr>
        <w:t xml:space="preserve">i šele </w:t>
      </w:r>
      <w:r w:rsidR="3622AC5B" w:rsidRPr="002E2DA6">
        <w:rPr>
          <w:rFonts w:eastAsia="Aptos" w:cs="Arial"/>
          <w:szCs w:val="20"/>
        </w:rPr>
        <w:t>po</w:t>
      </w:r>
      <w:r w:rsidRPr="002E2DA6">
        <w:rPr>
          <w:rFonts w:eastAsia="Aptos" w:cs="Arial"/>
          <w:szCs w:val="20"/>
        </w:rPr>
        <w:t xml:space="preserve"> določen</w:t>
      </w:r>
      <w:r w:rsidR="114527C2" w:rsidRPr="002E2DA6">
        <w:rPr>
          <w:rFonts w:eastAsia="Aptos" w:cs="Arial"/>
          <w:szCs w:val="20"/>
        </w:rPr>
        <w:t>em</w:t>
      </w:r>
      <w:r w:rsidRPr="002E2DA6">
        <w:rPr>
          <w:rFonts w:eastAsia="Aptos" w:cs="Arial"/>
          <w:szCs w:val="20"/>
        </w:rPr>
        <w:t xml:space="preserve"> potek</w:t>
      </w:r>
      <w:r w:rsidR="55A5B90B" w:rsidRPr="002E2DA6">
        <w:rPr>
          <w:rFonts w:eastAsia="Aptos" w:cs="Arial"/>
          <w:szCs w:val="20"/>
        </w:rPr>
        <w:t>u</w:t>
      </w:r>
      <w:r w:rsidRPr="002E2DA6">
        <w:rPr>
          <w:rFonts w:eastAsia="Aptos" w:cs="Arial"/>
          <w:szCs w:val="20"/>
        </w:rPr>
        <w:t xml:space="preserve"> čas</w:t>
      </w:r>
      <w:r w:rsidR="19C1D872" w:rsidRPr="002E2DA6">
        <w:rPr>
          <w:rFonts w:eastAsia="Aptos" w:cs="Arial"/>
          <w:szCs w:val="20"/>
        </w:rPr>
        <w:t>a</w:t>
      </w:r>
      <w:r w:rsidR="00C05C2D" w:rsidRPr="002E2DA6">
        <w:rPr>
          <w:rFonts w:eastAsia="Aptos" w:cs="Arial"/>
          <w:szCs w:val="20"/>
        </w:rPr>
        <w:t>;</w:t>
      </w:r>
      <w:r w:rsidRPr="002E2DA6">
        <w:rPr>
          <w:rFonts w:eastAsia="Aptos" w:cs="Arial"/>
          <w:szCs w:val="20"/>
        </w:rPr>
        <w:t xml:space="preserve"> za TRL 3</w:t>
      </w:r>
      <w:r w:rsidR="1E067440" w:rsidRPr="002E2DA6">
        <w:rPr>
          <w:rFonts w:eastAsia="Aptos" w:cs="Arial"/>
          <w:szCs w:val="20"/>
        </w:rPr>
        <w:t>–</w:t>
      </w:r>
      <w:r w:rsidRPr="002E2DA6">
        <w:rPr>
          <w:rFonts w:eastAsia="Aptos" w:cs="Arial"/>
          <w:szCs w:val="20"/>
        </w:rPr>
        <w:t>6 se na primer rezultati na trgu kažejo v obdobju približno 10 let po začetku financiranja. Tik pred objavo poročila je pristojno ministrstvo z agencijo ARIS organiziralo predstavitev TRL 3</w:t>
      </w:r>
      <w:r w:rsidR="1E067440" w:rsidRPr="002E2DA6">
        <w:rPr>
          <w:rFonts w:eastAsia="Aptos" w:cs="Arial"/>
          <w:szCs w:val="20"/>
        </w:rPr>
        <w:t>–</w:t>
      </w:r>
      <w:r w:rsidRPr="002E2DA6">
        <w:rPr>
          <w:rFonts w:eastAsia="Aptos" w:cs="Arial"/>
          <w:szCs w:val="20"/>
        </w:rPr>
        <w:t xml:space="preserve">6 projektov, ki so sklenili pogodbo </w:t>
      </w:r>
      <w:r w:rsidR="000A543B" w:rsidRPr="002E2DA6">
        <w:rPr>
          <w:rFonts w:eastAsia="Aptos" w:cs="Arial"/>
          <w:szCs w:val="20"/>
        </w:rPr>
        <w:t>v okviru</w:t>
      </w:r>
      <w:r w:rsidRPr="002E2DA6">
        <w:rPr>
          <w:rFonts w:eastAsia="Aptos" w:cs="Arial"/>
          <w:szCs w:val="20"/>
        </w:rPr>
        <w:t xml:space="preserve"> razpisa</w:t>
      </w:r>
      <w:r w:rsidR="000A543B" w:rsidRPr="002E2DA6">
        <w:rPr>
          <w:rFonts w:eastAsia="Aptos" w:cs="Arial"/>
          <w:szCs w:val="20"/>
        </w:rPr>
        <w:t xml:space="preserve"> za leto</w:t>
      </w:r>
      <w:r w:rsidRPr="002E2DA6">
        <w:rPr>
          <w:rFonts w:eastAsia="Aptos" w:cs="Arial"/>
          <w:szCs w:val="20"/>
        </w:rPr>
        <w:t xml:space="preserve"> 2018. Prvi patenti</w:t>
      </w:r>
      <w:r w:rsidR="000A543B" w:rsidRPr="002E2DA6">
        <w:rPr>
          <w:rFonts w:eastAsia="Aptos" w:cs="Arial"/>
          <w:szCs w:val="20"/>
        </w:rPr>
        <w:t>,</w:t>
      </w:r>
      <w:r w:rsidRPr="002E2DA6">
        <w:rPr>
          <w:rFonts w:eastAsia="Aptos" w:cs="Arial"/>
          <w:szCs w:val="20"/>
        </w:rPr>
        <w:t xml:space="preserve"> razviti </w:t>
      </w:r>
      <w:r w:rsidR="00233559" w:rsidRPr="002E2DA6">
        <w:rPr>
          <w:rFonts w:eastAsia="Aptos" w:cs="Arial"/>
          <w:szCs w:val="20"/>
        </w:rPr>
        <w:t xml:space="preserve">v okviru </w:t>
      </w:r>
      <w:r w:rsidRPr="002E2DA6">
        <w:rPr>
          <w:rFonts w:eastAsia="Aptos" w:cs="Arial"/>
          <w:szCs w:val="20"/>
        </w:rPr>
        <w:t xml:space="preserve">predmetnega razpisa (projekti so se </w:t>
      </w:r>
      <w:r w:rsidR="00C05C2D" w:rsidRPr="002E2DA6">
        <w:rPr>
          <w:rFonts w:eastAsia="Aptos" w:cs="Arial"/>
          <w:szCs w:val="20"/>
        </w:rPr>
        <w:t xml:space="preserve">večinoma </w:t>
      </w:r>
      <w:r w:rsidRPr="002E2DA6">
        <w:rPr>
          <w:rFonts w:eastAsia="Aptos" w:cs="Arial"/>
          <w:szCs w:val="20"/>
        </w:rPr>
        <w:t xml:space="preserve">končali v </w:t>
      </w:r>
      <w:r w:rsidR="00C05C2D" w:rsidRPr="002E2DA6">
        <w:rPr>
          <w:rFonts w:eastAsia="Aptos" w:cs="Arial"/>
          <w:szCs w:val="20"/>
        </w:rPr>
        <w:t xml:space="preserve">letu </w:t>
      </w:r>
      <w:r w:rsidRPr="002E2DA6">
        <w:rPr>
          <w:rFonts w:eastAsia="Aptos" w:cs="Arial"/>
          <w:szCs w:val="20"/>
        </w:rPr>
        <w:t>2022)</w:t>
      </w:r>
      <w:r w:rsidR="000A543B" w:rsidRPr="002E2DA6">
        <w:rPr>
          <w:rFonts w:eastAsia="Aptos" w:cs="Arial"/>
          <w:szCs w:val="20"/>
        </w:rPr>
        <w:t>,</w:t>
      </w:r>
      <w:r w:rsidRPr="002E2DA6">
        <w:rPr>
          <w:rFonts w:eastAsia="Aptos" w:cs="Arial"/>
          <w:szCs w:val="20"/>
        </w:rPr>
        <w:t xml:space="preserve"> se postopoma vgrajujejo v produkte in proizvodne procese zdaj. Prodajni učinki pa bodo merljivi v času naslednjega poročanja o S5, </w:t>
      </w:r>
      <w:r w:rsidR="00C05C2D" w:rsidRPr="002E2DA6">
        <w:rPr>
          <w:rFonts w:eastAsia="Aptos" w:cs="Arial"/>
          <w:szCs w:val="20"/>
        </w:rPr>
        <w:t xml:space="preserve">tj. </w:t>
      </w:r>
      <w:r w:rsidRPr="002E2DA6">
        <w:rPr>
          <w:rFonts w:eastAsia="Aptos" w:cs="Arial"/>
          <w:szCs w:val="20"/>
        </w:rPr>
        <w:t>leta 2027</w:t>
      </w:r>
      <w:r w:rsidR="00C05C2D" w:rsidRPr="002E2DA6">
        <w:rPr>
          <w:rFonts w:eastAsia="Aptos" w:cs="Arial"/>
          <w:szCs w:val="20"/>
        </w:rPr>
        <w:t>, pri čemer</w:t>
      </w:r>
      <w:r w:rsidRPr="002E2DA6">
        <w:rPr>
          <w:rFonts w:eastAsia="Aptos" w:cs="Arial"/>
          <w:szCs w:val="20"/>
        </w:rPr>
        <w:t xml:space="preserve"> upamo, da bodo podjetja, prejemniki subvencij, čez dve leti poročala o dobičkih na </w:t>
      </w:r>
      <w:r w:rsidR="00233559" w:rsidRPr="002E2DA6">
        <w:rPr>
          <w:rFonts w:eastAsia="Aptos" w:cs="Arial"/>
          <w:szCs w:val="20"/>
        </w:rPr>
        <w:t xml:space="preserve">račun </w:t>
      </w:r>
      <w:r w:rsidRPr="002E2DA6">
        <w:rPr>
          <w:rFonts w:eastAsia="Aptos" w:cs="Arial"/>
          <w:szCs w:val="20"/>
        </w:rPr>
        <w:t>predmetnih inovacij</w:t>
      </w:r>
      <w:r w:rsidR="2841BE8E" w:rsidRPr="002E2DA6">
        <w:rPr>
          <w:rFonts w:eastAsia="Aptos" w:cs="Arial"/>
          <w:szCs w:val="20"/>
        </w:rPr>
        <w:t>.</w:t>
      </w:r>
      <w:r w:rsidRPr="002E2DA6">
        <w:rPr>
          <w:rFonts w:eastAsia="Aptos" w:cs="Arial"/>
          <w:szCs w:val="20"/>
        </w:rPr>
        <w:t xml:space="preserve"> </w:t>
      </w:r>
      <w:r w:rsidR="3301076B" w:rsidRPr="002E2DA6">
        <w:rPr>
          <w:rFonts w:eastAsia="Aptos" w:cs="Arial"/>
          <w:szCs w:val="20"/>
        </w:rPr>
        <w:t>N</w:t>
      </w:r>
      <w:r w:rsidRPr="002E2DA6">
        <w:rPr>
          <w:rFonts w:eastAsia="Aptos" w:cs="Arial"/>
          <w:szCs w:val="20"/>
        </w:rPr>
        <w:t xml:space="preserve">ekatera vidna podjetja so na omenjeni predstavitvi dajala optimistične signale, </w:t>
      </w:r>
      <w:r w:rsidR="616DF93D" w:rsidRPr="002E2DA6">
        <w:rPr>
          <w:rFonts w:eastAsia="Aptos" w:cs="Arial"/>
          <w:szCs w:val="20"/>
        </w:rPr>
        <w:t xml:space="preserve">kar pomeni, da je </w:t>
      </w:r>
      <w:r w:rsidRPr="002E2DA6">
        <w:rPr>
          <w:rFonts w:eastAsia="Aptos" w:cs="Arial"/>
          <w:szCs w:val="20"/>
        </w:rPr>
        <w:t>pri projektih tretjina ali več patentov že v proizvodnji</w:t>
      </w:r>
      <w:r w:rsidR="453399D0" w:rsidRPr="002E2DA6">
        <w:rPr>
          <w:rFonts w:eastAsia="Aptos" w:cs="Arial"/>
          <w:szCs w:val="20"/>
        </w:rPr>
        <w:t>. P</w:t>
      </w:r>
      <w:r w:rsidRPr="002E2DA6">
        <w:rPr>
          <w:rFonts w:eastAsia="Aptos" w:cs="Arial"/>
          <w:szCs w:val="20"/>
        </w:rPr>
        <w:t xml:space="preserve">ri preostalih inovacijah pa se je </w:t>
      </w:r>
      <w:r w:rsidR="00C05C2D" w:rsidRPr="002E2DA6">
        <w:rPr>
          <w:rFonts w:eastAsia="Aptos" w:cs="Arial"/>
          <w:szCs w:val="20"/>
        </w:rPr>
        <w:t xml:space="preserve">večinoma izkazalo, da obstaja </w:t>
      </w:r>
      <w:r w:rsidRPr="002E2DA6">
        <w:rPr>
          <w:rFonts w:eastAsia="Aptos" w:cs="Arial"/>
          <w:szCs w:val="20"/>
        </w:rPr>
        <w:t>finančna (cenovna neučinkovitost in prev</w:t>
      </w:r>
      <w:r w:rsidR="00233559" w:rsidRPr="002E2DA6">
        <w:rPr>
          <w:rFonts w:eastAsia="Aptos" w:cs="Arial"/>
          <w:szCs w:val="20"/>
        </w:rPr>
        <w:t>isoka</w:t>
      </w:r>
      <w:r w:rsidRPr="002E2DA6">
        <w:rPr>
          <w:rFonts w:eastAsia="Aptos" w:cs="Arial"/>
          <w:szCs w:val="20"/>
        </w:rPr>
        <w:t xml:space="preserve"> cena proizvoda zaradi uvedbe novih tehnologij ali procesov) vrzel</w:t>
      </w:r>
      <w:r w:rsidR="00C05C2D" w:rsidRPr="002E2DA6">
        <w:rPr>
          <w:rFonts w:eastAsia="Aptos" w:cs="Arial"/>
          <w:szCs w:val="20"/>
        </w:rPr>
        <w:t>,</w:t>
      </w:r>
      <w:r w:rsidRPr="002E2DA6">
        <w:rPr>
          <w:rFonts w:eastAsia="Aptos" w:cs="Arial"/>
          <w:szCs w:val="20"/>
        </w:rPr>
        <w:t xml:space="preserve"> novi produkti</w:t>
      </w:r>
      <w:r w:rsidR="00C05C2D" w:rsidRPr="002E2DA6">
        <w:rPr>
          <w:rFonts w:eastAsia="Aptos" w:cs="Arial"/>
          <w:szCs w:val="20"/>
        </w:rPr>
        <w:t xml:space="preserve"> pa</w:t>
      </w:r>
      <w:r w:rsidRPr="002E2DA6">
        <w:rPr>
          <w:rFonts w:eastAsia="Aptos" w:cs="Arial"/>
          <w:szCs w:val="20"/>
        </w:rPr>
        <w:t xml:space="preserve"> (še) ne morejo biti cenovno konkurenčni. Ob zelenem prehodu se kaže vrzel v sprejemanju taksonomije za zeleni prehod in povezanih standardizacij. Širši ko je sprejem standardov, bolj ti </w:t>
      </w:r>
      <w:r w:rsidR="00321261" w:rsidRPr="002E2DA6">
        <w:rPr>
          <w:rFonts w:eastAsia="Aptos" w:cs="Arial"/>
          <w:szCs w:val="20"/>
        </w:rPr>
        <w:t xml:space="preserve">prispevajo </w:t>
      </w:r>
      <w:r w:rsidRPr="002E2DA6">
        <w:rPr>
          <w:rFonts w:eastAsia="Aptos" w:cs="Arial"/>
          <w:szCs w:val="20"/>
        </w:rPr>
        <w:t>k cenovni konkurenčnosti zelenih inovacij. Podjetja, ki so na čelu zelenega prehoda, stavijo na srednjeročno močnejše uveljavljanje standardizacije.</w:t>
      </w:r>
    </w:p>
    <w:p w14:paraId="6C38EA7C" w14:textId="3D9C9D1E" w:rsidR="005326D3" w:rsidRPr="002E2DA6" w:rsidRDefault="005326D3" w:rsidP="002E2DA6">
      <w:pPr>
        <w:spacing w:after="0" w:line="276" w:lineRule="auto"/>
        <w:jc w:val="both"/>
        <w:rPr>
          <w:rFonts w:eastAsia="Aptos" w:cs="Arial"/>
          <w:szCs w:val="20"/>
        </w:rPr>
      </w:pPr>
      <w:r w:rsidRPr="002E2DA6">
        <w:rPr>
          <w:rFonts w:eastAsia="Aptos" w:cs="Arial"/>
          <w:szCs w:val="20"/>
        </w:rPr>
        <w:t xml:space="preserve">Uvod v poročilo lahko zaključimo z oceno, da so deležniki ekosistema S5 prioritete zastavili robustno in v času vzdržno, na drugi strani pa so </w:t>
      </w:r>
      <w:r w:rsidR="00233559" w:rsidRPr="002E2DA6">
        <w:rPr>
          <w:rFonts w:eastAsia="Aptos" w:cs="Arial"/>
          <w:szCs w:val="20"/>
        </w:rPr>
        <w:t xml:space="preserve">vladni </w:t>
      </w:r>
      <w:r w:rsidRPr="002E2DA6">
        <w:rPr>
          <w:rFonts w:eastAsia="Aptos" w:cs="Arial"/>
          <w:szCs w:val="20"/>
        </w:rPr>
        <w:t>resorji v minulem desetletnem obdobju preizkusili ustrezen sveženj ukrep</w:t>
      </w:r>
      <w:r w:rsidR="00233559" w:rsidRPr="002E2DA6">
        <w:rPr>
          <w:rFonts w:eastAsia="Aptos" w:cs="Arial"/>
          <w:szCs w:val="20"/>
        </w:rPr>
        <w:t>ov</w:t>
      </w:r>
      <w:r w:rsidRPr="002E2DA6">
        <w:rPr>
          <w:rFonts w:eastAsia="Aptos" w:cs="Arial"/>
          <w:szCs w:val="20"/>
        </w:rPr>
        <w:t xml:space="preserve">. Ukrepe bo </w:t>
      </w:r>
      <w:r w:rsidR="00321261" w:rsidRPr="002E2DA6">
        <w:rPr>
          <w:rFonts w:eastAsia="Aptos" w:cs="Arial"/>
          <w:szCs w:val="20"/>
        </w:rPr>
        <w:t xml:space="preserve">treba </w:t>
      </w:r>
      <w:r w:rsidRPr="002E2DA6">
        <w:rPr>
          <w:rFonts w:eastAsia="Aptos" w:cs="Arial"/>
          <w:szCs w:val="20"/>
        </w:rPr>
        <w:t>v prihodnje dodatno kalibrirati in osredin</w:t>
      </w:r>
      <w:r w:rsidR="000A543B" w:rsidRPr="002E2DA6">
        <w:rPr>
          <w:rFonts w:eastAsia="Aptos" w:cs="Arial"/>
          <w:szCs w:val="20"/>
        </w:rPr>
        <w:t>i</w:t>
      </w:r>
      <w:r w:rsidRPr="002E2DA6">
        <w:rPr>
          <w:rFonts w:eastAsia="Aptos" w:cs="Arial"/>
          <w:szCs w:val="20"/>
        </w:rPr>
        <w:t>ti, ekosistem pa okrepiti</w:t>
      </w:r>
      <w:r w:rsidRPr="002E2DA6">
        <w:rPr>
          <w:rStyle w:val="Sprotnaopomba-sklic"/>
          <w:rFonts w:eastAsia="Aptos" w:cs="Arial"/>
          <w:szCs w:val="20"/>
        </w:rPr>
        <w:footnoteReference w:id="12"/>
      </w:r>
      <w:r w:rsidRPr="002E2DA6">
        <w:rPr>
          <w:rFonts w:eastAsia="Aptos" w:cs="Arial"/>
          <w:szCs w:val="20"/>
        </w:rPr>
        <w:t xml:space="preserve"> s finančnimi in</w:t>
      </w:r>
      <w:r w:rsidR="00233559" w:rsidRPr="002E2DA6">
        <w:rPr>
          <w:rFonts w:eastAsia="Aptos" w:cs="Arial"/>
          <w:szCs w:val="20"/>
        </w:rPr>
        <w:t>s</w:t>
      </w:r>
      <w:r w:rsidRPr="002E2DA6">
        <w:rPr>
          <w:rFonts w:eastAsia="Aptos" w:cs="Arial"/>
          <w:szCs w:val="20"/>
        </w:rPr>
        <w:t>trumenti in pritegniti dodaten tvegan kapital.</w:t>
      </w:r>
    </w:p>
    <w:p w14:paraId="5E888437" w14:textId="40006112" w:rsidR="005326D3" w:rsidRPr="002E2DA6" w:rsidRDefault="005326D3" w:rsidP="00AA3647">
      <w:pPr>
        <w:spacing w:after="0" w:line="276" w:lineRule="auto"/>
        <w:jc w:val="both"/>
        <w:rPr>
          <w:rFonts w:eastAsia="Aptos" w:cs="Arial"/>
          <w:szCs w:val="20"/>
          <w:lang w:eastAsia="sl-SI"/>
        </w:rPr>
      </w:pPr>
    </w:p>
    <w:p w14:paraId="15A35DC5" w14:textId="41FCAC60" w:rsidR="005326D3" w:rsidRPr="002E2DA6" w:rsidRDefault="005326D3" w:rsidP="00C85FF1">
      <w:pPr>
        <w:spacing w:line="276" w:lineRule="auto"/>
        <w:rPr>
          <w:rFonts w:eastAsia="Aptos" w:cs="Arial"/>
          <w:b/>
          <w:szCs w:val="20"/>
          <w:lang w:eastAsia="sl-SI"/>
        </w:rPr>
      </w:pPr>
      <w:bookmarkStart w:id="327" w:name="_Toc196391833"/>
      <w:bookmarkStart w:id="328" w:name="_Toc199761103"/>
      <w:bookmarkStart w:id="329" w:name="_Toc200134700"/>
      <w:bookmarkStart w:id="330" w:name="_Toc200365598"/>
      <w:bookmarkStart w:id="331" w:name="_Toc200365778"/>
      <w:bookmarkStart w:id="332" w:name="_Toc200366118"/>
      <w:bookmarkStart w:id="333" w:name="_Toc922331971"/>
      <w:bookmarkStart w:id="334" w:name="_Toc143684417"/>
      <w:bookmarkStart w:id="335" w:name="_Toc1847174618"/>
      <w:bookmarkStart w:id="336" w:name="_Toc1290964490"/>
      <w:bookmarkStart w:id="337" w:name="_Toc175263750"/>
      <w:bookmarkStart w:id="338" w:name="_Toc1737654575"/>
      <w:bookmarkStart w:id="339" w:name="_Toc752349483"/>
      <w:bookmarkStart w:id="340" w:name="_Toc1793982574"/>
      <w:bookmarkStart w:id="341" w:name="_Toc346217966"/>
      <w:bookmarkStart w:id="342" w:name="_Toc709085133"/>
      <w:bookmarkStart w:id="343" w:name="_Toc814256187"/>
      <w:bookmarkStart w:id="344" w:name="_Toc1854694151"/>
      <w:bookmarkStart w:id="345" w:name="_Toc903485295"/>
      <w:bookmarkStart w:id="346" w:name="_Toc239146512"/>
      <w:bookmarkStart w:id="347" w:name="_Toc313457953"/>
      <w:bookmarkStart w:id="348" w:name="_Toc304600437"/>
      <w:bookmarkStart w:id="349" w:name="_Toc1957146544"/>
      <w:bookmarkStart w:id="350" w:name="_Toc1397571677"/>
      <w:bookmarkStart w:id="351" w:name="_Toc1655397029"/>
      <w:bookmarkStart w:id="352" w:name="_Toc1142440338"/>
      <w:bookmarkStart w:id="353" w:name="_Toc1164224030"/>
      <w:bookmarkStart w:id="354" w:name="_Toc1781264015"/>
      <w:bookmarkStart w:id="355" w:name="_Toc1685196360"/>
      <w:bookmarkStart w:id="356" w:name="_Toc527882694"/>
      <w:bookmarkStart w:id="357" w:name="_Toc962586336"/>
      <w:bookmarkStart w:id="358" w:name="_Toc1451345093"/>
      <w:bookmarkStart w:id="359" w:name="_Toc2074547179"/>
      <w:bookmarkStart w:id="360" w:name="_Toc106034273"/>
      <w:bookmarkStart w:id="361" w:name="_Toc1527008962"/>
      <w:bookmarkStart w:id="362" w:name="_Toc1473516971"/>
      <w:bookmarkStart w:id="363" w:name="_Toc2058139522"/>
      <w:bookmarkStart w:id="364" w:name="_Toc1112864361"/>
      <w:bookmarkStart w:id="365" w:name="_Toc1773484025"/>
      <w:bookmarkStart w:id="366" w:name="_Toc1832771812"/>
      <w:bookmarkStart w:id="367" w:name="_Toc2114338344"/>
      <w:bookmarkStart w:id="368" w:name="_Toc786716327"/>
      <w:bookmarkStart w:id="369" w:name="_Toc1852808112"/>
      <w:bookmarkStart w:id="370" w:name="_Toc909218422"/>
      <w:bookmarkStart w:id="371" w:name="_Toc708994736"/>
      <w:bookmarkStart w:id="372" w:name="_Toc147686544"/>
      <w:bookmarkStart w:id="373" w:name="_Toc721379207"/>
      <w:bookmarkStart w:id="374" w:name="_Toc688798860"/>
      <w:bookmarkStart w:id="375" w:name="_Toc681879830"/>
      <w:bookmarkStart w:id="376" w:name="_Toc1470477935"/>
      <w:bookmarkStart w:id="377" w:name="_Toc1733150452"/>
      <w:bookmarkStart w:id="378" w:name="_Toc1103552928"/>
      <w:bookmarkStart w:id="379" w:name="_Toc286235476"/>
      <w:bookmarkStart w:id="380" w:name="_Toc456404119"/>
      <w:bookmarkStart w:id="381" w:name="_Toc84046948"/>
      <w:bookmarkStart w:id="382" w:name="_Toc633475096"/>
      <w:bookmarkStart w:id="383" w:name="_Toc1817847221"/>
      <w:bookmarkStart w:id="384" w:name="_Toc1493362516"/>
      <w:bookmarkStart w:id="385" w:name="_Toc2032266229"/>
      <w:bookmarkStart w:id="386" w:name="_Toc2145759315"/>
      <w:bookmarkStart w:id="387" w:name="_Toc309049766"/>
      <w:bookmarkStart w:id="388" w:name="_Toc1935521100"/>
      <w:bookmarkStart w:id="389" w:name="_Toc1361641644"/>
      <w:bookmarkStart w:id="390" w:name="_Toc249699504"/>
      <w:bookmarkStart w:id="391" w:name="_Toc608441896"/>
      <w:bookmarkStart w:id="392" w:name="_Toc1690298124"/>
      <w:bookmarkStart w:id="393" w:name="_Toc1356420163"/>
      <w:bookmarkStart w:id="394" w:name="_Toc772822832"/>
      <w:bookmarkStart w:id="395" w:name="_Toc764051658"/>
      <w:bookmarkStart w:id="396" w:name="_Toc849242895"/>
      <w:bookmarkStart w:id="397" w:name="_Toc1501179970"/>
      <w:bookmarkStart w:id="398" w:name="_Toc403078697"/>
      <w:bookmarkStart w:id="399" w:name="_Toc671953049"/>
      <w:bookmarkStart w:id="400" w:name="_Toc371215009"/>
      <w:bookmarkStart w:id="401" w:name="_Toc207681478"/>
      <w:bookmarkStart w:id="402" w:name="_Toc1510897373"/>
      <w:bookmarkStart w:id="403" w:name="_Toc933661538"/>
      <w:bookmarkStart w:id="404" w:name="_Toc660506340"/>
      <w:bookmarkStart w:id="405" w:name="_Toc1057378287"/>
      <w:bookmarkStart w:id="406" w:name="_Toc1032442455"/>
      <w:bookmarkStart w:id="407" w:name="_Toc1970361528"/>
      <w:bookmarkStart w:id="408" w:name="_Toc71591787"/>
      <w:bookmarkStart w:id="409" w:name="_Toc371657117"/>
      <w:bookmarkStart w:id="410" w:name="_Toc937676447"/>
      <w:bookmarkStart w:id="411" w:name="_Toc1056676639"/>
      <w:bookmarkStart w:id="412" w:name="_Toc885731132"/>
      <w:bookmarkStart w:id="413" w:name="_Toc1262087442"/>
      <w:bookmarkStart w:id="414" w:name="_Toc1396830011"/>
      <w:bookmarkStart w:id="415" w:name="_Toc1772754141"/>
      <w:bookmarkStart w:id="416" w:name="_Toc1547650234"/>
      <w:bookmarkStart w:id="417" w:name="_Toc1995204355"/>
      <w:bookmarkStart w:id="418" w:name="_Toc208337787"/>
      <w:bookmarkStart w:id="419" w:name="_Toc2089949243"/>
      <w:bookmarkStart w:id="420" w:name="_Toc1155051710"/>
      <w:bookmarkStart w:id="421" w:name="_Toc366469393"/>
      <w:bookmarkStart w:id="422" w:name="_Toc1026242310"/>
      <w:bookmarkStart w:id="423" w:name="_Toc240893509"/>
      <w:bookmarkStart w:id="424" w:name="_Toc396975049"/>
      <w:bookmarkStart w:id="425" w:name="_Toc1442044792"/>
      <w:bookmarkStart w:id="426" w:name="_Toc966452762"/>
      <w:bookmarkStart w:id="427" w:name="_Toc1839758409"/>
      <w:bookmarkStart w:id="428" w:name="_Toc1373160297"/>
      <w:bookmarkStart w:id="429" w:name="_Toc2062570594"/>
      <w:bookmarkStart w:id="430" w:name="_Toc623694667"/>
      <w:bookmarkStart w:id="431" w:name="_Toc663139310"/>
      <w:bookmarkStart w:id="432" w:name="_Toc932953338"/>
      <w:bookmarkStart w:id="433" w:name="_Toc861983396"/>
      <w:bookmarkStart w:id="434" w:name="_Toc1857063629"/>
      <w:r w:rsidRPr="002E2DA6">
        <w:rPr>
          <w:rFonts w:eastAsia="Aptos" w:cs="Arial"/>
          <w:b/>
          <w:szCs w:val="20"/>
          <w:lang w:eastAsia="sl-SI"/>
        </w:rPr>
        <w:t>Kaj prinaša S5</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2E2DA6">
        <w:rPr>
          <w:rFonts w:eastAsia="Aptos" w:cs="Arial"/>
          <w:b/>
          <w:bCs/>
          <w:szCs w:val="20"/>
          <w:lang w:eastAsia="sl-SI"/>
        </w:rPr>
        <w:t>?</w:t>
      </w:r>
    </w:p>
    <w:p w14:paraId="3751063D" w14:textId="627B55A3" w:rsidR="005326D3" w:rsidRPr="002E2DA6" w:rsidRDefault="005326D3" w:rsidP="00C85FF1">
      <w:pPr>
        <w:spacing w:line="276" w:lineRule="auto"/>
        <w:jc w:val="both"/>
        <w:rPr>
          <w:rFonts w:eastAsia="Aptos" w:cs="Arial"/>
          <w:szCs w:val="20"/>
          <w:lang w:eastAsia="sl-SI"/>
        </w:rPr>
      </w:pPr>
      <w:r w:rsidRPr="002E2DA6">
        <w:rPr>
          <w:rFonts w:eastAsia="Aptos" w:cs="Arial"/>
          <w:szCs w:val="20"/>
          <w:lang w:eastAsia="sl-SI"/>
        </w:rPr>
        <w:t xml:space="preserve">V poročilu 2023 smo izpostavili ključno dodano vrednost nove generacije S5 skozi </w:t>
      </w:r>
      <w:r w:rsidRPr="002E2DA6">
        <w:rPr>
          <w:rFonts w:eastAsia="Aptos" w:cs="Arial"/>
          <w:i/>
          <w:iCs/>
          <w:szCs w:val="20"/>
        </w:rPr>
        <w:t xml:space="preserve">»uveljavljanje in celovito transformacijo domačih akterjev v ekosistemu podjetništva in inovacij v </w:t>
      </w:r>
      <w:proofErr w:type="spellStart"/>
      <w:r w:rsidRPr="002E2DA6">
        <w:rPr>
          <w:rFonts w:eastAsia="Aptos" w:cs="Arial"/>
          <w:i/>
          <w:iCs/>
          <w:szCs w:val="20"/>
        </w:rPr>
        <w:t>čezregijskih</w:t>
      </w:r>
      <w:proofErr w:type="spellEnd"/>
      <w:r w:rsidRPr="002E2DA6">
        <w:rPr>
          <w:rFonts w:eastAsia="Aptos" w:cs="Arial"/>
          <w:i/>
          <w:iCs/>
          <w:szCs w:val="20"/>
        </w:rPr>
        <w:t xml:space="preserve">, globalnih verigah vrednosti, sprva z geslom prehoda v </w:t>
      </w:r>
      <w:r w:rsidR="00B759E6" w:rsidRPr="002E2DA6">
        <w:rPr>
          <w:rFonts w:eastAsia="Aptos" w:cs="Arial"/>
          <w:i/>
          <w:iCs/>
          <w:szCs w:val="20"/>
        </w:rPr>
        <w:t>i</w:t>
      </w:r>
      <w:r w:rsidRPr="002E2DA6">
        <w:rPr>
          <w:rFonts w:eastAsia="Aptos" w:cs="Arial"/>
          <w:i/>
          <w:iCs/>
          <w:szCs w:val="20"/>
        </w:rPr>
        <w:t>ndustrijo 4.0., danes pa z geslom dvojnega, zelenega in digitalnega prehoda in t.</w:t>
      </w:r>
      <w:r w:rsidR="00C43101" w:rsidRPr="002E2DA6">
        <w:rPr>
          <w:rFonts w:eastAsia="Aptos" w:cs="Arial"/>
          <w:i/>
          <w:iCs/>
          <w:szCs w:val="20"/>
        </w:rPr>
        <w:t xml:space="preserve"> </w:t>
      </w:r>
      <w:r w:rsidRPr="002E2DA6">
        <w:rPr>
          <w:rFonts w:eastAsia="Aptos" w:cs="Arial"/>
          <w:i/>
          <w:iCs/>
          <w:szCs w:val="20"/>
        </w:rPr>
        <w:t>i. globokim (</w:t>
      </w:r>
      <w:proofErr w:type="spellStart"/>
      <w:r w:rsidRPr="002E2DA6">
        <w:rPr>
          <w:rFonts w:eastAsia="Aptos" w:cs="Arial"/>
          <w:i/>
          <w:iCs/>
          <w:szCs w:val="20"/>
        </w:rPr>
        <w:t>deep</w:t>
      </w:r>
      <w:proofErr w:type="spellEnd"/>
      <w:r w:rsidRPr="002E2DA6">
        <w:rPr>
          <w:rFonts w:eastAsia="Aptos" w:cs="Arial"/>
          <w:i/>
          <w:iCs/>
          <w:szCs w:val="20"/>
        </w:rPr>
        <w:t xml:space="preserve"> </w:t>
      </w:r>
      <w:proofErr w:type="spellStart"/>
      <w:r w:rsidRPr="002E2DA6">
        <w:rPr>
          <w:rFonts w:eastAsia="Aptos" w:cs="Arial"/>
          <w:i/>
          <w:iCs/>
          <w:szCs w:val="20"/>
        </w:rPr>
        <w:t>tech</w:t>
      </w:r>
      <w:proofErr w:type="spellEnd"/>
      <w:r w:rsidRPr="002E2DA6">
        <w:rPr>
          <w:rFonts w:eastAsia="Aptos" w:cs="Arial"/>
          <w:i/>
          <w:iCs/>
          <w:szCs w:val="20"/>
        </w:rPr>
        <w:t xml:space="preserve">) inoviranjem.« </w:t>
      </w:r>
    </w:p>
    <w:p w14:paraId="43CDD3EB" w14:textId="4A47BDC2" w:rsidR="00526252" w:rsidRPr="002E2DA6" w:rsidRDefault="005326D3" w:rsidP="00526252">
      <w:pPr>
        <w:spacing w:line="276" w:lineRule="auto"/>
        <w:jc w:val="both"/>
        <w:rPr>
          <w:rFonts w:eastAsia="Aptos" w:cs="Arial"/>
          <w:szCs w:val="20"/>
          <w:lang w:eastAsia="sl-SI"/>
        </w:rPr>
      </w:pPr>
      <w:r w:rsidRPr="002E2DA6">
        <w:rPr>
          <w:rFonts w:eastAsia="Aptos" w:cs="Arial"/>
          <w:szCs w:val="20"/>
          <w:lang w:eastAsia="sl-SI"/>
        </w:rPr>
        <w:t xml:space="preserve">Za to nalogo je skupina </w:t>
      </w:r>
      <w:r w:rsidR="34FB3958" w:rsidRPr="002E2DA6">
        <w:rPr>
          <w:rFonts w:eastAsia="Aptos" w:cs="Arial"/>
          <w:szCs w:val="20"/>
          <w:lang w:eastAsia="sl-SI"/>
        </w:rPr>
        <w:t xml:space="preserve">S5 </w:t>
      </w:r>
      <w:r w:rsidRPr="002E2DA6">
        <w:rPr>
          <w:rFonts w:eastAsia="Aptos" w:cs="Arial"/>
          <w:szCs w:val="20"/>
          <w:lang w:eastAsia="sl-SI"/>
        </w:rPr>
        <w:t>na MKRR strukturirala tri prioritete:</w:t>
      </w:r>
    </w:p>
    <w:p w14:paraId="43DBA6C1" w14:textId="77777777" w:rsidR="002E2DA6" w:rsidRPr="002E2DA6" w:rsidRDefault="002E2DA6" w:rsidP="0044544E">
      <w:pPr>
        <w:pStyle w:val="Odstavekseznama"/>
        <w:numPr>
          <w:ilvl w:val="0"/>
          <w:numId w:val="81"/>
        </w:numPr>
        <w:spacing w:line="276" w:lineRule="auto"/>
        <w:jc w:val="both"/>
        <w:rPr>
          <w:rFonts w:eastAsia="Aptos" w:cs="Arial"/>
          <w:szCs w:val="20"/>
          <w:lang w:eastAsia="sl-SI"/>
        </w:rPr>
      </w:pPr>
      <w:r w:rsidRPr="002E2DA6">
        <w:rPr>
          <w:rFonts w:eastAsia="Aptos" w:cs="Arial"/>
          <w:b/>
          <w:szCs w:val="20"/>
          <w:lang w:eastAsia="sl-SI"/>
        </w:rPr>
        <w:t>P</w:t>
      </w:r>
      <w:r w:rsidR="005326D3" w:rsidRPr="002E2DA6">
        <w:rPr>
          <w:rFonts w:eastAsia="Aptos" w:cs="Arial"/>
          <w:b/>
          <w:szCs w:val="20"/>
          <w:lang w:eastAsia="sl-SI"/>
        </w:rPr>
        <w:t>ovečati učinke INVESTICIJ v RRI z izboljšanje</w:t>
      </w:r>
      <w:r w:rsidR="00C43101" w:rsidRPr="002E2DA6">
        <w:rPr>
          <w:rFonts w:eastAsia="Aptos" w:cs="Arial"/>
          <w:b/>
          <w:szCs w:val="20"/>
          <w:lang w:eastAsia="sl-SI"/>
        </w:rPr>
        <w:t>m</w:t>
      </w:r>
      <w:r w:rsidR="005326D3" w:rsidRPr="002E2DA6">
        <w:rPr>
          <w:rFonts w:eastAsia="Aptos" w:cs="Arial"/>
          <w:b/>
          <w:szCs w:val="20"/>
          <w:lang w:eastAsia="sl-SI"/>
        </w:rPr>
        <w:t xml:space="preserve"> poslovnih modelov sodelovanja med </w:t>
      </w:r>
      <w:r w:rsidR="00C43101" w:rsidRPr="002E2DA6">
        <w:rPr>
          <w:rFonts w:eastAsia="Aptos" w:cs="Arial"/>
          <w:b/>
          <w:szCs w:val="20"/>
          <w:lang w:eastAsia="sl-SI"/>
        </w:rPr>
        <w:t>javnimi raziskovalnimi organizacijami (</w:t>
      </w:r>
      <w:r w:rsidR="005326D3" w:rsidRPr="002E2DA6">
        <w:rPr>
          <w:rFonts w:eastAsia="Aptos" w:cs="Arial"/>
          <w:b/>
          <w:szCs w:val="20"/>
          <w:lang w:eastAsia="sl-SI"/>
        </w:rPr>
        <w:t>JRO</w:t>
      </w:r>
      <w:r w:rsidR="00C43101" w:rsidRPr="002E2DA6">
        <w:rPr>
          <w:rFonts w:eastAsia="Aptos" w:cs="Arial"/>
          <w:b/>
          <w:szCs w:val="20"/>
          <w:lang w:eastAsia="sl-SI"/>
        </w:rPr>
        <w:t>)</w:t>
      </w:r>
      <w:r w:rsidR="005326D3" w:rsidRPr="002E2DA6">
        <w:rPr>
          <w:rFonts w:eastAsia="Aptos" w:cs="Arial"/>
          <w:b/>
          <w:szCs w:val="20"/>
          <w:lang w:eastAsia="sl-SI"/>
        </w:rPr>
        <w:t xml:space="preserve"> (in opremo v JRO) in gospodarstvom</w:t>
      </w:r>
      <w:r w:rsidR="00252991" w:rsidRPr="002E2DA6">
        <w:rPr>
          <w:rFonts w:eastAsia="Aptos" w:cs="Arial"/>
          <w:b/>
          <w:szCs w:val="20"/>
          <w:lang w:eastAsia="sl-SI"/>
        </w:rPr>
        <w:t>:</w:t>
      </w:r>
      <w:r w:rsidR="005326D3" w:rsidRPr="002E2DA6">
        <w:rPr>
          <w:rFonts w:eastAsia="Aptos" w:cs="Arial"/>
          <w:szCs w:val="20"/>
          <w:lang w:eastAsia="sl-SI"/>
        </w:rPr>
        <w:t xml:space="preserve"> </w:t>
      </w:r>
      <w:r w:rsidRPr="002E2DA6">
        <w:rPr>
          <w:rFonts w:eastAsia="Aptos" w:cs="Arial"/>
          <w:szCs w:val="20"/>
          <w:lang w:eastAsia="sl-SI"/>
        </w:rPr>
        <w:t xml:space="preserve"> </w:t>
      </w:r>
    </w:p>
    <w:p w14:paraId="4634B129" w14:textId="37082CC0" w:rsidR="00526252" w:rsidRPr="00526252" w:rsidRDefault="005326D3" w:rsidP="00526252">
      <w:pPr>
        <w:pStyle w:val="Odstavekseznama"/>
        <w:spacing w:before="240" w:after="240" w:line="276" w:lineRule="auto"/>
        <w:jc w:val="both"/>
        <w:rPr>
          <w:rFonts w:eastAsia="Aptos" w:cs="Arial"/>
          <w:szCs w:val="20"/>
          <w:lang w:eastAsia="sl-SI"/>
        </w:rPr>
      </w:pPr>
      <w:r w:rsidRPr="002E2DA6">
        <w:rPr>
          <w:rFonts w:eastAsia="Aptos" w:cs="Arial"/>
          <w:szCs w:val="20"/>
          <w:lang w:eastAsia="sl-SI"/>
        </w:rPr>
        <w:t xml:space="preserve">V ta namen smo na DG REGIO pridobili projekt ciljane tehnične pomoči in z izvajalcem </w:t>
      </w:r>
      <w:proofErr w:type="spellStart"/>
      <w:r w:rsidRPr="002E2DA6">
        <w:rPr>
          <w:rFonts w:eastAsia="Aptos" w:cs="Arial"/>
          <w:szCs w:val="20"/>
          <w:lang w:eastAsia="sl-SI"/>
        </w:rPr>
        <w:t>Technopolis</w:t>
      </w:r>
      <w:proofErr w:type="spellEnd"/>
      <w:r w:rsidRPr="002E2DA6">
        <w:rPr>
          <w:rFonts w:eastAsia="Aptos" w:cs="Arial"/>
          <w:szCs w:val="20"/>
          <w:lang w:eastAsia="sl-SI"/>
        </w:rPr>
        <w:t xml:space="preserve"> izvedli študijo o uporabi pravil državnih pomoči</w:t>
      </w:r>
      <w:r w:rsidR="009D59D9" w:rsidRPr="002E2DA6">
        <w:rPr>
          <w:rFonts w:eastAsia="Aptos" w:cs="Arial"/>
          <w:szCs w:val="20"/>
          <w:lang w:eastAsia="sl-SI"/>
        </w:rPr>
        <w:t>,</w:t>
      </w:r>
      <w:r w:rsidRPr="002E2DA6">
        <w:rPr>
          <w:rFonts w:eastAsia="Aptos" w:cs="Arial"/>
          <w:szCs w:val="20"/>
          <w:lang w:eastAsia="sl-SI"/>
        </w:rPr>
        <w:t xml:space="preserve"> </w:t>
      </w:r>
      <w:r w:rsidR="009D59D9" w:rsidRPr="002E2DA6">
        <w:rPr>
          <w:rFonts w:eastAsia="Aptos" w:cs="Arial"/>
          <w:szCs w:val="20"/>
          <w:lang w:eastAsia="sl-SI"/>
        </w:rPr>
        <w:t xml:space="preserve">in sicer </w:t>
      </w:r>
      <w:r w:rsidRPr="002E2DA6">
        <w:rPr>
          <w:rFonts w:eastAsia="Aptos" w:cs="Arial"/>
          <w:szCs w:val="20"/>
          <w:lang w:eastAsia="sl-SI"/>
        </w:rPr>
        <w:t>za RRI opremo v lasti JRO</w:t>
      </w:r>
      <w:r w:rsidR="00252991" w:rsidRPr="002E2DA6">
        <w:rPr>
          <w:rFonts w:eastAsia="Aptos" w:cs="Arial"/>
          <w:szCs w:val="20"/>
          <w:lang w:eastAsia="sl-SI"/>
        </w:rPr>
        <w:t>. Študija</w:t>
      </w:r>
      <w:r w:rsidRPr="002E2DA6">
        <w:rPr>
          <w:rFonts w:eastAsia="Aptos" w:cs="Arial"/>
          <w:szCs w:val="20"/>
          <w:lang w:eastAsia="sl-SI"/>
        </w:rPr>
        <w:t xml:space="preserve"> je pokazala, da </w:t>
      </w:r>
      <w:r w:rsidR="7DCDDD17" w:rsidRPr="002E2DA6">
        <w:rPr>
          <w:rFonts w:eastAsia="Aptos" w:cs="Arial"/>
          <w:szCs w:val="20"/>
          <w:lang w:eastAsia="sl-SI"/>
        </w:rPr>
        <w:t>s</w:t>
      </w:r>
      <w:r w:rsidRPr="002E2DA6">
        <w:rPr>
          <w:rFonts w:eastAsia="Aptos" w:cs="Arial"/>
          <w:szCs w:val="20"/>
          <w:lang w:eastAsia="sl-SI"/>
        </w:rPr>
        <w:t>lovensk</w:t>
      </w:r>
      <w:r w:rsidR="00C43101" w:rsidRPr="002E2DA6">
        <w:rPr>
          <w:rFonts w:eastAsia="Aptos" w:cs="Arial"/>
          <w:szCs w:val="20"/>
          <w:lang w:eastAsia="sl-SI"/>
        </w:rPr>
        <w:t>e</w:t>
      </w:r>
      <w:r w:rsidRPr="002E2DA6">
        <w:rPr>
          <w:rFonts w:eastAsia="Aptos" w:cs="Arial"/>
          <w:szCs w:val="20"/>
          <w:lang w:eastAsia="sl-SI"/>
        </w:rPr>
        <w:t xml:space="preserve"> JRO in </w:t>
      </w:r>
      <w:r w:rsidR="7E9AF85D" w:rsidRPr="002E2DA6">
        <w:rPr>
          <w:rFonts w:eastAsia="Aptos" w:cs="Arial"/>
          <w:szCs w:val="20"/>
          <w:lang w:eastAsia="sl-SI"/>
        </w:rPr>
        <w:t>u</w:t>
      </w:r>
      <w:r w:rsidRPr="002E2DA6">
        <w:rPr>
          <w:rFonts w:eastAsia="Aptos" w:cs="Arial"/>
          <w:szCs w:val="20"/>
          <w:lang w:eastAsia="sl-SI"/>
        </w:rPr>
        <w:t>niverze še vedno preveč konzervativno in zadržano uporabljajo možnosti, ki jih omogočajo pravila državnih pomoči. Izboljšave so</w:t>
      </w:r>
      <w:r w:rsidR="00252991" w:rsidRPr="002E2DA6">
        <w:rPr>
          <w:rFonts w:eastAsia="Aptos" w:cs="Arial"/>
          <w:szCs w:val="20"/>
          <w:lang w:eastAsia="sl-SI"/>
        </w:rPr>
        <w:t xml:space="preserve"> potrebne</w:t>
      </w:r>
      <w:r w:rsidRPr="002E2DA6">
        <w:rPr>
          <w:rFonts w:eastAsia="Aptos" w:cs="Arial"/>
          <w:szCs w:val="20"/>
          <w:lang w:eastAsia="sl-SI"/>
        </w:rPr>
        <w:t xml:space="preserve"> predvsem v smeri razpiranja poslovnih modelov sodelovanja industrije pri začetnih fazah investicij v opremo, kar je </w:t>
      </w:r>
      <w:r w:rsidR="009D59D9" w:rsidRPr="002E2DA6">
        <w:rPr>
          <w:rFonts w:eastAsia="Aptos" w:cs="Arial"/>
          <w:szCs w:val="20"/>
          <w:lang w:eastAsia="sl-SI"/>
        </w:rPr>
        <w:t xml:space="preserve">treba </w:t>
      </w:r>
      <w:r w:rsidRPr="002E2DA6">
        <w:rPr>
          <w:rFonts w:eastAsia="Aptos" w:cs="Arial"/>
          <w:szCs w:val="20"/>
          <w:lang w:eastAsia="sl-SI"/>
        </w:rPr>
        <w:t xml:space="preserve">uveljaviti pri tekočih investicijah v </w:t>
      </w:r>
      <w:r w:rsidR="009D59D9" w:rsidRPr="002E2DA6">
        <w:rPr>
          <w:rFonts w:eastAsia="Aptos" w:cs="Arial"/>
          <w:szCs w:val="20"/>
          <w:lang w:eastAsia="sl-SI"/>
        </w:rPr>
        <w:t xml:space="preserve">Tehnološkem inovacijskem centru </w:t>
      </w:r>
      <w:r w:rsidRPr="002E2DA6">
        <w:rPr>
          <w:rFonts w:eastAsia="Aptos" w:cs="Arial"/>
          <w:szCs w:val="20"/>
          <w:lang w:eastAsia="sl-SI"/>
        </w:rPr>
        <w:t>Univerze v Mariboru</w:t>
      </w:r>
      <w:r w:rsidR="009D59D9" w:rsidRPr="002E2DA6">
        <w:rPr>
          <w:rFonts w:eastAsia="Aptos" w:cs="Arial"/>
          <w:szCs w:val="20"/>
          <w:lang w:eastAsia="sl-SI"/>
        </w:rPr>
        <w:t xml:space="preserve"> (INNOVUM )</w:t>
      </w:r>
      <w:r w:rsidRPr="002E2DA6">
        <w:rPr>
          <w:rFonts w:eastAsia="Aptos" w:cs="Arial"/>
          <w:szCs w:val="20"/>
          <w:lang w:eastAsia="sl-SI"/>
        </w:rPr>
        <w:t xml:space="preserve"> in </w:t>
      </w:r>
      <w:r w:rsidR="6D11FC6B" w:rsidRPr="002E2DA6">
        <w:rPr>
          <w:rFonts w:eastAsia="Aptos" w:cs="Arial"/>
          <w:szCs w:val="20"/>
          <w:lang w:eastAsia="sl-SI"/>
        </w:rPr>
        <w:t>F</w:t>
      </w:r>
      <w:r w:rsidRPr="002E2DA6">
        <w:rPr>
          <w:rFonts w:eastAsia="Aptos" w:cs="Arial"/>
          <w:szCs w:val="20"/>
          <w:lang w:eastAsia="sl-SI"/>
        </w:rPr>
        <w:t xml:space="preserve">akulteti </w:t>
      </w:r>
      <w:r w:rsidR="2A35262B" w:rsidRPr="002E2DA6">
        <w:rPr>
          <w:rFonts w:eastAsia="Aptos" w:cs="Arial"/>
          <w:szCs w:val="20"/>
          <w:lang w:eastAsia="sl-SI"/>
        </w:rPr>
        <w:t xml:space="preserve">za strojništvo </w:t>
      </w:r>
      <w:r w:rsidRPr="002E2DA6">
        <w:rPr>
          <w:rFonts w:eastAsia="Aptos" w:cs="Arial"/>
          <w:szCs w:val="20"/>
          <w:lang w:eastAsia="sl-SI"/>
        </w:rPr>
        <w:t>Univerze v Ljubljani</w:t>
      </w:r>
      <w:r w:rsidR="00C43101" w:rsidRPr="002E2DA6">
        <w:rPr>
          <w:rFonts w:eastAsia="Aptos" w:cs="Arial"/>
          <w:szCs w:val="20"/>
          <w:lang w:eastAsia="sl-SI"/>
        </w:rPr>
        <w:t xml:space="preserve"> (UL)</w:t>
      </w:r>
      <w:r w:rsidRPr="002E2DA6">
        <w:rPr>
          <w:rFonts w:eastAsia="Aptos" w:cs="Arial"/>
          <w:szCs w:val="20"/>
          <w:lang w:eastAsia="sl-SI"/>
        </w:rPr>
        <w:t xml:space="preserve">. </w:t>
      </w:r>
    </w:p>
    <w:p w14:paraId="2B76FE0A" w14:textId="77777777" w:rsidR="002E2DA6" w:rsidRPr="002E2DA6" w:rsidRDefault="00B07628" w:rsidP="0044544E">
      <w:pPr>
        <w:pStyle w:val="Odstavekseznama"/>
        <w:numPr>
          <w:ilvl w:val="0"/>
          <w:numId w:val="81"/>
        </w:numPr>
        <w:spacing w:line="276" w:lineRule="auto"/>
        <w:jc w:val="both"/>
        <w:rPr>
          <w:rFonts w:eastAsia="Aptos" w:cs="Arial"/>
          <w:szCs w:val="20"/>
          <w:lang w:eastAsia="sl-SI"/>
        </w:rPr>
      </w:pPr>
      <w:r w:rsidRPr="002E2DA6">
        <w:rPr>
          <w:rFonts w:eastAsia="Aptos" w:cs="Arial"/>
          <w:b/>
          <w:szCs w:val="20"/>
          <w:lang w:eastAsia="sl-SI"/>
        </w:rPr>
        <w:t>P</w:t>
      </w:r>
      <w:r w:rsidR="005326D3" w:rsidRPr="002E2DA6">
        <w:rPr>
          <w:rFonts w:eastAsia="Aptos" w:cs="Arial"/>
          <w:b/>
          <w:szCs w:val="20"/>
          <w:lang w:eastAsia="sl-SI"/>
        </w:rPr>
        <w:t xml:space="preserve">ovečati razumevanje evolucije INOVIRANJA skozi promocijo </w:t>
      </w:r>
      <w:proofErr w:type="spellStart"/>
      <w:r w:rsidR="005326D3" w:rsidRPr="002E2DA6">
        <w:rPr>
          <w:rFonts w:eastAsia="Aptos" w:cs="Arial"/>
          <w:b/>
          <w:szCs w:val="20"/>
          <w:lang w:eastAsia="sl-SI"/>
        </w:rPr>
        <w:t>globokotehnološkega</w:t>
      </w:r>
      <w:proofErr w:type="spellEnd"/>
      <w:r w:rsidR="005326D3" w:rsidRPr="002E2DA6">
        <w:rPr>
          <w:rFonts w:eastAsia="Aptos" w:cs="Arial"/>
          <w:b/>
          <w:szCs w:val="20"/>
          <w:lang w:eastAsia="sl-SI"/>
        </w:rPr>
        <w:t xml:space="preserve"> in družbenega inoviranja</w:t>
      </w:r>
      <w:r w:rsidR="00252991" w:rsidRPr="002E2DA6">
        <w:rPr>
          <w:rFonts w:eastAsia="Aptos" w:cs="Arial"/>
          <w:b/>
          <w:szCs w:val="20"/>
          <w:lang w:eastAsia="sl-SI"/>
        </w:rPr>
        <w:t>:</w:t>
      </w:r>
      <w:r w:rsidR="005326D3" w:rsidRPr="002E2DA6">
        <w:rPr>
          <w:rFonts w:eastAsia="Aptos" w:cs="Arial"/>
          <w:szCs w:val="20"/>
          <w:lang w:eastAsia="sl-SI"/>
        </w:rPr>
        <w:t xml:space="preserve"> </w:t>
      </w:r>
      <w:r w:rsidR="002E2DA6" w:rsidRPr="002E2DA6">
        <w:rPr>
          <w:rFonts w:eastAsia="Aptos" w:cs="Arial"/>
          <w:szCs w:val="20"/>
          <w:lang w:eastAsia="sl-SI"/>
        </w:rPr>
        <w:t xml:space="preserve"> </w:t>
      </w:r>
    </w:p>
    <w:p w14:paraId="55339BB9" w14:textId="3BEC8F32" w:rsidR="002E2DA6" w:rsidRPr="002E2DA6" w:rsidRDefault="005326D3" w:rsidP="002E2DA6">
      <w:pPr>
        <w:pStyle w:val="Odstavekseznama"/>
        <w:spacing w:line="276" w:lineRule="auto"/>
        <w:jc w:val="both"/>
        <w:rPr>
          <w:rFonts w:eastAsia="Aptos" w:cs="Arial"/>
          <w:szCs w:val="20"/>
          <w:lang w:eastAsia="sl-SI"/>
        </w:rPr>
      </w:pPr>
      <w:r w:rsidRPr="002E2DA6">
        <w:rPr>
          <w:rFonts w:eastAsia="Aptos" w:cs="Arial"/>
          <w:szCs w:val="20"/>
          <w:lang w:eastAsia="sl-SI"/>
        </w:rPr>
        <w:t xml:space="preserve">MKRR in </w:t>
      </w:r>
      <w:r w:rsidR="009D59D9" w:rsidRPr="002E2DA6">
        <w:rPr>
          <w:rFonts w:eastAsia="Aptos" w:cs="Arial"/>
          <w:szCs w:val="20"/>
          <w:lang w:eastAsia="sl-SI"/>
        </w:rPr>
        <w:t>Ministrstvo za gospodarstvo, turizem in šport (</w:t>
      </w:r>
      <w:r w:rsidRPr="002E2DA6">
        <w:rPr>
          <w:rFonts w:eastAsia="Aptos" w:cs="Arial"/>
          <w:szCs w:val="20"/>
          <w:lang w:eastAsia="sl-SI"/>
        </w:rPr>
        <w:t>MGTŠ</w:t>
      </w:r>
      <w:r w:rsidR="009D59D9" w:rsidRPr="002E2DA6">
        <w:rPr>
          <w:rFonts w:eastAsia="Aptos" w:cs="Arial"/>
          <w:szCs w:val="20"/>
          <w:lang w:eastAsia="sl-SI"/>
        </w:rPr>
        <w:t>)</w:t>
      </w:r>
      <w:r w:rsidRPr="002E2DA6">
        <w:rPr>
          <w:rFonts w:eastAsia="Aptos" w:cs="Arial"/>
          <w:szCs w:val="20"/>
          <w:lang w:eastAsia="sl-SI"/>
        </w:rPr>
        <w:t xml:space="preserve"> ter nato še </w:t>
      </w:r>
      <w:r w:rsidR="009D59D9" w:rsidRPr="002E2DA6">
        <w:rPr>
          <w:rFonts w:eastAsia="Aptos" w:cs="Arial"/>
          <w:szCs w:val="20"/>
          <w:lang w:eastAsia="sl-SI"/>
        </w:rPr>
        <w:t>Gospodarska zbornica Slovenije (</w:t>
      </w:r>
      <w:r w:rsidRPr="002E2DA6">
        <w:rPr>
          <w:rFonts w:eastAsia="Aptos" w:cs="Arial"/>
          <w:szCs w:val="20"/>
          <w:lang w:eastAsia="sl-SI"/>
        </w:rPr>
        <w:t>GZS</w:t>
      </w:r>
      <w:r w:rsidR="009D59D9" w:rsidRPr="002E2DA6">
        <w:rPr>
          <w:rFonts w:eastAsia="Aptos" w:cs="Arial"/>
          <w:szCs w:val="20"/>
          <w:lang w:eastAsia="sl-SI"/>
        </w:rPr>
        <w:t>)</w:t>
      </w:r>
      <w:r w:rsidRPr="002E2DA6">
        <w:rPr>
          <w:rFonts w:eastAsia="Aptos" w:cs="Arial"/>
          <w:szCs w:val="20"/>
          <w:lang w:eastAsia="sl-SI"/>
        </w:rPr>
        <w:t xml:space="preserve"> so izvedli tri pregledne študije o potencialih slovenskih RRI akterjev </w:t>
      </w:r>
      <w:r w:rsidRPr="002E2DA6">
        <w:rPr>
          <w:rFonts w:eastAsia="Aptos" w:cs="Arial"/>
          <w:szCs w:val="20"/>
          <w:lang w:eastAsia="sl-SI"/>
        </w:rPr>
        <w:lastRenderedPageBreak/>
        <w:t>na sektorjih STEP. Študije so pokazale dober potencial na relevantnih sektorjih</w:t>
      </w:r>
      <w:r w:rsidR="1E1652E7" w:rsidRPr="002E2DA6">
        <w:rPr>
          <w:rFonts w:eastAsia="Aptos" w:cs="Arial"/>
          <w:szCs w:val="20"/>
          <w:lang w:eastAsia="sl-SI"/>
        </w:rPr>
        <w:t>,</w:t>
      </w:r>
      <w:r w:rsidRPr="002E2DA6">
        <w:rPr>
          <w:rFonts w:eastAsia="Aptos" w:cs="Arial"/>
          <w:szCs w:val="20"/>
          <w:lang w:eastAsia="sl-SI"/>
        </w:rPr>
        <w:t xml:space="preserve"> kar je omogočilo pripravo predloga </w:t>
      </w:r>
      <w:r w:rsidR="00C43101" w:rsidRPr="002E2DA6">
        <w:rPr>
          <w:rFonts w:eastAsia="Aptos" w:cs="Arial"/>
          <w:szCs w:val="20"/>
          <w:lang w:eastAsia="sl-SI"/>
        </w:rPr>
        <w:t xml:space="preserve">spremembe </w:t>
      </w:r>
      <w:r w:rsidRPr="002E2DA6">
        <w:rPr>
          <w:rFonts w:eastAsia="Aptos" w:cs="Arial"/>
          <w:szCs w:val="20"/>
          <w:lang w:eastAsia="sl-SI"/>
        </w:rPr>
        <w:t>PEKP</w:t>
      </w:r>
      <w:r w:rsidR="00C00914" w:rsidRPr="002E2DA6">
        <w:rPr>
          <w:rFonts w:eastAsia="Aptos" w:cs="Arial"/>
          <w:szCs w:val="20"/>
          <w:lang w:eastAsia="sl-SI"/>
        </w:rPr>
        <w:t xml:space="preserve"> 20</w:t>
      </w:r>
      <w:r w:rsidRPr="002E2DA6">
        <w:rPr>
          <w:rFonts w:eastAsia="Aptos" w:cs="Arial"/>
          <w:szCs w:val="20"/>
          <w:lang w:eastAsia="sl-SI"/>
        </w:rPr>
        <w:t>21–</w:t>
      </w:r>
      <w:r w:rsidR="00C00914" w:rsidRPr="002E2DA6">
        <w:rPr>
          <w:rFonts w:eastAsia="Aptos" w:cs="Arial"/>
          <w:szCs w:val="20"/>
          <w:lang w:eastAsia="sl-SI"/>
        </w:rPr>
        <w:t>20</w:t>
      </w:r>
      <w:r w:rsidRPr="002E2DA6">
        <w:rPr>
          <w:rFonts w:eastAsia="Aptos" w:cs="Arial"/>
          <w:szCs w:val="20"/>
          <w:lang w:eastAsia="sl-SI"/>
        </w:rPr>
        <w:t xml:space="preserve">27 </w:t>
      </w:r>
      <w:r w:rsidR="009D59D9" w:rsidRPr="002E2DA6">
        <w:rPr>
          <w:rFonts w:eastAsia="Aptos" w:cs="Arial"/>
          <w:szCs w:val="20"/>
          <w:lang w:eastAsia="sl-SI"/>
        </w:rPr>
        <w:t xml:space="preserve">v skladu </w:t>
      </w:r>
      <w:r w:rsidRPr="002E2DA6">
        <w:rPr>
          <w:rFonts w:eastAsia="Aptos" w:cs="Arial"/>
          <w:szCs w:val="20"/>
          <w:lang w:eastAsia="sl-SI"/>
        </w:rPr>
        <w:t>z novo STEP osjo.</w:t>
      </w:r>
    </w:p>
    <w:p w14:paraId="6313A20D" w14:textId="77777777" w:rsidR="002E2DA6" w:rsidRPr="002E2DA6" w:rsidRDefault="005326D3" w:rsidP="0044544E">
      <w:pPr>
        <w:pStyle w:val="Odstavekseznama"/>
        <w:numPr>
          <w:ilvl w:val="0"/>
          <w:numId w:val="81"/>
        </w:numPr>
        <w:spacing w:line="276" w:lineRule="auto"/>
        <w:jc w:val="both"/>
        <w:rPr>
          <w:rFonts w:eastAsia="Aptos" w:cs="Arial"/>
          <w:szCs w:val="20"/>
          <w:lang w:eastAsia="sl-SI"/>
        </w:rPr>
      </w:pPr>
      <w:r w:rsidRPr="002E2DA6">
        <w:rPr>
          <w:rFonts w:eastAsia="Aptos" w:cs="Arial"/>
          <w:b/>
          <w:szCs w:val="20"/>
          <w:lang w:eastAsia="sl-SI"/>
        </w:rPr>
        <w:t xml:space="preserve">Pospešiti </w:t>
      </w:r>
      <w:proofErr w:type="spellStart"/>
      <w:r w:rsidRPr="002E2DA6">
        <w:rPr>
          <w:rFonts w:eastAsia="Aptos" w:cs="Arial"/>
          <w:b/>
          <w:szCs w:val="20"/>
          <w:lang w:eastAsia="sl-SI"/>
        </w:rPr>
        <w:t>medregijsko</w:t>
      </w:r>
      <w:proofErr w:type="spellEnd"/>
      <w:r w:rsidRPr="002E2DA6">
        <w:rPr>
          <w:rFonts w:eastAsia="Aptos" w:cs="Arial"/>
          <w:b/>
          <w:szCs w:val="20"/>
          <w:lang w:eastAsia="sl-SI"/>
        </w:rPr>
        <w:t xml:space="preserve"> sodelovanje</w:t>
      </w:r>
      <w:r w:rsidRPr="002E2DA6">
        <w:rPr>
          <w:rFonts w:eastAsia="Aptos" w:cs="Arial"/>
          <w:szCs w:val="20"/>
          <w:lang w:eastAsia="sl-SI"/>
        </w:rPr>
        <w:t xml:space="preserve"> s podporo deležnikom na prednostnih področjih S5 in ekosistemskim igralcem pri vključevanju v centralizirane programe EU, posebej pri novem inštrumentu I3. </w:t>
      </w:r>
    </w:p>
    <w:p w14:paraId="02139896" w14:textId="77777777" w:rsidR="002E2DA6" w:rsidRPr="002E2DA6" w:rsidRDefault="002E2DA6" w:rsidP="002E2DA6">
      <w:pPr>
        <w:spacing w:after="0" w:line="276" w:lineRule="auto"/>
        <w:jc w:val="both"/>
        <w:rPr>
          <w:rFonts w:eastAsia="Aptos" w:cs="Arial"/>
          <w:szCs w:val="20"/>
          <w:lang w:eastAsia="sl-SI"/>
        </w:rPr>
      </w:pPr>
    </w:p>
    <w:p w14:paraId="24A633F9" w14:textId="47221886" w:rsidR="005326D3" w:rsidRDefault="005326D3" w:rsidP="002E2DA6">
      <w:pPr>
        <w:spacing w:after="0" w:line="276" w:lineRule="auto"/>
        <w:jc w:val="both"/>
        <w:rPr>
          <w:rFonts w:eastAsia="Aptos" w:cs="Arial"/>
          <w:szCs w:val="20"/>
          <w:lang w:eastAsia="sl-SI"/>
        </w:rPr>
      </w:pPr>
      <w:r w:rsidRPr="002E2DA6">
        <w:rPr>
          <w:rFonts w:eastAsia="Aptos" w:cs="Arial"/>
          <w:szCs w:val="20"/>
          <w:lang w:eastAsia="sl-SI"/>
        </w:rPr>
        <w:t>Poročilo v nadaljevanju podrobneje naslavlja vse tri naštete prioritete.</w:t>
      </w:r>
    </w:p>
    <w:p w14:paraId="057EDE90" w14:textId="77777777" w:rsidR="002E2DA6" w:rsidRPr="002E2DA6" w:rsidRDefault="002E2DA6" w:rsidP="002E2DA6">
      <w:pPr>
        <w:spacing w:after="0" w:line="276" w:lineRule="auto"/>
        <w:jc w:val="both"/>
        <w:rPr>
          <w:rFonts w:eastAsia="Aptos" w:cs="Arial"/>
          <w:szCs w:val="20"/>
          <w:lang w:eastAsia="sl-SI"/>
        </w:rPr>
      </w:pPr>
    </w:p>
    <w:p w14:paraId="07D2D342" w14:textId="038317B4" w:rsidR="00AA3647" w:rsidRPr="002E2DA6" w:rsidRDefault="4893E6FC" w:rsidP="002E2DA6">
      <w:pPr>
        <w:pStyle w:val="Naslov2"/>
        <w:spacing w:before="0" w:after="160" w:line="276" w:lineRule="auto"/>
        <w:rPr>
          <w:rFonts w:ascii="Arial" w:eastAsia="Aptos" w:hAnsi="Arial" w:cs="Arial"/>
          <w:b/>
          <w:bCs/>
          <w:color w:val="auto"/>
          <w:sz w:val="22"/>
          <w:szCs w:val="22"/>
        </w:rPr>
      </w:pPr>
      <w:bookmarkStart w:id="435" w:name="_Toc200134701"/>
      <w:bookmarkStart w:id="436" w:name="_Toc200365599"/>
      <w:bookmarkStart w:id="437" w:name="_Toc200365779"/>
      <w:bookmarkStart w:id="438" w:name="_Toc200366119"/>
      <w:bookmarkStart w:id="439" w:name="_Toc1071839010"/>
      <w:bookmarkStart w:id="440" w:name="_Toc101558233"/>
      <w:bookmarkStart w:id="441" w:name="_Toc116607952"/>
      <w:bookmarkStart w:id="442" w:name="_Toc587170100"/>
      <w:bookmarkStart w:id="443" w:name="_Toc1056268252"/>
      <w:bookmarkStart w:id="444" w:name="_Toc942160864"/>
      <w:bookmarkStart w:id="445" w:name="_Toc1627691946"/>
      <w:bookmarkStart w:id="446" w:name="_Toc129704060"/>
      <w:bookmarkStart w:id="447" w:name="_Toc1919359344"/>
      <w:bookmarkStart w:id="448" w:name="_Toc213296203"/>
      <w:bookmarkStart w:id="449" w:name="_Toc1056031204"/>
      <w:bookmarkStart w:id="450" w:name="_Toc857349297"/>
      <w:bookmarkStart w:id="451" w:name="_Toc1914494042"/>
      <w:bookmarkStart w:id="452" w:name="_Toc1845697881"/>
      <w:bookmarkStart w:id="453" w:name="_Toc1687835083"/>
      <w:bookmarkStart w:id="454" w:name="_Toc397076902"/>
      <w:bookmarkStart w:id="455" w:name="_Toc76576839"/>
      <w:bookmarkStart w:id="456" w:name="_Toc1450883492"/>
      <w:bookmarkStart w:id="457" w:name="_Toc2031238715"/>
      <w:bookmarkStart w:id="458" w:name="_Toc449523901"/>
      <w:bookmarkStart w:id="459" w:name="_Toc921544476"/>
      <w:bookmarkStart w:id="460" w:name="_Toc1014572080"/>
      <w:bookmarkStart w:id="461" w:name="_Toc108267089"/>
      <w:bookmarkStart w:id="462" w:name="_Toc263650669"/>
      <w:bookmarkStart w:id="463" w:name="_Toc55322135"/>
      <w:bookmarkStart w:id="464" w:name="_Toc1040583004"/>
      <w:bookmarkStart w:id="465" w:name="_Toc1308882126"/>
      <w:bookmarkStart w:id="466" w:name="_Toc1688457197"/>
      <w:bookmarkStart w:id="467" w:name="_Toc1213557160"/>
      <w:bookmarkStart w:id="468" w:name="_Toc1613411326"/>
      <w:bookmarkStart w:id="469" w:name="_Toc1150637412"/>
      <w:bookmarkStart w:id="470" w:name="_Toc286162908"/>
      <w:bookmarkStart w:id="471" w:name="_Toc399085594"/>
      <w:bookmarkStart w:id="472" w:name="_Toc121806097"/>
      <w:bookmarkStart w:id="473" w:name="_Toc447345734"/>
      <w:bookmarkStart w:id="474" w:name="_Toc392689309"/>
      <w:bookmarkStart w:id="475" w:name="_Toc206903434"/>
      <w:bookmarkStart w:id="476" w:name="_Toc1827215622"/>
      <w:bookmarkStart w:id="477" w:name="_Toc1776124300"/>
      <w:bookmarkStart w:id="478" w:name="_Toc155304440"/>
      <w:bookmarkStart w:id="479" w:name="_Toc151319389"/>
      <w:bookmarkStart w:id="480" w:name="_Toc1895539486"/>
      <w:bookmarkStart w:id="481" w:name="_Toc1980920879"/>
      <w:bookmarkStart w:id="482" w:name="_Toc1224478747"/>
      <w:bookmarkStart w:id="483" w:name="_Toc959692512"/>
      <w:bookmarkStart w:id="484" w:name="_Toc693886670"/>
      <w:bookmarkStart w:id="485" w:name="_Toc318349"/>
      <w:bookmarkStart w:id="486" w:name="_Toc1976741519"/>
      <w:bookmarkStart w:id="487" w:name="_Toc344975676"/>
      <w:bookmarkStart w:id="488" w:name="_Toc909382598"/>
      <w:bookmarkStart w:id="489" w:name="_Toc18610198"/>
      <w:bookmarkStart w:id="490" w:name="_Toc1331447989"/>
      <w:bookmarkStart w:id="491" w:name="_Toc1364319909"/>
      <w:bookmarkStart w:id="492" w:name="_Toc1040361202"/>
      <w:bookmarkStart w:id="493" w:name="_Toc2022540953"/>
      <w:bookmarkStart w:id="494" w:name="_Toc936291143"/>
      <w:bookmarkStart w:id="495" w:name="_Toc1423576290"/>
      <w:bookmarkStart w:id="496" w:name="_Toc1344910146"/>
      <w:bookmarkStart w:id="497" w:name="_Toc2125076987"/>
      <w:bookmarkStart w:id="498" w:name="_Toc149967597"/>
      <w:bookmarkStart w:id="499" w:name="_Toc1217254791"/>
      <w:bookmarkStart w:id="500" w:name="_Toc1278271445"/>
      <w:bookmarkStart w:id="501" w:name="_Toc606985364"/>
      <w:bookmarkStart w:id="502" w:name="_Toc94369540"/>
      <w:bookmarkStart w:id="503" w:name="_Toc1897743315"/>
      <w:bookmarkStart w:id="504" w:name="_Toc933491695"/>
      <w:bookmarkStart w:id="505" w:name="_Toc96382583"/>
      <w:bookmarkStart w:id="506" w:name="_Toc549737888"/>
      <w:bookmarkStart w:id="507" w:name="_Toc1903915431"/>
      <w:bookmarkStart w:id="508" w:name="_Toc1264704471"/>
      <w:bookmarkStart w:id="509" w:name="_Toc1625483164"/>
      <w:bookmarkStart w:id="510" w:name="_Toc446793856"/>
      <w:bookmarkStart w:id="511" w:name="_Toc161152339"/>
      <w:bookmarkStart w:id="512" w:name="_Toc1808962169"/>
      <w:bookmarkStart w:id="513" w:name="_Toc567786405"/>
      <w:bookmarkStart w:id="514" w:name="_Toc266311807"/>
      <w:bookmarkStart w:id="515" w:name="_Toc218925515"/>
      <w:bookmarkStart w:id="516" w:name="_Toc1032369599"/>
      <w:bookmarkStart w:id="517" w:name="_Toc1087175973"/>
      <w:bookmarkStart w:id="518" w:name="_Toc111341200"/>
      <w:bookmarkStart w:id="519" w:name="_Toc1646362848"/>
      <w:bookmarkStart w:id="520" w:name="_Toc1106010291"/>
      <w:bookmarkStart w:id="521" w:name="_Toc1867910787"/>
      <w:bookmarkStart w:id="522" w:name="_Toc1445319720"/>
      <w:bookmarkStart w:id="523" w:name="_Toc1071107629"/>
      <w:bookmarkStart w:id="524" w:name="_Toc893109789"/>
      <w:bookmarkStart w:id="525" w:name="_Toc1422651920"/>
      <w:bookmarkStart w:id="526" w:name="_Toc1228944972"/>
      <w:bookmarkStart w:id="527" w:name="_Toc1870891999"/>
      <w:bookmarkStart w:id="528" w:name="_Toc108588571"/>
      <w:bookmarkStart w:id="529" w:name="_Toc641406493"/>
      <w:bookmarkStart w:id="530" w:name="_Toc638207140"/>
      <w:bookmarkStart w:id="531" w:name="_Toc583720721"/>
      <w:bookmarkStart w:id="532" w:name="_Toc232619435"/>
      <w:bookmarkStart w:id="533" w:name="_Toc1366692066"/>
      <w:bookmarkStart w:id="534" w:name="_Toc56073731"/>
      <w:bookmarkStart w:id="535" w:name="_Toc1211348752"/>
      <w:bookmarkStart w:id="536" w:name="_Toc1366646628"/>
      <w:bookmarkStart w:id="537" w:name="_Toc900343081"/>
      <w:bookmarkStart w:id="538" w:name="_Toc437128380"/>
      <w:bookmarkStart w:id="539" w:name="_Toc90629523"/>
      <w:bookmarkStart w:id="540" w:name="_Toc1476635390"/>
      <w:bookmarkStart w:id="541" w:name="_Toc207372926"/>
      <w:r w:rsidRPr="003C0C1B">
        <w:rPr>
          <w:rFonts w:ascii="Arial" w:eastAsia="Aptos" w:hAnsi="Arial" w:cs="Arial"/>
          <w:b/>
          <w:bCs/>
          <w:color w:val="auto"/>
          <w:sz w:val="22"/>
          <w:szCs w:val="22"/>
        </w:rPr>
        <w:t xml:space="preserve">1.1 </w:t>
      </w:r>
      <w:r w:rsidR="005326D3" w:rsidRPr="003C0C1B">
        <w:rPr>
          <w:rFonts w:ascii="Arial" w:eastAsia="Aptos" w:hAnsi="Arial" w:cs="Arial"/>
          <w:b/>
          <w:bCs/>
          <w:color w:val="auto"/>
          <w:sz w:val="22"/>
          <w:szCs w:val="22"/>
        </w:rPr>
        <w:t>Stalni proces podjetniškega odkrivanja</w:t>
      </w:r>
      <w:r w:rsidR="186358B8" w:rsidRPr="003C0C1B">
        <w:rPr>
          <w:rFonts w:ascii="Arial" w:eastAsia="Aptos" w:hAnsi="Arial" w:cs="Arial"/>
          <w:b/>
          <w:bCs/>
          <w:color w:val="auto"/>
          <w:sz w:val="22"/>
          <w:szCs w:val="22"/>
        </w:rPr>
        <w:t xml:space="preserve"> in regionalne delavnice</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33B096AC" w14:textId="520344A6" w:rsidR="005326D3" w:rsidRPr="002E2DA6" w:rsidRDefault="005326D3" w:rsidP="00C85FF1">
      <w:pPr>
        <w:pStyle w:val="Odstavekseznama"/>
        <w:spacing w:after="160" w:line="276" w:lineRule="auto"/>
        <w:ind w:left="0"/>
        <w:jc w:val="both"/>
        <w:rPr>
          <w:rFonts w:eastAsia="Aptos" w:cs="Arial"/>
          <w:szCs w:val="20"/>
          <w:lang w:eastAsia="sl-SI"/>
        </w:rPr>
      </w:pPr>
      <w:r w:rsidRPr="002E2DA6">
        <w:rPr>
          <w:rFonts w:eastAsia="Aptos" w:cs="Arial"/>
          <w:szCs w:val="20"/>
          <w:lang w:eastAsia="sl-SI"/>
        </w:rPr>
        <w:t xml:space="preserve">Za vse tri naštete prioritete se je </w:t>
      </w:r>
      <w:r w:rsidR="00052D79" w:rsidRPr="002E2DA6">
        <w:rPr>
          <w:rFonts w:eastAsia="Aptos" w:cs="Arial"/>
          <w:szCs w:val="20"/>
          <w:lang w:eastAsia="sl-SI"/>
        </w:rPr>
        <w:t>izkazalo</w:t>
      </w:r>
      <w:r w:rsidRPr="002E2DA6">
        <w:rPr>
          <w:rFonts w:eastAsia="Aptos" w:cs="Arial"/>
          <w:szCs w:val="20"/>
          <w:lang w:eastAsia="sl-SI"/>
        </w:rPr>
        <w:t xml:space="preserve">, da </w:t>
      </w:r>
      <w:r w:rsidR="00052D79" w:rsidRPr="002E2DA6">
        <w:rPr>
          <w:rFonts w:eastAsia="Aptos" w:cs="Arial"/>
          <w:szCs w:val="20"/>
          <w:lang w:eastAsia="sl-SI"/>
        </w:rPr>
        <w:t>sta</w:t>
      </w:r>
      <w:r w:rsidRPr="002E2DA6">
        <w:rPr>
          <w:rFonts w:eastAsia="Aptos" w:cs="Arial"/>
          <w:szCs w:val="20"/>
          <w:lang w:eastAsia="sl-SI"/>
        </w:rPr>
        <w:t xml:space="preserve"> staln</w:t>
      </w:r>
      <w:r w:rsidR="00052D79" w:rsidRPr="002E2DA6">
        <w:rPr>
          <w:rFonts w:eastAsia="Aptos" w:cs="Arial"/>
          <w:szCs w:val="20"/>
          <w:lang w:eastAsia="sl-SI"/>
        </w:rPr>
        <w:t>i</w:t>
      </w:r>
      <w:r w:rsidRPr="002E2DA6">
        <w:rPr>
          <w:rFonts w:eastAsia="Aptos" w:cs="Arial"/>
          <w:szCs w:val="20"/>
          <w:lang w:eastAsia="sl-SI"/>
        </w:rPr>
        <w:t xml:space="preserve"> proces podjetniškega odkrivanja in neposredn</w:t>
      </w:r>
      <w:r w:rsidR="00052D79" w:rsidRPr="002E2DA6">
        <w:rPr>
          <w:rFonts w:eastAsia="Aptos" w:cs="Arial"/>
          <w:szCs w:val="20"/>
          <w:lang w:eastAsia="sl-SI"/>
        </w:rPr>
        <w:t>i</w:t>
      </w:r>
      <w:r w:rsidRPr="002E2DA6">
        <w:rPr>
          <w:rFonts w:eastAsia="Aptos" w:cs="Arial"/>
          <w:szCs w:val="20"/>
          <w:lang w:eastAsia="sl-SI"/>
        </w:rPr>
        <w:t xml:space="preserve"> dialog z deležniki v inovacijskih okoljih ključn</w:t>
      </w:r>
      <w:r w:rsidR="00052D79" w:rsidRPr="002E2DA6">
        <w:rPr>
          <w:rFonts w:eastAsia="Aptos" w:cs="Arial"/>
          <w:szCs w:val="20"/>
          <w:lang w:eastAsia="sl-SI"/>
        </w:rPr>
        <w:t>a</w:t>
      </w:r>
      <w:r w:rsidRPr="002E2DA6">
        <w:rPr>
          <w:rFonts w:eastAsia="Aptos" w:cs="Arial"/>
          <w:szCs w:val="20"/>
          <w:lang w:eastAsia="sl-SI"/>
        </w:rPr>
        <w:t>. Zaradi heterogenosti prednostnih področij uporabe in temu ustrezne heterogenosti SRIP (tako z vidika ustroja kot strukturiranosti prednostnih področij) smo v let</w:t>
      </w:r>
      <w:r w:rsidR="00052D79" w:rsidRPr="002E2DA6">
        <w:rPr>
          <w:rFonts w:eastAsia="Aptos" w:cs="Arial"/>
          <w:szCs w:val="20"/>
          <w:lang w:eastAsia="sl-SI"/>
        </w:rPr>
        <w:t>ih</w:t>
      </w:r>
      <w:r w:rsidRPr="002E2DA6">
        <w:rPr>
          <w:rFonts w:eastAsia="Aptos" w:cs="Arial"/>
          <w:szCs w:val="20"/>
          <w:lang w:eastAsia="sl-SI"/>
        </w:rPr>
        <w:t xml:space="preserve"> 2024</w:t>
      </w:r>
      <w:r w:rsidR="00076F1B" w:rsidRPr="002E2DA6">
        <w:rPr>
          <w:rFonts w:eastAsia="Aptos" w:cs="Arial"/>
          <w:szCs w:val="20"/>
          <w:lang w:eastAsia="sl-SI"/>
        </w:rPr>
        <w:t xml:space="preserve"> in </w:t>
      </w:r>
      <w:r w:rsidRPr="002E2DA6">
        <w:rPr>
          <w:rFonts w:eastAsia="Aptos" w:cs="Arial"/>
          <w:szCs w:val="20"/>
          <w:lang w:eastAsia="sl-SI"/>
        </w:rPr>
        <w:t>2025 izvajali EDP z dodatnimi procesi na terenu, v regijah in virtualno, z digitalno/semantično analizo.</w:t>
      </w:r>
    </w:p>
    <w:p w14:paraId="18910AD8" w14:textId="77777777" w:rsidR="005326D3" w:rsidRPr="002E2DA6" w:rsidRDefault="005326D3" w:rsidP="00C85FF1">
      <w:pPr>
        <w:pStyle w:val="Odstavekseznama"/>
        <w:spacing w:after="160" w:line="276" w:lineRule="auto"/>
        <w:ind w:left="0"/>
        <w:jc w:val="both"/>
        <w:rPr>
          <w:rFonts w:eastAsia="Aptos" w:cs="Arial"/>
          <w:szCs w:val="20"/>
          <w:highlight w:val="yellow"/>
          <w:lang w:eastAsia="sl-SI"/>
        </w:rPr>
      </w:pPr>
    </w:p>
    <w:p w14:paraId="02921779" w14:textId="745210F8" w:rsidR="005326D3" w:rsidRPr="002E2DA6" w:rsidRDefault="2AE9D56D" w:rsidP="00C85FF1">
      <w:pPr>
        <w:pStyle w:val="Odstavekseznama"/>
        <w:spacing w:after="160" w:line="276" w:lineRule="auto"/>
        <w:ind w:left="0"/>
        <w:jc w:val="both"/>
        <w:rPr>
          <w:rFonts w:eastAsia="Aptos" w:cs="Arial"/>
          <w:szCs w:val="20"/>
          <w:lang w:eastAsia="sl-SI"/>
        </w:rPr>
      </w:pPr>
      <w:r w:rsidRPr="002E2DA6">
        <w:rPr>
          <w:rFonts w:eastAsia="Aptos" w:cs="Arial"/>
          <w:szCs w:val="20"/>
          <w:lang w:eastAsia="sl-SI"/>
        </w:rPr>
        <w:t>Ugotovil</w:t>
      </w:r>
      <w:r w:rsidR="00052D79" w:rsidRPr="002E2DA6">
        <w:rPr>
          <w:rFonts w:eastAsia="Aptos" w:cs="Arial"/>
          <w:szCs w:val="20"/>
          <w:lang w:eastAsia="sl-SI"/>
        </w:rPr>
        <w:t>i smo</w:t>
      </w:r>
      <w:r w:rsidR="005326D3" w:rsidRPr="002E2DA6">
        <w:rPr>
          <w:rFonts w:eastAsia="Aptos" w:cs="Arial"/>
          <w:szCs w:val="20"/>
          <w:lang w:eastAsia="sl-SI"/>
        </w:rPr>
        <w:t>,</w:t>
      </w:r>
      <w:r w:rsidR="005326D3" w:rsidRPr="002E2DA6">
        <w:rPr>
          <w:rFonts w:eastAsia="Aptos" w:cs="Arial"/>
          <w:color w:val="FF0000"/>
          <w:szCs w:val="20"/>
          <w:lang w:eastAsia="sl-SI"/>
        </w:rPr>
        <w:t xml:space="preserve"> </w:t>
      </w:r>
      <w:r w:rsidR="005326D3" w:rsidRPr="002E2DA6">
        <w:rPr>
          <w:rFonts w:eastAsia="Aptos" w:cs="Arial"/>
          <w:szCs w:val="20"/>
          <w:lang w:eastAsia="sl-SI"/>
        </w:rPr>
        <w:t xml:space="preserve">da je EDP treba izvajati čim bliže lokalnim okoljem, </w:t>
      </w:r>
      <w:r w:rsidR="00052D79" w:rsidRPr="002E2DA6">
        <w:rPr>
          <w:rFonts w:eastAsia="Aptos" w:cs="Arial"/>
          <w:szCs w:val="20"/>
          <w:lang w:eastAsia="sl-SI"/>
        </w:rPr>
        <w:t xml:space="preserve">in sicer </w:t>
      </w:r>
      <w:r w:rsidR="005326D3" w:rsidRPr="002E2DA6">
        <w:rPr>
          <w:rFonts w:eastAsia="Aptos" w:cs="Arial"/>
          <w:szCs w:val="20"/>
          <w:lang w:eastAsia="sl-SI"/>
        </w:rPr>
        <w:t>tam, kjer se inovacije manifestirajo, torej v podjetjih, regionalnih točkah ekosistema RRI in v podpornem okolju.</w:t>
      </w:r>
    </w:p>
    <w:p w14:paraId="48B7E830" w14:textId="77777777" w:rsidR="001E5310" w:rsidRPr="002E2DA6" w:rsidRDefault="001E5310" w:rsidP="00C85FF1">
      <w:pPr>
        <w:pStyle w:val="Odstavekseznama"/>
        <w:spacing w:after="160" w:line="276" w:lineRule="auto"/>
        <w:ind w:left="0"/>
        <w:jc w:val="both"/>
        <w:rPr>
          <w:rFonts w:eastAsia="Aptos" w:cs="Arial"/>
          <w:szCs w:val="20"/>
          <w:lang w:eastAsia="sl-SI"/>
        </w:rPr>
      </w:pPr>
    </w:p>
    <w:p w14:paraId="6F08533C" w14:textId="2D6E1CC2" w:rsidR="001E5310" w:rsidRPr="002E2DA6" w:rsidRDefault="005326D3" w:rsidP="001E5310">
      <w:pPr>
        <w:pStyle w:val="Odstavekseznama"/>
        <w:spacing w:after="160" w:line="276" w:lineRule="auto"/>
        <w:ind w:left="0"/>
        <w:jc w:val="both"/>
        <w:rPr>
          <w:rFonts w:eastAsia="Aptos" w:cs="Arial"/>
          <w:szCs w:val="20"/>
          <w:lang w:eastAsia="sl-SI"/>
        </w:rPr>
      </w:pPr>
      <w:r w:rsidRPr="002E2DA6">
        <w:rPr>
          <w:rFonts w:eastAsia="Aptos" w:cs="Arial"/>
          <w:szCs w:val="20"/>
          <w:lang w:eastAsia="sl-SI"/>
        </w:rPr>
        <w:t>P</w:t>
      </w:r>
      <w:r w:rsidR="206917FE" w:rsidRPr="002E2DA6">
        <w:rPr>
          <w:rFonts w:eastAsia="Aptos" w:cs="Arial"/>
          <w:szCs w:val="20"/>
          <w:lang w:eastAsia="sl-SI"/>
        </w:rPr>
        <w:t xml:space="preserve">rav tako </w:t>
      </w:r>
      <w:r w:rsidR="00052D79" w:rsidRPr="002E2DA6">
        <w:rPr>
          <w:rFonts w:eastAsia="Aptos" w:cs="Arial"/>
          <w:szCs w:val="20"/>
          <w:lang w:eastAsia="sl-SI"/>
        </w:rPr>
        <w:t>smo identificirali</w:t>
      </w:r>
      <w:r w:rsidRPr="002E2DA6">
        <w:rPr>
          <w:rFonts w:eastAsia="Aptos" w:cs="Arial"/>
          <w:szCs w:val="20"/>
          <w:lang w:eastAsia="sl-SI"/>
        </w:rPr>
        <w:t>, ka</w:t>
      </w:r>
      <w:r w:rsidR="00052D79" w:rsidRPr="002E2DA6">
        <w:rPr>
          <w:rFonts w:eastAsia="Aptos" w:cs="Arial"/>
          <w:szCs w:val="20"/>
          <w:lang w:eastAsia="sl-SI"/>
        </w:rPr>
        <w:t>j</w:t>
      </w:r>
      <w:r w:rsidRPr="002E2DA6">
        <w:rPr>
          <w:rFonts w:eastAsia="Aptos" w:cs="Arial"/>
          <w:szCs w:val="20"/>
          <w:lang w:eastAsia="sl-SI"/>
        </w:rPr>
        <w:t xml:space="preserve"> najbolj prepriča podjetja, da so v SRIP aktivna</w:t>
      </w:r>
      <w:r w:rsidR="43A3A456" w:rsidRPr="002E2DA6">
        <w:rPr>
          <w:rFonts w:eastAsia="Aptos" w:cs="Arial"/>
          <w:szCs w:val="20"/>
          <w:lang w:eastAsia="sl-SI"/>
        </w:rPr>
        <w:t>,</w:t>
      </w:r>
      <w:r w:rsidRPr="002E2DA6">
        <w:rPr>
          <w:rFonts w:eastAsia="Aptos" w:cs="Arial"/>
          <w:szCs w:val="20"/>
          <w:lang w:eastAsia="sl-SI"/>
        </w:rPr>
        <w:t xml:space="preserve"> in razlog</w:t>
      </w:r>
      <w:r w:rsidR="001170F2" w:rsidRPr="002E2DA6">
        <w:rPr>
          <w:rFonts w:eastAsia="Aptos" w:cs="Arial"/>
          <w:szCs w:val="20"/>
          <w:lang w:eastAsia="sl-SI"/>
        </w:rPr>
        <w:t>e</w:t>
      </w:r>
      <w:r w:rsidRPr="002E2DA6">
        <w:rPr>
          <w:rFonts w:eastAsia="Aptos" w:cs="Arial"/>
          <w:szCs w:val="20"/>
          <w:lang w:eastAsia="sl-SI"/>
        </w:rPr>
        <w:t xml:space="preserve">, </w:t>
      </w:r>
      <w:r w:rsidR="00076F1B" w:rsidRPr="002E2DA6">
        <w:rPr>
          <w:rFonts w:eastAsia="Aptos" w:cs="Arial"/>
          <w:szCs w:val="20"/>
          <w:lang w:eastAsia="sl-SI"/>
        </w:rPr>
        <w:t>zakaj</w:t>
      </w:r>
      <w:r w:rsidRPr="002E2DA6">
        <w:rPr>
          <w:rFonts w:eastAsia="Aptos" w:cs="Arial"/>
          <w:szCs w:val="20"/>
          <w:lang w:eastAsia="sl-SI"/>
        </w:rPr>
        <w:t xml:space="preserve"> nekatera vitalna podjetja na področjih S5 niso v SRIP. V prvi kategoriji razlogov so predvsem koristi članov pri konkretni pripravi projektov, zlasti za kandidature na centralizirane in večje domače razpise</w:t>
      </w:r>
      <w:r w:rsidR="6A187E37" w:rsidRPr="002E2DA6">
        <w:rPr>
          <w:rFonts w:eastAsia="Aptos" w:cs="Arial"/>
          <w:szCs w:val="20"/>
          <w:lang w:eastAsia="sl-SI"/>
        </w:rPr>
        <w:t>,</w:t>
      </w:r>
      <w:r w:rsidRPr="002E2DA6">
        <w:rPr>
          <w:rFonts w:eastAsia="Aptos" w:cs="Arial"/>
          <w:szCs w:val="20"/>
          <w:lang w:eastAsia="sl-SI"/>
        </w:rPr>
        <w:t xml:space="preserve"> pri iskanju ustreznih partnerstev na JRO doma in v tujini ter pri tržni internacionalizaciji. Razlogi za nesodelovanje </w:t>
      </w:r>
      <w:r w:rsidR="6FCF4F28" w:rsidRPr="002E2DA6">
        <w:rPr>
          <w:rFonts w:eastAsia="Aptos" w:cs="Arial"/>
          <w:szCs w:val="20"/>
          <w:lang w:eastAsia="sl-SI"/>
        </w:rPr>
        <w:t>pa</w:t>
      </w:r>
      <w:r w:rsidRPr="002E2DA6">
        <w:rPr>
          <w:rFonts w:eastAsia="Aptos" w:cs="Arial"/>
          <w:szCs w:val="20"/>
          <w:lang w:eastAsia="sl-SI"/>
        </w:rPr>
        <w:t xml:space="preserve"> so veči</w:t>
      </w:r>
      <w:r w:rsidR="001170F2" w:rsidRPr="002E2DA6">
        <w:rPr>
          <w:rFonts w:eastAsia="Aptos" w:cs="Arial"/>
          <w:szCs w:val="20"/>
          <w:lang w:eastAsia="sl-SI"/>
        </w:rPr>
        <w:t>noma</w:t>
      </w:r>
      <w:r w:rsidRPr="002E2DA6">
        <w:rPr>
          <w:rFonts w:eastAsia="Aptos" w:cs="Arial"/>
          <w:szCs w:val="20"/>
          <w:lang w:eastAsia="sl-SI"/>
        </w:rPr>
        <w:t xml:space="preserve"> vezani na naravo proizvodnje posamičnih družb, ko gre za </w:t>
      </w:r>
      <w:proofErr w:type="spellStart"/>
      <w:r w:rsidRPr="002E2DA6">
        <w:rPr>
          <w:rFonts w:eastAsia="Aptos" w:cs="Arial"/>
          <w:szCs w:val="20"/>
          <w:lang w:eastAsia="sl-SI"/>
        </w:rPr>
        <w:t>visokospecializirane</w:t>
      </w:r>
      <w:proofErr w:type="spellEnd"/>
      <w:r w:rsidRPr="002E2DA6">
        <w:rPr>
          <w:rFonts w:eastAsia="Aptos" w:cs="Arial"/>
          <w:szCs w:val="20"/>
          <w:lang w:eastAsia="sl-SI"/>
        </w:rPr>
        <w:t xml:space="preserve"> družbe</w:t>
      </w:r>
      <w:r w:rsidR="00052D79" w:rsidRPr="002E2DA6">
        <w:rPr>
          <w:rFonts w:eastAsia="Aptos" w:cs="Arial"/>
          <w:szCs w:val="20"/>
          <w:lang w:eastAsia="sl-SI"/>
        </w:rPr>
        <w:t>,</w:t>
      </w:r>
      <w:r w:rsidRPr="002E2DA6">
        <w:rPr>
          <w:rFonts w:eastAsia="Aptos" w:cs="Arial"/>
          <w:szCs w:val="20"/>
          <w:lang w:eastAsia="sl-SI"/>
        </w:rPr>
        <w:t xml:space="preserve"> </w:t>
      </w:r>
      <w:r w:rsidR="38AD36EF" w:rsidRPr="002E2DA6">
        <w:rPr>
          <w:rFonts w:eastAsia="Aptos" w:cs="Arial"/>
          <w:szCs w:val="20"/>
          <w:lang w:eastAsia="sl-SI"/>
        </w:rPr>
        <w:t xml:space="preserve">kot </w:t>
      </w:r>
      <w:r w:rsidR="06ED26AA" w:rsidRPr="002E2DA6">
        <w:rPr>
          <w:rFonts w:eastAsia="Aptos" w:cs="Arial"/>
          <w:szCs w:val="20"/>
          <w:lang w:eastAsia="sl-SI"/>
        </w:rPr>
        <w:t xml:space="preserve">tudi </w:t>
      </w:r>
      <w:r w:rsidR="23BD045F" w:rsidRPr="002E2DA6">
        <w:rPr>
          <w:rFonts w:eastAsia="Aptos" w:cs="Arial"/>
          <w:szCs w:val="20"/>
          <w:lang w:eastAsia="sl-SI"/>
        </w:rPr>
        <w:t>slabša</w:t>
      </w:r>
      <w:r w:rsidRPr="002E2DA6">
        <w:rPr>
          <w:rFonts w:eastAsia="Aptos" w:cs="Arial"/>
          <w:szCs w:val="20"/>
          <w:lang w:eastAsia="sl-SI"/>
        </w:rPr>
        <w:t xml:space="preserve"> informiranost, saj se je v analizah, ki so jih pripravile regionalne agencije</w:t>
      </w:r>
      <w:r w:rsidR="765B5336" w:rsidRPr="002E2DA6">
        <w:rPr>
          <w:rFonts w:eastAsia="Aptos" w:cs="Arial"/>
          <w:szCs w:val="20"/>
          <w:lang w:eastAsia="sl-SI"/>
        </w:rPr>
        <w:t>,</w:t>
      </w:r>
      <w:r w:rsidRPr="002E2DA6">
        <w:rPr>
          <w:rFonts w:eastAsia="Aptos" w:cs="Arial"/>
          <w:szCs w:val="20"/>
          <w:lang w:eastAsia="sl-SI"/>
        </w:rPr>
        <w:t xml:space="preserve"> </w:t>
      </w:r>
      <w:r w:rsidR="4460C921" w:rsidRPr="002E2DA6">
        <w:rPr>
          <w:rFonts w:eastAsia="Aptos" w:cs="Arial"/>
          <w:szCs w:val="20"/>
          <w:lang w:eastAsia="sl-SI"/>
        </w:rPr>
        <w:t>izkazalo</w:t>
      </w:r>
      <w:r w:rsidRPr="002E2DA6">
        <w:rPr>
          <w:rFonts w:eastAsia="Aptos" w:cs="Arial"/>
          <w:szCs w:val="20"/>
          <w:lang w:eastAsia="sl-SI"/>
        </w:rPr>
        <w:t xml:space="preserve">, da </w:t>
      </w:r>
      <w:r w:rsidR="4235E409" w:rsidRPr="002E2DA6">
        <w:rPr>
          <w:rFonts w:eastAsia="Aptos" w:cs="Arial"/>
          <w:szCs w:val="20"/>
          <w:lang w:eastAsia="sl-SI"/>
        </w:rPr>
        <w:t xml:space="preserve">kar precejšen del </w:t>
      </w:r>
      <w:r w:rsidRPr="002E2DA6">
        <w:rPr>
          <w:rFonts w:eastAsia="Aptos" w:cs="Arial"/>
          <w:szCs w:val="20"/>
          <w:lang w:eastAsia="sl-SI"/>
        </w:rPr>
        <w:t>podjetij o EKP in</w:t>
      </w:r>
      <w:r w:rsidR="3BC84893" w:rsidRPr="002E2DA6">
        <w:rPr>
          <w:rFonts w:eastAsia="Aptos" w:cs="Arial"/>
          <w:szCs w:val="20"/>
          <w:lang w:eastAsia="sl-SI"/>
        </w:rPr>
        <w:t xml:space="preserve"> </w:t>
      </w:r>
      <w:r w:rsidR="4264C57A" w:rsidRPr="002E2DA6">
        <w:rPr>
          <w:rFonts w:eastAsia="Aptos" w:cs="Arial"/>
          <w:szCs w:val="20"/>
          <w:lang w:eastAsia="sl-SI"/>
        </w:rPr>
        <w:t xml:space="preserve">možnostih in priložnostih </w:t>
      </w:r>
      <w:r w:rsidRPr="002E2DA6">
        <w:rPr>
          <w:rFonts w:eastAsia="Aptos" w:cs="Arial"/>
          <w:szCs w:val="20"/>
          <w:lang w:eastAsia="sl-SI"/>
        </w:rPr>
        <w:t xml:space="preserve">S5 ni dovolj </w:t>
      </w:r>
      <w:r w:rsidR="001170F2" w:rsidRPr="002E2DA6">
        <w:rPr>
          <w:rFonts w:eastAsia="Aptos" w:cs="Arial"/>
          <w:szCs w:val="20"/>
          <w:lang w:eastAsia="sl-SI"/>
        </w:rPr>
        <w:t xml:space="preserve">dobro </w:t>
      </w:r>
      <w:r w:rsidRPr="002E2DA6">
        <w:rPr>
          <w:rFonts w:eastAsia="Aptos" w:cs="Arial"/>
          <w:szCs w:val="20"/>
          <w:lang w:eastAsia="sl-SI"/>
        </w:rPr>
        <w:t xml:space="preserve">seznanjen. </w:t>
      </w:r>
    </w:p>
    <w:p w14:paraId="20EAA971" w14:textId="3B04B75B" w:rsidR="005326D3" w:rsidRPr="002E2DA6" w:rsidRDefault="005326D3" w:rsidP="00C85FF1">
      <w:pPr>
        <w:spacing w:line="276" w:lineRule="auto"/>
        <w:jc w:val="both"/>
        <w:rPr>
          <w:rFonts w:eastAsia="Aptos" w:cs="Arial"/>
          <w:szCs w:val="20"/>
          <w:lang w:eastAsia="sl-SI"/>
        </w:rPr>
      </w:pPr>
      <w:r w:rsidRPr="002E2DA6">
        <w:rPr>
          <w:rFonts w:eastAsia="Aptos" w:cs="Arial"/>
          <w:szCs w:val="20"/>
          <w:lang w:eastAsia="sl-SI"/>
        </w:rPr>
        <w:t>Oba procesa</w:t>
      </w:r>
      <w:r w:rsidR="001170F2" w:rsidRPr="002E2DA6">
        <w:rPr>
          <w:rFonts w:eastAsia="Aptos" w:cs="Arial"/>
          <w:szCs w:val="20"/>
          <w:lang w:eastAsia="sl-SI"/>
        </w:rPr>
        <w:t>, tj.</w:t>
      </w:r>
      <w:r w:rsidRPr="002E2DA6">
        <w:rPr>
          <w:rFonts w:eastAsia="Aptos" w:cs="Arial"/>
          <w:szCs w:val="20"/>
          <w:lang w:eastAsia="sl-SI"/>
        </w:rPr>
        <w:t xml:space="preserve"> regionalni in virtualni/semantični, oprijemljivi in neoprijemljivi, sta pokazala konvergentne rezultate</w:t>
      </w:r>
      <w:r w:rsidR="00076F1B" w:rsidRPr="002E2DA6">
        <w:rPr>
          <w:rFonts w:eastAsia="Aptos" w:cs="Arial"/>
          <w:szCs w:val="20"/>
          <w:lang w:eastAsia="sl-SI"/>
        </w:rPr>
        <w:t>, denimo</w:t>
      </w:r>
      <w:r w:rsidR="19F3ECB0" w:rsidRPr="002E2DA6">
        <w:rPr>
          <w:rFonts w:eastAsia="Aptos" w:cs="Arial"/>
          <w:szCs w:val="20"/>
          <w:lang w:eastAsia="sl-SI"/>
        </w:rPr>
        <w:t xml:space="preserve">: </w:t>
      </w:r>
    </w:p>
    <w:p w14:paraId="3585949F" w14:textId="7C81B20D" w:rsidR="001E5310" w:rsidRPr="002E2DA6" w:rsidRDefault="005326D3" w:rsidP="0044544E">
      <w:pPr>
        <w:pStyle w:val="Odstavekseznama"/>
        <w:numPr>
          <w:ilvl w:val="0"/>
          <w:numId w:val="60"/>
        </w:numPr>
        <w:spacing w:after="160" w:line="276" w:lineRule="auto"/>
        <w:jc w:val="both"/>
        <w:rPr>
          <w:rFonts w:eastAsia="Aptos" w:cs="Arial"/>
          <w:szCs w:val="20"/>
          <w:lang w:eastAsia="sl-SI"/>
        </w:rPr>
      </w:pPr>
      <w:r w:rsidRPr="002E2DA6">
        <w:rPr>
          <w:rFonts w:eastAsia="Aptos" w:cs="Arial"/>
          <w:szCs w:val="20"/>
          <w:lang w:eastAsia="sl-SI"/>
        </w:rPr>
        <w:t xml:space="preserve">S5 je dobro ukoreninjena, utemeljena na empiričnih podatkih in z visoko mero specializacije. </w:t>
      </w:r>
    </w:p>
    <w:p w14:paraId="3CAB6D8C" w14:textId="77777777" w:rsidR="00C742C7" w:rsidRPr="002E2DA6" w:rsidRDefault="00C742C7" w:rsidP="00526252">
      <w:pPr>
        <w:pStyle w:val="Odstavekseznama"/>
        <w:spacing w:line="276" w:lineRule="auto"/>
        <w:jc w:val="both"/>
        <w:rPr>
          <w:rFonts w:eastAsia="Aptos" w:cs="Arial"/>
          <w:szCs w:val="20"/>
          <w:lang w:eastAsia="sl-SI"/>
        </w:rPr>
      </w:pPr>
    </w:p>
    <w:p w14:paraId="273C4ABC" w14:textId="3EFB0263" w:rsidR="00C742C7" w:rsidRPr="002E2DA6" w:rsidRDefault="00C742C7" w:rsidP="00C85FF1">
      <w:pPr>
        <w:spacing w:line="276" w:lineRule="auto"/>
        <w:jc w:val="both"/>
        <w:rPr>
          <w:rFonts w:eastAsia="Aptos" w:cs="Arial"/>
          <w:szCs w:val="20"/>
          <w:lang w:eastAsia="sl-SI"/>
        </w:rPr>
      </w:pPr>
      <w:r w:rsidRPr="002E2DA6">
        <w:rPr>
          <w:rFonts w:eastAsia="Aptos" w:cs="Arial"/>
          <w:szCs w:val="20"/>
          <w:lang w:eastAsia="sl-SI"/>
        </w:rPr>
        <w:t>Slika 1: Razvrstitev slovenskih RRI dokumentov po prednostnih področjih S5</w:t>
      </w:r>
    </w:p>
    <w:p w14:paraId="30600747" w14:textId="77777777" w:rsidR="005326D3" w:rsidRPr="00C85FF1" w:rsidRDefault="005326D3" w:rsidP="00C85FF1">
      <w:pPr>
        <w:spacing w:line="276" w:lineRule="auto"/>
        <w:ind w:left="410"/>
        <w:jc w:val="both"/>
        <w:rPr>
          <w:rFonts w:eastAsia="Aptos" w:cs="Arial"/>
        </w:rPr>
      </w:pPr>
      <w:r w:rsidRPr="00C85FF1">
        <w:rPr>
          <w:rFonts w:cs="Arial"/>
          <w:noProof/>
        </w:rPr>
        <w:drawing>
          <wp:inline distT="0" distB="0" distL="0" distR="0" wp14:anchorId="01E3992C" wp14:editId="1377D466">
            <wp:extent cx="5762626" cy="3238500"/>
            <wp:effectExtent l="0" t="0" r="0" b="0"/>
            <wp:docPr id="1441653017" name="Slika 144165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41653017"/>
                    <pic:cNvPicPr/>
                  </pic:nvPicPr>
                  <pic:blipFill>
                    <a:blip r:embed="rId13">
                      <a:extLst>
                        <a:ext uri="{28A0092B-C50C-407E-A947-70E740481C1C}">
                          <a14:useLocalDpi xmlns:a14="http://schemas.microsoft.com/office/drawing/2010/main" val="0"/>
                        </a:ext>
                      </a:extLst>
                    </a:blip>
                    <a:stretch>
                      <a:fillRect/>
                    </a:stretch>
                  </pic:blipFill>
                  <pic:spPr>
                    <a:xfrm>
                      <a:off x="0" y="0"/>
                      <a:ext cx="5762626" cy="3238500"/>
                    </a:xfrm>
                    <a:prstGeom prst="rect">
                      <a:avLst/>
                    </a:prstGeom>
                  </pic:spPr>
                </pic:pic>
              </a:graphicData>
            </a:graphic>
          </wp:inline>
        </w:drawing>
      </w:r>
    </w:p>
    <w:p w14:paraId="5DD868B0" w14:textId="7BB7F674" w:rsidR="00AC47E3" w:rsidRPr="002E2DA6" w:rsidRDefault="005326D3" w:rsidP="0044544E">
      <w:pPr>
        <w:pStyle w:val="Odstavekseznama"/>
        <w:numPr>
          <w:ilvl w:val="0"/>
          <w:numId w:val="60"/>
        </w:numPr>
        <w:spacing w:after="160" w:line="276" w:lineRule="auto"/>
        <w:jc w:val="both"/>
        <w:rPr>
          <w:rFonts w:eastAsia="Aptos" w:cs="Arial"/>
          <w:szCs w:val="20"/>
          <w:lang w:eastAsia="sl-SI"/>
        </w:rPr>
      </w:pPr>
      <w:r w:rsidRPr="002E2DA6">
        <w:rPr>
          <w:rFonts w:eastAsia="Aptos" w:cs="Arial"/>
          <w:szCs w:val="20"/>
          <w:lang w:eastAsia="sl-SI"/>
        </w:rPr>
        <w:lastRenderedPageBreak/>
        <w:t xml:space="preserve">Vse domene izkazujejo </w:t>
      </w:r>
      <w:r w:rsidR="75D9852B" w:rsidRPr="002E2DA6">
        <w:rPr>
          <w:rFonts w:eastAsia="Aptos" w:cs="Arial"/>
          <w:szCs w:val="20"/>
          <w:lang w:eastAsia="sl-SI"/>
        </w:rPr>
        <w:t>s</w:t>
      </w:r>
      <w:r w:rsidRPr="002E2DA6">
        <w:rPr>
          <w:rFonts w:eastAsia="Aptos" w:cs="Arial"/>
          <w:szCs w:val="20"/>
          <w:lang w:eastAsia="sl-SI"/>
        </w:rPr>
        <w:t>tabilnost in vitalnost deležnikov na posameznih prednostnih področjih S5 v času (2014</w:t>
      </w:r>
      <w:r w:rsidR="057FC26E" w:rsidRPr="002E2DA6">
        <w:rPr>
          <w:rFonts w:eastAsia="Aptos" w:cs="Arial"/>
          <w:szCs w:val="20"/>
          <w:lang w:eastAsia="sl-SI"/>
        </w:rPr>
        <w:t>–</w:t>
      </w:r>
      <w:r w:rsidRPr="002E2DA6">
        <w:rPr>
          <w:rFonts w:eastAsia="Aptos" w:cs="Arial"/>
          <w:szCs w:val="20"/>
          <w:lang w:eastAsia="sl-SI"/>
        </w:rPr>
        <w:t>2024)</w:t>
      </w:r>
    </w:p>
    <w:p w14:paraId="168EBA18" w14:textId="77777777" w:rsidR="002E2DA6" w:rsidRPr="001E5310" w:rsidRDefault="002E2DA6" w:rsidP="002E2DA6">
      <w:pPr>
        <w:pStyle w:val="Odstavekseznama"/>
        <w:spacing w:after="160" w:line="276" w:lineRule="auto"/>
        <w:jc w:val="both"/>
        <w:rPr>
          <w:rFonts w:eastAsia="Aptos" w:cs="Arial"/>
          <w:sz w:val="22"/>
          <w:szCs w:val="22"/>
          <w:lang w:eastAsia="sl-SI"/>
        </w:rPr>
      </w:pPr>
    </w:p>
    <w:p w14:paraId="2469C459" w14:textId="0E31A2DA" w:rsidR="00AC47E3" w:rsidRPr="001E5310" w:rsidRDefault="00AC47E3" w:rsidP="001E5310">
      <w:pPr>
        <w:pStyle w:val="Odstavekseznama"/>
        <w:spacing w:after="160" w:line="276" w:lineRule="auto"/>
        <w:jc w:val="both"/>
        <w:rPr>
          <w:rFonts w:eastAsia="Aptos" w:cs="Arial"/>
          <w:sz w:val="22"/>
          <w:szCs w:val="22"/>
          <w:lang w:eastAsia="sl-SI"/>
        </w:rPr>
      </w:pPr>
      <w:r w:rsidRPr="00B07628">
        <w:rPr>
          <w:rFonts w:eastAsia="Aptos" w:cs="Arial"/>
          <w:sz w:val="18"/>
          <w:szCs w:val="18"/>
          <w:lang w:eastAsia="sl-SI"/>
        </w:rPr>
        <w:t>Slika 2: Časovni razvoj koncentracije dejavnosti RRI na prednostnih področjih S5</w:t>
      </w:r>
    </w:p>
    <w:p w14:paraId="7389D0E6" w14:textId="77777777" w:rsidR="005326D3" w:rsidRPr="00C85FF1" w:rsidRDefault="005326D3" w:rsidP="00C85FF1">
      <w:pPr>
        <w:spacing w:line="276" w:lineRule="auto"/>
        <w:jc w:val="both"/>
        <w:rPr>
          <w:rFonts w:eastAsia="Aptos" w:cs="Arial"/>
        </w:rPr>
      </w:pPr>
      <w:r w:rsidRPr="00C85FF1">
        <w:rPr>
          <w:rFonts w:cs="Arial"/>
          <w:noProof/>
        </w:rPr>
        <w:drawing>
          <wp:inline distT="0" distB="0" distL="0" distR="0" wp14:anchorId="771C155C" wp14:editId="362B7B87">
            <wp:extent cx="6029289" cy="3132814"/>
            <wp:effectExtent l="0" t="0" r="0" b="0"/>
            <wp:docPr id="1122849259" name="Picture 112284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b="7542"/>
                    <a:stretch/>
                  </pic:blipFill>
                  <pic:spPr bwMode="auto">
                    <a:xfrm>
                      <a:off x="0" y="0"/>
                      <a:ext cx="6029326" cy="3132833"/>
                    </a:xfrm>
                    <a:prstGeom prst="rect">
                      <a:avLst/>
                    </a:prstGeom>
                    <a:ln>
                      <a:noFill/>
                    </a:ln>
                    <a:extLst>
                      <a:ext uri="{53640926-AAD7-44D8-BBD7-CCE9431645EC}">
                        <a14:shadowObscured xmlns:a14="http://schemas.microsoft.com/office/drawing/2010/main"/>
                      </a:ext>
                    </a:extLst>
                  </pic:spPr>
                </pic:pic>
              </a:graphicData>
            </a:graphic>
          </wp:inline>
        </w:drawing>
      </w:r>
    </w:p>
    <w:p w14:paraId="41A1264C" w14:textId="0031C6E7" w:rsidR="001E5310" w:rsidRDefault="005326D3" w:rsidP="0044544E">
      <w:pPr>
        <w:pStyle w:val="Odstavekseznama"/>
        <w:numPr>
          <w:ilvl w:val="0"/>
          <w:numId w:val="60"/>
        </w:numPr>
        <w:spacing w:after="160" w:line="276" w:lineRule="auto"/>
        <w:jc w:val="both"/>
        <w:rPr>
          <w:rFonts w:eastAsia="Aptos" w:cs="Arial"/>
          <w:szCs w:val="20"/>
          <w:lang w:eastAsia="sl-SI"/>
        </w:rPr>
      </w:pPr>
      <w:r w:rsidRPr="002E2DA6">
        <w:rPr>
          <w:rFonts w:eastAsia="Aptos" w:cs="Arial"/>
          <w:szCs w:val="20"/>
          <w:lang w:eastAsia="sl-SI"/>
        </w:rPr>
        <w:t xml:space="preserve">S5 je na vseh področjih nadpovprečno močno (v spodnji tabeli vrednost &gt;1) ali primerljivo specializirana v primerjavi z EU kot celoto (na pregledani množici projektov) in v primerjavi </w:t>
      </w:r>
      <w:r w:rsidR="001170F2" w:rsidRPr="002E2DA6">
        <w:rPr>
          <w:rFonts w:eastAsia="Aptos" w:cs="Arial"/>
          <w:szCs w:val="20"/>
          <w:lang w:eastAsia="sl-SI"/>
        </w:rPr>
        <w:t xml:space="preserve">z </w:t>
      </w:r>
      <w:r w:rsidRPr="002E2DA6">
        <w:rPr>
          <w:rFonts w:eastAsia="Aptos" w:cs="Arial"/>
          <w:szCs w:val="20"/>
          <w:lang w:eastAsia="sl-SI"/>
        </w:rPr>
        <w:t xml:space="preserve">izbranimi primerljivimi državami (EE, AT, HR, CZ) na pregledani množici patentov in publikacij. </w:t>
      </w:r>
    </w:p>
    <w:p w14:paraId="6424B2E0" w14:textId="5464FF40" w:rsidR="00D420B6" w:rsidRPr="00B07628" w:rsidRDefault="00D420B6" w:rsidP="00C85FF1">
      <w:pPr>
        <w:spacing w:line="276" w:lineRule="auto"/>
        <w:jc w:val="both"/>
        <w:rPr>
          <w:rFonts w:eastAsia="Aptos" w:cs="Arial"/>
          <w:sz w:val="18"/>
          <w:szCs w:val="18"/>
        </w:rPr>
      </w:pPr>
      <w:r w:rsidRPr="00B07628">
        <w:rPr>
          <w:rFonts w:eastAsia="Aptos" w:cs="Arial"/>
          <w:sz w:val="18"/>
          <w:szCs w:val="18"/>
        </w:rPr>
        <w:t>Slika 3: Primerjava umeščanja slovenskih RRI na področjih S5 z Evropo in primerjalnimi merili</w:t>
      </w:r>
    </w:p>
    <w:p w14:paraId="7A618CDE" w14:textId="5CF2069D" w:rsidR="005326D3" w:rsidRPr="00C85FF1" w:rsidRDefault="005326D3" w:rsidP="00C85FF1">
      <w:pPr>
        <w:spacing w:line="276" w:lineRule="auto"/>
        <w:jc w:val="both"/>
        <w:rPr>
          <w:rFonts w:eastAsia="Aptos" w:cs="Arial"/>
        </w:rPr>
      </w:pPr>
      <w:r w:rsidRPr="00C85FF1">
        <w:rPr>
          <w:rFonts w:cs="Arial"/>
          <w:noProof/>
        </w:rPr>
        <w:drawing>
          <wp:inline distT="0" distB="0" distL="0" distR="0" wp14:anchorId="5896D5A1" wp14:editId="4536FEC6">
            <wp:extent cx="6313805" cy="3427012"/>
            <wp:effectExtent l="0" t="0" r="0" b="2540"/>
            <wp:docPr id="1509892693" name="Slika 150989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09892693"/>
                    <pic:cNvPicPr/>
                  </pic:nvPicPr>
                  <pic:blipFill rotWithShape="1">
                    <a:blip r:embed="rId15" cstate="print">
                      <a:extLst>
                        <a:ext uri="{28A0092B-C50C-407E-A947-70E740481C1C}">
                          <a14:useLocalDpi xmlns:a14="http://schemas.microsoft.com/office/drawing/2010/main" val="0"/>
                        </a:ext>
                      </a:extLst>
                    </a:blip>
                    <a:srcRect l="2695" b="6020"/>
                    <a:stretch/>
                  </pic:blipFill>
                  <pic:spPr bwMode="auto">
                    <a:xfrm>
                      <a:off x="0" y="0"/>
                      <a:ext cx="6315039" cy="3427682"/>
                    </a:xfrm>
                    <a:prstGeom prst="rect">
                      <a:avLst/>
                    </a:prstGeom>
                    <a:ln>
                      <a:noFill/>
                    </a:ln>
                    <a:extLst>
                      <a:ext uri="{53640926-AAD7-44D8-BBD7-CCE9431645EC}">
                        <a14:shadowObscured xmlns:a14="http://schemas.microsoft.com/office/drawing/2010/main"/>
                      </a:ext>
                    </a:extLst>
                  </pic:spPr>
                </pic:pic>
              </a:graphicData>
            </a:graphic>
          </wp:inline>
        </w:drawing>
      </w:r>
    </w:p>
    <w:p w14:paraId="04F76525" w14:textId="1EC91792" w:rsidR="001E5310" w:rsidRPr="002E2DA6" w:rsidRDefault="005326D3" w:rsidP="00C85FF1">
      <w:pPr>
        <w:spacing w:line="276" w:lineRule="auto"/>
        <w:jc w:val="both"/>
        <w:rPr>
          <w:rFonts w:eastAsia="Aptos" w:cs="Arial"/>
          <w:szCs w:val="20"/>
          <w:lang w:eastAsia="sl-SI"/>
        </w:rPr>
      </w:pPr>
      <w:r w:rsidRPr="002E2DA6">
        <w:rPr>
          <w:rFonts w:eastAsia="Aptos" w:cs="Arial"/>
          <w:szCs w:val="20"/>
          <w:lang w:eastAsia="sl-SI"/>
        </w:rPr>
        <w:t>Prednostna področja smo razvrstili glede na njihovo naravo visoke prisotnosti in specializacije, torej glede na utež prisotnosti v objavah v publikacijah, prijav</w:t>
      </w:r>
      <w:r w:rsidR="00076F1B" w:rsidRPr="002E2DA6">
        <w:rPr>
          <w:rFonts w:eastAsia="Aptos" w:cs="Arial"/>
          <w:szCs w:val="20"/>
          <w:lang w:eastAsia="sl-SI"/>
        </w:rPr>
        <w:t>e</w:t>
      </w:r>
      <w:r w:rsidRPr="002E2DA6">
        <w:rPr>
          <w:rFonts w:eastAsia="Aptos" w:cs="Arial"/>
          <w:szCs w:val="20"/>
          <w:lang w:eastAsia="sl-SI"/>
        </w:rPr>
        <w:t xml:space="preserve"> patentov in odobrenih projekt</w:t>
      </w:r>
      <w:r w:rsidR="00076F1B" w:rsidRPr="002E2DA6">
        <w:rPr>
          <w:rFonts w:eastAsia="Aptos" w:cs="Arial"/>
          <w:szCs w:val="20"/>
          <w:lang w:eastAsia="sl-SI"/>
        </w:rPr>
        <w:t>ov</w:t>
      </w:r>
      <w:r w:rsidRPr="002E2DA6">
        <w:rPr>
          <w:rFonts w:eastAsia="Aptos" w:cs="Arial"/>
          <w:szCs w:val="20"/>
          <w:lang w:eastAsia="sl-SI"/>
        </w:rPr>
        <w:t xml:space="preserve">. </w:t>
      </w:r>
    </w:p>
    <w:p w14:paraId="65D97608" w14:textId="2399F3C5" w:rsidR="005326D3" w:rsidRPr="00B07628" w:rsidRDefault="00D420B6" w:rsidP="00C85FF1">
      <w:pPr>
        <w:spacing w:line="276" w:lineRule="auto"/>
        <w:jc w:val="both"/>
        <w:rPr>
          <w:rFonts w:eastAsia="Aptos" w:cs="Arial"/>
          <w:sz w:val="18"/>
          <w:szCs w:val="18"/>
          <w:lang w:eastAsia="sl-SI"/>
        </w:rPr>
      </w:pPr>
      <w:r w:rsidRPr="00B07628">
        <w:rPr>
          <w:rFonts w:eastAsia="Aptos" w:cs="Arial"/>
          <w:sz w:val="18"/>
          <w:szCs w:val="18"/>
          <w:lang w:eastAsia="sl-SI"/>
        </w:rPr>
        <w:lastRenderedPageBreak/>
        <w:t>Slika 4: Razumevanje prekrivanja med prednostnimi področju S5 in porazdelitev virov podatkov po področjih – ključni vpogledi v naravo prednostnih področij S5</w:t>
      </w:r>
    </w:p>
    <w:p w14:paraId="0DA61709" w14:textId="7F799552" w:rsidR="7F5F2D90" w:rsidRPr="00C85FF1" w:rsidRDefault="005326D3" w:rsidP="00C85FF1">
      <w:pPr>
        <w:spacing w:line="276" w:lineRule="auto"/>
        <w:jc w:val="both"/>
        <w:rPr>
          <w:rFonts w:eastAsia="Aptos" w:cs="Arial"/>
          <w:lang w:eastAsia="sl-SI"/>
        </w:rPr>
      </w:pPr>
      <w:r w:rsidRPr="00C85FF1">
        <w:rPr>
          <w:rFonts w:cs="Arial"/>
          <w:noProof/>
        </w:rPr>
        <w:drawing>
          <wp:inline distT="0" distB="0" distL="0" distR="0" wp14:anchorId="4CDBEE73" wp14:editId="1E768E1F">
            <wp:extent cx="5762626" cy="3238500"/>
            <wp:effectExtent l="0" t="0" r="0" b="0"/>
            <wp:docPr id="1090881644" name="Slika 109088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908816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626" cy="3238500"/>
                    </a:xfrm>
                    <a:prstGeom prst="rect">
                      <a:avLst/>
                    </a:prstGeom>
                  </pic:spPr>
                </pic:pic>
              </a:graphicData>
            </a:graphic>
          </wp:inline>
        </w:drawing>
      </w:r>
    </w:p>
    <w:p w14:paraId="7B95F14A" w14:textId="4C990E95" w:rsidR="005326D3" w:rsidRPr="002E2DA6" w:rsidRDefault="005326D3" w:rsidP="002E2DA6">
      <w:pPr>
        <w:spacing w:after="0" w:line="276" w:lineRule="auto"/>
        <w:jc w:val="both"/>
        <w:rPr>
          <w:rFonts w:eastAsia="Aptos" w:cs="Arial"/>
          <w:szCs w:val="20"/>
          <w:lang w:eastAsia="sl-SI"/>
        </w:rPr>
      </w:pPr>
      <w:r w:rsidRPr="002E2DA6">
        <w:rPr>
          <w:rFonts w:eastAsia="Aptos" w:cs="Arial"/>
          <w:szCs w:val="20"/>
          <w:lang w:eastAsia="sl-SI"/>
        </w:rPr>
        <w:t>Prednostna področja smo dodatno razvrstili glede na to, v kakšni meri pregledani viri izkazujejo preseke/prekrivanja/prečnost na več področjih</w:t>
      </w:r>
      <w:r w:rsidR="001170F2" w:rsidRPr="002E2DA6">
        <w:rPr>
          <w:rFonts w:eastAsia="Aptos" w:cs="Arial"/>
          <w:szCs w:val="20"/>
          <w:lang w:eastAsia="sl-SI"/>
        </w:rPr>
        <w:t>,</w:t>
      </w:r>
      <w:r w:rsidRPr="002E2DA6">
        <w:rPr>
          <w:rFonts w:eastAsia="Aptos" w:cs="Arial"/>
          <w:szCs w:val="20"/>
          <w:lang w:eastAsia="sl-SI"/>
        </w:rPr>
        <w:t xml:space="preserve"> in koliko </w:t>
      </w:r>
      <w:r w:rsidR="7C82529F" w:rsidRPr="002E2DA6">
        <w:rPr>
          <w:rFonts w:eastAsia="Aptos" w:cs="Arial"/>
          <w:szCs w:val="20"/>
          <w:lang w:eastAsia="sl-SI"/>
        </w:rPr>
        <w:t xml:space="preserve">so </w:t>
      </w:r>
      <w:r w:rsidRPr="002E2DA6">
        <w:rPr>
          <w:rFonts w:eastAsia="Aptos" w:cs="Arial"/>
          <w:szCs w:val="20"/>
          <w:lang w:eastAsia="sl-SI"/>
        </w:rPr>
        <w:t>hkrati tudi osredinjen</w:t>
      </w:r>
      <w:r w:rsidR="009E4AD2" w:rsidRPr="002E2DA6">
        <w:rPr>
          <w:rFonts w:eastAsia="Aptos" w:cs="Arial"/>
          <w:szCs w:val="20"/>
          <w:lang w:eastAsia="sl-SI"/>
        </w:rPr>
        <w:t>i</w:t>
      </w:r>
      <w:r w:rsidRPr="002E2DA6">
        <w:rPr>
          <w:rFonts w:eastAsia="Aptos" w:cs="Arial"/>
          <w:szCs w:val="20"/>
          <w:lang w:eastAsia="sl-SI"/>
        </w:rPr>
        <w:t xml:space="preserve"> na posamezne sektorje dejavnosti (</w:t>
      </w:r>
      <w:proofErr w:type="spellStart"/>
      <w:r w:rsidRPr="002E2DA6">
        <w:rPr>
          <w:rFonts w:eastAsia="Aptos" w:cs="Arial"/>
          <w:szCs w:val="20"/>
          <w:lang w:eastAsia="sl-SI"/>
        </w:rPr>
        <w:t>unique</w:t>
      </w:r>
      <w:proofErr w:type="spellEnd"/>
      <w:r w:rsidRPr="002E2DA6">
        <w:rPr>
          <w:rFonts w:eastAsia="Aptos" w:cs="Arial"/>
          <w:szCs w:val="20"/>
          <w:lang w:eastAsia="sl-SI"/>
        </w:rPr>
        <w:t xml:space="preserve"> </w:t>
      </w:r>
      <w:proofErr w:type="spellStart"/>
      <w:r w:rsidRPr="002E2DA6">
        <w:rPr>
          <w:rFonts w:eastAsia="Aptos" w:cs="Arial"/>
          <w:szCs w:val="20"/>
          <w:lang w:eastAsia="sl-SI"/>
        </w:rPr>
        <w:t>core</w:t>
      </w:r>
      <w:proofErr w:type="spellEnd"/>
      <w:r w:rsidRPr="002E2DA6">
        <w:rPr>
          <w:rFonts w:eastAsia="Aptos" w:cs="Arial"/>
          <w:szCs w:val="20"/>
          <w:lang w:eastAsia="sl-SI"/>
        </w:rPr>
        <w:t xml:space="preserve">). </w:t>
      </w:r>
    </w:p>
    <w:p w14:paraId="7E077753" w14:textId="77777777" w:rsidR="00B07628" w:rsidRPr="00C85FF1" w:rsidRDefault="00B07628" w:rsidP="002E2DA6">
      <w:pPr>
        <w:spacing w:after="0" w:line="276" w:lineRule="auto"/>
        <w:jc w:val="both"/>
        <w:rPr>
          <w:rFonts w:eastAsia="Aptos" w:cs="Arial"/>
          <w:lang w:eastAsia="sl-SI"/>
        </w:rPr>
      </w:pPr>
    </w:p>
    <w:p w14:paraId="5845FF22" w14:textId="22A73DB2" w:rsidR="000565ED" w:rsidRPr="00B07628" w:rsidRDefault="000565ED" w:rsidP="00C85FF1">
      <w:pPr>
        <w:spacing w:line="276" w:lineRule="auto"/>
        <w:jc w:val="both"/>
        <w:rPr>
          <w:rFonts w:eastAsia="Aptos" w:cs="Arial"/>
          <w:sz w:val="18"/>
          <w:szCs w:val="18"/>
          <w:lang w:eastAsia="sl-SI"/>
        </w:rPr>
      </w:pPr>
      <w:r w:rsidRPr="00B07628">
        <w:rPr>
          <w:rFonts w:eastAsia="Aptos" w:cs="Arial"/>
          <w:sz w:val="18"/>
          <w:szCs w:val="18"/>
          <w:lang w:eastAsia="sl-SI"/>
        </w:rPr>
        <w:t>Slika 5: Razumevanje prekrivanja med prednostnimi področju S5 in porazdelitev virov podatkov po področjih – ključni vpogled</w:t>
      </w:r>
    </w:p>
    <w:p w14:paraId="3DAABA3B" w14:textId="7CB47132" w:rsidR="005326D3" w:rsidRPr="00B07628" w:rsidRDefault="40B1E80C" w:rsidP="00B07628">
      <w:pPr>
        <w:spacing w:line="276" w:lineRule="auto"/>
        <w:jc w:val="both"/>
        <w:rPr>
          <w:rFonts w:eastAsia="Aptos" w:cs="Arial"/>
          <w:lang w:eastAsia="sl-SI"/>
        </w:rPr>
      </w:pPr>
      <w:r w:rsidRPr="00C85FF1">
        <w:rPr>
          <w:rFonts w:cs="Arial"/>
          <w:noProof/>
        </w:rPr>
        <w:drawing>
          <wp:inline distT="0" distB="0" distL="0" distR="0" wp14:anchorId="3671541D" wp14:editId="5A1CD079">
            <wp:extent cx="5762626" cy="3238500"/>
            <wp:effectExtent l="0" t="0" r="0" b="0"/>
            <wp:docPr id="798204093" name="Slika 79820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982040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2626" cy="3238500"/>
                    </a:xfrm>
                    <a:prstGeom prst="rect">
                      <a:avLst/>
                    </a:prstGeom>
                  </pic:spPr>
                </pic:pic>
              </a:graphicData>
            </a:graphic>
          </wp:inline>
        </w:drawing>
      </w:r>
      <w:bookmarkStart w:id="542" w:name="_Toc200134703"/>
      <w:bookmarkStart w:id="543" w:name="_Toc200365601"/>
      <w:bookmarkStart w:id="544" w:name="_Toc200365781"/>
      <w:bookmarkStart w:id="545" w:name="_Toc200366121"/>
      <w:bookmarkStart w:id="546" w:name="_Toc160845233"/>
      <w:bookmarkStart w:id="547" w:name="_Toc1856029917"/>
      <w:bookmarkStart w:id="548" w:name="_Toc1714311220"/>
      <w:bookmarkStart w:id="549" w:name="_Toc968579288"/>
      <w:bookmarkStart w:id="550" w:name="_Toc444858828"/>
      <w:bookmarkStart w:id="551" w:name="_Toc1321137802"/>
      <w:bookmarkStart w:id="552" w:name="_Toc64577939"/>
      <w:bookmarkStart w:id="553" w:name="_Toc669263507"/>
      <w:bookmarkStart w:id="554" w:name="_Toc1929227916"/>
      <w:bookmarkStart w:id="555" w:name="_Toc1213353450"/>
      <w:bookmarkStart w:id="556" w:name="_Toc536883922"/>
      <w:bookmarkStart w:id="557" w:name="_Toc556435121"/>
      <w:bookmarkStart w:id="558" w:name="_Toc1858901056"/>
      <w:bookmarkStart w:id="559" w:name="_Toc1014510379"/>
      <w:bookmarkStart w:id="560" w:name="_Toc621310103"/>
      <w:bookmarkStart w:id="561" w:name="_Toc558196718"/>
      <w:bookmarkStart w:id="562" w:name="_Toc42469180"/>
      <w:bookmarkStart w:id="563" w:name="_Toc1034800687"/>
      <w:bookmarkStart w:id="564" w:name="_Toc1520352225"/>
      <w:bookmarkStart w:id="565" w:name="_Toc1346411955"/>
      <w:bookmarkStart w:id="566" w:name="_Toc1692621136"/>
      <w:bookmarkStart w:id="567" w:name="_Toc1024409202"/>
      <w:bookmarkStart w:id="568" w:name="_Toc1439561330"/>
      <w:bookmarkStart w:id="569" w:name="_Toc127729649"/>
      <w:bookmarkStart w:id="570" w:name="_Toc343719415"/>
      <w:bookmarkStart w:id="571" w:name="_Toc2145432785"/>
      <w:bookmarkStart w:id="572" w:name="_Toc1346575"/>
      <w:bookmarkStart w:id="573" w:name="_Toc73848679"/>
      <w:bookmarkStart w:id="574" w:name="_Toc1151586480"/>
      <w:bookmarkStart w:id="575" w:name="_Toc1437250071"/>
      <w:bookmarkStart w:id="576" w:name="_Toc724558233"/>
      <w:bookmarkStart w:id="577" w:name="_Toc1917959626"/>
      <w:bookmarkStart w:id="578" w:name="_Toc769162304"/>
      <w:bookmarkStart w:id="579" w:name="_Toc1336885397"/>
      <w:bookmarkStart w:id="580" w:name="_Toc1639649992"/>
      <w:bookmarkStart w:id="581" w:name="_Toc1568417509"/>
      <w:bookmarkStart w:id="582" w:name="_Toc679713343"/>
      <w:bookmarkStart w:id="583" w:name="_Toc194994667"/>
      <w:bookmarkStart w:id="584" w:name="_Toc1290469102"/>
      <w:bookmarkStart w:id="585" w:name="_Toc1394316440"/>
      <w:bookmarkStart w:id="586" w:name="_Toc1530073262"/>
      <w:bookmarkStart w:id="587" w:name="_Toc530798815"/>
      <w:bookmarkStart w:id="588" w:name="_Toc1684456623"/>
      <w:bookmarkStart w:id="589" w:name="_Toc1289391641"/>
      <w:bookmarkStart w:id="590" w:name="_Toc58797112"/>
      <w:bookmarkStart w:id="591" w:name="_Toc629915715"/>
      <w:bookmarkStart w:id="592" w:name="_Toc1781315685"/>
      <w:bookmarkStart w:id="593" w:name="_Toc986361402"/>
      <w:bookmarkStart w:id="594" w:name="_Toc1769399130"/>
      <w:bookmarkStart w:id="595" w:name="_Toc898030778"/>
      <w:bookmarkStart w:id="596" w:name="_Toc556544659"/>
      <w:bookmarkStart w:id="597" w:name="_Toc1710121243"/>
      <w:bookmarkStart w:id="598" w:name="_Toc787372621"/>
      <w:bookmarkStart w:id="599" w:name="_Toc1234149211"/>
      <w:bookmarkStart w:id="600" w:name="_Toc1196964970"/>
      <w:bookmarkStart w:id="601" w:name="_Toc256252500"/>
      <w:bookmarkStart w:id="602" w:name="_Toc868273188"/>
      <w:bookmarkStart w:id="603" w:name="_Toc26237878"/>
      <w:bookmarkStart w:id="604" w:name="_Toc35058867"/>
      <w:bookmarkStart w:id="605" w:name="_Toc2141103996"/>
      <w:bookmarkStart w:id="606" w:name="_Toc686568359"/>
      <w:bookmarkStart w:id="607" w:name="_Toc1669371415"/>
      <w:bookmarkStart w:id="608" w:name="_Toc1815161488"/>
      <w:bookmarkStart w:id="609" w:name="_Toc1357189674"/>
      <w:bookmarkStart w:id="610" w:name="_Toc1129333773"/>
      <w:bookmarkStart w:id="611" w:name="_Toc1241901169"/>
      <w:bookmarkStart w:id="612" w:name="_Toc1463611494"/>
      <w:bookmarkStart w:id="613" w:name="_Toc986573951"/>
      <w:bookmarkStart w:id="614" w:name="_Toc298520900"/>
      <w:bookmarkStart w:id="615" w:name="_Toc1138010941"/>
      <w:bookmarkStart w:id="616" w:name="_Toc855399578"/>
      <w:bookmarkStart w:id="617" w:name="_Toc790866249"/>
      <w:bookmarkStart w:id="618" w:name="_Toc2050191771"/>
      <w:bookmarkStart w:id="619" w:name="_Toc101301024"/>
      <w:bookmarkStart w:id="620" w:name="_Toc1432904562"/>
      <w:bookmarkStart w:id="621" w:name="_Toc2005378"/>
      <w:bookmarkStart w:id="622" w:name="_Toc1953114658"/>
      <w:bookmarkStart w:id="623" w:name="_Toc1037539973"/>
      <w:bookmarkStart w:id="624" w:name="_Toc1566776360"/>
      <w:bookmarkStart w:id="625" w:name="_Toc107633290"/>
      <w:bookmarkStart w:id="626" w:name="_Toc1609607869"/>
      <w:bookmarkStart w:id="627" w:name="_Toc784721913"/>
      <w:bookmarkStart w:id="628" w:name="_Toc1555547294"/>
      <w:bookmarkStart w:id="629" w:name="_Toc947116442"/>
      <w:bookmarkStart w:id="630" w:name="_Toc619774671"/>
      <w:bookmarkStart w:id="631" w:name="_Toc59716873"/>
      <w:bookmarkStart w:id="632" w:name="_Toc670231962"/>
      <w:bookmarkStart w:id="633" w:name="_Toc933589523"/>
      <w:bookmarkStart w:id="634" w:name="_Toc1928652531"/>
      <w:bookmarkStart w:id="635" w:name="_Toc576356809"/>
      <w:bookmarkStart w:id="636" w:name="_Toc1640207805"/>
      <w:bookmarkStart w:id="637" w:name="_Toc489416720"/>
      <w:bookmarkStart w:id="638" w:name="_Toc1429834303"/>
      <w:bookmarkStart w:id="639" w:name="_Toc2087355682"/>
      <w:bookmarkStart w:id="640" w:name="_Toc431563207"/>
      <w:bookmarkStart w:id="641" w:name="_Toc1512963475"/>
      <w:bookmarkStart w:id="642" w:name="_Toc538356890"/>
      <w:bookmarkStart w:id="643" w:name="_Toc660244698"/>
      <w:bookmarkStart w:id="644" w:name="_Toc373214162"/>
      <w:bookmarkStart w:id="645" w:name="_Toc1859124362"/>
      <w:bookmarkStart w:id="646" w:name="_Toc269196501"/>
      <w:bookmarkStart w:id="647" w:name="_Toc2144849049"/>
    </w:p>
    <w:p w14:paraId="687410E4" w14:textId="2900C7C1" w:rsidR="005326D3" w:rsidRPr="002E2DA6" w:rsidRDefault="005326D3" w:rsidP="002E2DA6">
      <w:pPr>
        <w:pStyle w:val="Naslov1"/>
        <w:spacing w:before="0" w:after="160" w:line="276" w:lineRule="auto"/>
        <w:rPr>
          <w:rFonts w:ascii="Arial" w:eastAsia="Aptos" w:hAnsi="Arial" w:cs="Arial"/>
          <w:b/>
          <w:bCs/>
          <w:color w:val="auto"/>
          <w:sz w:val="24"/>
          <w:szCs w:val="24"/>
          <w:lang w:eastAsia="sl-SI"/>
        </w:rPr>
      </w:pPr>
      <w:bookmarkStart w:id="648" w:name="_Toc1937905310"/>
      <w:bookmarkStart w:id="649" w:name="_Toc207372927"/>
      <w:r w:rsidRPr="00C85FF1">
        <w:rPr>
          <w:rFonts w:ascii="Arial" w:eastAsia="Aptos" w:hAnsi="Arial" w:cs="Arial"/>
          <w:b/>
          <w:bCs/>
          <w:color w:val="auto"/>
          <w:sz w:val="24"/>
          <w:szCs w:val="24"/>
          <w:lang w:eastAsia="sl-SI"/>
        </w:rPr>
        <w:t>2. ODZIV NA KLJUČNE IZZIVE – povzetek izsledkov poročila</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C85FF1">
        <w:rPr>
          <w:rFonts w:ascii="Arial" w:eastAsia="Aptos" w:hAnsi="Arial" w:cs="Arial"/>
          <w:b/>
          <w:bCs/>
          <w:color w:val="auto"/>
          <w:sz w:val="24"/>
          <w:szCs w:val="24"/>
          <w:lang w:eastAsia="sl-SI"/>
        </w:rPr>
        <w:t xml:space="preserve"> </w:t>
      </w:r>
    </w:p>
    <w:p w14:paraId="47B8E2E7" w14:textId="26D147A4" w:rsidR="005326D3" w:rsidRPr="002E2DA6" w:rsidRDefault="00E91E65" w:rsidP="00C85FF1">
      <w:pPr>
        <w:spacing w:line="276" w:lineRule="auto"/>
        <w:jc w:val="both"/>
        <w:rPr>
          <w:rFonts w:eastAsia="Aptos" w:cs="Arial"/>
          <w:szCs w:val="20"/>
          <w:lang w:eastAsia="sl-SI"/>
        </w:rPr>
      </w:pPr>
      <w:r w:rsidRPr="002E2DA6">
        <w:rPr>
          <w:rFonts w:eastAsia="Aptos" w:cs="Arial"/>
          <w:szCs w:val="20"/>
          <w:lang w:eastAsia="sl-SI"/>
        </w:rPr>
        <w:t>Treba je i</w:t>
      </w:r>
      <w:r w:rsidR="005326D3" w:rsidRPr="002E2DA6">
        <w:rPr>
          <w:rFonts w:eastAsia="Aptos" w:cs="Arial"/>
          <w:szCs w:val="20"/>
          <w:lang w:eastAsia="sl-SI"/>
        </w:rPr>
        <w:t xml:space="preserve">ntenzivirati vključevanje v verige vrednosti skozi razvojno in tržno internacionalizacijo in povečanje investicij v RRI. </w:t>
      </w:r>
    </w:p>
    <w:p w14:paraId="75CD5D5C" w14:textId="47FD4CBB" w:rsidR="005326D3" w:rsidRPr="002E2DA6" w:rsidRDefault="005326D3" w:rsidP="00C85FF1">
      <w:pPr>
        <w:spacing w:line="276" w:lineRule="auto"/>
        <w:jc w:val="both"/>
        <w:rPr>
          <w:rFonts w:eastAsia="Aptos" w:cs="Arial"/>
          <w:szCs w:val="20"/>
          <w:lang w:eastAsia="sl-SI"/>
        </w:rPr>
      </w:pPr>
      <w:r w:rsidRPr="002E2DA6">
        <w:rPr>
          <w:rFonts w:eastAsia="Aptos" w:cs="Arial"/>
          <w:szCs w:val="20"/>
          <w:lang w:eastAsia="sl-SI"/>
        </w:rPr>
        <w:lastRenderedPageBreak/>
        <w:t>Medtem ko poročila o razvoju (U</w:t>
      </w:r>
      <w:r w:rsidR="009E4AD2" w:rsidRPr="002E2DA6">
        <w:rPr>
          <w:rFonts w:eastAsia="Aptos" w:cs="Arial"/>
          <w:szCs w:val="20"/>
          <w:lang w:eastAsia="sl-SI"/>
        </w:rPr>
        <w:t>rad RS za makroekonomske analize in razvoj, U</w:t>
      </w:r>
      <w:r w:rsidRPr="002E2DA6">
        <w:rPr>
          <w:rFonts w:eastAsia="Aptos" w:cs="Arial"/>
          <w:szCs w:val="20"/>
          <w:lang w:eastAsia="sl-SI"/>
        </w:rPr>
        <w:t xml:space="preserve">MAR 2023, 2024, 2025) opozarjajo na neugodne trende konkurenčnosti domačega in evropskega gospodarstva tako zaradi zunanjih faktorjev kot internih učinkov prepočasne rasti produktivnosti </w:t>
      </w:r>
      <w:r w:rsidR="00203E5D" w:rsidRPr="002E2DA6">
        <w:rPr>
          <w:rFonts w:eastAsia="Aptos" w:cs="Arial"/>
          <w:szCs w:val="20"/>
          <w:lang w:eastAsia="sl-SI"/>
        </w:rPr>
        <w:t xml:space="preserve">zaradi </w:t>
      </w:r>
      <w:r w:rsidRPr="002E2DA6">
        <w:rPr>
          <w:rFonts w:eastAsia="Aptos" w:cs="Arial"/>
          <w:szCs w:val="20"/>
          <w:lang w:eastAsia="sl-SI"/>
        </w:rPr>
        <w:t xml:space="preserve">nezadostnih vlaganj v raziskave, razvoj in kadre, podatki kažejo, da so naši RRI deležniki dobro umeščeni na kazalnikih, ki so ključni za ohranjanje in utrjevanje položaja v verigah vrednosti in so odvisni od domačega ekosistema. Tako ima Slovenija odlične vrednosti kazalnikov na področju znanosti in izobraževanja, kjer smo po podatkih Svetovnega gospodarskega foruma na </w:t>
      </w:r>
      <w:r w:rsidR="00203E5D" w:rsidRPr="002E2DA6">
        <w:rPr>
          <w:rFonts w:eastAsia="Aptos" w:cs="Arial"/>
          <w:szCs w:val="20"/>
          <w:lang w:eastAsia="sl-SI"/>
        </w:rPr>
        <w:t>devetem</w:t>
      </w:r>
      <w:r w:rsidRPr="002E2DA6">
        <w:rPr>
          <w:rFonts w:eastAsia="Aptos" w:cs="Arial"/>
          <w:szCs w:val="20"/>
          <w:lang w:eastAsia="sl-SI"/>
        </w:rPr>
        <w:t xml:space="preserve"> mestu po kakovosti izobraževanja. Na ravni EU je Slovenija </w:t>
      </w:r>
      <w:r w:rsidR="7C653DDF" w:rsidRPr="002E2DA6">
        <w:rPr>
          <w:rFonts w:eastAsia="Aptos" w:cs="Arial"/>
          <w:szCs w:val="20"/>
          <w:lang w:eastAsia="sl-SI"/>
        </w:rPr>
        <w:t>prav tako</w:t>
      </w:r>
      <w:r w:rsidRPr="002E2DA6">
        <w:rPr>
          <w:rFonts w:eastAsia="Aptos" w:cs="Arial"/>
          <w:szCs w:val="20"/>
          <w:lang w:eastAsia="sl-SI"/>
        </w:rPr>
        <w:t xml:space="preserve"> na </w:t>
      </w:r>
      <w:r w:rsidR="00203E5D" w:rsidRPr="002E2DA6">
        <w:rPr>
          <w:rFonts w:eastAsia="Aptos" w:cs="Arial"/>
          <w:szCs w:val="20"/>
          <w:lang w:eastAsia="sl-SI"/>
        </w:rPr>
        <w:t>devetem</w:t>
      </w:r>
      <w:r w:rsidRPr="002E2DA6">
        <w:rPr>
          <w:rFonts w:eastAsia="Aptos" w:cs="Arial"/>
          <w:szCs w:val="20"/>
          <w:lang w:eastAsia="sl-SI"/>
        </w:rPr>
        <w:t xml:space="preserve"> mestu po deležu sredstev, ki so jih </w:t>
      </w:r>
      <w:r w:rsidR="0CC3AE04" w:rsidRPr="002E2DA6">
        <w:rPr>
          <w:rFonts w:eastAsia="Aptos" w:cs="Arial"/>
          <w:szCs w:val="20"/>
          <w:lang w:eastAsia="sl-SI"/>
        </w:rPr>
        <w:t>s</w:t>
      </w:r>
      <w:r w:rsidRPr="002E2DA6">
        <w:rPr>
          <w:rFonts w:eastAsia="Aptos" w:cs="Arial"/>
          <w:szCs w:val="20"/>
          <w:lang w:eastAsia="sl-SI"/>
        </w:rPr>
        <w:t xml:space="preserve">lovenski prijavitelji v prvem triletnem obdobju pridobili iz najzahtevnejših centraliziranih razpisov </w:t>
      </w:r>
      <w:r w:rsidR="00203E5D" w:rsidRPr="002E2DA6">
        <w:rPr>
          <w:rFonts w:eastAsia="Aptos" w:cs="Arial"/>
          <w:szCs w:val="20"/>
          <w:lang w:eastAsia="sl-SI"/>
        </w:rPr>
        <w:t>v okviru</w:t>
      </w:r>
      <w:r w:rsidRPr="002E2DA6">
        <w:rPr>
          <w:rFonts w:eastAsia="Aptos" w:cs="Arial"/>
          <w:szCs w:val="20"/>
          <w:lang w:eastAsia="sl-SI"/>
        </w:rPr>
        <w:t xml:space="preserve"> program</w:t>
      </w:r>
      <w:r w:rsidR="00203E5D" w:rsidRPr="002E2DA6">
        <w:rPr>
          <w:rFonts w:eastAsia="Aptos" w:cs="Arial"/>
          <w:szCs w:val="20"/>
          <w:lang w:eastAsia="sl-SI"/>
        </w:rPr>
        <w:t>a</w:t>
      </w:r>
      <w:r w:rsidRPr="002E2DA6">
        <w:rPr>
          <w:rFonts w:eastAsia="Aptos" w:cs="Arial"/>
          <w:szCs w:val="20"/>
          <w:lang w:eastAsia="sl-SI"/>
        </w:rPr>
        <w:t xml:space="preserve"> Obzorje Evropa 2020. V poročilu podrobneje navajamo rezultate </w:t>
      </w:r>
      <w:r w:rsidR="439FE15E" w:rsidRPr="002E2DA6">
        <w:rPr>
          <w:rFonts w:eastAsia="Aptos" w:cs="Arial"/>
          <w:szCs w:val="20"/>
          <w:lang w:eastAsia="sl-SI"/>
        </w:rPr>
        <w:t>s</w:t>
      </w:r>
      <w:r w:rsidRPr="002E2DA6">
        <w:rPr>
          <w:rFonts w:eastAsia="Aptos" w:cs="Arial"/>
          <w:szCs w:val="20"/>
          <w:lang w:eastAsia="sl-SI"/>
        </w:rPr>
        <w:t>lovenskih prijavitelj</w:t>
      </w:r>
      <w:r w:rsidR="2CF1A0C6" w:rsidRPr="002E2DA6">
        <w:rPr>
          <w:rFonts w:eastAsia="Aptos" w:cs="Arial"/>
          <w:szCs w:val="20"/>
          <w:lang w:eastAsia="sl-SI"/>
        </w:rPr>
        <w:t>ev</w:t>
      </w:r>
      <w:r w:rsidRPr="002E2DA6">
        <w:rPr>
          <w:rFonts w:eastAsia="Aptos" w:cs="Arial"/>
          <w:szCs w:val="20"/>
          <w:lang w:eastAsia="sl-SI"/>
        </w:rPr>
        <w:t xml:space="preserve"> na centraliziranih razpisih, saj so ti ključni za utrjevanje položajev v evropskih verigah vrednosti. Nekateri podatki so </w:t>
      </w:r>
      <w:r w:rsidR="00203E5D" w:rsidRPr="002E2DA6">
        <w:rPr>
          <w:rFonts w:eastAsia="Aptos" w:cs="Arial"/>
          <w:szCs w:val="20"/>
          <w:lang w:eastAsia="sl-SI"/>
        </w:rPr>
        <w:t xml:space="preserve">še </w:t>
      </w:r>
      <w:r w:rsidRPr="002E2DA6">
        <w:rPr>
          <w:rFonts w:eastAsia="Aptos" w:cs="Arial"/>
          <w:szCs w:val="20"/>
          <w:lang w:eastAsia="sl-SI"/>
        </w:rPr>
        <w:t xml:space="preserve">posebej </w:t>
      </w:r>
      <w:r w:rsidR="00203E5D" w:rsidRPr="002E2DA6">
        <w:rPr>
          <w:rFonts w:eastAsia="Aptos" w:cs="Arial"/>
          <w:szCs w:val="20"/>
          <w:lang w:eastAsia="sl-SI"/>
        </w:rPr>
        <w:t>spodbudni, in sicer</w:t>
      </w:r>
      <w:r w:rsidRPr="002E2DA6">
        <w:rPr>
          <w:rFonts w:eastAsia="Aptos" w:cs="Arial"/>
          <w:szCs w:val="20"/>
          <w:lang w:eastAsia="sl-SI"/>
        </w:rPr>
        <w:t xml:space="preserve"> pri uporabi novega finančnega instrumenta </w:t>
      </w:r>
      <w:r w:rsidR="00203E5D" w:rsidRPr="002E2DA6">
        <w:rPr>
          <w:rFonts w:eastAsia="Aptos" w:cs="Arial"/>
          <w:szCs w:val="20"/>
          <w:lang w:eastAsia="sl-SI"/>
        </w:rPr>
        <w:t>EK</w:t>
      </w:r>
      <w:r w:rsidR="009E4AD2" w:rsidRPr="002E2DA6">
        <w:rPr>
          <w:rFonts w:eastAsia="Aptos" w:cs="Arial"/>
          <w:szCs w:val="20"/>
          <w:lang w:eastAsia="sl-SI"/>
        </w:rPr>
        <w:t xml:space="preserve"> </w:t>
      </w:r>
      <w:proofErr w:type="spellStart"/>
      <w:r w:rsidR="009E4AD2" w:rsidRPr="002E2DA6">
        <w:rPr>
          <w:rFonts w:eastAsia="Aptos" w:cs="Arial"/>
          <w:szCs w:val="20"/>
          <w:lang w:eastAsia="sl-SI"/>
        </w:rPr>
        <w:t>Interregional</w:t>
      </w:r>
      <w:proofErr w:type="spellEnd"/>
      <w:r w:rsidR="009E4AD2" w:rsidRPr="002E2DA6">
        <w:rPr>
          <w:rFonts w:eastAsia="Aptos" w:cs="Arial"/>
          <w:szCs w:val="20"/>
          <w:lang w:eastAsia="sl-SI"/>
        </w:rPr>
        <w:t xml:space="preserve"> </w:t>
      </w:r>
      <w:proofErr w:type="spellStart"/>
      <w:r w:rsidR="009E4AD2" w:rsidRPr="002E2DA6">
        <w:rPr>
          <w:rFonts w:eastAsia="Aptos" w:cs="Arial"/>
          <w:szCs w:val="20"/>
          <w:lang w:eastAsia="sl-SI"/>
        </w:rPr>
        <w:t>innovation</w:t>
      </w:r>
      <w:proofErr w:type="spellEnd"/>
      <w:r w:rsidR="009E4AD2" w:rsidRPr="002E2DA6">
        <w:rPr>
          <w:rFonts w:eastAsia="Aptos" w:cs="Arial"/>
          <w:szCs w:val="20"/>
          <w:lang w:eastAsia="sl-SI"/>
        </w:rPr>
        <w:t xml:space="preserve"> </w:t>
      </w:r>
      <w:proofErr w:type="spellStart"/>
      <w:r w:rsidR="009E4AD2" w:rsidRPr="002E2DA6">
        <w:rPr>
          <w:rFonts w:eastAsia="Aptos" w:cs="Arial"/>
          <w:szCs w:val="20"/>
          <w:lang w:eastAsia="sl-SI"/>
        </w:rPr>
        <w:t>investment</w:t>
      </w:r>
      <w:proofErr w:type="spellEnd"/>
      <w:r w:rsidR="009E4AD2" w:rsidRPr="002E2DA6">
        <w:rPr>
          <w:rFonts w:eastAsia="Aptos" w:cs="Arial"/>
          <w:szCs w:val="20"/>
          <w:lang w:eastAsia="sl-SI"/>
        </w:rPr>
        <w:t xml:space="preserve"> Instrument</w:t>
      </w:r>
      <w:r w:rsidR="009E4AD2" w:rsidRPr="002E2DA6">
        <w:rPr>
          <w:rFonts w:eastAsia="Aptos" w:cs="Arial"/>
          <w:i/>
          <w:iCs/>
          <w:szCs w:val="20"/>
          <w:lang w:eastAsia="sl-SI"/>
        </w:rPr>
        <w:t xml:space="preserve"> </w:t>
      </w:r>
      <w:r w:rsidR="009E4AD2" w:rsidRPr="002E2DA6">
        <w:rPr>
          <w:rFonts w:eastAsia="Aptos" w:cs="Arial"/>
          <w:szCs w:val="20"/>
          <w:lang w:eastAsia="sl-SI"/>
        </w:rPr>
        <w:t>(I3)</w:t>
      </w:r>
      <w:r w:rsidRPr="002E2DA6">
        <w:rPr>
          <w:rFonts w:eastAsia="Aptos" w:cs="Arial"/>
          <w:szCs w:val="20"/>
          <w:lang w:eastAsia="sl-SI"/>
        </w:rPr>
        <w:t>, ki ga izvaja agencija EISMEA</w:t>
      </w:r>
      <w:r w:rsidR="009E4AD2" w:rsidRPr="002E2DA6">
        <w:rPr>
          <w:rFonts w:eastAsia="Aptos" w:cs="Arial"/>
          <w:szCs w:val="20"/>
          <w:lang w:eastAsia="sl-SI"/>
        </w:rPr>
        <w:t xml:space="preserve"> in</w:t>
      </w:r>
      <w:r w:rsidRPr="002E2DA6">
        <w:rPr>
          <w:rFonts w:eastAsia="Aptos" w:cs="Arial"/>
          <w:szCs w:val="20"/>
          <w:lang w:eastAsia="sl-SI"/>
        </w:rPr>
        <w:t xml:space="preserve"> ki je na kožo pisan izvozno orientiranemu slovenskemu gospodarstvu, </w:t>
      </w:r>
      <w:r w:rsidR="324B52A9" w:rsidRPr="002E2DA6">
        <w:rPr>
          <w:rFonts w:eastAsia="Aptos" w:cs="Arial"/>
          <w:szCs w:val="20"/>
          <w:lang w:eastAsia="sl-SI"/>
        </w:rPr>
        <w:t xml:space="preserve">je Slovenija </w:t>
      </w:r>
      <w:r w:rsidRPr="002E2DA6">
        <w:rPr>
          <w:rFonts w:eastAsia="Aptos" w:cs="Arial"/>
          <w:szCs w:val="20"/>
          <w:lang w:eastAsia="sl-SI"/>
        </w:rPr>
        <w:t xml:space="preserve">v prvih treh letih po deležu pridobljenih sredstev na prebivalca med </w:t>
      </w:r>
      <w:r w:rsidR="5DA31E14" w:rsidRPr="002E2DA6">
        <w:rPr>
          <w:rFonts w:eastAsia="Aptos" w:cs="Arial"/>
          <w:szCs w:val="20"/>
          <w:lang w:eastAsia="sl-SI"/>
        </w:rPr>
        <w:t>e</w:t>
      </w:r>
      <w:r w:rsidRPr="002E2DA6">
        <w:rPr>
          <w:rFonts w:eastAsia="Aptos" w:cs="Arial"/>
          <w:szCs w:val="20"/>
          <w:lang w:eastAsia="sl-SI"/>
        </w:rPr>
        <w:t xml:space="preserve">vropskimi regijami na prvem mestu. To kaže na dobro umeščenost in odzivnost </w:t>
      </w:r>
      <w:r w:rsidR="5299FBE3" w:rsidRPr="002E2DA6">
        <w:rPr>
          <w:rFonts w:eastAsia="Aptos" w:cs="Arial"/>
          <w:szCs w:val="20"/>
          <w:lang w:eastAsia="sl-SI"/>
        </w:rPr>
        <w:t>s</w:t>
      </w:r>
      <w:r w:rsidRPr="002E2DA6">
        <w:rPr>
          <w:rFonts w:eastAsia="Aptos" w:cs="Arial"/>
          <w:szCs w:val="20"/>
          <w:lang w:eastAsia="sl-SI"/>
        </w:rPr>
        <w:t>lovenskih RRI deležnikov v verigah vrednosti.</w:t>
      </w:r>
    </w:p>
    <w:p w14:paraId="62838177" w14:textId="3424325D" w:rsidR="005326D3" w:rsidRPr="002E2DA6" w:rsidRDefault="005326D3" w:rsidP="00C85FF1">
      <w:pPr>
        <w:spacing w:line="276" w:lineRule="auto"/>
        <w:ind w:left="50"/>
        <w:jc w:val="both"/>
        <w:rPr>
          <w:rFonts w:eastAsia="Aptos" w:cs="Arial"/>
          <w:szCs w:val="20"/>
          <w:lang w:eastAsia="sl-SI"/>
        </w:rPr>
      </w:pPr>
      <w:r w:rsidRPr="002E2DA6">
        <w:rPr>
          <w:rFonts w:eastAsia="Aptos" w:cs="Arial"/>
          <w:szCs w:val="20"/>
          <w:lang w:eastAsia="sl-SI"/>
        </w:rPr>
        <w:t>V poglavju 3.1 o izvajanju svežnja ukrepov S5 sledimo izvajanju po štirih specifičnih cilji</w:t>
      </w:r>
      <w:r w:rsidR="2DF3F978" w:rsidRPr="002E2DA6">
        <w:rPr>
          <w:rFonts w:eastAsia="Aptos" w:cs="Arial"/>
          <w:szCs w:val="20"/>
          <w:lang w:eastAsia="sl-SI"/>
        </w:rPr>
        <w:t>h</w:t>
      </w:r>
      <w:r w:rsidRPr="002E2DA6">
        <w:rPr>
          <w:rFonts w:eastAsia="Aptos" w:cs="Arial"/>
          <w:szCs w:val="20"/>
          <w:lang w:eastAsia="sl-SI"/>
        </w:rPr>
        <w:t>: vlaganja v RRI, digitaln</w:t>
      </w:r>
      <w:r w:rsidR="0AC19C96" w:rsidRPr="002E2DA6">
        <w:rPr>
          <w:rFonts w:eastAsia="Aptos" w:cs="Arial"/>
          <w:szCs w:val="20"/>
          <w:lang w:eastAsia="sl-SI"/>
        </w:rPr>
        <w:t>a</w:t>
      </w:r>
      <w:r w:rsidRPr="002E2DA6">
        <w:rPr>
          <w:rFonts w:eastAsia="Aptos" w:cs="Arial"/>
          <w:szCs w:val="20"/>
          <w:lang w:eastAsia="sl-SI"/>
        </w:rPr>
        <w:t xml:space="preserve"> preobrazb</w:t>
      </w:r>
      <w:r w:rsidR="65ECD9D2" w:rsidRPr="002E2DA6">
        <w:rPr>
          <w:rFonts w:eastAsia="Aptos" w:cs="Arial"/>
          <w:szCs w:val="20"/>
          <w:lang w:eastAsia="sl-SI"/>
        </w:rPr>
        <w:t>a</w:t>
      </w:r>
      <w:r w:rsidRPr="002E2DA6">
        <w:rPr>
          <w:rFonts w:eastAsia="Aptos" w:cs="Arial"/>
          <w:szCs w:val="20"/>
          <w:lang w:eastAsia="sl-SI"/>
        </w:rPr>
        <w:t xml:space="preserve">, podjetništvo </w:t>
      </w:r>
      <w:r w:rsidR="5A629007" w:rsidRPr="002E2DA6">
        <w:rPr>
          <w:rFonts w:eastAsia="Aptos" w:cs="Arial"/>
          <w:szCs w:val="20"/>
          <w:lang w:eastAsia="sl-SI"/>
        </w:rPr>
        <w:t xml:space="preserve">ter </w:t>
      </w:r>
      <w:r w:rsidRPr="002E2DA6">
        <w:rPr>
          <w:rFonts w:eastAsia="Aptos" w:cs="Arial"/>
          <w:szCs w:val="20"/>
          <w:lang w:eastAsia="sl-SI"/>
        </w:rPr>
        <w:t>znanja in spretnosti. V celotni prednostni nalogi Inovacijska družba znanja je</w:t>
      </w:r>
      <w:r w:rsidR="00203E5D" w:rsidRPr="002E2DA6">
        <w:rPr>
          <w:rFonts w:eastAsia="Aptos" w:cs="Arial"/>
          <w:szCs w:val="20"/>
          <w:lang w:eastAsia="sl-SI"/>
        </w:rPr>
        <w:t xml:space="preserve"> organ upravljanja</w:t>
      </w:r>
      <w:r w:rsidRPr="002E2DA6">
        <w:rPr>
          <w:rFonts w:eastAsia="Aptos" w:cs="Arial"/>
          <w:szCs w:val="20"/>
          <w:lang w:eastAsia="sl-SI"/>
        </w:rPr>
        <w:t xml:space="preserve"> </w:t>
      </w:r>
      <w:r w:rsidR="00203E5D" w:rsidRPr="002E2DA6">
        <w:rPr>
          <w:rFonts w:eastAsia="Aptos" w:cs="Arial"/>
          <w:szCs w:val="20"/>
          <w:lang w:eastAsia="sl-SI"/>
        </w:rPr>
        <w:t>(</w:t>
      </w:r>
      <w:r w:rsidRPr="002E2DA6">
        <w:rPr>
          <w:rFonts w:eastAsia="Aptos" w:cs="Arial"/>
          <w:szCs w:val="20"/>
          <w:lang w:eastAsia="sl-SI"/>
        </w:rPr>
        <w:t>OU</w:t>
      </w:r>
      <w:r w:rsidR="00203E5D" w:rsidRPr="002E2DA6">
        <w:rPr>
          <w:rFonts w:eastAsia="Aptos" w:cs="Arial"/>
          <w:szCs w:val="20"/>
          <w:lang w:eastAsia="sl-SI"/>
        </w:rPr>
        <w:t>)</w:t>
      </w:r>
      <w:r w:rsidRPr="002E2DA6">
        <w:rPr>
          <w:rFonts w:eastAsia="Aptos" w:cs="Arial"/>
          <w:szCs w:val="20"/>
          <w:lang w:eastAsia="sl-SI"/>
        </w:rPr>
        <w:t xml:space="preserve"> izdal za 301 mi</w:t>
      </w:r>
      <w:r w:rsidR="009E4AD2" w:rsidRPr="002E2DA6">
        <w:rPr>
          <w:rFonts w:eastAsia="Aptos" w:cs="Arial"/>
          <w:szCs w:val="20"/>
          <w:lang w:eastAsia="sl-SI"/>
        </w:rPr>
        <w:t>lijon</w:t>
      </w:r>
      <w:r w:rsidRPr="002E2DA6">
        <w:rPr>
          <w:rFonts w:eastAsia="Aptos" w:cs="Arial"/>
          <w:szCs w:val="20"/>
          <w:lang w:eastAsia="sl-SI"/>
        </w:rPr>
        <w:t xml:space="preserve"> EUR EU dela odločitev o podpori, kar predstavlja 42,5</w:t>
      </w:r>
      <w:r w:rsidR="77CB3EEB" w:rsidRPr="002E2DA6">
        <w:rPr>
          <w:rFonts w:eastAsia="Aptos" w:cs="Arial"/>
          <w:szCs w:val="20"/>
          <w:lang w:eastAsia="sl-SI"/>
        </w:rPr>
        <w:t xml:space="preserve"> </w:t>
      </w:r>
      <w:r w:rsidRPr="002E2DA6">
        <w:rPr>
          <w:rFonts w:eastAsia="Aptos" w:cs="Arial"/>
          <w:szCs w:val="20"/>
          <w:lang w:eastAsia="sl-SI"/>
        </w:rPr>
        <w:t>% razpoložljivih EU sredstev.</w:t>
      </w:r>
    </w:p>
    <w:p w14:paraId="6A0A938F" w14:textId="3BF07BFE" w:rsidR="005326D3" w:rsidRPr="002E2DA6" w:rsidRDefault="005326D3" w:rsidP="00C85FF1">
      <w:pPr>
        <w:spacing w:line="276" w:lineRule="auto"/>
        <w:ind w:left="50"/>
        <w:jc w:val="both"/>
        <w:rPr>
          <w:rFonts w:cs="Arial"/>
          <w:szCs w:val="20"/>
          <w:lang w:eastAsia="sl-SI"/>
        </w:rPr>
      </w:pPr>
      <w:r w:rsidRPr="002E2DA6">
        <w:rPr>
          <w:rFonts w:eastAsia="Aptos" w:cs="Arial"/>
          <w:szCs w:val="20"/>
          <w:lang w:eastAsia="sl-SI"/>
        </w:rPr>
        <w:t xml:space="preserve">Na specifičnem cilju </w:t>
      </w:r>
      <w:r w:rsidRPr="002E2DA6">
        <w:rPr>
          <w:rFonts w:eastAsia="Aptos" w:cs="Arial"/>
          <w:b/>
          <w:bCs/>
          <w:szCs w:val="20"/>
          <w:lang w:eastAsia="sl-SI"/>
        </w:rPr>
        <w:t>RSO</w:t>
      </w:r>
      <w:r w:rsidR="00AD0191" w:rsidRPr="002E2DA6">
        <w:rPr>
          <w:rFonts w:eastAsia="Aptos" w:cs="Arial"/>
          <w:b/>
          <w:bCs/>
          <w:szCs w:val="20"/>
          <w:lang w:eastAsia="sl-SI"/>
        </w:rPr>
        <w:t xml:space="preserve"> </w:t>
      </w:r>
      <w:r w:rsidRPr="002E2DA6">
        <w:rPr>
          <w:rFonts w:eastAsia="Aptos" w:cs="Arial"/>
          <w:b/>
          <w:bCs/>
          <w:szCs w:val="20"/>
          <w:lang w:eastAsia="sl-SI"/>
        </w:rPr>
        <w:t xml:space="preserve">1.1 </w:t>
      </w:r>
      <w:r w:rsidR="00203E5D" w:rsidRPr="002E2DA6">
        <w:rPr>
          <w:rFonts w:eastAsia="Aptos" w:cs="Arial"/>
          <w:b/>
          <w:bCs/>
          <w:szCs w:val="20"/>
          <w:lang w:eastAsia="sl-SI"/>
        </w:rPr>
        <w:t>–</w:t>
      </w:r>
      <w:r w:rsidRPr="002E2DA6">
        <w:rPr>
          <w:rFonts w:eastAsia="Aptos" w:cs="Arial"/>
          <w:b/>
          <w:bCs/>
          <w:szCs w:val="20"/>
          <w:lang w:eastAsia="sl-SI"/>
        </w:rPr>
        <w:t xml:space="preserve"> Izboljšanje raziskovalnih in inovacijskih zmogljivosti ter uvajanje naprednih tehnologij</w:t>
      </w:r>
      <w:r w:rsidRPr="002E2DA6">
        <w:rPr>
          <w:rFonts w:eastAsia="Aptos" w:cs="Arial"/>
          <w:szCs w:val="20"/>
          <w:lang w:eastAsia="sl-SI"/>
        </w:rPr>
        <w:t xml:space="preserve"> je bilo do 30. 4. 2025 realiziranih le 16 mi</w:t>
      </w:r>
      <w:r w:rsidR="00AD0191" w:rsidRPr="002E2DA6">
        <w:rPr>
          <w:rFonts w:eastAsia="Aptos" w:cs="Arial"/>
          <w:szCs w:val="20"/>
          <w:lang w:eastAsia="sl-SI"/>
        </w:rPr>
        <w:t>lijonov</w:t>
      </w:r>
      <w:r w:rsidRPr="002E2DA6">
        <w:rPr>
          <w:rFonts w:eastAsia="Aptos" w:cs="Arial"/>
          <w:szCs w:val="20"/>
          <w:lang w:eastAsia="sl-SI"/>
        </w:rPr>
        <w:t xml:space="preserve"> EUR od skupno 377 mi</w:t>
      </w:r>
      <w:r w:rsidR="00AD0191" w:rsidRPr="002E2DA6">
        <w:rPr>
          <w:rFonts w:eastAsia="Aptos" w:cs="Arial"/>
          <w:szCs w:val="20"/>
          <w:lang w:eastAsia="sl-SI"/>
        </w:rPr>
        <w:t xml:space="preserve">lijonov </w:t>
      </w:r>
      <w:r w:rsidRPr="002E2DA6">
        <w:rPr>
          <w:rFonts w:eastAsia="Aptos" w:cs="Arial"/>
          <w:szCs w:val="20"/>
          <w:lang w:eastAsia="sl-SI"/>
        </w:rPr>
        <w:t>EUR oz</w:t>
      </w:r>
      <w:r w:rsidR="00203E5D" w:rsidRPr="002E2DA6">
        <w:rPr>
          <w:rFonts w:eastAsia="Aptos" w:cs="Arial"/>
          <w:szCs w:val="20"/>
          <w:lang w:eastAsia="sl-SI"/>
        </w:rPr>
        <w:t>iroma</w:t>
      </w:r>
      <w:r w:rsidRPr="002E2DA6">
        <w:rPr>
          <w:rFonts w:eastAsia="Aptos" w:cs="Arial"/>
          <w:szCs w:val="20"/>
          <w:lang w:eastAsia="sl-SI"/>
        </w:rPr>
        <w:t xml:space="preserve"> le 4,3 %. Realizacija ne vključuje že zaključenega javnega razpisa za spodbujanje raziskovalno-razvojnih programov (TRL 3</w:t>
      </w:r>
      <w:r w:rsidR="00AB78B1" w:rsidRPr="002E2DA6">
        <w:rPr>
          <w:rFonts w:eastAsia="Aptos" w:cs="Arial"/>
          <w:szCs w:val="20"/>
          <w:lang w:eastAsia="sl-SI"/>
        </w:rPr>
        <w:t>–</w:t>
      </w:r>
      <w:r w:rsidRPr="002E2DA6">
        <w:rPr>
          <w:rFonts w:eastAsia="Aptos" w:cs="Arial"/>
          <w:szCs w:val="20"/>
          <w:lang w:eastAsia="sl-SI"/>
        </w:rPr>
        <w:t>6) v višini 58 mi</w:t>
      </w:r>
      <w:r w:rsidR="00AD0191" w:rsidRPr="002E2DA6">
        <w:rPr>
          <w:rFonts w:eastAsia="Aptos" w:cs="Arial"/>
          <w:szCs w:val="20"/>
          <w:lang w:eastAsia="sl-SI"/>
        </w:rPr>
        <w:t>lijonov</w:t>
      </w:r>
      <w:r w:rsidRPr="002E2DA6">
        <w:rPr>
          <w:rFonts w:eastAsia="Aptos" w:cs="Arial"/>
          <w:szCs w:val="20"/>
          <w:lang w:eastAsia="sl-SI"/>
        </w:rPr>
        <w:t xml:space="preserve"> EUR (31,2 mi</w:t>
      </w:r>
      <w:r w:rsidR="00AD0191" w:rsidRPr="002E2DA6">
        <w:rPr>
          <w:rFonts w:eastAsia="Aptos" w:cs="Arial"/>
          <w:szCs w:val="20"/>
          <w:lang w:eastAsia="sl-SI"/>
        </w:rPr>
        <w:t>lijona</w:t>
      </w:r>
      <w:r w:rsidRPr="002E2DA6">
        <w:rPr>
          <w:rFonts w:eastAsia="Aptos" w:cs="Arial"/>
          <w:szCs w:val="20"/>
          <w:lang w:eastAsia="sl-SI"/>
        </w:rPr>
        <w:t xml:space="preserve"> EUR EU del</w:t>
      </w:r>
      <w:r w:rsidR="00AD0191" w:rsidRPr="002E2DA6">
        <w:rPr>
          <w:rFonts w:eastAsia="Aptos" w:cs="Arial"/>
          <w:szCs w:val="20"/>
          <w:lang w:eastAsia="sl-SI"/>
        </w:rPr>
        <w:t>a</w:t>
      </w:r>
      <w:r w:rsidRPr="002E2DA6">
        <w:rPr>
          <w:rFonts w:eastAsia="Aptos" w:cs="Arial"/>
          <w:szCs w:val="20"/>
          <w:lang w:eastAsia="sl-SI"/>
        </w:rPr>
        <w:t xml:space="preserve"> po INP 2025/1). Izdane so bile tudi odločitve o podpori za pisarne za prenos znanja (KTO). Pri vlaganju v RRI infrastrukturo tako v kapacitete Univerze v Mariboru (INNOVUM) in Univerze v Ljubljani (</w:t>
      </w:r>
      <w:r w:rsidR="004E1F5D" w:rsidRPr="002E2DA6">
        <w:rPr>
          <w:rFonts w:eastAsia="Aptos" w:cs="Arial"/>
          <w:szCs w:val="20"/>
          <w:lang w:eastAsia="sl-SI"/>
        </w:rPr>
        <w:t>F</w:t>
      </w:r>
      <w:r w:rsidRPr="002E2DA6">
        <w:rPr>
          <w:rFonts w:eastAsia="Aptos" w:cs="Arial"/>
          <w:szCs w:val="20"/>
          <w:lang w:eastAsia="sl-SI"/>
        </w:rPr>
        <w:t>akulteta</w:t>
      </w:r>
      <w:r w:rsidR="004E1F5D" w:rsidRPr="002E2DA6">
        <w:rPr>
          <w:rFonts w:eastAsia="Aptos" w:cs="Arial"/>
          <w:szCs w:val="20"/>
          <w:lang w:eastAsia="sl-SI"/>
        </w:rPr>
        <w:t xml:space="preserve"> za strojništvo</w:t>
      </w:r>
      <w:r w:rsidRPr="002E2DA6">
        <w:rPr>
          <w:rFonts w:eastAsia="Aptos" w:cs="Arial"/>
          <w:szCs w:val="20"/>
          <w:lang w:eastAsia="sl-SI"/>
        </w:rPr>
        <w:t>) pa prihaja do zamud s pripravo dokumentacije</w:t>
      </w:r>
      <w:r w:rsidR="00D4021E" w:rsidRPr="002E2DA6">
        <w:rPr>
          <w:rFonts w:eastAsia="Aptos" w:cs="Arial"/>
          <w:szCs w:val="20"/>
          <w:lang w:eastAsia="sl-SI"/>
        </w:rPr>
        <w:t>, pri čemer</w:t>
      </w:r>
      <w:r w:rsidRPr="002E2DA6">
        <w:rPr>
          <w:rFonts w:eastAsia="Aptos" w:cs="Arial"/>
          <w:szCs w:val="20"/>
          <w:lang w:eastAsia="sl-SI"/>
        </w:rPr>
        <w:t xml:space="preserve"> v letošnjem letu še ni pričakovati realizacije. Zamude pri investicijah v RRI infrastrukturo so zaskrbljujoče, saj je razvojna oprema ključna tako za samo inoviranje kot za privabljanje in ohranjanje visoko usposobljenih kadrov v Sloveniji.</w:t>
      </w:r>
    </w:p>
    <w:p w14:paraId="50752E13" w14:textId="10B0F1B2" w:rsidR="005326D3" w:rsidRPr="002E2DA6" w:rsidRDefault="1CF21F66" w:rsidP="00C85FF1">
      <w:pPr>
        <w:spacing w:line="276" w:lineRule="auto"/>
        <w:ind w:left="50"/>
        <w:jc w:val="both"/>
        <w:rPr>
          <w:rFonts w:eastAsia="Aptos" w:cs="Arial"/>
          <w:szCs w:val="20"/>
        </w:rPr>
      </w:pPr>
      <w:r w:rsidRPr="002E2DA6">
        <w:rPr>
          <w:rFonts w:eastAsia="Aptos" w:cs="Arial"/>
          <w:szCs w:val="20"/>
        </w:rPr>
        <w:t>Tudi i</w:t>
      </w:r>
      <w:r w:rsidR="005326D3" w:rsidRPr="002E2DA6">
        <w:rPr>
          <w:rFonts w:eastAsia="Aptos" w:cs="Arial"/>
          <w:szCs w:val="20"/>
        </w:rPr>
        <w:t xml:space="preserve">zvajanje specifičnega cilja </w:t>
      </w:r>
      <w:r w:rsidR="005326D3" w:rsidRPr="002E2DA6">
        <w:rPr>
          <w:rFonts w:eastAsia="Aptos" w:cs="Arial"/>
          <w:b/>
          <w:bCs/>
          <w:szCs w:val="20"/>
        </w:rPr>
        <w:t>RSO 1.2, ki se osredotoča na digitalno preobrazbo javnega sektorja in podjetij</w:t>
      </w:r>
      <w:r w:rsidR="005326D3" w:rsidRPr="002E2DA6">
        <w:rPr>
          <w:rFonts w:eastAsia="Aptos" w:cs="Arial"/>
          <w:szCs w:val="20"/>
        </w:rPr>
        <w:t>, poteka počasneje od načrtovanega. Do 30. 4. 2025 je realizacija znašala le 2,5 % ob skupni alokaciji 80,3 mi</w:t>
      </w:r>
      <w:r w:rsidR="00AD0191" w:rsidRPr="002E2DA6">
        <w:rPr>
          <w:rFonts w:eastAsia="Aptos" w:cs="Arial"/>
          <w:szCs w:val="20"/>
        </w:rPr>
        <w:t>lijona</w:t>
      </w:r>
      <w:r w:rsidR="005326D3" w:rsidRPr="002E2DA6">
        <w:rPr>
          <w:rFonts w:eastAsia="Aptos" w:cs="Arial"/>
          <w:szCs w:val="20"/>
        </w:rPr>
        <w:t xml:space="preserve"> EUR. Med vsemi projekti je edini z vidno realizacijo </w:t>
      </w:r>
      <w:r w:rsidR="00AD0191" w:rsidRPr="002E2DA6">
        <w:rPr>
          <w:rFonts w:eastAsia="Aptos" w:cs="Arial"/>
          <w:szCs w:val="20"/>
        </w:rPr>
        <w:t xml:space="preserve">javni razpis </w:t>
      </w:r>
      <w:r w:rsidR="005326D3" w:rsidRPr="002E2DA6">
        <w:rPr>
          <w:rFonts w:eastAsia="Aptos" w:cs="Arial"/>
          <w:b/>
          <w:bCs/>
          <w:szCs w:val="20"/>
        </w:rPr>
        <w:t>JR DDK 2024–2025</w:t>
      </w:r>
      <w:r w:rsidR="005326D3" w:rsidRPr="002E2DA6">
        <w:rPr>
          <w:rFonts w:eastAsia="Aptos" w:cs="Arial"/>
          <w:szCs w:val="20"/>
        </w:rPr>
        <w:t xml:space="preserve"> (digitalne kompetence odraslih) s 50,8 %. </w:t>
      </w:r>
      <w:r w:rsidR="004E4827" w:rsidRPr="002E2DA6">
        <w:rPr>
          <w:rFonts w:eastAsia="Aptos" w:cs="Arial"/>
          <w:szCs w:val="20"/>
        </w:rPr>
        <w:t xml:space="preserve">Javni razpis za spodbujanje digitalne transformacije MSP je zaključen, izdani so sklepi v višini 22 mio EUR. </w:t>
      </w:r>
      <w:r w:rsidR="005326D3" w:rsidRPr="002E2DA6">
        <w:rPr>
          <w:rFonts w:eastAsia="Aptos" w:cs="Arial"/>
          <w:szCs w:val="20"/>
        </w:rPr>
        <w:t>Vsi ostali projekti so še v fazi priprave</w:t>
      </w:r>
      <w:r w:rsidR="003860A9" w:rsidRPr="002E2DA6">
        <w:rPr>
          <w:rFonts w:eastAsia="Aptos" w:cs="Arial"/>
          <w:szCs w:val="20"/>
        </w:rPr>
        <w:t>.</w:t>
      </w:r>
    </w:p>
    <w:p w14:paraId="3A755C3B" w14:textId="09104DBB" w:rsidR="005326D3" w:rsidRPr="002E2DA6" w:rsidRDefault="005326D3" w:rsidP="00C85FF1">
      <w:pPr>
        <w:spacing w:line="276" w:lineRule="auto"/>
        <w:jc w:val="both"/>
        <w:rPr>
          <w:rFonts w:eastAsia="Aptos" w:cs="Arial"/>
          <w:szCs w:val="20"/>
        </w:rPr>
      </w:pPr>
      <w:r w:rsidRPr="002E2DA6">
        <w:rPr>
          <w:rFonts w:eastAsia="Aptos" w:cs="Arial"/>
          <w:szCs w:val="20"/>
          <w:lang w:eastAsia="sl-SI"/>
        </w:rPr>
        <w:t xml:space="preserve">Na specifičnem cilju </w:t>
      </w:r>
      <w:r w:rsidRPr="002E2DA6">
        <w:rPr>
          <w:rFonts w:eastAsia="Aptos" w:cs="Arial"/>
          <w:b/>
          <w:bCs/>
          <w:szCs w:val="20"/>
        </w:rPr>
        <w:t>RSO</w:t>
      </w:r>
      <w:r w:rsidR="00AD0191" w:rsidRPr="002E2DA6">
        <w:rPr>
          <w:rFonts w:eastAsia="Aptos" w:cs="Arial"/>
          <w:b/>
          <w:bCs/>
          <w:szCs w:val="20"/>
        </w:rPr>
        <w:t xml:space="preserve"> </w:t>
      </w:r>
      <w:r w:rsidRPr="002E2DA6">
        <w:rPr>
          <w:rFonts w:eastAsia="Aptos" w:cs="Arial"/>
          <w:b/>
          <w:bCs/>
          <w:szCs w:val="20"/>
        </w:rPr>
        <w:t xml:space="preserve">1.3 </w:t>
      </w:r>
      <w:r w:rsidR="00D4021E" w:rsidRPr="002E2DA6">
        <w:rPr>
          <w:rFonts w:eastAsia="Aptos" w:cs="Arial"/>
          <w:b/>
          <w:bCs/>
          <w:szCs w:val="20"/>
        </w:rPr>
        <w:t>–</w:t>
      </w:r>
      <w:r w:rsidRPr="002E2DA6">
        <w:rPr>
          <w:rFonts w:eastAsia="Aptos" w:cs="Arial"/>
          <w:b/>
          <w:bCs/>
          <w:szCs w:val="20"/>
        </w:rPr>
        <w:t xml:space="preserve"> Podjetništvo </w:t>
      </w:r>
      <w:r w:rsidR="00D4021E" w:rsidRPr="002E2DA6">
        <w:rPr>
          <w:rFonts w:eastAsia="Aptos" w:cs="Arial"/>
          <w:b/>
          <w:bCs/>
          <w:szCs w:val="20"/>
        </w:rPr>
        <w:t>–</w:t>
      </w:r>
      <w:r w:rsidRPr="002E2DA6">
        <w:rPr>
          <w:rFonts w:eastAsia="Aptos" w:cs="Arial"/>
          <w:b/>
          <w:bCs/>
          <w:szCs w:val="20"/>
        </w:rPr>
        <w:t xml:space="preserve"> Izboljšanje rasti in konkurenčnosti MSP ter ustvarjanje delovnih mest v MSP</w:t>
      </w:r>
      <w:r w:rsidR="458BC7C5" w:rsidRPr="002E2DA6">
        <w:rPr>
          <w:rFonts w:eastAsia="Aptos" w:cs="Arial"/>
          <w:b/>
          <w:bCs/>
          <w:szCs w:val="20"/>
        </w:rPr>
        <w:t xml:space="preserve"> </w:t>
      </w:r>
      <w:r w:rsidR="458BC7C5" w:rsidRPr="002E2DA6">
        <w:rPr>
          <w:rFonts w:eastAsia="Aptos" w:cs="Arial"/>
          <w:szCs w:val="20"/>
        </w:rPr>
        <w:t>je</w:t>
      </w:r>
      <w:r w:rsidR="458BC7C5" w:rsidRPr="002E2DA6">
        <w:rPr>
          <w:rFonts w:eastAsia="Aptos" w:cs="Arial"/>
          <w:b/>
          <w:bCs/>
          <w:szCs w:val="20"/>
        </w:rPr>
        <w:t xml:space="preserve"> </w:t>
      </w:r>
      <w:r w:rsidR="7C06C65C" w:rsidRPr="002E2DA6">
        <w:rPr>
          <w:rFonts w:eastAsia="Aptos" w:cs="Arial"/>
          <w:szCs w:val="20"/>
        </w:rPr>
        <w:t xml:space="preserve">izvajanje ukrepov </w:t>
      </w:r>
      <w:r w:rsidR="22334F74" w:rsidRPr="002E2DA6">
        <w:rPr>
          <w:rFonts w:eastAsia="Aptos" w:cs="Arial"/>
          <w:szCs w:val="20"/>
        </w:rPr>
        <w:t xml:space="preserve">sicer </w:t>
      </w:r>
      <w:r w:rsidR="7C06C65C" w:rsidRPr="002E2DA6">
        <w:rPr>
          <w:rFonts w:eastAsia="Aptos" w:cs="Arial"/>
          <w:szCs w:val="20"/>
        </w:rPr>
        <w:t>najboljše</w:t>
      </w:r>
      <w:r w:rsidR="06DE3343" w:rsidRPr="002E2DA6">
        <w:rPr>
          <w:rFonts w:eastAsia="Aptos" w:cs="Arial"/>
          <w:szCs w:val="20"/>
        </w:rPr>
        <w:t xml:space="preserve">, a </w:t>
      </w:r>
      <w:r w:rsidR="00D4021E" w:rsidRPr="002E2DA6">
        <w:rPr>
          <w:rFonts w:eastAsia="Aptos" w:cs="Arial"/>
          <w:szCs w:val="20"/>
        </w:rPr>
        <w:t xml:space="preserve">je </w:t>
      </w:r>
      <w:r w:rsidR="1EBA318D" w:rsidRPr="002E2DA6">
        <w:rPr>
          <w:rFonts w:eastAsia="Aptos" w:cs="Arial"/>
          <w:szCs w:val="20"/>
        </w:rPr>
        <w:t>slika varljiva</w:t>
      </w:r>
      <w:r w:rsidR="00D4021E" w:rsidRPr="002E2DA6">
        <w:rPr>
          <w:rFonts w:eastAsia="Aptos" w:cs="Arial"/>
          <w:szCs w:val="20"/>
        </w:rPr>
        <w:t>. R</w:t>
      </w:r>
      <w:r w:rsidR="4611645D" w:rsidRPr="002E2DA6">
        <w:rPr>
          <w:rFonts w:eastAsia="Aptos" w:cs="Arial"/>
          <w:szCs w:val="20"/>
        </w:rPr>
        <w:t xml:space="preserve">es </w:t>
      </w:r>
      <w:r w:rsidR="00D4021E" w:rsidRPr="002E2DA6">
        <w:rPr>
          <w:rFonts w:eastAsia="Aptos" w:cs="Arial"/>
          <w:szCs w:val="20"/>
        </w:rPr>
        <w:t xml:space="preserve">je sicer, </w:t>
      </w:r>
      <w:r w:rsidR="4611645D" w:rsidRPr="002E2DA6">
        <w:rPr>
          <w:rFonts w:eastAsia="Aptos" w:cs="Arial"/>
          <w:szCs w:val="20"/>
        </w:rPr>
        <w:t xml:space="preserve">da so </w:t>
      </w:r>
      <w:r w:rsidR="506F5CBF" w:rsidRPr="002E2DA6">
        <w:rPr>
          <w:rFonts w:eastAsia="Aptos" w:cs="Arial"/>
          <w:szCs w:val="20"/>
        </w:rPr>
        <w:t>d</w:t>
      </w:r>
      <w:r w:rsidR="54A86519" w:rsidRPr="002E2DA6">
        <w:rPr>
          <w:rFonts w:eastAsia="Aptos" w:cs="Arial"/>
          <w:szCs w:val="20"/>
        </w:rPr>
        <w:t>o</w:t>
      </w:r>
      <w:r w:rsidRPr="002E2DA6">
        <w:rPr>
          <w:rFonts w:eastAsia="Aptos" w:cs="Arial"/>
          <w:szCs w:val="20"/>
        </w:rPr>
        <w:t xml:space="preserve"> 30. 4. 2025 izplačila EU dela iz državnega proračuna upravičencem znašala 35,9 mi</w:t>
      </w:r>
      <w:r w:rsidR="00707B9D" w:rsidRPr="002E2DA6">
        <w:rPr>
          <w:rFonts w:eastAsia="Aptos" w:cs="Arial"/>
          <w:szCs w:val="20"/>
        </w:rPr>
        <w:t>lijona</w:t>
      </w:r>
      <w:r w:rsidRPr="002E2DA6">
        <w:rPr>
          <w:rFonts w:eastAsia="Aptos" w:cs="Arial"/>
          <w:szCs w:val="20"/>
        </w:rPr>
        <w:t xml:space="preserve"> EUR</w:t>
      </w:r>
      <w:r w:rsidR="00CB42B0" w:rsidRPr="002E2DA6">
        <w:rPr>
          <w:rFonts w:eastAsia="Aptos" w:cs="Arial"/>
          <w:szCs w:val="20"/>
        </w:rPr>
        <w:t>,</w:t>
      </w:r>
      <w:r w:rsidRPr="002E2DA6">
        <w:rPr>
          <w:rFonts w:eastAsia="Aptos" w:cs="Arial"/>
          <w:szCs w:val="20"/>
        </w:rPr>
        <w:t xml:space="preserve"> kar predstavlja 15,9 % od dodeljenih EU sredstev za podprte ukrepe ob skupni alokaciji 226,1 mi</w:t>
      </w:r>
      <w:r w:rsidR="00707B9D" w:rsidRPr="002E2DA6">
        <w:rPr>
          <w:rFonts w:eastAsia="Aptos" w:cs="Arial"/>
          <w:szCs w:val="20"/>
        </w:rPr>
        <w:t>lijona</w:t>
      </w:r>
      <w:r w:rsidRPr="002E2DA6">
        <w:rPr>
          <w:rFonts w:eastAsia="Aptos" w:cs="Arial"/>
          <w:szCs w:val="20"/>
        </w:rPr>
        <w:t xml:space="preserve"> EUR</w:t>
      </w:r>
      <w:r w:rsidR="682D9D36" w:rsidRPr="002E2DA6">
        <w:rPr>
          <w:rFonts w:eastAsia="Aptos" w:cs="Arial"/>
          <w:szCs w:val="20"/>
        </w:rPr>
        <w:t xml:space="preserve">, a je </w:t>
      </w:r>
      <w:r w:rsidR="00D4021E" w:rsidRPr="002E2DA6">
        <w:rPr>
          <w:rFonts w:eastAsia="Aptos" w:cs="Arial"/>
          <w:szCs w:val="20"/>
        </w:rPr>
        <w:t>pri</w:t>
      </w:r>
      <w:r w:rsidR="682D9D36" w:rsidRPr="002E2DA6">
        <w:rPr>
          <w:rFonts w:eastAsia="Aptos" w:cs="Arial"/>
          <w:szCs w:val="20"/>
        </w:rPr>
        <w:t xml:space="preserve"> </w:t>
      </w:r>
      <w:r w:rsidR="5DB3EF99" w:rsidRPr="002E2DA6">
        <w:rPr>
          <w:rFonts w:eastAsia="Aptos" w:cs="Arial"/>
          <w:szCs w:val="20"/>
        </w:rPr>
        <w:t xml:space="preserve">tem </w:t>
      </w:r>
      <w:r w:rsidR="00D4021E" w:rsidRPr="002E2DA6">
        <w:rPr>
          <w:rFonts w:eastAsia="Aptos" w:cs="Arial"/>
          <w:szCs w:val="20"/>
        </w:rPr>
        <w:t>treba</w:t>
      </w:r>
      <w:r w:rsidR="5DB3EF99" w:rsidRPr="002E2DA6">
        <w:rPr>
          <w:rFonts w:eastAsia="Aptos" w:cs="Arial"/>
          <w:szCs w:val="20"/>
        </w:rPr>
        <w:t xml:space="preserve"> upoštevati, da v</w:t>
      </w:r>
      <w:r w:rsidRPr="002E2DA6">
        <w:rPr>
          <w:rFonts w:eastAsia="Aptos" w:cs="Arial"/>
          <w:szCs w:val="20"/>
        </w:rPr>
        <w:t xml:space="preserve">ečino </w:t>
      </w:r>
      <w:r w:rsidR="08370904" w:rsidRPr="002E2DA6">
        <w:rPr>
          <w:rFonts w:eastAsia="Aptos" w:cs="Arial"/>
          <w:szCs w:val="20"/>
        </w:rPr>
        <w:t xml:space="preserve">tega zneska </w:t>
      </w:r>
      <w:r w:rsidRPr="002E2DA6">
        <w:rPr>
          <w:rFonts w:eastAsia="Aptos" w:cs="Arial"/>
          <w:szCs w:val="20"/>
        </w:rPr>
        <w:t xml:space="preserve">predstavljajo izplačila za </w:t>
      </w:r>
      <w:r w:rsidR="56009713" w:rsidRPr="002E2DA6">
        <w:rPr>
          <w:rFonts w:eastAsia="Aptos" w:cs="Arial"/>
          <w:szCs w:val="20"/>
        </w:rPr>
        <w:t xml:space="preserve">en sam </w:t>
      </w:r>
      <w:r w:rsidRPr="002E2DA6">
        <w:rPr>
          <w:rFonts w:eastAsia="Aptos" w:cs="Arial"/>
          <w:szCs w:val="20"/>
        </w:rPr>
        <w:t>ukrep</w:t>
      </w:r>
      <w:r w:rsidR="00D4021E" w:rsidRPr="002E2DA6">
        <w:rPr>
          <w:rFonts w:eastAsia="Aptos" w:cs="Arial"/>
          <w:szCs w:val="20"/>
        </w:rPr>
        <w:t>, in sicer za o</w:t>
      </w:r>
      <w:r w:rsidRPr="002E2DA6">
        <w:rPr>
          <w:rFonts w:eastAsia="Aptos" w:cs="Arial"/>
          <w:szCs w:val="20"/>
        </w:rPr>
        <w:t>peracij</w:t>
      </w:r>
      <w:r w:rsidR="00D4021E" w:rsidRPr="002E2DA6">
        <w:rPr>
          <w:rFonts w:eastAsia="Aptos" w:cs="Arial"/>
          <w:szCs w:val="20"/>
        </w:rPr>
        <w:t>o</w:t>
      </w:r>
      <w:r w:rsidRPr="002E2DA6">
        <w:rPr>
          <w:rFonts w:eastAsia="Aptos" w:cs="Arial"/>
          <w:szCs w:val="20"/>
        </w:rPr>
        <w:t xml:space="preserve"> </w:t>
      </w:r>
      <w:r w:rsidR="00707B9D" w:rsidRPr="002E2DA6">
        <w:rPr>
          <w:rFonts w:eastAsia="Aptos" w:cs="Arial"/>
          <w:szCs w:val="20"/>
        </w:rPr>
        <w:t>F</w:t>
      </w:r>
      <w:r w:rsidRPr="002E2DA6">
        <w:rPr>
          <w:rFonts w:eastAsia="Aptos" w:cs="Arial"/>
          <w:szCs w:val="20"/>
        </w:rPr>
        <w:t xml:space="preserve">inančni instrumenti </w:t>
      </w:r>
      <w:r w:rsidR="2538B093" w:rsidRPr="002E2DA6">
        <w:rPr>
          <w:rFonts w:eastAsia="Aptos" w:cs="Arial"/>
          <w:szCs w:val="20"/>
        </w:rPr>
        <w:t>(</w:t>
      </w:r>
      <w:r w:rsidRPr="002E2DA6">
        <w:rPr>
          <w:rFonts w:eastAsia="Aptos" w:cs="Arial"/>
          <w:szCs w:val="20"/>
        </w:rPr>
        <w:t>25 mi</w:t>
      </w:r>
      <w:r w:rsidR="00707B9D" w:rsidRPr="002E2DA6">
        <w:rPr>
          <w:rFonts w:eastAsia="Aptos" w:cs="Arial"/>
          <w:szCs w:val="20"/>
        </w:rPr>
        <w:t>lijonov</w:t>
      </w:r>
      <w:r w:rsidRPr="002E2DA6">
        <w:rPr>
          <w:rFonts w:eastAsia="Aptos" w:cs="Arial"/>
          <w:szCs w:val="20"/>
        </w:rPr>
        <w:t xml:space="preserve"> EUR</w:t>
      </w:r>
      <w:r w:rsidR="57AD9252" w:rsidRPr="002E2DA6">
        <w:rPr>
          <w:rFonts w:eastAsia="Aptos" w:cs="Arial"/>
          <w:szCs w:val="20"/>
        </w:rPr>
        <w:t>)</w:t>
      </w:r>
      <w:r w:rsidRPr="002E2DA6">
        <w:rPr>
          <w:rFonts w:eastAsia="Aptos" w:cs="Arial"/>
          <w:szCs w:val="20"/>
        </w:rPr>
        <w:t>.</w:t>
      </w:r>
    </w:p>
    <w:p w14:paraId="4360084B" w14:textId="3BA089B3" w:rsidR="005326D3" w:rsidRPr="002E2DA6" w:rsidRDefault="005326D3" w:rsidP="00C85FF1">
      <w:pPr>
        <w:spacing w:line="276" w:lineRule="auto"/>
        <w:jc w:val="both"/>
        <w:rPr>
          <w:rFonts w:eastAsia="Aptos" w:cs="Arial"/>
          <w:szCs w:val="20"/>
        </w:rPr>
      </w:pPr>
      <w:r w:rsidRPr="002E2DA6">
        <w:rPr>
          <w:rFonts w:eastAsia="Aptos" w:cs="Arial"/>
          <w:szCs w:val="20"/>
          <w:lang w:eastAsia="sl-SI"/>
        </w:rPr>
        <w:t xml:space="preserve">Na specifičnem cilju </w:t>
      </w:r>
      <w:r w:rsidRPr="002E2DA6">
        <w:rPr>
          <w:rFonts w:eastAsia="Aptos" w:cs="Arial"/>
          <w:b/>
          <w:bCs/>
          <w:szCs w:val="20"/>
        </w:rPr>
        <w:t>RSO</w:t>
      </w:r>
      <w:r w:rsidR="00707B9D" w:rsidRPr="002E2DA6">
        <w:rPr>
          <w:rFonts w:eastAsia="Aptos" w:cs="Arial"/>
          <w:b/>
          <w:bCs/>
          <w:szCs w:val="20"/>
        </w:rPr>
        <w:t xml:space="preserve"> </w:t>
      </w:r>
      <w:r w:rsidRPr="002E2DA6">
        <w:rPr>
          <w:rFonts w:eastAsia="Aptos" w:cs="Arial"/>
          <w:b/>
          <w:bCs/>
          <w:szCs w:val="20"/>
        </w:rPr>
        <w:t xml:space="preserve">1.4 </w:t>
      </w:r>
      <w:r w:rsidR="00D4021E" w:rsidRPr="002E2DA6">
        <w:rPr>
          <w:rFonts w:eastAsia="Aptos" w:cs="Arial"/>
          <w:b/>
          <w:bCs/>
          <w:szCs w:val="20"/>
        </w:rPr>
        <w:t>–</w:t>
      </w:r>
      <w:r w:rsidRPr="002E2DA6">
        <w:rPr>
          <w:rFonts w:eastAsia="Aptos" w:cs="Arial"/>
          <w:b/>
          <w:bCs/>
          <w:szCs w:val="20"/>
        </w:rPr>
        <w:t xml:space="preserve"> </w:t>
      </w:r>
      <w:r w:rsidRPr="002E2DA6">
        <w:rPr>
          <w:rFonts w:eastAsia="Aptos" w:cs="Arial"/>
          <w:b/>
          <w:bCs/>
          <w:szCs w:val="20"/>
          <w:lang w:eastAsia="sl-SI"/>
        </w:rPr>
        <w:t>Ukrepi na področju razvoja kadrov in trga dela</w:t>
      </w:r>
      <w:r w:rsidRPr="002E2DA6">
        <w:rPr>
          <w:rFonts w:eastAsia="Aptos" w:cs="Arial"/>
          <w:szCs w:val="20"/>
          <w:lang w:eastAsia="sl-SI"/>
        </w:rPr>
        <w:t xml:space="preserve"> je odzivnost na potrebe na trgu dela prepočasna in upoštevajoč poročila UMAR (2025,</w:t>
      </w:r>
      <w:r w:rsidR="007D39A2" w:rsidRPr="002E2DA6">
        <w:rPr>
          <w:rFonts w:eastAsia="Aptos" w:cs="Arial"/>
          <w:szCs w:val="20"/>
          <w:lang w:eastAsia="sl-SI"/>
        </w:rPr>
        <w:t xml:space="preserve"> </w:t>
      </w:r>
      <w:r w:rsidRPr="002E2DA6">
        <w:rPr>
          <w:rFonts w:eastAsia="Aptos" w:cs="Arial"/>
          <w:szCs w:val="20"/>
          <w:lang w:eastAsia="sl-SI"/>
        </w:rPr>
        <w:t xml:space="preserve">2024 in 2023) premalo ambiciozna. </w:t>
      </w:r>
      <w:r w:rsidR="000C4709" w:rsidRPr="002E2DA6">
        <w:rPr>
          <w:rFonts w:eastAsia="Aptos" w:cs="Arial"/>
          <w:szCs w:val="20"/>
          <w:lang w:eastAsia="sl-SI"/>
        </w:rPr>
        <w:t>Izvajanje</w:t>
      </w:r>
      <w:r w:rsidRPr="002E2DA6">
        <w:rPr>
          <w:rFonts w:eastAsia="Aptos" w:cs="Arial"/>
          <w:szCs w:val="20"/>
          <w:lang w:eastAsia="sl-SI"/>
        </w:rPr>
        <w:t xml:space="preserve"> instrument</w:t>
      </w:r>
      <w:r w:rsidR="000C4709" w:rsidRPr="002E2DA6">
        <w:rPr>
          <w:rFonts w:eastAsia="Aptos" w:cs="Arial"/>
          <w:szCs w:val="20"/>
          <w:lang w:eastAsia="sl-SI"/>
        </w:rPr>
        <w:t>ov</w:t>
      </w:r>
      <w:r w:rsidRPr="002E2DA6">
        <w:rPr>
          <w:rFonts w:eastAsia="Aptos" w:cs="Arial"/>
          <w:szCs w:val="20"/>
          <w:lang w:eastAsia="sl-SI"/>
        </w:rPr>
        <w:t>, ki so bili načrtovani za obravnavano programsko obdobje</w:t>
      </w:r>
      <w:r w:rsidR="003E7889" w:rsidRPr="002E2DA6">
        <w:rPr>
          <w:rFonts w:eastAsia="Aptos" w:cs="Arial"/>
          <w:szCs w:val="20"/>
          <w:lang w:eastAsia="sl-SI"/>
        </w:rPr>
        <w:t>,</w:t>
      </w:r>
      <w:r w:rsidRPr="002E2DA6">
        <w:rPr>
          <w:rFonts w:eastAsia="Aptos" w:cs="Arial"/>
          <w:szCs w:val="20"/>
          <w:lang w:eastAsia="sl-SI"/>
        </w:rPr>
        <w:t xml:space="preserve"> </w:t>
      </w:r>
      <w:r w:rsidR="000C4709" w:rsidRPr="002E2DA6">
        <w:rPr>
          <w:rFonts w:eastAsia="Aptos" w:cs="Arial"/>
          <w:szCs w:val="20"/>
          <w:lang w:eastAsia="sl-SI"/>
        </w:rPr>
        <w:t>je slabo</w:t>
      </w:r>
      <w:r w:rsidRPr="002E2DA6">
        <w:rPr>
          <w:rFonts w:eastAsia="Aptos" w:cs="Arial"/>
          <w:szCs w:val="20"/>
          <w:lang w:eastAsia="sl-SI"/>
        </w:rPr>
        <w:t xml:space="preserve">: </w:t>
      </w:r>
      <w:r w:rsidR="003E7889" w:rsidRPr="002E2DA6">
        <w:rPr>
          <w:rFonts w:eastAsia="Aptos" w:cs="Arial"/>
          <w:szCs w:val="20"/>
          <w:lang w:eastAsia="sl-SI"/>
        </w:rPr>
        <w:t>k</w:t>
      </w:r>
      <w:r w:rsidRPr="002E2DA6">
        <w:rPr>
          <w:rFonts w:eastAsia="Aptos" w:cs="Arial"/>
          <w:szCs w:val="20"/>
          <w:lang w:eastAsia="sl-SI"/>
        </w:rPr>
        <w:t xml:space="preserve">ljučni ukrep, ki sicer ni del </w:t>
      </w:r>
      <w:r w:rsidR="000C4709" w:rsidRPr="002E2DA6">
        <w:rPr>
          <w:rFonts w:eastAsia="Aptos" w:cs="Arial"/>
          <w:szCs w:val="20"/>
          <w:lang w:eastAsia="sl-SI"/>
        </w:rPr>
        <w:t>specifičnega cilja</w:t>
      </w:r>
      <w:r w:rsidR="003E7889" w:rsidRPr="002E2DA6">
        <w:rPr>
          <w:rFonts w:eastAsia="Aptos" w:cs="Arial"/>
          <w:szCs w:val="20"/>
          <w:lang w:eastAsia="sl-SI"/>
        </w:rPr>
        <w:t xml:space="preserve"> </w:t>
      </w:r>
      <w:r w:rsidRPr="002E2DA6">
        <w:rPr>
          <w:rFonts w:eastAsia="Aptos" w:cs="Arial"/>
          <w:szCs w:val="20"/>
          <w:lang w:eastAsia="sl-SI"/>
        </w:rPr>
        <w:t>1.4</w:t>
      </w:r>
      <w:r w:rsidR="004959E9" w:rsidRPr="002E2DA6">
        <w:rPr>
          <w:rFonts w:eastAsia="Aptos" w:cs="Arial"/>
          <w:szCs w:val="20"/>
          <w:lang w:eastAsia="sl-SI"/>
        </w:rPr>
        <w:t xml:space="preserve">.,temveč ESO 4.2., </w:t>
      </w:r>
      <w:r w:rsidRPr="002E2DA6">
        <w:rPr>
          <w:rFonts w:eastAsia="Aptos" w:cs="Arial"/>
          <w:szCs w:val="20"/>
          <w:lang w:eastAsia="sl-SI"/>
        </w:rPr>
        <w:t>Platforma trg</w:t>
      </w:r>
      <w:r w:rsidR="004959E9" w:rsidRPr="002E2DA6">
        <w:rPr>
          <w:rFonts w:eastAsia="Aptos" w:cs="Arial"/>
          <w:szCs w:val="20"/>
          <w:lang w:eastAsia="sl-SI"/>
        </w:rPr>
        <w:t>a</w:t>
      </w:r>
      <w:r w:rsidRPr="002E2DA6">
        <w:rPr>
          <w:rFonts w:eastAsia="Aptos" w:cs="Arial"/>
          <w:szCs w:val="20"/>
          <w:lang w:eastAsia="sl-SI"/>
        </w:rPr>
        <w:t xml:space="preserve"> dela </w:t>
      </w:r>
      <w:r w:rsidR="000C4709" w:rsidRPr="002E2DA6">
        <w:rPr>
          <w:rFonts w:eastAsia="Aptos" w:cs="Arial"/>
          <w:szCs w:val="20"/>
          <w:lang w:eastAsia="sl-SI"/>
        </w:rPr>
        <w:t xml:space="preserve">(PTD) </w:t>
      </w:r>
      <w:r w:rsidRPr="002E2DA6">
        <w:rPr>
          <w:rFonts w:eastAsia="Aptos" w:cs="Arial"/>
          <w:szCs w:val="20"/>
          <w:lang w:eastAsia="sl-SI"/>
        </w:rPr>
        <w:t xml:space="preserve">glede na fazna poročila </w:t>
      </w:r>
      <w:r w:rsidR="004A7655" w:rsidRPr="002E2DA6">
        <w:rPr>
          <w:rFonts w:eastAsia="Aptos" w:cs="Arial"/>
          <w:szCs w:val="20"/>
          <w:lang w:eastAsia="sl-SI"/>
        </w:rPr>
        <w:t xml:space="preserve">pri </w:t>
      </w:r>
      <w:r w:rsidR="00934594" w:rsidRPr="002E2DA6">
        <w:rPr>
          <w:rFonts w:eastAsia="Aptos" w:cs="Arial"/>
          <w:szCs w:val="20"/>
          <w:lang w:eastAsia="sl-SI"/>
        </w:rPr>
        <w:t xml:space="preserve">svojem </w:t>
      </w:r>
      <w:r w:rsidR="004A7655" w:rsidRPr="002E2DA6">
        <w:rPr>
          <w:rFonts w:eastAsia="Aptos" w:cs="Arial"/>
          <w:szCs w:val="20"/>
          <w:lang w:eastAsia="sl-SI"/>
        </w:rPr>
        <w:t xml:space="preserve">izvajanju </w:t>
      </w:r>
      <w:r w:rsidR="00934594" w:rsidRPr="002E2DA6">
        <w:rPr>
          <w:rFonts w:eastAsia="Aptos" w:cs="Arial"/>
          <w:szCs w:val="20"/>
          <w:lang w:eastAsia="sl-SI"/>
        </w:rPr>
        <w:t xml:space="preserve">namreč </w:t>
      </w:r>
      <w:r w:rsidR="004A7655" w:rsidRPr="002E2DA6">
        <w:rPr>
          <w:rFonts w:eastAsia="Aptos" w:cs="Arial"/>
          <w:szCs w:val="20"/>
          <w:lang w:eastAsia="sl-SI"/>
        </w:rPr>
        <w:t xml:space="preserve">izkazuje </w:t>
      </w:r>
      <w:r w:rsidR="00934594" w:rsidRPr="002E2DA6">
        <w:rPr>
          <w:rFonts w:eastAsia="Aptos" w:cs="Arial"/>
          <w:szCs w:val="20"/>
          <w:lang w:eastAsia="sl-SI"/>
        </w:rPr>
        <w:t xml:space="preserve">precejšnje </w:t>
      </w:r>
      <w:r w:rsidR="004A7655" w:rsidRPr="002E2DA6">
        <w:rPr>
          <w:rFonts w:eastAsia="Aptos" w:cs="Arial"/>
          <w:szCs w:val="20"/>
          <w:lang w:eastAsia="sl-SI"/>
        </w:rPr>
        <w:t>zamude</w:t>
      </w:r>
      <w:r w:rsidR="00934594" w:rsidRPr="002E2DA6">
        <w:rPr>
          <w:rFonts w:eastAsia="Aptos" w:cs="Arial"/>
          <w:szCs w:val="20"/>
          <w:lang w:eastAsia="sl-SI"/>
        </w:rPr>
        <w:t xml:space="preserve">, a s pospešenim izvajanjem v zadnjem obdobju. Tako je </w:t>
      </w:r>
      <w:r w:rsidR="004A7655" w:rsidRPr="002E2DA6">
        <w:rPr>
          <w:rFonts w:eastAsia="Aptos" w:cs="Arial"/>
          <w:szCs w:val="20"/>
          <w:lang w:eastAsia="sl-SI"/>
        </w:rPr>
        <w:t>lansiranje prvega prototipa Platforme trenutno v zaključni fazi</w:t>
      </w:r>
      <w:r w:rsidR="00934594" w:rsidRPr="002E2DA6">
        <w:rPr>
          <w:rFonts w:eastAsia="Aptos" w:cs="Arial"/>
          <w:szCs w:val="20"/>
          <w:lang w:eastAsia="sl-SI"/>
        </w:rPr>
        <w:t>, k</w:t>
      </w:r>
      <w:r w:rsidR="004A7655" w:rsidRPr="002E2DA6">
        <w:rPr>
          <w:rFonts w:eastAsia="Aptos" w:cs="Arial"/>
          <w:szCs w:val="20"/>
          <w:lang w:eastAsia="sl-SI"/>
        </w:rPr>
        <w:t xml:space="preserve">onec avgusta 2025 </w:t>
      </w:r>
      <w:r w:rsidR="00934594" w:rsidRPr="002E2DA6">
        <w:rPr>
          <w:rFonts w:eastAsia="Aptos" w:cs="Arial"/>
          <w:szCs w:val="20"/>
          <w:lang w:eastAsia="sl-SI"/>
        </w:rPr>
        <w:t xml:space="preserve">pa </w:t>
      </w:r>
      <w:r w:rsidR="004A7655" w:rsidRPr="002E2DA6">
        <w:rPr>
          <w:rFonts w:eastAsia="Aptos" w:cs="Arial"/>
          <w:szCs w:val="20"/>
          <w:lang w:eastAsia="sl-SI"/>
        </w:rPr>
        <w:t>bodo javnosti na voljo prve vsebine (v zvezi z delovnimi mesti in razpoložljiv</w:t>
      </w:r>
      <w:r w:rsidR="00934594" w:rsidRPr="002E2DA6">
        <w:rPr>
          <w:rFonts w:eastAsia="Aptos" w:cs="Arial"/>
          <w:szCs w:val="20"/>
          <w:lang w:eastAsia="sl-SI"/>
        </w:rPr>
        <w:t xml:space="preserve">imi </w:t>
      </w:r>
      <w:r w:rsidR="004A7655" w:rsidRPr="002E2DA6">
        <w:rPr>
          <w:rFonts w:eastAsia="Aptos" w:cs="Arial"/>
          <w:szCs w:val="20"/>
          <w:lang w:eastAsia="sl-SI"/>
        </w:rPr>
        <w:t>kadr</w:t>
      </w:r>
      <w:r w:rsidR="00934594" w:rsidRPr="002E2DA6">
        <w:rPr>
          <w:rFonts w:eastAsia="Aptos" w:cs="Arial"/>
          <w:szCs w:val="20"/>
          <w:lang w:eastAsia="sl-SI"/>
        </w:rPr>
        <w:t>i</w:t>
      </w:r>
      <w:r w:rsidR="004A7655" w:rsidRPr="002E2DA6">
        <w:rPr>
          <w:rFonts w:eastAsia="Aptos" w:cs="Arial"/>
          <w:szCs w:val="20"/>
          <w:lang w:eastAsia="sl-SI"/>
        </w:rPr>
        <w:t xml:space="preserve">), medtem ko bodo podatki iz kratkoročnih, srednjeročnih in dolgoročnih napovedi na PTD vključeni pomladi </w:t>
      </w:r>
      <w:r w:rsidR="00934594" w:rsidRPr="002E2DA6">
        <w:rPr>
          <w:rFonts w:eastAsia="Aptos" w:cs="Arial"/>
          <w:szCs w:val="20"/>
          <w:lang w:eastAsia="sl-SI"/>
        </w:rPr>
        <w:t>20</w:t>
      </w:r>
      <w:r w:rsidR="004A7655" w:rsidRPr="002E2DA6">
        <w:rPr>
          <w:rFonts w:eastAsia="Aptos" w:cs="Arial"/>
          <w:szCs w:val="20"/>
          <w:lang w:eastAsia="sl-SI"/>
        </w:rPr>
        <w:t>26</w:t>
      </w:r>
      <w:r w:rsidR="00934594" w:rsidRPr="002E2DA6">
        <w:rPr>
          <w:rFonts w:eastAsia="Aptos" w:cs="Arial"/>
          <w:szCs w:val="20"/>
          <w:lang w:eastAsia="sl-SI"/>
        </w:rPr>
        <w:t xml:space="preserve">. </w:t>
      </w:r>
      <w:r w:rsidR="00934594" w:rsidRPr="002E2DA6">
        <w:rPr>
          <w:rFonts w:eastAsia="Aptos" w:cs="Arial"/>
          <w:szCs w:val="20"/>
          <w:lang w:eastAsia="sl-SI"/>
        </w:rPr>
        <w:lastRenderedPageBreak/>
        <w:t xml:space="preserve">Ostale </w:t>
      </w:r>
      <w:r w:rsidR="004A7655" w:rsidRPr="002E2DA6">
        <w:rPr>
          <w:rFonts w:eastAsia="Aptos" w:cs="Arial"/>
          <w:szCs w:val="20"/>
          <w:lang w:eastAsia="sl-SI"/>
        </w:rPr>
        <w:t xml:space="preserve">vsebine </w:t>
      </w:r>
      <w:r w:rsidR="00934594" w:rsidRPr="002E2DA6">
        <w:rPr>
          <w:rFonts w:eastAsia="Aptos" w:cs="Arial"/>
          <w:szCs w:val="20"/>
          <w:lang w:eastAsia="sl-SI"/>
        </w:rPr>
        <w:t xml:space="preserve">po poročanju pristojnega PT, </w:t>
      </w:r>
      <w:r w:rsidR="004A7655" w:rsidRPr="002E2DA6">
        <w:rPr>
          <w:rFonts w:eastAsia="Aptos" w:cs="Arial"/>
          <w:szCs w:val="20"/>
          <w:lang w:eastAsia="sl-SI"/>
        </w:rPr>
        <w:t>glede na trenutno dinamiko</w:t>
      </w:r>
      <w:r w:rsidR="00934594" w:rsidRPr="002E2DA6">
        <w:rPr>
          <w:rFonts w:eastAsia="Aptos" w:cs="Arial"/>
          <w:szCs w:val="20"/>
          <w:lang w:eastAsia="sl-SI"/>
        </w:rPr>
        <w:t>,</w:t>
      </w:r>
      <w:r w:rsidR="004A7655" w:rsidRPr="002E2DA6">
        <w:rPr>
          <w:rFonts w:eastAsia="Aptos" w:cs="Arial"/>
          <w:szCs w:val="20"/>
          <w:lang w:eastAsia="sl-SI"/>
        </w:rPr>
        <w:t xml:space="preserve"> niso zamaknjene. </w:t>
      </w:r>
      <w:r w:rsidRPr="002E2DA6">
        <w:rPr>
          <w:rFonts w:eastAsia="Aptos" w:cs="Arial"/>
          <w:szCs w:val="20"/>
          <w:lang w:eastAsia="sl-SI"/>
        </w:rPr>
        <w:t xml:space="preserve">Že oktobra 2022 so bila na voljo poročila vseh </w:t>
      </w:r>
      <w:r w:rsidR="00B10D4D" w:rsidRPr="002E2DA6">
        <w:rPr>
          <w:rFonts w:eastAsia="Aptos" w:cs="Arial"/>
          <w:szCs w:val="20"/>
        </w:rPr>
        <w:t>k</w:t>
      </w:r>
      <w:r w:rsidRPr="002E2DA6">
        <w:rPr>
          <w:rFonts w:eastAsia="Aptos" w:cs="Arial"/>
          <w:szCs w:val="20"/>
        </w:rPr>
        <w:t>ompetenčnih centrov za razvoj kadrov (</w:t>
      </w:r>
      <w:r w:rsidRPr="002E2DA6">
        <w:rPr>
          <w:rFonts w:eastAsia="Aptos" w:cs="Arial"/>
          <w:szCs w:val="20"/>
          <w:lang w:eastAsia="sl-SI"/>
        </w:rPr>
        <w:t>KOC) iz minule finančne perspektive</w:t>
      </w:r>
      <w:r w:rsidR="00DA4169" w:rsidRPr="002E2DA6">
        <w:rPr>
          <w:rFonts w:eastAsia="Aptos" w:cs="Arial"/>
          <w:szCs w:val="20"/>
          <w:lang w:eastAsia="sl-SI"/>
        </w:rPr>
        <w:t>. N</w:t>
      </w:r>
      <w:r w:rsidRPr="002E2DA6">
        <w:rPr>
          <w:rFonts w:eastAsia="Aptos" w:cs="Arial"/>
          <w:szCs w:val="20"/>
          <w:lang w:eastAsia="sl-SI"/>
        </w:rPr>
        <w:t xml:space="preserve">ekatera so z delom nadaljevala, </w:t>
      </w:r>
      <w:r w:rsidR="00DA4169" w:rsidRPr="002E2DA6">
        <w:rPr>
          <w:rFonts w:eastAsia="Aptos" w:cs="Arial"/>
          <w:szCs w:val="20"/>
          <w:lang w:eastAsia="sl-SI"/>
        </w:rPr>
        <w:t xml:space="preserve">pri čemer bo </w:t>
      </w:r>
      <w:r w:rsidRPr="002E2DA6">
        <w:rPr>
          <w:rFonts w:eastAsia="Aptos" w:cs="Arial"/>
          <w:szCs w:val="20"/>
          <w:lang w:eastAsia="sl-SI"/>
        </w:rPr>
        <w:t xml:space="preserve">izpad financiranja za več kot dve leti pokazal rezultate. </w:t>
      </w:r>
      <w:r w:rsidRPr="002E2DA6">
        <w:rPr>
          <w:rFonts w:eastAsia="Aptos" w:cs="Arial"/>
          <w:szCs w:val="20"/>
        </w:rPr>
        <w:t>Osrednji ukrep na RSO</w:t>
      </w:r>
      <w:r w:rsidR="000C4709" w:rsidRPr="002E2DA6">
        <w:rPr>
          <w:rFonts w:eastAsia="Aptos" w:cs="Arial"/>
          <w:szCs w:val="20"/>
        </w:rPr>
        <w:t xml:space="preserve"> </w:t>
      </w:r>
      <w:r w:rsidRPr="002E2DA6">
        <w:rPr>
          <w:rFonts w:eastAsia="Aptos" w:cs="Arial"/>
          <w:szCs w:val="20"/>
        </w:rPr>
        <w:t xml:space="preserve">1.4. KOC je tudi v tekoči finančni ovojnici PEKP </w:t>
      </w:r>
      <w:r w:rsidR="000C4709" w:rsidRPr="002E2DA6">
        <w:rPr>
          <w:rFonts w:eastAsia="Aptos" w:cs="Arial"/>
          <w:szCs w:val="20"/>
        </w:rPr>
        <w:t xml:space="preserve">2021–2027 </w:t>
      </w:r>
      <w:r w:rsidRPr="002E2DA6">
        <w:rPr>
          <w:rFonts w:eastAsia="Aptos" w:cs="Arial"/>
          <w:szCs w:val="20"/>
        </w:rPr>
        <w:t>namenjen krepitvi znanj in spretnosti zaposlenih ter izpopolnjevanju in razvoju njihovih kompetenc s pomočjo razvoja kompetenčnih modelov kot tudi krepitvi povezovanja podjetij, mobilnosti zaposlenih ter izmenjavi znanj in dobrih praks in je bil potrjen v začetku oktobra 2024</w:t>
      </w:r>
      <w:r w:rsidR="00934594" w:rsidRPr="002E2DA6">
        <w:rPr>
          <w:rFonts w:eastAsia="Aptos" w:cs="Arial"/>
          <w:szCs w:val="20"/>
        </w:rPr>
        <w:t>,</w:t>
      </w:r>
      <w:r w:rsidRPr="002E2DA6">
        <w:rPr>
          <w:rFonts w:eastAsia="Aptos" w:cs="Arial"/>
          <w:szCs w:val="20"/>
        </w:rPr>
        <w:t xml:space="preserve"> a do objave JR v tem času še ni prišlo</w:t>
      </w:r>
      <w:r w:rsidR="00934594" w:rsidRPr="002E2DA6">
        <w:rPr>
          <w:rFonts w:eastAsia="Aptos" w:cs="Arial"/>
          <w:szCs w:val="20"/>
        </w:rPr>
        <w:t>, saj NRP zanj še ni bil potrjen</w:t>
      </w:r>
      <w:r w:rsidRPr="002E2DA6">
        <w:rPr>
          <w:rFonts w:eastAsia="Aptos" w:cs="Arial"/>
          <w:szCs w:val="20"/>
        </w:rPr>
        <w:t xml:space="preserve">. Zaradi neizvajanja je bil ukrep ob reprogramiranju PEKP 2021–2027 v 2025 </w:t>
      </w:r>
      <w:r w:rsidR="00BE7740" w:rsidRPr="002E2DA6">
        <w:rPr>
          <w:rFonts w:eastAsia="Aptos" w:cs="Arial"/>
          <w:szCs w:val="20"/>
        </w:rPr>
        <w:t xml:space="preserve">in </w:t>
      </w:r>
      <w:r w:rsidRPr="002E2DA6">
        <w:rPr>
          <w:rFonts w:eastAsia="Aptos" w:cs="Arial"/>
          <w:szCs w:val="20"/>
        </w:rPr>
        <w:t xml:space="preserve">preostalem </w:t>
      </w:r>
      <w:r w:rsidR="00BE7740" w:rsidRPr="002E2DA6">
        <w:rPr>
          <w:rFonts w:eastAsia="Aptos" w:cs="Arial"/>
          <w:szCs w:val="20"/>
        </w:rPr>
        <w:t xml:space="preserve">sorazmerno kratkem </w:t>
      </w:r>
      <w:r w:rsidRPr="002E2DA6">
        <w:rPr>
          <w:rFonts w:eastAsia="Aptos" w:cs="Arial"/>
          <w:szCs w:val="20"/>
        </w:rPr>
        <w:t>razpoložljivemu času do konca finančnega obdobja znižan (za 30 %)</w:t>
      </w:r>
      <w:r w:rsidR="00722348" w:rsidRPr="002E2DA6">
        <w:rPr>
          <w:rFonts w:eastAsia="Aptos" w:cs="Arial"/>
          <w:szCs w:val="20"/>
        </w:rPr>
        <w:t>,</w:t>
      </w:r>
      <w:r w:rsidRPr="002E2DA6">
        <w:rPr>
          <w:rFonts w:eastAsia="Aptos" w:cs="Arial"/>
          <w:szCs w:val="20"/>
        </w:rPr>
        <w:t xml:space="preserve"> kar je z vidika dinamike financiranja razumljivo, z vidika strateškega uveljavljan</w:t>
      </w:r>
      <w:r w:rsidR="00A449F2" w:rsidRPr="002E2DA6">
        <w:rPr>
          <w:rFonts w:eastAsia="Aptos" w:cs="Arial"/>
          <w:szCs w:val="20"/>
        </w:rPr>
        <w:t>j</w:t>
      </w:r>
      <w:r w:rsidRPr="002E2DA6">
        <w:rPr>
          <w:rFonts w:eastAsia="Aptos" w:cs="Arial"/>
          <w:szCs w:val="20"/>
        </w:rPr>
        <w:t>a ukrepov razvoja kompetenc za nove poklice pa nesmotrno.</w:t>
      </w:r>
    </w:p>
    <w:p w14:paraId="562AFC50" w14:textId="15AAFF84" w:rsidR="005326D3" w:rsidRPr="002E2DA6" w:rsidRDefault="00BE7740" w:rsidP="00C85FF1">
      <w:pPr>
        <w:spacing w:line="276" w:lineRule="auto"/>
        <w:jc w:val="both"/>
        <w:rPr>
          <w:rFonts w:eastAsia="Aptos" w:cs="Arial"/>
          <w:szCs w:val="20"/>
          <w:lang w:eastAsia="sl-SI"/>
        </w:rPr>
      </w:pPr>
      <w:r w:rsidRPr="002E2DA6">
        <w:rPr>
          <w:rFonts w:eastAsia="Aptos" w:cs="Arial"/>
          <w:szCs w:val="20"/>
          <w:lang w:eastAsia="sl-SI"/>
        </w:rPr>
        <w:t>Pri t</w:t>
      </w:r>
      <w:r w:rsidR="005326D3" w:rsidRPr="002E2DA6">
        <w:rPr>
          <w:rFonts w:eastAsia="Aptos" w:cs="Arial"/>
          <w:szCs w:val="20"/>
          <w:lang w:eastAsia="sl-SI"/>
        </w:rPr>
        <w:t>retj</w:t>
      </w:r>
      <w:r w:rsidRPr="002E2DA6">
        <w:rPr>
          <w:rFonts w:eastAsia="Aptos" w:cs="Arial"/>
          <w:szCs w:val="20"/>
          <w:lang w:eastAsia="sl-SI"/>
        </w:rPr>
        <w:t>em</w:t>
      </w:r>
      <w:r w:rsidR="005326D3" w:rsidRPr="002E2DA6">
        <w:rPr>
          <w:rFonts w:eastAsia="Aptos" w:cs="Arial"/>
          <w:szCs w:val="20"/>
          <w:lang w:eastAsia="sl-SI"/>
        </w:rPr>
        <w:t xml:space="preserve"> sklop</w:t>
      </w:r>
      <w:r w:rsidRPr="002E2DA6">
        <w:rPr>
          <w:rFonts w:eastAsia="Aptos" w:cs="Arial"/>
          <w:szCs w:val="20"/>
          <w:lang w:eastAsia="sl-SI"/>
        </w:rPr>
        <w:t>u</w:t>
      </w:r>
      <w:r w:rsidR="005326D3" w:rsidRPr="002E2DA6">
        <w:rPr>
          <w:rFonts w:eastAsia="Aptos" w:cs="Arial"/>
          <w:szCs w:val="20"/>
          <w:lang w:eastAsia="sl-SI"/>
        </w:rPr>
        <w:t xml:space="preserve"> ukrepov RSO</w:t>
      </w:r>
      <w:r w:rsidR="000C4709" w:rsidRPr="002E2DA6">
        <w:rPr>
          <w:rFonts w:eastAsia="Aptos" w:cs="Arial"/>
          <w:szCs w:val="20"/>
          <w:lang w:eastAsia="sl-SI"/>
        </w:rPr>
        <w:t xml:space="preserve"> </w:t>
      </w:r>
      <w:r w:rsidR="005326D3" w:rsidRPr="002E2DA6">
        <w:rPr>
          <w:rFonts w:eastAsia="Aptos" w:cs="Arial"/>
          <w:szCs w:val="20"/>
          <w:lang w:eastAsia="sl-SI"/>
        </w:rPr>
        <w:t>1.4,</w:t>
      </w:r>
      <w:r w:rsidRPr="002E2DA6">
        <w:rPr>
          <w:rFonts w:eastAsia="Aptos" w:cs="Arial"/>
          <w:szCs w:val="20"/>
          <w:lang w:eastAsia="sl-SI"/>
        </w:rPr>
        <w:t xml:space="preserve"> ki</w:t>
      </w:r>
      <w:r w:rsidR="005326D3" w:rsidRPr="002E2DA6">
        <w:rPr>
          <w:rFonts w:eastAsia="Aptos" w:cs="Arial"/>
          <w:szCs w:val="20"/>
          <w:lang w:eastAsia="sl-SI"/>
        </w:rPr>
        <w:t xml:space="preserve"> </w:t>
      </w:r>
      <w:r w:rsidRPr="002E2DA6">
        <w:rPr>
          <w:rFonts w:eastAsia="Aptos" w:cs="Arial"/>
          <w:szCs w:val="20"/>
          <w:lang w:eastAsia="sl-SI"/>
        </w:rPr>
        <w:t xml:space="preserve">se osredotoča </w:t>
      </w:r>
      <w:r w:rsidR="005326D3" w:rsidRPr="002E2DA6">
        <w:rPr>
          <w:rFonts w:eastAsia="Aptos" w:cs="Arial"/>
          <w:szCs w:val="20"/>
          <w:lang w:eastAsia="sl-SI"/>
        </w:rPr>
        <w:t xml:space="preserve">na krepitev znanj in kompetenc sistemskih izvajalcev S5, ni realizacije, zato so finančna sredstva </w:t>
      </w:r>
      <w:r w:rsidRPr="002E2DA6">
        <w:rPr>
          <w:rFonts w:eastAsia="Aptos" w:cs="Arial"/>
          <w:szCs w:val="20"/>
          <w:lang w:eastAsia="sl-SI"/>
        </w:rPr>
        <w:t xml:space="preserve">v višini </w:t>
      </w:r>
      <w:r w:rsidR="005326D3" w:rsidRPr="002E2DA6">
        <w:rPr>
          <w:rFonts w:eastAsia="Aptos" w:cs="Arial"/>
          <w:szCs w:val="20"/>
        </w:rPr>
        <w:t>4,59 mi</w:t>
      </w:r>
      <w:r w:rsidR="000C4709" w:rsidRPr="002E2DA6">
        <w:rPr>
          <w:rFonts w:eastAsia="Aptos" w:cs="Arial"/>
          <w:szCs w:val="20"/>
        </w:rPr>
        <w:t>lijona</w:t>
      </w:r>
      <w:r w:rsidR="005326D3" w:rsidRPr="002E2DA6">
        <w:rPr>
          <w:rFonts w:eastAsia="Aptos" w:cs="Arial"/>
          <w:szCs w:val="20"/>
        </w:rPr>
        <w:t xml:space="preserve"> EUR </w:t>
      </w:r>
      <w:r w:rsidR="005326D3" w:rsidRPr="002E2DA6">
        <w:rPr>
          <w:rFonts w:eastAsia="Aptos" w:cs="Arial"/>
          <w:szCs w:val="20"/>
          <w:lang w:eastAsia="sl-SI"/>
        </w:rPr>
        <w:t>ob reprogramiranju in uvedbi osi za STEP v letu 2025 preusmerjena na ukrepe prenovljenega PEKP</w:t>
      </w:r>
      <w:r w:rsidR="000C4709" w:rsidRPr="002E2DA6">
        <w:rPr>
          <w:rFonts w:eastAsia="Aptos" w:cs="Arial"/>
          <w:szCs w:val="20"/>
          <w:lang w:eastAsia="sl-SI"/>
        </w:rPr>
        <w:t xml:space="preserve"> 2021–2027</w:t>
      </w:r>
      <w:r w:rsidR="005326D3" w:rsidRPr="002E2DA6">
        <w:rPr>
          <w:rFonts w:eastAsia="Aptos" w:cs="Arial"/>
          <w:szCs w:val="20"/>
          <w:lang w:eastAsia="sl-SI"/>
        </w:rPr>
        <w:t xml:space="preserve"> (STEP).</w:t>
      </w:r>
    </w:p>
    <w:p w14:paraId="4A1E6573" w14:textId="7DE6B04C" w:rsidR="005326D3" w:rsidRPr="002E2DA6" w:rsidRDefault="40B1E80C" w:rsidP="00C85FF1">
      <w:pPr>
        <w:spacing w:line="276" w:lineRule="auto"/>
        <w:jc w:val="both"/>
        <w:rPr>
          <w:rFonts w:eastAsia="Aptos" w:cs="Arial"/>
          <w:szCs w:val="20"/>
        </w:rPr>
      </w:pPr>
      <w:r w:rsidRPr="002E2DA6">
        <w:rPr>
          <w:rFonts w:eastAsia="Aptos" w:cs="Arial"/>
          <w:szCs w:val="20"/>
        </w:rPr>
        <w:t>Marca 2025 je bila v PEKP 2021–2027 vključena nova prednostna naloga</w:t>
      </w:r>
      <w:r w:rsidR="00BE7740" w:rsidRPr="002E2DA6">
        <w:rPr>
          <w:rFonts w:eastAsia="Aptos" w:cs="Arial"/>
          <w:szCs w:val="20"/>
        </w:rPr>
        <w:t>, in sicer</w:t>
      </w:r>
      <w:r w:rsidRPr="002E2DA6">
        <w:rPr>
          <w:rFonts w:eastAsia="Aptos" w:cs="Arial"/>
          <w:szCs w:val="20"/>
        </w:rPr>
        <w:t xml:space="preserve"> Razvoj strateških tehnologij za Evropo – STEP s specifičnim ciljem </w:t>
      </w:r>
      <w:r w:rsidRPr="002E2DA6">
        <w:rPr>
          <w:rFonts w:eastAsia="Aptos" w:cs="Arial"/>
          <w:b/>
          <w:bCs/>
          <w:szCs w:val="20"/>
        </w:rPr>
        <w:t>RSO</w:t>
      </w:r>
      <w:r w:rsidR="000C4709" w:rsidRPr="002E2DA6">
        <w:rPr>
          <w:rFonts w:eastAsia="Aptos" w:cs="Arial"/>
          <w:b/>
          <w:bCs/>
          <w:szCs w:val="20"/>
        </w:rPr>
        <w:t xml:space="preserve"> </w:t>
      </w:r>
      <w:r w:rsidRPr="002E2DA6">
        <w:rPr>
          <w:rFonts w:eastAsia="Aptos" w:cs="Arial"/>
          <w:b/>
          <w:bCs/>
          <w:szCs w:val="20"/>
        </w:rPr>
        <w:t>1.6</w:t>
      </w:r>
      <w:r w:rsidRPr="002E2DA6">
        <w:rPr>
          <w:rFonts w:eastAsia="Aptos" w:cs="Arial"/>
          <w:szCs w:val="20"/>
        </w:rPr>
        <w:t xml:space="preserve">, </w:t>
      </w:r>
      <w:r w:rsidR="00BE7740" w:rsidRPr="002E2DA6">
        <w:rPr>
          <w:rFonts w:eastAsia="Aptos" w:cs="Arial"/>
          <w:szCs w:val="20"/>
        </w:rPr>
        <w:t xml:space="preserve">za </w:t>
      </w:r>
      <w:r w:rsidRPr="002E2DA6">
        <w:rPr>
          <w:rFonts w:eastAsia="Aptos" w:cs="Arial"/>
          <w:szCs w:val="20"/>
        </w:rPr>
        <w:t>kater</w:t>
      </w:r>
      <w:r w:rsidR="00BE7740" w:rsidRPr="002E2DA6">
        <w:rPr>
          <w:rFonts w:eastAsia="Aptos" w:cs="Arial"/>
          <w:szCs w:val="20"/>
        </w:rPr>
        <w:t>o</w:t>
      </w:r>
      <w:r w:rsidRPr="002E2DA6">
        <w:rPr>
          <w:rFonts w:eastAsia="Aptos" w:cs="Arial"/>
          <w:szCs w:val="20"/>
        </w:rPr>
        <w:t xml:space="preserve"> smo s prerazporeditvijo in optimizacijo sredstev z različnih ukrepov PEKP 2021-2027 namenili 100 milijonov </w:t>
      </w:r>
      <w:r w:rsidR="000C4709" w:rsidRPr="002E2DA6">
        <w:rPr>
          <w:rFonts w:eastAsia="Aptos" w:cs="Arial"/>
          <w:szCs w:val="20"/>
        </w:rPr>
        <w:t xml:space="preserve">EUR </w:t>
      </w:r>
      <w:r w:rsidR="00BE7740" w:rsidRPr="002E2DA6">
        <w:rPr>
          <w:rFonts w:eastAsia="Aptos" w:cs="Arial"/>
          <w:szCs w:val="20"/>
        </w:rPr>
        <w:t xml:space="preserve">za </w:t>
      </w:r>
      <w:r w:rsidRPr="002E2DA6">
        <w:rPr>
          <w:rFonts w:eastAsia="Aptos" w:cs="Arial"/>
          <w:szCs w:val="20"/>
        </w:rPr>
        <w:t>podporo razvoju in proizvodnji kritičnih tehnologij.</w:t>
      </w:r>
    </w:p>
    <w:p w14:paraId="0B26C532" w14:textId="16064F2B" w:rsidR="005326D3" w:rsidRPr="002E2DA6" w:rsidRDefault="005326D3" w:rsidP="00C85FF1">
      <w:pPr>
        <w:spacing w:line="276" w:lineRule="auto"/>
        <w:jc w:val="both"/>
        <w:rPr>
          <w:rFonts w:eastAsia="Aptos" w:cs="Arial"/>
          <w:b/>
          <w:szCs w:val="20"/>
        </w:rPr>
      </w:pPr>
      <w:r w:rsidRPr="002E2DA6">
        <w:rPr>
          <w:rFonts w:eastAsia="Aptos" w:cs="Arial"/>
          <w:b/>
          <w:szCs w:val="20"/>
        </w:rPr>
        <w:t>Ekosistemski ukrepi in nadaljevanje podpore partnerstvom na prednostnih področjih pametne specializacije</w:t>
      </w:r>
    </w:p>
    <w:p w14:paraId="7049A373" w14:textId="1DFBF562" w:rsidR="00D420B6" w:rsidRDefault="7D849739" w:rsidP="002E2DA6">
      <w:pPr>
        <w:spacing w:after="0" w:line="276" w:lineRule="auto"/>
        <w:jc w:val="both"/>
        <w:rPr>
          <w:rFonts w:eastAsia="Aptos" w:cs="Arial"/>
          <w:szCs w:val="20"/>
        </w:rPr>
      </w:pPr>
      <w:r w:rsidRPr="002E2DA6">
        <w:rPr>
          <w:rFonts w:eastAsia="Aptos" w:cs="Arial"/>
          <w:szCs w:val="20"/>
        </w:rPr>
        <w:t xml:space="preserve">V letu 2026 </w:t>
      </w:r>
      <w:r w:rsidR="00DE635D" w:rsidRPr="002E2DA6">
        <w:rPr>
          <w:rFonts w:eastAsia="Aptos" w:cs="Arial"/>
          <w:szCs w:val="20"/>
        </w:rPr>
        <w:t xml:space="preserve">se zaključi </w:t>
      </w:r>
      <w:r w:rsidRPr="002E2DA6">
        <w:rPr>
          <w:rFonts w:eastAsia="Aptos" w:cs="Arial"/>
          <w:szCs w:val="20"/>
        </w:rPr>
        <w:t>aktualna shema državnih pomoči</w:t>
      </w:r>
      <w:r w:rsidR="724ECCFB" w:rsidRPr="002E2DA6">
        <w:rPr>
          <w:rFonts w:eastAsia="Aptos" w:cs="Arial"/>
          <w:szCs w:val="20"/>
        </w:rPr>
        <w:t>,</w:t>
      </w:r>
      <w:r w:rsidRPr="002E2DA6">
        <w:rPr>
          <w:rFonts w:eastAsia="Aptos" w:cs="Arial"/>
          <w:szCs w:val="20"/>
        </w:rPr>
        <w:t xml:space="preserve"> po kateri je lahko Republika Slovenija neposredno podpirala SRIP kot strateške grozde. Podporo deležnikom na prednostnih področjih S5 bo v naslednjem letu </w:t>
      </w:r>
      <w:r w:rsidR="00DE635D" w:rsidRPr="002E2DA6">
        <w:rPr>
          <w:rFonts w:eastAsia="Aptos" w:cs="Arial"/>
          <w:szCs w:val="20"/>
        </w:rPr>
        <w:t xml:space="preserve">treba </w:t>
      </w:r>
      <w:r w:rsidRPr="002E2DA6">
        <w:rPr>
          <w:rFonts w:eastAsia="Aptos" w:cs="Arial"/>
          <w:szCs w:val="20"/>
        </w:rPr>
        <w:t>opredeliti na nov način. Zato s tem poročilom plemenitimo odprto razpravo o možnem prestrukturiranju prednostnih področij glede na naravo inovacij in deležnikov. Semantična analiza dosežkov RRI akterjev je pokazala na naslednje možne sklope prednostnih področij, ki zahtevajo bolje ciljane ter prilagojene ukrepe oziroma podporo.</w:t>
      </w:r>
    </w:p>
    <w:p w14:paraId="555A561E" w14:textId="77777777" w:rsidR="002E2DA6" w:rsidRPr="002E2DA6" w:rsidRDefault="002E2DA6" w:rsidP="002E2DA6">
      <w:pPr>
        <w:spacing w:after="0" w:line="276" w:lineRule="auto"/>
        <w:jc w:val="both"/>
        <w:rPr>
          <w:rFonts w:eastAsia="Aptos" w:cs="Arial"/>
          <w:szCs w:val="20"/>
        </w:rPr>
      </w:pPr>
    </w:p>
    <w:p w14:paraId="17413C54" w14:textId="561B6B45" w:rsidR="00D420B6" w:rsidRPr="00B07628" w:rsidRDefault="00D420B6" w:rsidP="00C85FF1">
      <w:pPr>
        <w:spacing w:line="276" w:lineRule="auto"/>
        <w:rPr>
          <w:rFonts w:eastAsia="Aptos" w:cs="Arial"/>
          <w:sz w:val="18"/>
          <w:szCs w:val="18"/>
        </w:rPr>
      </w:pPr>
      <w:r w:rsidRPr="00B07628">
        <w:rPr>
          <w:rFonts w:eastAsia="Aptos" w:cs="Arial"/>
          <w:sz w:val="18"/>
          <w:szCs w:val="18"/>
          <w:lang w:eastAsia="sl-SI"/>
        </w:rPr>
        <w:t xml:space="preserve">Slika </w:t>
      </w:r>
      <w:r w:rsidR="009969C6" w:rsidRPr="00B07628">
        <w:rPr>
          <w:rFonts w:eastAsia="Aptos" w:cs="Arial"/>
          <w:sz w:val="18"/>
          <w:szCs w:val="18"/>
          <w:lang w:eastAsia="sl-SI"/>
        </w:rPr>
        <w:t>6</w:t>
      </w:r>
      <w:r w:rsidRPr="00B07628">
        <w:rPr>
          <w:rFonts w:eastAsia="Aptos" w:cs="Arial"/>
          <w:sz w:val="18"/>
          <w:szCs w:val="18"/>
          <w:lang w:eastAsia="sl-SI"/>
        </w:rPr>
        <w:t>: Struktura prednostnih nalog S5 na podlagi semantične analize, narave prednostnih nalog in osnovnih akterjev (1/2)</w:t>
      </w:r>
    </w:p>
    <w:p w14:paraId="6DA21826" w14:textId="2141354D" w:rsidR="00B07628" w:rsidRDefault="005326D3" w:rsidP="00C85FF1">
      <w:pPr>
        <w:spacing w:line="276" w:lineRule="auto"/>
        <w:jc w:val="both"/>
        <w:rPr>
          <w:rFonts w:eastAsia="Aptos" w:cs="Arial"/>
          <w:lang w:eastAsia="sl-SI"/>
        </w:rPr>
      </w:pPr>
      <w:r w:rsidRPr="00C85FF1">
        <w:rPr>
          <w:rFonts w:cs="Arial"/>
          <w:noProof/>
        </w:rPr>
        <w:drawing>
          <wp:inline distT="0" distB="0" distL="0" distR="0" wp14:anchorId="1224854D" wp14:editId="2782A5BB">
            <wp:extent cx="6091436" cy="2838616"/>
            <wp:effectExtent l="0" t="0" r="5080" b="0"/>
            <wp:docPr id="63309418" name="Slika 6330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3309418"/>
                    <pic:cNvPicPr/>
                  </pic:nvPicPr>
                  <pic:blipFill rotWithShape="1">
                    <a:blip r:embed="rId18" cstate="print">
                      <a:extLst>
                        <a:ext uri="{28A0092B-C50C-407E-A947-70E740481C1C}">
                          <a14:useLocalDpi xmlns:a14="http://schemas.microsoft.com/office/drawing/2010/main" val="0"/>
                        </a:ext>
                      </a:extLst>
                    </a:blip>
                    <a:srcRect b="17079"/>
                    <a:stretch/>
                  </pic:blipFill>
                  <pic:spPr bwMode="auto">
                    <a:xfrm>
                      <a:off x="0" y="0"/>
                      <a:ext cx="6091673" cy="2838726"/>
                    </a:xfrm>
                    <a:prstGeom prst="rect">
                      <a:avLst/>
                    </a:prstGeom>
                    <a:ln>
                      <a:noFill/>
                    </a:ln>
                    <a:extLst>
                      <a:ext uri="{53640926-AAD7-44D8-BBD7-CCE9431645EC}">
                        <a14:shadowObscured xmlns:a14="http://schemas.microsoft.com/office/drawing/2010/main"/>
                      </a:ext>
                    </a:extLst>
                  </pic:spPr>
                </pic:pic>
              </a:graphicData>
            </a:graphic>
          </wp:inline>
        </w:drawing>
      </w:r>
    </w:p>
    <w:p w14:paraId="36AA98D6" w14:textId="316793E9" w:rsidR="005326D3" w:rsidRPr="00B07628" w:rsidRDefault="009E6AD9" w:rsidP="00C85FF1">
      <w:pPr>
        <w:spacing w:line="276" w:lineRule="auto"/>
        <w:jc w:val="both"/>
        <w:rPr>
          <w:rFonts w:eastAsia="Aptos" w:cs="Arial"/>
          <w:sz w:val="18"/>
          <w:szCs w:val="18"/>
        </w:rPr>
      </w:pPr>
      <w:r w:rsidRPr="00B07628">
        <w:rPr>
          <w:rFonts w:eastAsia="Aptos" w:cs="Arial"/>
          <w:sz w:val="18"/>
          <w:szCs w:val="18"/>
          <w:lang w:eastAsia="sl-SI"/>
        </w:rPr>
        <w:t xml:space="preserve">Slika </w:t>
      </w:r>
      <w:r w:rsidR="009969C6" w:rsidRPr="00B07628">
        <w:rPr>
          <w:rFonts w:eastAsia="Aptos" w:cs="Arial"/>
          <w:sz w:val="18"/>
          <w:szCs w:val="18"/>
          <w:lang w:eastAsia="sl-SI"/>
        </w:rPr>
        <w:t>7</w:t>
      </w:r>
      <w:r w:rsidRPr="00B07628">
        <w:rPr>
          <w:rFonts w:eastAsia="Aptos" w:cs="Arial"/>
          <w:sz w:val="18"/>
          <w:szCs w:val="18"/>
          <w:lang w:eastAsia="sl-SI"/>
        </w:rPr>
        <w:t>: Struktura prednostnih nalog S5 na podlagi semantične analize, narave prednostnih nalog in osnovnih akterjev (2/2)</w:t>
      </w:r>
      <w:r w:rsidRPr="00B07628">
        <w:rPr>
          <w:rFonts w:eastAsia="Aptos" w:cs="Arial"/>
          <w:sz w:val="18"/>
          <w:szCs w:val="18"/>
        </w:rPr>
        <w:t xml:space="preserve"> </w:t>
      </w:r>
    </w:p>
    <w:p w14:paraId="39888ABE" w14:textId="5DA695F9" w:rsidR="005326D3" w:rsidRPr="00C85FF1" w:rsidRDefault="005326D3" w:rsidP="00C85FF1">
      <w:pPr>
        <w:spacing w:line="276" w:lineRule="auto"/>
        <w:jc w:val="both"/>
        <w:rPr>
          <w:rFonts w:eastAsia="Aptos" w:cs="Arial"/>
        </w:rPr>
      </w:pPr>
      <w:r w:rsidRPr="00C85FF1">
        <w:rPr>
          <w:rFonts w:cs="Arial"/>
          <w:noProof/>
        </w:rPr>
        <w:lastRenderedPageBreak/>
        <w:drawing>
          <wp:inline distT="0" distB="0" distL="0" distR="0" wp14:anchorId="7F165E12" wp14:editId="2957C739">
            <wp:extent cx="5938378" cy="2988945"/>
            <wp:effectExtent l="0" t="0" r="5715" b="1905"/>
            <wp:docPr id="1286645767" name="Slika 128664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86645767"/>
                    <pic:cNvPicPr/>
                  </pic:nvPicPr>
                  <pic:blipFill rotWithShape="1">
                    <a:blip r:embed="rId19" cstate="print">
                      <a:extLst>
                        <a:ext uri="{28A0092B-C50C-407E-A947-70E740481C1C}">
                          <a14:useLocalDpi xmlns:a14="http://schemas.microsoft.com/office/drawing/2010/main" val="0"/>
                        </a:ext>
                      </a:extLst>
                    </a:blip>
                    <a:srcRect l="3861" b="13896"/>
                    <a:stretch/>
                  </pic:blipFill>
                  <pic:spPr bwMode="auto">
                    <a:xfrm>
                      <a:off x="0" y="0"/>
                      <a:ext cx="5940548" cy="2990037"/>
                    </a:xfrm>
                    <a:prstGeom prst="rect">
                      <a:avLst/>
                    </a:prstGeom>
                    <a:ln>
                      <a:noFill/>
                    </a:ln>
                    <a:extLst>
                      <a:ext uri="{53640926-AAD7-44D8-BBD7-CCE9431645EC}">
                        <a14:shadowObscured xmlns:a14="http://schemas.microsoft.com/office/drawing/2010/main"/>
                      </a:ext>
                    </a:extLst>
                  </pic:spPr>
                </pic:pic>
              </a:graphicData>
            </a:graphic>
          </wp:inline>
        </w:drawing>
      </w:r>
    </w:p>
    <w:p w14:paraId="463F64D4" w14:textId="77777777" w:rsidR="005326D3" w:rsidRPr="002E2DA6" w:rsidRDefault="005326D3" w:rsidP="00C85FF1">
      <w:pPr>
        <w:spacing w:line="276" w:lineRule="auto"/>
        <w:jc w:val="both"/>
        <w:rPr>
          <w:rFonts w:eastAsia="Aptos" w:cs="Arial"/>
          <w:szCs w:val="20"/>
        </w:rPr>
      </w:pPr>
      <w:r w:rsidRPr="002E2DA6">
        <w:rPr>
          <w:rFonts w:eastAsia="Aptos" w:cs="Arial"/>
          <w:szCs w:val="20"/>
        </w:rPr>
        <w:t xml:space="preserve">O predlagani spremembi prednostnih področij v okviru predlaganih treh kategorij je </w:t>
      </w:r>
      <w:r w:rsidRPr="002E2DA6">
        <w:rPr>
          <w:rFonts w:eastAsia="Aptos" w:cs="Arial"/>
          <w:szCs w:val="20"/>
          <w:u w:val="single"/>
        </w:rPr>
        <w:t>potrebna nadaljnja razprava.</w:t>
      </w:r>
      <w:r w:rsidRPr="002E2DA6">
        <w:rPr>
          <w:rFonts w:eastAsia="Aptos" w:cs="Arial"/>
          <w:szCs w:val="20"/>
        </w:rPr>
        <w:t xml:space="preserve"> </w:t>
      </w:r>
    </w:p>
    <w:p w14:paraId="090BEFA3" w14:textId="3AF9F0F7" w:rsidR="005326D3" w:rsidRPr="002E2DA6" w:rsidRDefault="40B1E80C" w:rsidP="00C85FF1">
      <w:pPr>
        <w:spacing w:line="276" w:lineRule="auto"/>
        <w:jc w:val="both"/>
        <w:rPr>
          <w:rFonts w:eastAsia="Aptos" w:cs="Arial"/>
          <w:szCs w:val="20"/>
        </w:rPr>
      </w:pPr>
      <w:r w:rsidRPr="002E2DA6">
        <w:rPr>
          <w:rFonts w:eastAsia="Aptos" w:cs="Arial"/>
          <w:szCs w:val="20"/>
          <w:u w:val="single"/>
        </w:rPr>
        <w:t>Analiza se je osredotočila na znanstveno in tehnološko podlago prednostnih področij S5, in čeprav je to ključni vidik, ga ni mogoče uporabiti kot edino utemeljitev za preoblikovanje prednostnih področij S5</w:t>
      </w:r>
      <w:r w:rsidR="004D729D" w:rsidRPr="002E2DA6">
        <w:rPr>
          <w:rFonts w:eastAsia="Aptos" w:cs="Arial"/>
          <w:szCs w:val="20"/>
          <w:u w:val="single"/>
        </w:rPr>
        <w:t>.</w:t>
      </w:r>
      <w:r w:rsidRPr="002E2DA6">
        <w:rPr>
          <w:rFonts w:eastAsia="Aptos" w:cs="Arial"/>
          <w:szCs w:val="20"/>
          <w:u w:val="single"/>
        </w:rPr>
        <w:t xml:space="preserve"> </w:t>
      </w:r>
      <w:r w:rsidR="004D729D" w:rsidRPr="002E2DA6">
        <w:rPr>
          <w:rFonts w:eastAsia="Aptos" w:cs="Arial"/>
          <w:szCs w:val="20"/>
          <w:u w:val="single"/>
        </w:rPr>
        <w:t>Upoštevati je namreč treba tudi</w:t>
      </w:r>
      <w:r w:rsidRPr="002E2DA6">
        <w:rPr>
          <w:rFonts w:eastAsia="Aptos" w:cs="Arial"/>
          <w:szCs w:val="20"/>
          <w:u w:val="single"/>
        </w:rPr>
        <w:t xml:space="preserve"> gospodarsko in industrijsko podlago, notranje in zunanje inovacije</w:t>
      </w:r>
      <w:r w:rsidR="1CDC6F20" w:rsidRPr="002E2DA6">
        <w:rPr>
          <w:rFonts w:eastAsia="Aptos" w:cs="Arial"/>
          <w:szCs w:val="20"/>
          <w:u w:val="single"/>
        </w:rPr>
        <w:t>, kadrovski potencial</w:t>
      </w:r>
      <w:r w:rsidRPr="002E2DA6">
        <w:rPr>
          <w:rFonts w:eastAsia="Aptos" w:cs="Arial"/>
          <w:szCs w:val="20"/>
          <w:u w:val="single"/>
        </w:rPr>
        <w:t xml:space="preserve"> in družbene trende ter realnost akterjev in mrež na terenu.</w:t>
      </w:r>
      <w:r w:rsidRPr="002E2DA6">
        <w:rPr>
          <w:rFonts w:eastAsia="Aptos" w:cs="Arial"/>
          <w:szCs w:val="20"/>
        </w:rPr>
        <w:t xml:space="preserve"> </w:t>
      </w:r>
    </w:p>
    <w:p w14:paraId="29F4F2CB" w14:textId="59F0CAA7" w:rsidR="005326D3" w:rsidRPr="002E2DA6" w:rsidRDefault="005326D3" w:rsidP="00C85FF1">
      <w:pPr>
        <w:spacing w:line="276" w:lineRule="auto"/>
        <w:jc w:val="both"/>
        <w:rPr>
          <w:rFonts w:eastAsia="Aptos" w:cs="Arial"/>
          <w:szCs w:val="20"/>
        </w:rPr>
      </w:pPr>
      <w:r w:rsidRPr="002E2DA6">
        <w:rPr>
          <w:rFonts w:eastAsia="Aptos" w:cs="Arial"/>
          <w:szCs w:val="20"/>
        </w:rPr>
        <w:t xml:space="preserve">Po 15 letih </w:t>
      </w:r>
      <w:r w:rsidR="000C4709" w:rsidRPr="002E2DA6">
        <w:rPr>
          <w:rFonts w:eastAsia="Aptos" w:cs="Arial"/>
          <w:szCs w:val="20"/>
        </w:rPr>
        <w:t xml:space="preserve">obsežnih </w:t>
      </w:r>
      <w:r w:rsidRPr="002E2DA6">
        <w:rPr>
          <w:rFonts w:eastAsia="Aptos" w:cs="Arial"/>
          <w:szCs w:val="20"/>
        </w:rPr>
        <w:t xml:space="preserve">ukrepov za povečevanje sodelovanja med </w:t>
      </w:r>
      <w:r w:rsidR="000C4709" w:rsidRPr="002E2DA6">
        <w:rPr>
          <w:rFonts w:eastAsia="Aptos" w:cs="Arial"/>
          <w:szCs w:val="20"/>
        </w:rPr>
        <w:t>J</w:t>
      </w:r>
      <w:r w:rsidRPr="002E2DA6">
        <w:rPr>
          <w:rFonts w:eastAsia="Aptos" w:cs="Arial"/>
          <w:szCs w:val="20"/>
        </w:rPr>
        <w:t xml:space="preserve">RO in gospodarstvom, investicij v </w:t>
      </w:r>
      <w:r w:rsidR="004D729D" w:rsidRPr="002E2DA6">
        <w:rPr>
          <w:rFonts w:eastAsia="Aptos" w:cs="Arial"/>
          <w:szCs w:val="20"/>
        </w:rPr>
        <w:t>c</w:t>
      </w:r>
      <w:r w:rsidRPr="002E2DA6">
        <w:rPr>
          <w:rFonts w:eastAsia="Aptos" w:cs="Arial"/>
          <w:szCs w:val="20"/>
        </w:rPr>
        <w:t>entre odličnosti</w:t>
      </w:r>
      <w:r w:rsidRPr="002E2DA6">
        <w:rPr>
          <w:rStyle w:val="Sprotnaopomba-sklic"/>
          <w:rFonts w:eastAsia="Aptos" w:cs="Arial"/>
          <w:szCs w:val="20"/>
        </w:rPr>
        <w:footnoteReference w:id="13"/>
      </w:r>
      <w:r w:rsidRPr="002E2DA6">
        <w:rPr>
          <w:rFonts w:eastAsia="Aptos" w:cs="Arial"/>
          <w:szCs w:val="20"/>
        </w:rPr>
        <w:t xml:space="preserve"> in kompetenčne centre iz drugega svežnja kohezijske politike (2007</w:t>
      </w:r>
      <w:r w:rsidR="001437A0" w:rsidRPr="002E2DA6">
        <w:rPr>
          <w:rFonts w:eastAsia="Aptos" w:cs="Arial"/>
          <w:szCs w:val="20"/>
        </w:rPr>
        <w:t>–</w:t>
      </w:r>
      <w:r w:rsidRPr="002E2DA6">
        <w:rPr>
          <w:rFonts w:eastAsia="Aptos" w:cs="Arial"/>
          <w:szCs w:val="20"/>
        </w:rPr>
        <w:t>2013) in močnih investicij v nadgradnjo kapacitet U</w:t>
      </w:r>
      <w:r w:rsidR="000C4709" w:rsidRPr="002E2DA6">
        <w:rPr>
          <w:rFonts w:eastAsia="Aptos" w:cs="Arial"/>
          <w:szCs w:val="20"/>
        </w:rPr>
        <w:t>niverze v</w:t>
      </w:r>
      <w:r w:rsidRPr="002E2DA6">
        <w:rPr>
          <w:rFonts w:eastAsia="Aptos" w:cs="Arial"/>
          <w:szCs w:val="20"/>
        </w:rPr>
        <w:t xml:space="preserve"> M</w:t>
      </w:r>
      <w:r w:rsidR="000C4709" w:rsidRPr="002E2DA6">
        <w:rPr>
          <w:rFonts w:eastAsia="Aptos" w:cs="Arial"/>
          <w:szCs w:val="20"/>
        </w:rPr>
        <w:t>ariboru (UM)</w:t>
      </w:r>
      <w:r w:rsidRPr="002E2DA6">
        <w:rPr>
          <w:rFonts w:eastAsia="Aptos" w:cs="Arial"/>
          <w:szCs w:val="20"/>
        </w:rPr>
        <w:t xml:space="preserve"> se kažejo rezultati. </w:t>
      </w:r>
    </w:p>
    <w:p w14:paraId="35132087" w14:textId="58CEC0D1" w:rsidR="005326D3" w:rsidRPr="002E2DA6" w:rsidRDefault="005326D3" w:rsidP="00C85FF1">
      <w:pPr>
        <w:spacing w:line="276" w:lineRule="auto"/>
        <w:jc w:val="both"/>
        <w:rPr>
          <w:rFonts w:eastAsia="Aptos" w:cs="Arial"/>
          <w:szCs w:val="20"/>
        </w:rPr>
      </w:pPr>
      <w:r w:rsidRPr="002E2DA6">
        <w:rPr>
          <w:rFonts w:eastAsia="Aptos" w:cs="Arial"/>
          <w:szCs w:val="20"/>
          <w:u w:val="single"/>
        </w:rPr>
        <w:t xml:space="preserve">Z investicijami v RRI in </w:t>
      </w:r>
      <w:r w:rsidR="00EA5C1D" w:rsidRPr="002E2DA6">
        <w:rPr>
          <w:rFonts w:eastAsia="Aptos" w:cs="Arial"/>
          <w:szCs w:val="20"/>
          <w:u w:val="single"/>
        </w:rPr>
        <w:t>krepitvijo</w:t>
      </w:r>
      <w:r w:rsidR="003214FB" w:rsidRPr="002E2DA6">
        <w:rPr>
          <w:rFonts w:eastAsia="Aptos" w:cs="Arial"/>
          <w:szCs w:val="20"/>
          <w:u w:val="single"/>
        </w:rPr>
        <w:t xml:space="preserve"> </w:t>
      </w:r>
      <w:r w:rsidRPr="002E2DA6">
        <w:rPr>
          <w:rFonts w:eastAsia="Aptos" w:cs="Arial"/>
          <w:szCs w:val="20"/>
          <w:u w:val="single"/>
        </w:rPr>
        <w:t>vezi med doktorskimi študenti in gospodarstvom je treba nadaljevati</w:t>
      </w:r>
      <w:r w:rsidR="00604060" w:rsidRPr="002E2DA6">
        <w:rPr>
          <w:rFonts w:eastAsia="Aptos" w:cs="Arial"/>
          <w:szCs w:val="20"/>
          <w:u w:val="single"/>
        </w:rPr>
        <w:t>,</w:t>
      </w:r>
      <w:r w:rsidRPr="002E2DA6">
        <w:rPr>
          <w:rFonts w:eastAsia="Aptos" w:cs="Arial"/>
          <w:szCs w:val="20"/>
          <w:u w:val="single"/>
        </w:rPr>
        <w:t xml:space="preserve"> saj je to ključno za ohranjanje kadrovskih kapacitet/talentov in ustanavljanje prebojnih podjetij v regijah</w:t>
      </w:r>
      <w:r w:rsidRPr="002E2DA6">
        <w:rPr>
          <w:rFonts w:eastAsia="Aptos" w:cs="Arial"/>
          <w:szCs w:val="20"/>
        </w:rPr>
        <w:t xml:space="preserve">. </w:t>
      </w:r>
    </w:p>
    <w:p w14:paraId="39D39929" w14:textId="09EF0DAC" w:rsidR="005326D3" w:rsidRPr="002E2DA6" w:rsidRDefault="005326D3" w:rsidP="00C85FF1">
      <w:pPr>
        <w:spacing w:line="276" w:lineRule="auto"/>
        <w:jc w:val="both"/>
        <w:rPr>
          <w:rFonts w:eastAsia="Aptos" w:cs="Arial"/>
          <w:szCs w:val="20"/>
        </w:rPr>
      </w:pPr>
      <w:r w:rsidRPr="002E2DA6">
        <w:rPr>
          <w:rFonts w:eastAsia="Aptos" w:cs="Arial"/>
          <w:szCs w:val="20"/>
        </w:rPr>
        <w:t xml:space="preserve">Nekdanji </w:t>
      </w:r>
      <w:r w:rsidR="00C479DD" w:rsidRPr="002E2DA6">
        <w:rPr>
          <w:rFonts w:eastAsia="Aptos" w:cs="Arial"/>
          <w:szCs w:val="20"/>
        </w:rPr>
        <w:t>c</w:t>
      </w:r>
      <w:r w:rsidRPr="002E2DA6">
        <w:rPr>
          <w:rFonts w:eastAsia="Aptos" w:cs="Arial"/>
          <w:szCs w:val="20"/>
        </w:rPr>
        <w:t xml:space="preserve">entri odličnosti, ki so tako metodološko kot vsebinsko do danes </w:t>
      </w:r>
      <w:r w:rsidR="003B574F" w:rsidRPr="002E2DA6">
        <w:rPr>
          <w:rFonts w:eastAsia="Aptos" w:cs="Arial"/>
          <w:szCs w:val="20"/>
        </w:rPr>
        <w:t>eden</w:t>
      </w:r>
      <w:r w:rsidR="56BDF2AA" w:rsidRPr="002E2DA6">
        <w:rPr>
          <w:rFonts w:eastAsia="Aptos" w:cs="Arial"/>
          <w:szCs w:val="20"/>
        </w:rPr>
        <w:t xml:space="preserve"> </w:t>
      </w:r>
      <w:r w:rsidRPr="002E2DA6">
        <w:rPr>
          <w:rFonts w:eastAsia="Aptos" w:cs="Arial"/>
          <w:szCs w:val="20"/>
        </w:rPr>
        <w:t xml:space="preserve">od temeljev SRIP in so skupaj z ostalimi institucijami znanja odločilni za izvedbo svežnja </w:t>
      </w:r>
      <w:r w:rsidR="007D39A2" w:rsidRPr="002E2DA6">
        <w:rPr>
          <w:rFonts w:eastAsia="Aptos" w:cs="Arial"/>
          <w:szCs w:val="20"/>
        </w:rPr>
        <w:t>financiranja</w:t>
      </w:r>
      <w:r w:rsidRPr="002E2DA6">
        <w:rPr>
          <w:rFonts w:eastAsia="Aptos" w:cs="Arial"/>
          <w:szCs w:val="20"/>
        </w:rPr>
        <w:t xml:space="preserve"> (zlasti TRL 3</w:t>
      </w:r>
      <w:r w:rsidR="00BD156E" w:rsidRPr="002E2DA6">
        <w:rPr>
          <w:rFonts w:eastAsia="Aptos" w:cs="Arial"/>
          <w:szCs w:val="20"/>
        </w:rPr>
        <w:t>–</w:t>
      </w:r>
      <w:r w:rsidRPr="002E2DA6">
        <w:rPr>
          <w:rFonts w:eastAsia="Aptos" w:cs="Arial"/>
          <w:szCs w:val="20"/>
        </w:rPr>
        <w:t>6)</w:t>
      </w:r>
      <w:r w:rsidR="00F20455" w:rsidRPr="002E2DA6">
        <w:rPr>
          <w:rFonts w:eastAsia="Aptos" w:cs="Arial"/>
          <w:szCs w:val="20"/>
        </w:rPr>
        <w:t>,</w:t>
      </w:r>
      <w:r w:rsidRPr="002E2DA6">
        <w:rPr>
          <w:rFonts w:eastAsia="Aptos" w:cs="Arial"/>
          <w:szCs w:val="20"/>
        </w:rPr>
        <w:t xml:space="preserve"> so se </w:t>
      </w:r>
      <w:r w:rsidR="004D729D" w:rsidRPr="002E2DA6">
        <w:rPr>
          <w:rFonts w:eastAsia="Aptos" w:cs="Arial"/>
          <w:szCs w:val="20"/>
        </w:rPr>
        <w:t xml:space="preserve">za Slovenijo izkazali </w:t>
      </w:r>
      <w:r w:rsidRPr="002E2DA6">
        <w:rPr>
          <w:rFonts w:eastAsia="Aptos" w:cs="Arial"/>
          <w:szCs w:val="20"/>
        </w:rPr>
        <w:t xml:space="preserve">kot prelomna </w:t>
      </w:r>
      <w:r w:rsidR="004D729D" w:rsidRPr="002E2DA6">
        <w:rPr>
          <w:rFonts w:eastAsia="Aptos" w:cs="Arial"/>
          <w:szCs w:val="20"/>
        </w:rPr>
        <w:t xml:space="preserve">investicija </w:t>
      </w:r>
      <w:r w:rsidRPr="002E2DA6">
        <w:rPr>
          <w:rFonts w:eastAsia="Aptos" w:cs="Arial"/>
          <w:szCs w:val="20"/>
        </w:rPr>
        <w:t>(obenem do danes največja posamična, saj je bila v rangu velikosti 100</w:t>
      </w:r>
      <w:r w:rsidR="00B75A3A" w:rsidRPr="002E2DA6">
        <w:rPr>
          <w:rFonts w:eastAsia="Aptos" w:cs="Arial"/>
          <w:szCs w:val="20"/>
        </w:rPr>
        <w:t xml:space="preserve"> </w:t>
      </w:r>
      <w:r w:rsidRPr="002E2DA6">
        <w:rPr>
          <w:rFonts w:eastAsia="Aptos" w:cs="Arial"/>
          <w:szCs w:val="20"/>
        </w:rPr>
        <w:t>mi</w:t>
      </w:r>
      <w:r w:rsidR="00BD156E" w:rsidRPr="002E2DA6">
        <w:rPr>
          <w:rFonts w:eastAsia="Aptos" w:cs="Arial"/>
          <w:szCs w:val="20"/>
        </w:rPr>
        <w:t>lijonov</w:t>
      </w:r>
      <w:r w:rsidRPr="002E2DA6">
        <w:rPr>
          <w:rFonts w:eastAsia="Aptos" w:cs="Arial"/>
          <w:szCs w:val="20"/>
        </w:rPr>
        <w:t xml:space="preserve"> EUR). Prelomnost razpisa za </w:t>
      </w:r>
      <w:r w:rsidR="00BD156E" w:rsidRPr="002E2DA6">
        <w:rPr>
          <w:rFonts w:eastAsia="Aptos" w:cs="Arial"/>
          <w:szCs w:val="20"/>
        </w:rPr>
        <w:t>centre odličnosti</w:t>
      </w:r>
      <w:r w:rsidRPr="002E2DA6">
        <w:rPr>
          <w:rFonts w:eastAsia="Aptos" w:cs="Arial"/>
          <w:szCs w:val="20"/>
        </w:rPr>
        <w:t xml:space="preserve"> iz </w:t>
      </w:r>
      <w:r w:rsidR="006F2AAB" w:rsidRPr="002E2DA6">
        <w:rPr>
          <w:rFonts w:eastAsia="Aptos" w:cs="Arial"/>
          <w:szCs w:val="20"/>
        </w:rPr>
        <w:t xml:space="preserve">leta </w:t>
      </w:r>
      <w:r w:rsidRPr="002E2DA6">
        <w:rPr>
          <w:rFonts w:eastAsia="Aptos" w:cs="Arial"/>
          <w:szCs w:val="20"/>
        </w:rPr>
        <w:t xml:space="preserve">2009 je tudi v tem, da je privedel do standardizacije meril izbora </w:t>
      </w:r>
      <w:r w:rsidR="00BA5E84" w:rsidRPr="002E2DA6">
        <w:rPr>
          <w:rFonts w:eastAsia="Aptos" w:cs="Arial"/>
          <w:szCs w:val="20"/>
        </w:rPr>
        <w:t>s c</w:t>
      </w:r>
      <w:r w:rsidRPr="002E2DA6">
        <w:rPr>
          <w:rFonts w:eastAsia="Aptos" w:cs="Arial"/>
          <w:szCs w:val="20"/>
        </w:rPr>
        <w:t>entraliziranimi razpisi in do uporabe lestvice zrelosti tehnologij (</w:t>
      </w:r>
      <w:r w:rsidR="00AB2792" w:rsidRPr="002E2DA6">
        <w:rPr>
          <w:rFonts w:eastAsia="Aptos" w:cs="Arial"/>
          <w:szCs w:val="20"/>
        </w:rPr>
        <w:t>TRL</w:t>
      </w:r>
      <w:r w:rsidRPr="002E2DA6">
        <w:rPr>
          <w:rFonts w:eastAsia="Aptos" w:cs="Arial"/>
          <w:szCs w:val="20"/>
        </w:rPr>
        <w:t xml:space="preserve">). Do danes se je taksonomija TRL popolnoma prijela tako med oblikovalci politik kot med deležniki, ki so </w:t>
      </w:r>
      <w:proofErr w:type="spellStart"/>
      <w:r w:rsidRPr="002E2DA6">
        <w:rPr>
          <w:rFonts w:eastAsia="Aptos" w:cs="Arial"/>
          <w:szCs w:val="20"/>
        </w:rPr>
        <w:t>samopozicioniranje</w:t>
      </w:r>
      <w:proofErr w:type="spellEnd"/>
      <w:r w:rsidRPr="002E2DA6">
        <w:rPr>
          <w:rFonts w:eastAsia="Aptos" w:cs="Arial"/>
          <w:szCs w:val="20"/>
        </w:rPr>
        <w:t xml:space="preserve"> na ravni TRL v tem času </w:t>
      </w:r>
      <w:r w:rsidR="00BD156E" w:rsidRPr="002E2DA6">
        <w:rPr>
          <w:rFonts w:eastAsia="Aptos" w:cs="Arial"/>
          <w:szCs w:val="20"/>
        </w:rPr>
        <w:t>u</w:t>
      </w:r>
      <w:r w:rsidRPr="002E2DA6">
        <w:rPr>
          <w:rFonts w:eastAsia="Aptos" w:cs="Arial"/>
          <w:szCs w:val="20"/>
        </w:rPr>
        <w:t xml:space="preserve">svojili. </w:t>
      </w:r>
    </w:p>
    <w:p w14:paraId="05A783A1" w14:textId="79EC050F" w:rsidR="005326D3" w:rsidRPr="002E2DA6" w:rsidRDefault="005326D3" w:rsidP="00C85FF1">
      <w:pPr>
        <w:spacing w:line="276" w:lineRule="auto"/>
        <w:jc w:val="both"/>
        <w:rPr>
          <w:rFonts w:eastAsia="Aptos" w:cs="Arial"/>
          <w:szCs w:val="20"/>
        </w:rPr>
      </w:pPr>
      <w:r w:rsidRPr="002E2DA6">
        <w:rPr>
          <w:rFonts w:eastAsia="Aptos" w:cs="Arial"/>
          <w:szCs w:val="20"/>
        </w:rPr>
        <w:t xml:space="preserve">To nam omogoča, da kot spekter deležnikov S5 v </w:t>
      </w:r>
      <w:proofErr w:type="spellStart"/>
      <w:r w:rsidRPr="002E2DA6">
        <w:rPr>
          <w:rFonts w:eastAsia="Aptos" w:cs="Arial"/>
          <w:szCs w:val="20"/>
        </w:rPr>
        <w:t>četvorni</w:t>
      </w:r>
      <w:proofErr w:type="spellEnd"/>
      <w:r w:rsidRPr="002E2DA6">
        <w:rPr>
          <w:rFonts w:eastAsia="Aptos" w:cs="Arial"/>
          <w:szCs w:val="20"/>
        </w:rPr>
        <w:t xml:space="preserve"> vijačnici jemljemo in uporabljamo ekosistem za podporo RRI v EU kot enoten ekosistem in da v praksi ob pripravi projektnih zamisli in podjemov ne razmišljamo več o </w:t>
      </w:r>
      <w:r w:rsidR="008A7E10" w:rsidRPr="002E2DA6">
        <w:rPr>
          <w:rFonts w:eastAsia="Aptos" w:cs="Arial"/>
          <w:szCs w:val="20"/>
        </w:rPr>
        <w:t>s</w:t>
      </w:r>
      <w:r w:rsidRPr="002E2DA6">
        <w:rPr>
          <w:rFonts w:eastAsia="Aptos" w:cs="Arial"/>
          <w:szCs w:val="20"/>
        </w:rPr>
        <w:t xml:space="preserve">lovenskih ali </w:t>
      </w:r>
      <w:r w:rsidR="008A7E10" w:rsidRPr="002E2DA6">
        <w:rPr>
          <w:rFonts w:eastAsia="Aptos" w:cs="Arial"/>
          <w:szCs w:val="20"/>
        </w:rPr>
        <w:t xml:space="preserve">evropskih </w:t>
      </w:r>
      <w:r w:rsidRPr="002E2DA6">
        <w:rPr>
          <w:rFonts w:eastAsia="Aptos" w:cs="Arial"/>
          <w:szCs w:val="20"/>
        </w:rPr>
        <w:t>(centraliziranih) podporah</w:t>
      </w:r>
      <w:r w:rsidR="008A7E10" w:rsidRPr="002E2DA6">
        <w:rPr>
          <w:rFonts w:eastAsia="Aptos" w:cs="Arial"/>
          <w:szCs w:val="20"/>
        </w:rPr>
        <w:t>,</w:t>
      </w:r>
      <w:r w:rsidRPr="002E2DA6">
        <w:rPr>
          <w:rFonts w:eastAsia="Aptos" w:cs="Arial"/>
          <w:szCs w:val="20"/>
        </w:rPr>
        <w:t xml:space="preserve"> temveč o podporah enovitega ekosistema.</w:t>
      </w:r>
    </w:p>
    <w:p w14:paraId="067160C7" w14:textId="32EC2A32" w:rsidR="005326D3" w:rsidRPr="002E2DA6" w:rsidRDefault="005326D3" w:rsidP="00C85FF1">
      <w:pPr>
        <w:spacing w:line="276" w:lineRule="auto"/>
        <w:jc w:val="both"/>
        <w:rPr>
          <w:rFonts w:eastAsia="Aptos" w:cs="Arial"/>
          <w:szCs w:val="20"/>
        </w:rPr>
      </w:pPr>
      <w:r w:rsidRPr="002E2DA6">
        <w:rPr>
          <w:rFonts w:eastAsia="Aptos" w:cs="Arial"/>
          <w:szCs w:val="20"/>
        </w:rPr>
        <w:t>Izkušnje z investicijami v RRI v treh finančnih perspektivah kažejo, da je pomembna kontinuirana, predvidljiva in stabilna naravnava svežnja ukrepov.</w:t>
      </w:r>
    </w:p>
    <w:p w14:paraId="469A68FE" w14:textId="1DE8755D" w:rsidR="005326D3" w:rsidRPr="002E2DA6" w:rsidRDefault="005326D3" w:rsidP="00C85FF1">
      <w:pPr>
        <w:spacing w:line="276" w:lineRule="auto"/>
        <w:jc w:val="both"/>
        <w:rPr>
          <w:rFonts w:eastAsia="Aptos" w:cs="Arial"/>
          <w:szCs w:val="20"/>
        </w:rPr>
      </w:pPr>
      <w:r w:rsidRPr="002E2DA6">
        <w:rPr>
          <w:rFonts w:eastAsia="Aptos" w:cs="Arial"/>
          <w:szCs w:val="20"/>
        </w:rPr>
        <w:lastRenderedPageBreak/>
        <w:t>Komplementarne investicije v RRI pogone je smiselno dograjevati povsod, kjer obstaja odličnost znanja in interes lokalnega/regionalnega ekosistema. In</w:t>
      </w:r>
      <w:r w:rsidR="00BD156E" w:rsidRPr="002E2DA6">
        <w:rPr>
          <w:rFonts w:eastAsia="Aptos" w:cs="Arial"/>
          <w:szCs w:val="20"/>
        </w:rPr>
        <w:t>s</w:t>
      </w:r>
      <w:r w:rsidRPr="002E2DA6">
        <w:rPr>
          <w:rFonts w:eastAsia="Aptos" w:cs="Arial"/>
          <w:szCs w:val="20"/>
        </w:rPr>
        <w:t xml:space="preserve">titucije znanja v Sloveniji ostajajo ključni generator dinamike razvoja v podjetjih. Slednje se je izkazalo tudi v študijah, ki so jih za S5 pripravile </w:t>
      </w:r>
      <w:r w:rsidR="00AB2792" w:rsidRPr="002E2DA6">
        <w:rPr>
          <w:rFonts w:eastAsia="Aptos" w:cs="Arial"/>
          <w:szCs w:val="20"/>
        </w:rPr>
        <w:t>regionalne razvojne agencije</w:t>
      </w:r>
      <w:r w:rsidRPr="002E2DA6">
        <w:rPr>
          <w:rFonts w:eastAsia="Aptos" w:cs="Arial"/>
          <w:szCs w:val="20"/>
        </w:rPr>
        <w:t xml:space="preserve"> in na osnovi katerih je MKRR pripravil obiske v vseh statističnih regijah. </w:t>
      </w:r>
    </w:p>
    <w:p w14:paraId="2CBAA2AE" w14:textId="1552D353" w:rsidR="005326D3" w:rsidRPr="002E2DA6" w:rsidRDefault="00AB2792" w:rsidP="00C85FF1">
      <w:pPr>
        <w:spacing w:line="276" w:lineRule="auto"/>
        <w:jc w:val="both"/>
        <w:rPr>
          <w:rFonts w:eastAsia="Aptos" w:cs="Arial"/>
          <w:szCs w:val="20"/>
        </w:rPr>
      </w:pPr>
      <w:r w:rsidRPr="002E2DA6">
        <w:rPr>
          <w:rFonts w:eastAsia="Aptos" w:cs="Arial"/>
          <w:szCs w:val="20"/>
        </w:rPr>
        <w:t xml:space="preserve">Tudi zato je </w:t>
      </w:r>
      <w:r w:rsidR="00BD156E" w:rsidRPr="002E2DA6">
        <w:rPr>
          <w:rFonts w:eastAsia="Aptos" w:cs="Arial"/>
          <w:szCs w:val="20"/>
        </w:rPr>
        <w:t>vlada</w:t>
      </w:r>
      <w:r w:rsidRPr="002E2DA6">
        <w:rPr>
          <w:rFonts w:eastAsia="Aptos" w:cs="Arial"/>
          <w:szCs w:val="20"/>
        </w:rPr>
        <w:t xml:space="preserve"> </w:t>
      </w:r>
      <w:r w:rsidR="005C6905" w:rsidRPr="002E2DA6">
        <w:rPr>
          <w:rFonts w:eastAsia="Aptos" w:cs="Arial"/>
          <w:szCs w:val="20"/>
        </w:rPr>
        <w:t xml:space="preserve">junija 2025 </w:t>
      </w:r>
      <w:r w:rsidR="005326D3" w:rsidRPr="002E2DA6">
        <w:rPr>
          <w:rFonts w:eastAsia="Aptos" w:cs="Arial"/>
          <w:szCs w:val="20"/>
        </w:rPr>
        <w:t xml:space="preserve">ob </w:t>
      </w:r>
      <w:r w:rsidR="005C6905" w:rsidRPr="002E2DA6">
        <w:rPr>
          <w:rFonts w:eastAsia="Aptos" w:cs="Arial"/>
          <w:szCs w:val="20"/>
        </w:rPr>
        <w:t xml:space="preserve">obravnavi Poročila </w:t>
      </w:r>
      <w:r w:rsidR="005326D3" w:rsidRPr="002E2DA6">
        <w:rPr>
          <w:rFonts w:eastAsia="Aptos" w:cs="Arial"/>
          <w:szCs w:val="20"/>
        </w:rPr>
        <w:t>o stanju izvedljivosti projektov, ki v letih 2025–2027 prispevajo k doseganju finančnih mejnikov programa evropske kohezijske politike 2021–2027</w:t>
      </w:r>
      <w:r w:rsidR="005C6905" w:rsidRPr="002E2DA6">
        <w:rPr>
          <w:rFonts w:eastAsia="Aptos" w:cs="Arial"/>
          <w:szCs w:val="20"/>
        </w:rPr>
        <w:t>,</w:t>
      </w:r>
      <w:r w:rsidR="005326D3" w:rsidRPr="002E2DA6">
        <w:rPr>
          <w:rFonts w:eastAsia="Aptos" w:cs="Arial"/>
          <w:szCs w:val="20"/>
        </w:rPr>
        <w:t xml:space="preserve"> sprejela sklep</w:t>
      </w:r>
      <w:r w:rsidR="005C6905" w:rsidRPr="002E2DA6">
        <w:rPr>
          <w:rFonts w:eastAsia="Aptos" w:cs="Arial"/>
          <w:szCs w:val="20"/>
        </w:rPr>
        <w:t>, s katerim</w:t>
      </w:r>
      <w:r w:rsidR="005326D3" w:rsidRPr="002E2DA6">
        <w:rPr>
          <w:rFonts w:eastAsia="Aptos" w:cs="Arial"/>
          <w:szCs w:val="20"/>
        </w:rPr>
        <w:t xml:space="preserve"> nalaga pristojnim resorjem, da najkasneje do naslednje spremembe P</w:t>
      </w:r>
      <w:r w:rsidR="005C6905" w:rsidRPr="002E2DA6">
        <w:rPr>
          <w:rFonts w:eastAsia="Aptos" w:cs="Arial"/>
          <w:szCs w:val="20"/>
        </w:rPr>
        <w:t xml:space="preserve">EKP </w:t>
      </w:r>
      <w:r w:rsidR="005326D3" w:rsidRPr="002E2DA6">
        <w:rPr>
          <w:rFonts w:eastAsia="Aptos" w:cs="Arial"/>
          <w:szCs w:val="20"/>
        </w:rPr>
        <w:t xml:space="preserve">2021–2027, ki je predvidena najpozneje do konca oktobra 2025, pripravijo </w:t>
      </w:r>
      <w:r w:rsidR="005326D3" w:rsidRPr="002E2DA6">
        <w:rPr>
          <w:rFonts w:eastAsia="Aptos" w:cs="Arial"/>
          <w:szCs w:val="20"/>
          <w:u w:val="single"/>
        </w:rPr>
        <w:t>predlog ukrepa izgradnje podjetniške, tehnološke in inovacijske infrastrukture v vseh razvojnih regijah</w:t>
      </w:r>
      <w:r w:rsidR="005326D3" w:rsidRPr="002E2DA6">
        <w:rPr>
          <w:rFonts w:eastAsia="Aptos" w:cs="Arial"/>
          <w:szCs w:val="20"/>
        </w:rPr>
        <w:t xml:space="preserve"> ter ga predložijo medresorski delovni skupini za pripravo spremembe PEKP 2021–2027 v usklajevanje</w:t>
      </w:r>
      <w:r w:rsidR="005326D3" w:rsidRPr="002E2DA6">
        <w:rPr>
          <w:rFonts w:eastAsia="Aptos" w:cs="Arial"/>
          <w:color w:val="000000" w:themeColor="text1"/>
          <w:szCs w:val="20"/>
        </w:rPr>
        <w:t>.</w:t>
      </w:r>
    </w:p>
    <w:p w14:paraId="5CB18E09" w14:textId="007B1B98" w:rsidR="4BD07482" w:rsidRDefault="005326D3" w:rsidP="00C85FF1">
      <w:pPr>
        <w:spacing w:line="276" w:lineRule="auto"/>
        <w:jc w:val="both"/>
        <w:rPr>
          <w:rFonts w:eastAsia="Aptos" w:cs="Arial"/>
          <w:szCs w:val="20"/>
        </w:rPr>
      </w:pPr>
      <w:r w:rsidRPr="002E2DA6">
        <w:rPr>
          <w:rFonts w:eastAsia="Aptos" w:cs="Arial"/>
          <w:szCs w:val="20"/>
        </w:rPr>
        <w:t xml:space="preserve">Zato se lahko nadejamo, da se bo trend investicij obrnil tako, da bodo institucije s svojimi razvojnimi oddelki prihajale bliže regijam, podjetjem in talentom. </w:t>
      </w:r>
    </w:p>
    <w:p w14:paraId="1A53020B" w14:textId="77777777" w:rsidR="00092386" w:rsidRPr="00092386" w:rsidRDefault="00092386" w:rsidP="00C85FF1">
      <w:pPr>
        <w:spacing w:line="276" w:lineRule="auto"/>
        <w:jc w:val="both"/>
        <w:rPr>
          <w:rFonts w:eastAsia="Aptos" w:cs="Arial"/>
          <w:szCs w:val="20"/>
          <w:lang w:eastAsia="en-GB"/>
        </w:rPr>
      </w:pPr>
    </w:p>
    <w:p w14:paraId="205F63C2" w14:textId="0DDE4A72" w:rsidR="00684D55" w:rsidRPr="00092386" w:rsidRDefault="00FD21E3" w:rsidP="00092386">
      <w:pPr>
        <w:pStyle w:val="Naslov1"/>
        <w:spacing w:before="0" w:after="160" w:line="276" w:lineRule="auto"/>
        <w:rPr>
          <w:rFonts w:ascii="Arial" w:eastAsia="Aptos" w:hAnsi="Arial" w:cs="Arial"/>
          <w:b/>
          <w:bCs/>
          <w:color w:val="auto"/>
          <w:sz w:val="24"/>
          <w:szCs w:val="24"/>
          <w:lang w:eastAsia="sl-SI"/>
        </w:rPr>
      </w:pPr>
      <w:bookmarkStart w:id="650" w:name="_Toc200134707"/>
      <w:bookmarkStart w:id="651" w:name="_Toc200365605"/>
      <w:bookmarkStart w:id="652" w:name="_Toc200365785"/>
      <w:bookmarkStart w:id="653" w:name="_Toc200366125"/>
      <w:bookmarkStart w:id="654" w:name="_Toc452690701"/>
      <w:bookmarkStart w:id="655" w:name="_Toc620132070"/>
      <w:bookmarkStart w:id="656" w:name="_Toc445517229"/>
      <w:bookmarkStart w:id="657" w:name="_Toc1959102602"/>
      <w:bookmarkStart w:id="658" w:name="_Toc1154531299"/>
      <w:bookmarkStart w:id="659" w:name="_Toc543389082"/>
      <w:bookmarkStart w:id="660" w:name="_Toc432528671"/>
      <w:bookmarkStart w:id="661" w:name="_Toc711181248"/>
      <w:bookmarkStart w:id="662" w:name="_Toc41316830"/>
      <w:bookmarkStart w:id="663" w:name="_Toc2129240490"/>
      <w:bookmarkStart w:id="664" w:name="_Toc1880869228"/>
      <w:bookmarkStart w:id="665" w:name="_Toc629421892"/>
      <w:bookmarkStart w:id="666" w:name="_Toc1016520049"/>
      <w:bookmarkStart w:id="667" w:name="_Toc1710730864"/>
      <w:bookmarkStart w:id="668" w:name="_Toc937258638"/>
      <w:bookmarkStart w:id="669" w:name="_Toc964540162"/>
      <w:bookmarkStart w:id="670" w:name="_Toc2098139628"/>
      <w:bookmarkStart w:id="671" w:name="_Toc894388121"/>
      <w:bookmarkStart w:id="672" w:name="_Toc1617526754"/>
      <w:bookmarkStart w:id="673" w:name="_Toc220389301"/>
      <w:bookmarkStart w:id="674" w:name="_Toc413059357"/>
      <w:bookmarkStart w:id="675" w:name="_Toc449965558"/>
      <w:bookmarkStart w:id="676" w:name="_Toc1777149812"/>
      <w:bookmarkStart w:id="677" w:name="_Toc1466175590"/>
      <w:bookmarkStart w:id="678" w:name="_Toc1233564091"/>
      <w:bookmarkStart w:id="679" w:name="_Toc1170649100"/>
      <w:bookmarkStart w:id="680" w:name="_Toc2109757805"/>
      <w:bookmarkStart w:id="681" w:name="_Toc1425194059"/>
      <w:bookmarkStart w:id="682" w:name="_Toc286217855"/>
      <w:bookmarkStart w:id="683" w:name="_Toc272313502"/>
      <w:bookmarkStart w:id="684" w:name="_Toc1988421432"/>
      <w:bookmarkStart w:id="685" w:name="_Toc1442093047"/>
      <w:bookmarkStart w:id="686" w:name="_Toc1237860182"/>
      <w:bookmarkStart w:id="687" w:name="_Toc598937150"/>
      <w:bookmarkStart w:id="688" w:name="_Toc429811374"/>
      <w:bookmarkStart w:id="689" w:name="_Toc1823236041"/>
      <w:bookmarkStart w:id="690" w:name="_Toc1547963493"/>
      <w:bookmarkStart w:id="691" w:name="_Toc328370226"/>
      <w:bookmarkStart w:id="692" w:name="_Toc772266267"/>
      <w:bookmarkStart w:id="693" w:name="_Toc2089981190"/>
      <w:bookmarkStart w:id="694" w:name="_Toc709555502"/>
      <w:bookmarkStart w:id="695" w:name="_Toc1883222049"/>
      <w:bookmarkStart w:id="696" w:name="_Toc1674232460"/>
      <w:bookmarkStart w:id="697" w:name="_Toc383545618"/>
      <w:bookmarkStart w:id="698" w:name="_Toc2057050891"/>
      <w:bookmarkStart w:id="699" w:name="_Toc1834710769"/>
      <w:bookmarkStart w:id="700" w:name="_Toc1602762753"/>
      <w:bookmarkStart w:id="701" w:name="_Toc2100564690"/>
      <w:bookmarkStart w:id="702" w:name="_Toc1108341670"/>
      <w:bookmarkStart w:id="703" w:name="_Toc1523969617"/>
      <w:bookmarkStart w:id="704" w:name="_Toc333500891"/>
      <w:bookmarkStart w:id="705" w:name="_Toc188230596"/>
      <w:bookmarkStart w:id="706" w:name="_Toc603602612"/>
      <w:bookmarkStart w:id="707" w:name="_Toc1542849097"/>
      <w:bookmarkStart w:id="708" w:name="_Toc1277554566"/>
      <w:bookmarkStart w:id="709" w:name="_Toc2070335999"/>
      <w:bookmarkStart w:id="710" w:name="_Toc1440570803"/>
      <w:bookmarkStart w:id="711" w:name="_Toc64004272"/>
      <w:bookmarkStart w:id="712" w:name="_Toc405794475"/>
      <w:bookmarkStart w:id="713" w:name="_Toc1181516173"/>
      <w:bookmarkStart w:id="714" w:name="_Toc661015319"/>
      <w:bookmarkStart w:id="715" w:name="_Toc1348848751"/>
      <w:bookmarkStart w:id="716" w:name="_Toc600833695"/>
      <w:bookmarkStart w:id="717" w:name="_Toc987657407"/>
      <w:bookmarkStart w:id="718" w:name="_Toc342061032"/>
      <w:bookmarkStart w:id="719" w:name="_Toc1100446764"/>
      <w:bookmarkStart w:id="720" w:name="_Toc977470810"/>
      <w:bookmarkStart w:id="721" w:name="_Toc529424629"/>
      <w:bookmarkStart w:id="722" w:name="_Toc1820102759"/>
      <w:bookmarkStart w:id="723" w:name="_Toc590297049"/>
      <w:bookmarkStart w:id="724" w:name="_Toc2074281395"/>
      <w:bookmarkStart w:id="725" w:name="_Toc110100773"/>
      <w:bookmarkStart w:id="726" w:name="_Toc229506145"/>
      <w:bookmarkStart w:id="727" w:name="_Toc1181193129"/>
      <w:bookmarkStart w:id="728" w:name="_Toc796260363"/>
      <w:bookmarkStart w:id="729" w:name="_Toc1649848398"/>
      <w:bookmarkStart w:id="730" w:name="_Toc947334375"/>
      <w:bookmarkStart w:id="731" w:name="_Toc1362790821"/>
      <w:bookmarkStart w:id="732" w:name="_Toc1024027030"/>
      <w:bookmarkStart w:id="733" w:name="_Toc1682912557"/>
      <w:bookmarkStart w:id="734" w:name="_Toc625960242"/>
      <w:bookmarkStart w:id="735" w:name="_Toc1248634949"/>
      <w:bookmarkStart w:id="736" w:name="_Toc56017564"/>
      <w:bookmarkStart w:id="737" w:name="_Toc355422390"/>
      <w:bookmarkStart w:id="738" w:name="_Toc273419295"/>
      <w:bookmarkStart w:id="739" w:name="_Toc442177323"/>
      <w:bookmarkStart w:id="740" w:name="_Toc393913677"/>
      <w:bookmarkStart w:id="741" w:name="_Toc1085874969"/>
      <w:bookmarkStart w:id="742" w:name="_Toc1760058040"/>
      <w:bookmarkStart w:id="743" w:name="_Toc2029188451"/>
      <w:bookmarkStart w:id="744" w:name="_Toc1795026061"/>
      <w:bookmarkStart w:id="745" w:name="_Toc229593400"/>
      <w:bookmarkStart w:id="746" w:name="_Toc1203103448"/>
      <w:bookmarkStart w:id="747" w:name="_Toc675714739"/>
      <w:bookmarkStart w:id="748" w:name="_Toc2057787776"/>
      <w:bookmarkStart w:id="749" w:name="_Toc1525300047"/>
      <w:bookmarkStart w:id="750" w:name="_Toc1558291361"/>
      <w:bookmarkStart w:id="751" w:name="_Toc2081737717"/>
      <w:bookmarkStart w:id="752" w:name="_Toc1484475454"/>
      <w:bookmarkStart w:id="753" w:name="_Toc421246968"/>
      <w:bookmarkStart w:id="754" w:name="_Toc1199749065"/>
      <w:bookmarkStart w:id="755" w:name="_Toc785539152"/>
      <w:bookmarkStart w:id="756" w:name="_Toc885967096"/>
      <w:bookmarkStart w:id="757" w:name="_Toc207372928"/>
      <w:r w:rsidRPr="00C85FF1">
        <w:rPr>
          <w:rFonts w:ascii="Arial" w:eastAsia="Aptos" w:hAnsi="Arial" w:cs="Arial"/>
          <w:b/>
          <w:bCs/>
          <w:color w:val="auto"/>
          <w:sz w:val="24"/>
          <w:szCs w:val="24"/>
          <w:lang w:eastAsia="sl-SI"/>
        </w:rPr>
        <w:t xml:space="preserve">3. </w:t>
      </w:r>
      <w:r w:rsidR="003E2993" w:rsidRPr="00C85FF1">
        <w:rPr>
          <w:rFonts w:ascii="Arial" w:eastAsia="Aptos" w:hAnsi="Arial" w:cs="Arial"/>
          <w:b/>
          <w:bCs/>
          <w:color w:val="auto"/>
          <w:sz w:val="24"/>
          <w:szCs w:val="24"/>
          <w:lang w:eastAsia="sl-SI"/>
        </w:rPr>
        <w:t xml:space="preserve">NAPREDEK </w:t>
      </w:r>
      <w:r w:rsidR="00AB2792" w:rsidRPr="00C85FF1">
        <w:rPr>
          <w:rFonts w:ascii="Arial" w:eastAsia="Aptos" w:hAnsi="Arial" w:cs="Arial"/>
          <w:b/>
          <w:bCs/>
          <w:color w:val="auto"/>
          <w:sz w:val="24"/>
          <w:szCs w:val="24"/>
          <w:lang w:eastAsia="sl-SI"/>
        </w:rPr>
        <w:t xml:space="preserve">V OBDOBJU </w:t>
      </w:r>
      <w:r w:rsidR="003E2993" w:rsidRPr="00C85FF1">
        <w:rPr>
          <w:rFonts w:ascii="Arial" w:eastAsia="Aptos" w:hAnsi="Arial" w:cs="Arial"/>
          <w:b/>
          <w:bCs/>
          <w:color w:val="auto"/>
          <w:sz w:val="24"/>
          <w:szCs w:val="24"/>
          <w:lang w:eastAsia="sl-SI"/>
        </w:rPr>
        <w:t>2023</w:t>
      </w:r>
      <w:r w:rsidR="7993B9B5" w:rsidRPr="00C85FF1">
        <w:rPr>
          <w:rFonts w:ascii="Arial" w:eastAsia="Aptos" w:hAnsi="Arial" w:cs="Arial"/>
          <w:b/>
          <w:bCs/>
          <w:color w:val="auto"/>
          <w:sz w:val="24"/>
          <w:szCs w:val="24"/>
          <w:lang w:eastAsia="sl-SI"/>
        </w:rPr>
        <w:t>–</w:t>
      </w:r>
      <w:r w:rsidR="003E2993" w:rsidRPr="00C85FF1">
        <w:rPr>
          <w:rFonts w:ascii="Arial" w:eastAsia="Aptos" w:hAnsi="Arial" w:cs="Arial"/>
          <w:b/>
          <w:bCs/>
          <w:color w:val="auto"/>
          <w:sz w:val="24"/>
          <w:szCs w:val="24"/>
          <w:lang w:eastAsia="sl-SI"/>
        </w:rPr>
        <w:t>2024</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sidR="7993B9B5" w:rsidRPr="00C85FF1">
        <w:rPr>
          <w:rFonts w:ascii="Arial" w:eastAsia="Aptos" w:hAnsi="Arial" w:cs="Arial"/>
          <w:b/>
          <w:bCs/>
          <w:color w:val="auto"/>
          <w:sz w:val="24"/>
          <w:szCs w:val="24"/>
          <w:lang w:eastAsia="sl-SI"/>
        </w:rPr>
        <w:t xml:space="preserve"> </w:t>
      </w:r>
    </w:p>
    <w:p w14:paraId="1E9D7437" w14:textId="07ECBEC6" w:rsidR="00F277D0" w:rsidRPr="002E2DA6" w:rsidRDefault="00192159" w:rsidP="003C0C1B">
      <w:pPr>
        <w:spacing w:line="276" w:lineRule="auto"/>
        <w:jc w:val="both"/>
        <w:rPr>
          <w:rFonts w:eastAsia="Aptos" w:cs="Arial"/>
          <w:szCs w:val="20"/>
          <w:lang w:eastAsia="sl-SI"/>
        </w:rPr>
      </w:pPr>
      <w:r w:rsidRPr="002E2DA6">
        <w:rPr>
          <w:rFonts w:eastAsia="Aptos" w:cs="Arial"/>
          <w:szCs w:val="20"/>
        </w:rPr>
        <w:t>Ključna spremenljivka, ki jo spremlja S5</w:t>
      </w:r>
      <w:r w:rsidR="00BF4E55" w:rsidRPr="002E2DA6">
        <w:rPr>
          <w:rFonts w:eastAsia="Aptos" w:cs="Arial"/>
          <w:szCs w:val="20"/>
        </w:rPr>
        <w:t>,</w:t>
      </w:r>
      <w:r w:rsidRPr="002E2DA6">
        <w:rPr>
          <w:rFonts w:eastAsia="Aptos" w:cs="Arial"/>
          <w:szCs w:val="20"/>
        </w:rPr>
        <w:t xml:space="preserve"> je produktivnost </w:t>
      </w:r>
      <w:r w:rsidRPr="002E2DA6">
        <w:rPr>
          <w:rFonts w:eastAsia="Aptos" w:cs="Arial"/>
          <w:color w:val="000000" w:themeColor="text1"/>
          <w:szCs w:val="20"/>
          <w:lang w:eastAsia="sl-SI"/>
        </w:rPr>
        <w:t>ob hkratnem zmanjševanju pritiska na naravne vire v smislu zelenega prehoda.</w:t>
      </w:r>
      <w:r w:rsidRPr="002E2DA6">
        <w:rPr>
          <w:rFonts w:eastAsia="Aptos" w:cs="Arial"/>
          <w:szCs w:val="20"/>
          <w:lang w:eastAsia="sl-SI"/>
        </w:rPr>
        <w:t xml:space="preserve"> </w:t>
      </w:r>
      <w:r w:rsidR="00D90038" w:rsidRPr="002E2DA6">
        <w:rPr>
          <w:rFonts w:eastAsia="Aptos" w:cs="Arial"/>
          <w:szCs w:val="20"/>
        </w:rPr>
        <w:t>Produktivnost je</w:t>
      </w:r>
      <w:r w:rsidR="001C3A04" w:rsidRPr="002E2DA6">
        <w:rPr>
          <w:rFonts w:eastAsia="Aptos" w:cs="Arial"/>
          <w:szCs w:val="20"/>
        </w:rPr>
        <w:t xml:space="preserve"> </w:t>
      </w:r>
      <w:r w:rsidR="00D90038" w:rsidRPr="002E2DA6">
        <w:rPr>
          <w:rFonts w:eastAsia="Aptos" w:cs="Arial"/>
          <w:szCs w:val="20"/>
        </w:rPr>
        <w:t xml:space="preserve">razvidna tudi </w:t>
      </w:r>
      <w:r w:rsidR="00AB2792" w:rsidRPr="002E2DA6">
        <w:rPr>
          <w:rFonts w:eastAsia="Aptos" w:cs="Arial"/>
          <w:szCs w:val="20"/>
        </w:rPr>
        <w:t xml:space="preserve">v okviru </w:t>
      </w:r>
      <w:r w:rsidR="003273B1" w:rsidRPr="002E2DA6">
        <w:rPr>
          <w:rFonts w:eastAsia="Aptos" w:cs="Arial"/>
          <w:szCs w:val="20"/>
        </w:rPr>
        <w:t>n</w:t>
      </w:r>
      <w:r w:rsidR="00F277D0" w:rsidRPr="002E2DA6">
        <w:rPr>
          <w:rFonts w:eastAsia="Aptos" w:cs="Arial"/>
          <w:szCs w:val="20"/>
        </w:rPr>
        <w:t>eto dodan</w:t>
      </w:r>
      <w:r w:rsidR="00AB2792" w:rsidRPr="002E2DA6">
        <w:rPr>
          <w:rFonts w:eastAsia="Aptos" w:cs="Arial"/>
          <w:szCs w:val="20"/>
        </w:rPr>
        <w:t>e</w:t>
      </w:r>
      <w:r w:rsidR="00F277D0" w:rsidRPr="002E2DA6">
        <w:rPr>
          <w:rFonts w:eastAsia="Aptos" w:cs="Arial"/>
          <w:szCs w:val="20"/>
        </w:rPr>
        <w:t xml:space="preserve"> vrednost</w:t>
      </w:r>
      <w:r w:rsidR="00AB2792" w:rsidRPr="002E2DA6">
        <w:rPr>
          <w:rFonts w:eastAsia="Aptos" w:cs="Arial"/>
          <w:szCs w:val="20"/>
        </w:rPr>
        <w:t>i</w:t>
      </w:r>
      <w:r w:rsidR="00F277D0" w:rsidRPr="002E2DA6">
        <w:rPr>
          <w:rFonts w:eastAsia="Aptos" w:cs="Arial"/>
          <w:szCs w:val="20"/>
        </w:rPr>
        <w:t xml:space="preserve"> na zaposlenega</w:t>
      </w:r>
      <w:r w:rsidR="00CD08DC" w:rsidRPr="002E2DA6">
        <w:rPr>
          <w:rFonts w:eastAsia="Aptos" w:cs="Arial"/>
          <w:szCs w:val="20"/>
        </w:rPr>
        <w:t xml:space="preserve">, ki je </w:t>
      </w:r>
      <w:r w:rsidR="00E15336" w:rsidRPr="002E2DA6">
        <w:rPr>
          <w:rFonts w:eastAsia="Aptos" w:cs="Arial"/>
          <w:szCs w:val="20"/>
        </w:rPr>
        <w:t xml:space="preserve">v Sloveniji </w:t>
      </w:r>
      <w:r w:rsidR="00F277D0" w:rsidRPr="002E2DA6">
        <w:rPr>
          <w:rFonts w:eastAsia="Aptos" w:cs="Arial"/>
          <w:szCs w:val="20"/>
        </w:rPr>
        <w:t>med letoma 2022 in 2023 narasla za</w:t>
      </w:r>
      <w:r w:rsidR="00CD08DC" w:rsidRPr="002E2DA6">
        <w:rPr>
          <w:rFonts w:eastAsia="Aptos" w:cs="Arial"/>
          <w:szCs w:val="20"/>
        </w:rPr>
        <w:t xml:space="preserve"> kar </w:t>
      </w:r>
      <w:r w:rsidR="00F277D0" w:rsidRPr="002E2DA6">
        <w:rPr>
          <w:rFonts w:eastAsia="Aptos" w:cs="Arial"/>
          <w:szCs w:val="20"/>
        </w:rPr>
        <w:t>9,5 % in v letu 2023 doseg</w:t>
      </w:r>
      <w:r w:rsidR="0048435D" w:rsidRPr="002E2DA6">
        <w:rPr>
          <w:rFonts w:eastAsia="Aptos" w:cs="Arial"/>
          <w:szCs w:val="20"/>
        </w:rPr>
        <w:t>la</w:t>
      </w:r>
      <w:r w:rsidR="00F277D0" w:rsidRPr="002E2DA6">
        <w:rPr>
          <w:rFonts w:eastAsia="Aptos" w:cs="Arial"/>
          <w:szCs w:val="20"/>
        </w:rPr>
        <w:t xml:space="preserve"> vrednost 61.003 EUR</w:t>
      </w:r>
      <w:r w:rsidR="00B3378F" w:rsidRPr="002E2DA6">
        <w:rPr>
          <w:rFonts w:eastAsia="Aptos" w:cs="Arial"/>
          <w:szCs w:val="20"/>
        </w:rPr>
        <w:t>, kar je najv</w:t>
      </w:r>
      <w:r w:rsidR="00E15336" w:rsidRPr="002E2DA6">
        <w:rPr>
          <w:rFonts w:eastAsia="Aptos" w:cs="Arial"/>
          <w:szCs w:val="20"/>
        </w:rPr>
        <w:t>išja vrednost</w:t>
      </w:r>
      <w:r w:rsidR="00B3378F" w:rsidRPr="002E2DA6">
        <w:rPr>
          <w:rFonts w:eastAsia="Aptos" w:cs="Arial"/>
          <w:szCs w:val="20"/>
        </w:rPr>
        <w:t xml:space="preserve"> v obdobju spremljanja tega kazalnika</w:t>
      </w:r>
      <w:r w:rsidR="00E15336" w:rsidRPr="002E2DA6">
        <w:rPr>
          <w:rFonts w:eastAsia="Aptos" w:cs="Arial"/>
          <w:szCs w:val="20"/>
        </w:rPr>
        <w:t>.</w:t>
      </w:r>
      <w:r w:rsidR="00FB3969" w:rsidRPr="002E2DA6">
        <w:rPr>
          <w:rFonts w:eastAsia="Aptos" w:cs="Arial"/>
          <w:szCs w:val="20"/>
        </w:rPr>
        <w:t xml:space="preserve"> Ker se je </w:t>
      </w:r>
      <w:r w:rsidR="00B07210" w:rsidRPr="002E2DA6">
        <w:rPr>
          <w:rFonts w:eastAsia="Aptos" w:cs="Arial"/>
          <w:szCs w:val="20"/>
        </w:rPr>
        <w:t xml:space="preserve">v istem obdobju </w:t>
      </w:r>
      <w:r w:rsidR="00FB3969" w:rsidRPr="002E2DA6">
        <w:rPr>
          <w:rFonts w:eastAsia="Aptos" w:cs="Arial"/>
          <w:szCs w:val="20"/>
        </w:rPr>
        <w:t xml:space="preserve">izboljšal tudi kazalec </w:t>
      </w:r>
      <w:r w:rsidR="00B07210" w:rsidRPr="002E2DA6">
        <w:rPr>
          <w:rFonts w:eastAsia="Aptos" w:cs="Arial"/>
          <w:szCs w:val="20"/>
        </w:rPr>
        <w:t>snovne učinkovitosti</w:t>
      </w:r>
      <w:r w:rsidR="00FF7559" w:rsidRPr="002E2DA6">
        <w:rPr>
          <w:rFonts w:eastAsia="Aptos" w:cs="Arial"/>
          <w:szCs w:val="20"/>
        </w:rPr>
        <w:t xml:space="preserve"> (z </w:t>
      </w:r>
      <w:r w:rsidR="00EF5745" w:rsidRPr="002E2DA6">
        <w:rPr>
          <w:rFonts w:eastAsia="Aptos" w:cs="Arial"/>
          <w:szCs w:val="20"/>
        </w:rPr>
        <w:t>2,17 na 2,38 SKM/kg)</w:t>
      </w:r>
      <w:r w:rsidR="00A80C44" w:rsidRPr="002E2DA6">
        <w:rPr>
          <w:rFonts w:eastAsia="Aptos" w:cs="Arial"/>
          <w:szCs w:val="20"/>
        </w:rPr>
        <w:t xml:space="preserve">, lahko ocenimo, da je smer napredka </w:t>
      </w:r>
      <w:r w:rsidR="002F59B5" w:rsidRPr="002E2DA6">
        <w:rPr>
          <w:rFonts w:eastAsia="Aptos" w:cs="Arial"/>
          <w:szCs w:val="20"/>
        </w:rPr>
        <w:t>prava</w:t>
      </w:r>
      <w:r w:rsidR="00F21774" w:rsidRPr="002E2DA6">
        <w:rPr>
          <w:rFonts w:eastAsia="Aptos" w:cs="Arial"/>
          <w:szCs w:val="20"/>
        </w:rPr>
        <w:t>,</w:t>
      </w:r>
      <w:r w:rsidR="002F59B5" w:rsidRPr="002E2DA6">
        <w:rPr>
          <w:rFonts w:eastAsia="Aptos" w:cs="Arial"/>
          <w:szCs w:val="20"/>
        </w:rPr>
        <w:t xml:space="preserve"> in to kljub </w:t>
      </w:r>
      <w:r w:rsidR="00472B4A" w:rsidRPr="002E2DA6">
        <w:rPr>
          <w:rFonts w:eastAsia="Aptos" w:cs="Arial"/>
          <w:szCs w:val="20"/>
        </w:rPr>
        <w:t xml:space="preserve">dejstvu, da poročamo </w:t>
      </w:r>
      <w:r w:rsidR="00A83F87" w:rsidRPr="002E2DA6">
        <w:rPr>
          <w:rFonts w:eastAsia="Aptos" w:cs="Arial"/>
          <w:szCs w:val="20"/>
        </w:rPr>
        <w:t>o</w:t>
      </w:r>
      <w:r w:rsidR="00472B4A" w:rsidRPr="002E2DA6">
        <w:rPr>
          <w:rFonts w:eastAsia="Aptos" w:cs="Arial"/>
          <w:szCs w:val="20"/>
        </w:rPr>
        <w:t xml:space="preserve"> obdobju 2023</w:t>
      </w:r>
      <w:r w:rsidR="00F21774" w:rsidRPr="002E2DA6">
        <w:rPr>
          <w:rFonts w:eastAsia="Aptos" w:cs="Arial"/>
          <w:szCs w:val="20"/>
        </w:rPr>
        <w:t>–</w:t>
      </w:r>
      <w:r w:rsidR="00472B4A" w:rsidRPr="002E2DA6">
        <w:rPr>
          <w:rFonts w:eastAsia="Aptos" w:cs="Arial"/>
          <w:szCs w:val="20"/>
        </w:rPr>
        <w:t>2024</w:t>
      </w:r>
      <w:r w:rsidR="00A83F87" w:rsidRPr="002E2DA6">
        <w:rPr>
          <w:rFonts w:eastAsia="Aptos" w:cs="Arial"/>
          <w:szCs w:val="20"/>
        </w:rPr>
        <w:t xml:space="preserve">, </w:t>
      </w:r>
      <w:r w:rsidR="000D7D0C" w:rsidRPr="002E2DA6">
        <w:rPr>
          <w:rFonts w:eastAsia="Aptos" w:cs="Arial"/>
          <w:szCs w:val="20"/>
        </w:rPr>
        <w:t>torej</w:t>
      </w:r>
      <w:r w:rsidR="00A83F87" w:rsidRPr="002E2DA6">
        <w:rPr>
          <w:rFonts w:eastAsia="Aptos" w:cs="Arial"/>
          <w:szCs w:val="20"/>
        </w:rPr>
        <w:t xml:space="preserve"> </w:t>
      </w:r>
      <w:r w:rsidR="00216A69" w:rsidRPr="002E2DA6">
        <w:rPr>
          <w:rFonts w:eastAsia="Aptos" w:cs="Arial"/>
          <w:szCs w:val="20"/>
        </w:rPr>
        <w:t>najmanj intenzivni</w:t>
      </w:r>
      <w:r w:rsidR="00B60A04" w:rsidRPr="002E2DA6">
        <w:rPr>
          <w:rFonts w:eastAsia="Aptos" w:cs="Arial"/>
          <w:szCs w:val="20"/>
        </w:rPr>
        <w:t>h</w:t>
      </w:r>
      <w:r w:rsidR="00216A69" w:rsidRPr="002E2DA6">
        <w:rPr>
          <w:rFonts w:eastAsia="Aptos" w:cs="Arial"/>
          <w:szCs w:val="20"/>
        </w:rPr>
        <w:t xml:space="preserve"> faz</w:t>
      </w:r>
      <w:r w:rsidR="00B60A04" w:rsidRPr="002E2DA6">
        <w:rPr>
          <w:rFonts w:eastAsia="Aptos" w:cs="Arial"/>
          <w:szCs w:val="20"/>
        </w:rPr>
        <w:t>ah</w:t>
      </w:r>
      <w:r w:rsidR="001F0908" w:rsidRPr="002E2DA6">
        <w:rPr>
          <w:rFonts w:eastAsia="Aptos" w:cs="Arial"/>
          <w:szCs w:val="20"/>
        </w:rPr>
        <w:t xml:space="preserve"> </w:t>
      </w:r>
      <w:r w:rsidR="158352E6" w:rsidRPr="002E2DA6">
        <w:rPr>
          <w:rFonts w:eastAsia="Aptos" w:cs="Arial"/>
          <w:szCs w:val="20"/>
        </w:rPr>
        <w:t>sedem</w:t>
      </w:r>
      <w:r w:rsidR="5CB6AD18" w:rsidRPr="002E2DA6">
        <w:rPr>
          <w:rFonts w:eastAsia="Aptos" w:cs="Arial"/>
          <w:szCs w:val="20"/>
        </w:rPr>
        <w:t>letne</w:t>
      </w:r>
      <w:r w:rsidR="0F0B02ED" w:rsidRPr="002E2DA6">
        <w:rPr>
          <w:rFonts w:eastAsia="Aptos" w:cs="Arial"/>
          <w:szCs w:val="20"/>
        </w:rPr>
        <w:t>ga</w:t>
      </w:r>
      <w:r w:rsidR="001F0908" w:rsidRPr="002E2DA6">
        <w:rPr>
          <w:rFonts w:eastAsia="Aptos" w:cs="Arial"/>
          <w:szCs w:val="20"/>
        </w:rPr>
        <w:t xml:space="preserve"> cikl</w:t>
      </w:r>
      <w:r w:rsidR="00A83F87" w:rsidRPr="002E2DA6">
        <w:rPr>
          <w:rFonts w:eastAsia="Aptos" w:cs="Arial"/>
          <w:szCs w:val="20"/>
        </w:rPr>
        <w:t>a</w:t>
      </w:r>
      <w:r w:rsidR="001F0908" w:rsidRPr="002E2DA6">
        <w:rPr>
          <w:rFonts w:eastAsia="Aptos" w:cs="Arial"/>
          <w:szCs w:val="20"/>
        </w:rPr>
        <w:t xml:space="preserve"> izvajanja </w:t>
      </w:r>
      <w:r w:rsidR="00C619A6" w:rsidRPr="002E2DA6">
        <w:rPr>
          <w:rFonts w:eastAsia="Aptos" w:cs="Arial"/>
          <w:szCs w:val="20"/>
        </w:rPr>
        <w:t>EKP</w:t>
      </w:r>
      <w:r w:rsidR="00B60A04" w:rsidRPr="002E2DA6">
        <w:rPr>
          <w:rFonts w:eastAsia="Aptos" w:cs="Arial"/>
          <w:szCs w:val="20"/>
        </w:rPr>
        <w:t xml:space="preserve">, kar se </w:t>
      </w:r>
      <w:r w:rsidR="000D172B" w:rsidRPr="002E2DA6">
        <w:rPr>
          <w:rFonts w:eastAsia="Aptos" w:cs="Arial"/>
          <w:szCs w:val="20"/>
        </w:rPr>
        <w:t>tiče izvajanja ukrepov države.</w:t>
      </w:r>
      <w:r w:rsidR="00DA60F8" w:rsidRPr="002E2DA6">
        <w:rPr>
          <w:rFonts w:eastAsia="Aptos" w:cs="Arial"/>
          <w:szCs w:val="20"/>
        </w:rPr>
        <w:t xml:space="preserve"> </w:t>
      </w:r>
    </w:p>
    <w:p w14:paraId="42837590" w14:textId="3BE422B3" w:rsidR="000E5FDB" w:rsidRPr="002E2DA6" w:rsidRDefault="00E55CD1" w:rsidP="00C85FF1">
      <w:pPr>
        <w:spacing w:line="276" w:lineRule="auto"/>
        <w:jc w:val="both"/>
        <w:rPr>
          <w:rFonts w:eastAsia="Aptos" w:cs="Arial"/>
          <w:szCs w:val="20"/>
          <w:lang w:eastAsia="sl-SI"/>
        </w:rPr>
      </w:pPr>
      <w:r w:rsidRPr="002E2DA6">
        <w:rPr>
          <w:rFonts w:eastAsia="Aptos" w:cs="Arial"/>
          <w:szCs w:val="20"/>
          <w:lang w:eastAsia="sl-SI"/>
        </w:rPr>
        <w:t>I</w:t>
      </w:r>
      <w:r w:rsidR="00BD683D" w:rsidRPr="002E2DA6">
        <w:rPr>
          <w:rFonts w:eastAsia="Aptos" w:cs="Arial"/>
          <w:szCs w:val="20"/>
          <w:lang w:eastAsia="sl-SI"/>
        </w:rPr>
        <w:t>zvajanj</w:t>
      </w:r>
      <w:r w:rsidRPr="002E2DA6">
        <w:rPr>
          <w:rFonts w:eastAsia="Aptos" w:cs="Arial"/>
          <w:szCs w:val="20"/>
          <w:lang w:eastAsia="sl-SI"/>
        </w:rPr>
        <w:t>e</w:t>
      </w:r>
      <w:r w:rsidR="00BD683D" w:rsidRPr="002E2DA6">
        <w:rPr>
          <w:rFonts w:eastAsia="Aptos" w:cs="Arial"/>
          <w:szCs w:val="20"/>
          <w:lang w:eastAsia="sl-SI"/>
        </w:rPr>
        <w:t xml:space="preserve"> </w:t>
      </w:r>
      <w:r w:rsidR="26C75BE5" w:rsidRPr="002E2DA6">
        <w:rPr>
          <w:rFonts w:eastAsia="Aptos" w:cs="Arial"/>
          <w:szCs w:val="20"/>
          <w:lang w:eastAsia="sl-SI"/>
        </w:rPr>
        <w:t>ukrepov v kontekstu</w:t>
      </w:r>
      <w:r w:rsidR="00BD683D" w:rsidRPr="002E2DA6">
        <w:rPr>
          <w:rFonts w:eastAsia="Aptos" w:cs="Arial"/>
          <w:szCs w:val="20"/>
          <w:lang w:eastAsia="sl-SI"/>
        </w:rPr>
        <w:t xml:space="preserve"> strategije pametne specializacije</w:t>
      </w:r>
      <w:r w:rsidR="002952DF" w:rsidRPr="002E2DA6">
        <w:rPr>
          <w:rFonts w:eastAsia="Aptos" w:cs="Arial"/>
          <w:szCs w:val="20"/>
          <w:lang w:eastAsia="sl-SI"/>
        </w:rPr>
        <w:t xml:space="preserve"> </w:t>
      </w:r>
      <w:r w:rsidR="00A14CEC" w:rsidRPr="002E2DA6">
        <w:rPr>
          <w:rFonts w:eastAsia="Aptos" w:cs="Arial"/>
          <w:szCs w:val="20"/>
          <w:lang w:eastAsia="sl-SI"/>
        </w:rPr>
        <w:t>je bilo v</w:t>
      </w:r>
      <w:r w:rsidRPr="002E2DA6">
        <w:rPr>
          <w:rFonts w:eastAsia="Aptos" w:cs="Arial"/>
          <w:szCs w:val="20"/>
          <w:lang w:eastAsia="sl-SI"/>
        </w:rPr>
        <w:t xml:space="preserve"> obdobju</w:t>
      </w:r>
      <w:r w:rsidR="002952DF" w:rsidRPr="002E2DA6">
        <w:rPr>
          <w:rFonts w:eastAsia="Aptos" w:cs="Arial"/>
          <w:szCs w:val="20"/>
          <w:lang w:eastAsia="sl-SI"/>
        </w:rPr>
        <w:t xml:space="preserve"> od 1.</w:t>
      </w:r>
      <w:r w:rsidR="001D2306" w:rsidRPr="002E2DA6">
        <w:rPr>
          <w:rFonts w:eastAsia="Aptos" w:cs="Arial"/>
          <w:szCs w:val="20"/>
          <w:lang w:eastAsia="sl-SI"/>
        </w:rPr>
        <w:t xml:space="preserve"> </w:t>
      </w:r>
      <w:r w:rsidR="002952DF" w:rsidRPr="002E2DA6">
        <w:rPr>
          <w:rFonts w:eastAsia="Aptos" w:cs="Arial"/>
          <w:szCs w:val="20"/>
          <w:lang w:eastAsia="sl-SI"/>
        </w:rPr>
        <w:t>1.</w:t>
      </w:r>
      <w:r w:rsidR="001D2306" w:rsidRPr="002E2DA6">
        <w:rPr>
          <w:rFonts w:eastAsia="Aptos" w:cs="Arial"/>
          <w:szCs w:val="20"/>
          <w:lang w:eastAsia="sl-SI"/>
        </w:rPr>
        <w:t xml:space="preserve"> </w:t>
      </w:r>
      <w:r w:rsidR="002952DF" w:rsidRPr="002E2DA6">
        <w:rPr>
          <w:rFonts w:eastAsia="Aptos" w:cs="Arial"/>
          <w:szCs w:val="20"/>
          <w:lang w:eastAsia="sl-SI"/>
        </w:rPr>
        <w:t>2023 do 3</w:t>
      </w:r>
      <w:r w:rsidR="00A04848" w:rsidRPr="002E2DA6">
        <w:rPr>
          <w:rFonts w:eastAsia="Aptos" w:cs="Arial"/>
          <w:szCs w:val="20"/>
          <w:lang w:eastAsia="sl-SI"/>
        </w:rPr>
        <w:t>0</w:t>
      </w:r>
      <w:r w:rsidR="002952DF" w:rsidRPr="002E2DA6">
        <w:rPr>
          <w:rFonts w:eastAsia="Aptos" w:cs="Arial"/>
          <w:szCs w:val="20"/>
          <w:lang w:eastAsia="sl-SI"/>
        </w:rPr>
        <w:t>.</w:t>
      </w:r>
      <w:r w:rsidR="001D2306" w:rsidRPr="002E2DA6">
        <w:rPr>
          <w:rFonts w:eastAsia="Aptos" w:cs="Arial"/>
          <w:szCs w:val="20"/>
          <w:lang w:eastAsia="sl-SI"/>
        </w:rPr>
        <w:t xml:space="preserve"> 4</w:t>
      </w:r>
      <w:r w:rsidR="002952DF" w:rsidRPr="002E2DA6">
        <w:rPr>
          <w:rFonts w:eastAsia="Aptos" w:cs="Arial"/>
          <w:szCs w:val="20"/>
          <w:lang w:eastAsia="sl-SI"/>
        </w:rPr>
        <w:t>.</w:t>
      </w:r>
      <w:r w:rsidR="001D2306" w:rsidRPr="002E2DA6">
        <w:rPr>
          <w:rFonts w:eastAsia="Aptos" w:cs="Arial"/>
          <w:szCs w:val="20"/>
          <w:lang w:eastAsia="sl-SI"/>
        </w:rPr>
        <w:t xml:space="preserve"> </w:t>
      </w:r>
      <w:r w:rsidR="002952DF" w:rsidRPr="002E2DA6">
        <w:rPr>
          <w:rFonts w:eastAsia="Aptos" w:cs="Arial"/>
          <w:szCs w:val="20"/>
          <w:lang w:eastAsia="sl-SI"/>
        </w:rPr>
        <w:t>202</w:t>
      </w:r>
      <w:r w:rsidR="00A04848" w:rsidRPr="002E2DA6">
        <w:rPr>
          <w:rFonts w:eastAsia="Aptos" w:cs="Arial"/>
          <w:szCs w:val="20"/>
          <w:lang w:eastAsia="sl-SI"/>
        </w:rPr>
        <w:t>5</w:t>
      </w:r>
      <w:r w:rsidR="26C75BE5" w:rsidRPr="002E2DA6">
        <w:rPr>
          <w:rFonts w:eastAsia="Aptos" w:cs="Arial"/>
          <w:szCs w:val="20"/>
          <w:lang w:eastAsia="sl-SI"/>
        </w:rPr>
        <w:t xml:space="preserve"> okrnjeno</w:t>
      </w:r>
      <w:r w:rsidR="00A14CEC" w:rsidRPr="002E2DA6">
        <w:rPr>
          <w:rFonts w:eastAsia="Aptos" w:cs="Arial"/>
          <w:szCs w:val="20"/>
          <w:lang w:eastAsia="sl-SI"/>
        </w:rPr>
        <w:t>,</w:t>
      </w:r>
      <w:r w:rsidR="00137B80" w:rsidRPr="002E2DA6">
        <w:rPr>
          <w:rFonts w:eastAsia="Aptos" w:cs="Arial"/>
          <w:szCs w:val="20"/>
          <w:lang w:eastAsia="sl-SI"/>
        </w:rPr>
        <w:t xml:space="preserve"> </w:t>
      </w:r>
      <w:r w:rsidR="00A14CEC" w:rsidRPr="002E2DA6">
        <w:rPr>
          <w:rFonts w:eastAsia="Aptos" w:cs="Arial"/>
          <w:szCs w:val="20"/>
          <w:lang w:eastAsia="sl-SI"/>
        </w:rPr>
        <w:t xml:space="preserve">saj </w:t>
      </w:r>
      <w:r w:rsidR="002D6BFD" w:rsidRPr="002E2DA6">
        <w:rPr>
          <w:rFonts w:eastAsia="Aptos" w:cs="Arial"/>
          <w:szCs w:val="20"/>
          <w:lang w:eastAsia="sl-SI"/>
        </w:rPr>
        <w:t xml:space="preserve">se je </w:t>
      </w:r>
      <w:r w:rsidR="005F782D" w:rsidRPr="002E2DA6">
        <w:rPr>
          <w:rFonts w:eastAsia="Aptos" w:cs="Arial"/>
          <w:szCs w:val="20"/>
          <w:lang w:eastAsia="sl-SI"/>
        </w:rPr>
        <w:t xml:space="preserve">v tem času </w:t>
      </w:r>
      <w:r w:rsidR="002D6BFD" w:rsidRPr="002E2DA6">
        <w:rPr>
          <w:rFonts w:eastAsia="Aptos" w:cs="Arial"/>
          <w:szCs w:val="20"/>
          <w:lang w:eastAsia="sl-SI"/>
        </w:rPr>
        <w:t>že zaključilo</w:t>
      </w:r>
      <w:r w:rsidR="008446CF" w:rsidRPr="002E2DA6">
        <w:rPr>
          <w:rFonts w:eastAsia="Aptos" w:cs="Arial"/>
          <w:szCs w:val="20"/>
          <w:lang w:eastAsia="sl-SI"/>
        </w:rPr>
        <w:t xml:space="preserve"> </w:t>
      </w:r>
      <w:r w:rsidR="00137B80" w:rsidRPr="002E2DA6">
        <w:rPr>
          <w:rFonts w:eastAsia="Aptos" w:cs="Arial"/>
          <w:szCs w:val="20"/>
          <w:lang w:eastAsia="sl-SI"/>
        </w:rPr>
        <w:t xml:space="preserve">izvajanje </w:t>
      </w:r>
      <w:r w:rsidR="008446CF" w:rsidRPr="002E2DA6">
        <w:rPr>
          <w:rFonts w:eastAsia="Aptos" w:cs="Arial"/>
          <w:szCs w:val="20"/>
          <w:lang w:eastAsia="sl-SI"/>
        </w:rPr>
        <w:t>večin</w:t>
      </w:r>
      <w:r w:rsidR="00137B80" w:rsidRPr="002E2DA6">
        <w:rPr>
          <w:rFonts w:eastAsia="Aptos" w:cs="Arial"/>
          <w:szCs w:val="20"/>
          <w:lang w:eastAsia="sl-SI"/>
        </w:rPr>
        <w:t>e</w:t>
      </w:r>
      <w:r w:rsidR="008446CF" w:rsidRPr="002E2DA6">
        <w:rPr>
          <w:rFonts w:eastAsia="Aptos" w:cs="Arial"/>
          <w:szCs w:val="20"/>
          <w:lang w:eastAsia="sl-SI"/>
        </w:rPr>
        <w:t xml:space="preserve"> ukrepov </w:t>
      </w:r>
      <w:r w:rsidR="002D6BFD" w:rsidRPr="002E2DA6">
        <w:rPr>
          <w:rFonts w:eastAsia="Aptos" w:cs="Arial"/>
          <w:szCs w:val="20"/>
          <w:lang w:eastAsia="sl-SI"/>
        </w:rPr>
        <w:t>predhodn</w:t>
      </w:r>
      <w:r w:rsidR="008446CF" w:rsidRPr="002E2DA6">
        <w:rPr>
          <w:rFonts w:eastAsia="Aptos" w:cs="Arial"/>
          <w:szCs w:val="20"/>
          <w:lang w:eastAsia="sl-SI"/>
        </w:rPr>
        <w:t>ega</w:t>
      </w:r>
      <w:r w:rsidR="002D6BFD" w:rsidRPr="002E2DA6">
        <w:rPr>
          <w:rFonts w:eastAsia="Aptos" w:cs="Arial"/>
          <w:szCs w:val="20"/>
          <w:lang w:eastAsia="sl-SI"/>
        </w:rPr>
        <w:t xml:space="preserve"> obdobj</w:t>
      </w:r>
      <w:r w:rsidR="008446CF" w:rsidRPr="002E2DA6">
        <w:rPr>
          <w:rFonts w:eastAsia="Aptos" w:cs="Arial"/>
          <w:szCs w:val="20"/>
          <w:lang w:eastAsia="sl-SI"/>
        </w:rPr>
        <w:t xml:space="preserve">a </w:t>
      </w:r>
      <w:r w:rsidR="3F5BA28F" w:rsidRPr="002E2DA6">
        <w:rPr>
          <w:rFonts w:eastAsia="Aptos" w:cs="Arial"/>
          <w:szCs w:val="20"/>
          <w:lang w:eastAsia="sl-SI"/>
        </w:rPr>
        <w:t>O</w:t>
      </w:r>
      <w:r w:rsidR="00C619A6" w:rsidRPr="002E2DA6">
        <w:rPr>
          <w:rFonts w:eastAsia="Aptos" w:cs="Arial"/>
          <w:szCs w:val="20"/>
          <w:lang w:eastAsia="sl-SI"/>
        </w:rPr>
        <w:t xml:space="preserve">P </w:t>
      </w:r>
      <w:r w:rsidR="002D6BFD" w:rsidRPr="002E2DA6">
        <w:rPr>
          <w:rFonts w:eastAsia="Aptos" w:cs="Arial"/>
          <w:szCs w:val="20"/>
          <w:lang w:eastAsia="sl-SI"/>
        </w:rPr>
        <w:t>EKP 2014</w:t>
      </w:r>
      <w:r w:rsidR="37E751FB" w:rsidRPr="002E2DA6">
        <w:rPr>
          <w:rFonts w:eastAsia="Aptos" w:cs="Arial"/>
          <w:szCs w:val="20"/>
          <w:lang w:eastAsia="sl-SI"/>
        </w:rPr>
        <w:t>–</w:t>
      </w:r>
      <w:r w:rsidR="002D6BFD" w:rsidRPr="002E2DA6">
        <w:rPr>
          <w:rFonts w:eastAsia="Aptos" w:cs="Arial"/>
          <w:szCs w:val="20"/>
          <w:lang w:eastAsia="sl-SI"/>
        </w:rPr>
        <w:t>2020</w:t>
      </w:r>
      <w:r w:rsidR="00AB2792" w:rsidRPr="002E2DA6">
        <w:rPr>
          <w:rFonts w:eastAsia="Aptos" w:cs="Arial"/>
          <w:szCs w:val="20"/>
          <w:lang w:eastAsia="sl-SI"/>
        </w:rPr>
        <w:t>,</w:t>
      </w:r>
      <w:r w:rsidR="00755805" w:rsidRPr="002E2DA6">
        <w:rPr>
          <w:rFonts w:eastAsia="Aptos" w:cs="Arial"/>
          <w:szCs w:val="20"/>
          <w:lang w:eastAsia="sl-SI"/>
        </w:rPr>
        <w:t xml:space="preserve"> </w:t>
      </w:r>
      <w:r w:rsidR="00AB2792" w:rsidRPr="002E2DA6">
        <w:rPr>
          <w:rFonts w:eastAsia="Aptos" w:cs="Arial"/>
          <w:szCs w:val="20"/>
          <w:lang w:eastAsia="sl-SI"/>
        </w:rPr>
        <w:t xml:space="preserve">izvajanje ukrepov PEKP 2021–2027 pa </w:t>
      </w:r>
      <w:r w:rsidR="00755805" w:rsidRPr="002E2DA6">
        <w:rPr>
          <w:rFonts w:eastAsia="Aptos" w:cs="Arial"/>
          <w:szCs w:val="20"/>
          <w:lang w:eastAsia="sl-SI"/>
        </w:rPr>
        <w:t xml:space="preserve">se </w:t>
      </w:r>
      <w:r w:rsidR="00D7080A" w:rsidRPr="002E2DA6">
        <w:rPr>
          <w:rFonts w:eastAsia="Aptos" w:cs="Arial"/>
          <w:szCs w:val="20"/>
          <w:lang w:eastAsia="sl-SI"/>
        </w:rPr>
        <w:t xml:space="preserve">še ni dovolj aktivno </w:t>
      </w:r>
      <w:r w:rsidR="00C4074E" w:rsidRPr="002E2DA6">
        <w:rPr>
          <w:rFonts w:eastAsia="Aptos" w:cs="Arial"/>
          <w:szCs w:val="20"/>
          <w:lang w:eastAsia="sl-SI"/>
        </w:rPr>
        <w:t>začelo</w:t>
      </w:r>
      <w:r w:rsidR="00AB2792" w:rsidRPr="002E2DA6">
        <w:rPr>
          <w:rFonts w:eastAsia="Aptos" w:cs="Arial"/>
          <w:szCs w:val="20"/>
          <w:lang w:eastAsia="sl-SI"/>
        </w:rPr>
        <w:t>. To</w:t>
      </w:r>
      <w:r w:rsidR="00B11A88" w:rsidRPr="002E2DA6">
        <w:rPr>
          <w:rFonts w:eastAsia="Aptos" w:cs="Arial"/>
          <w:szCs w:val="20"/>
          <w:lang w:eastAsia="sl-SI"/>
        </w:rPr>
        <w:t xml:space="preserve"> se je odrazilo v vrzeli financiranja </w:t>
      </w:r>
      <w:r w:rsidR="000E42C9" w:rsidRPr="002E2DA6">
        <w:rPr>
          <w:rFonts w:eastAsia="Aptos" w:cs="Arial"/>
          <w:szCs w:val="20"/>
          <w:lang w:eastAsia="sl-SI"/>
        </w:rPr>
        <w:t>raziskovalno</w:t>
      </w:r>
      <w:r w:rsidR="00AB2792" w:rsidRPr="002E2DA6">
        <w:rPr>
          <w:rFonts w:eastAsia="Aptos" w:cs="Arial"/>
          <w:szCs w:val="20"/>
          <w:lang w:eastAsia="sl-SI"/>
        </w:rPr>
        <w:t>-</w:t>
      </w:r>
      <w:r w:rsidR="000E42C9" w:rsidRPr="002E2DA6">
        <w:rPr>
          <w:rFonts w:eastAsia="Aptos" w:cs="Arial"/>
          <w:szCs w:val="20"/>
          <w:lang w:eastAsia="sl-SI"/>
        </w:rPr>
        <w:t xml:space="preserve">razvojnih </w:t>
      </w:r>
      <w:r w:rsidR="00626393" w:rsidRPr="002E2DA6">
        <w:rPr>
          <w:rFonts w:eastAsia="Aptos" w:cs="Arial"/>
          <w:szCs w:val="20"/>
          <w:lang w:eastAsia="sl-SI"/>
        </w:rPr>
        <w:t xml:space="preserve">in drugih </w:t>
      </w:r>
      <w:r w:rsidR="000E42C9" w:rsidRPr="002E2DA6">
        <w:rPr>
          <w:rFonts w:eastAsia="Aptos" w:cs="Arial"/>
          <w:szCs w:val="20"/>
          <w:lang w:eastAsia="sl-SI"/>
        </w:rPr>
        <w:t>projektov</w:t>
      </w:r>
      <w:r w:rsidR="00AB2792" w:rsidRPr="002E2DA6">
        <w:rPr>
          <w:rFonts w:eastAsia="Aptos" w:cs="Arial"/>
          <w:szCs w:val="20"/>
          <w:lang w:eastAsia="sl-SI"/>
        </w:rPr>
        <w:t>,</w:t>
      </w:r>
      <w:r w:rsidR="00626393" w:rsidRPr="002E2DA6">
        <w:rPr>
          <w:rFonts w:eastAsia="Aptos" w:cs="Arial"/>
          <w:szCs w:val="20"/>
          <w:lang w:eastAsia="sl-SI"/>
        </w:rPr>
        <w:t xml:space="preserve"> vezanih na S5</w:t>
      </w:r>
      <w:r w:rsidR="000E42C9" w:rsidRPr="002E2DA6">
        <w:rPr>
          <w:rFonts w:eastAsia="Aptos" w:cs="Arial"/>
          <w:szCs w:val="20"/>
          <w:lang w:eastAsia="sl-SI"/>
        </w:rPr>
        <w:t xml:space="preserve">. </w:t>
      </w:r>
      <w:r w:rsidR="00836EEE" w:rsidRPr="002E2DA6">
        <w:rPr>
          <w:rFonts w:eastAsia="Aptos" w:cs="Arial"/>
          <w:szCs w:val="20"/>
          <w:lang w:eastAsia="sl-SI"/>
        </w:rPr>
        <w:t>Opazno manjša aktivnost</w:t>
      </w:r>
      <w:r w:rsidR="00E91CBD" w:rsidRPr="002E2DA6">
        <w:rPr>
          <w:rFonts w:eastAsia="Aptos" w:cs="Arial"/>
          <w:szCs w:val="20"/>
          <w:lang w:eastAsia="sl-SI"/>
        </w:rPr>
        <w:t xml:space="preserve"> </w:t>
      </w:r>
      <w:r w:rsidR="00A9525C" w:rsidRPr="002E2DA6">
        <w:rPr>
          <w:rFonts w:eastAsia="Aptos" w:cs="Arial"/>
          <w:szCs w:val="20"/>
          <w:lang w:eastAsia="sl-SI"/>
        </w:rPr>
        <w:t xml:space="preserve">države </w:t>
      </w:r>
      <w:r w:rsidR="00E91CBD" w:rsidRPr="002E2DA6">
        <w:rPr>
          <w:rFonts w:eastAsia="Aptos" w:cs="Arial"/>
          <w:szCs w:val="20"/>
          <w:lang w:eastAsia="sl-SI"/>
        </w:rPr>
        <w:t xml:space="preserve">se je bolj ali manj odrazila </w:t>
      </w:r>
      <w:r w:rsidR="00A9525C" w:rsidRPr="002E2DA6">
        <w:rPr>
          <w:rFonts w:eastAsia="Aptos" w:cs="Arial"/>
          <w:szCs w:val="20"/>
          <w:lang w:eastAsia="sl-SI"/>
        </w:rPr>
        <w:t>v zmanjšani</w:t>
      </w:r>
      <w:r w:rsidR="00612F14" w:rsidRPr="002E2DA6">
        <w:rPr>
          <w:rFonts w:eastAsia="Aptos" w:cs="Arial"/>
          <w:szCs w:val="20"/>
          <w:lang w:eastAsia="sl-SI"/>
        </w:rPr>
        <w:t>h</w:t>
      </w:r>
      <w:r w:rsidR="00A9525C" w:rsidRPr="002E2DA6">
        <w:rPr>
          <w:rFonts w:eastAsia="Aptos" w:cs="Arial"/>
          <w:szCs w:val="20"/>
          <w:lang w:eastAsia="sl-SI"/>
        </w:rPr>
        <w:t xml:space="preserve"> ak</w:t>
      </w:r>
      <w:r w:rsidR="00612F14" w:rsidRPr="002E2DA6">
        <w:rPr>
          <w:rFonts w:eastAsia="Aptos" w:cs="Arial"/>
          <w:szCs w:val="20"/>
          <w:lang w:eastAsia="sl-SI"/>
        </w:rPr>
        <w:t xml:space="preserve">tivnostih deležnikov </w:t>
      </w:r>
      <w:r w:rsidR="00661265" w:rsidRPr="002E2DA6">
        <w:rPr>
          <w:rFonts w:eastAsia="Aptos" w:cs="Arial"/>
          <w:szCs w:val="20"/>
          <w:lang w:eastAsia="sl-SI"/>
        </w:rPr>
        <w:t>in upravičencev ter</w:t>
      </w:r>
      <w:r w:rsidR="00612F14" w:rsidRPr="002E2DA6">
        <w:rPr>
          <w:rFonts w:eastAsia="Aptos" w:cs="Arial"/>
          <w:szCs w:val="20"/>
          <w:lang w:eastAsia="sl-SI"/>
        </w:rPr>
        <w:t xml:space="preserve"> </w:t>
      </w:r>
      <w:r w:rsidR="00E91CBD" w:rsidRPr="002E2DA6">
        <w:rPr>
          <w:rFonts w:eastAsia="Aptos" w:cs="Arial"/>
          <w:szCs w:val="20"/>
          <w:lang w:eastAsia="sl-SI"/>
        </w:rPr>
        <w:t xml:space="preserve">zastojih pri napredku </w:t>
      </w:r>
      <w:r w:rsidR="00E22706" w:rsidRPr="002E2DA6">
        <w:rPr>
          <w:rFonts w:eastAsia="Aptos" w:cs="Arial"/>
          <w:szCs w:val="20"/>
          <w:lang w:eastAsia="sl-SI"/>
        </w:rPr>
        <w:t xml:space="preserve">države </w:t>
      </w:r>
      <w:r w:rsidR="00F723C7" w:rsidRPr="002E2DA6">
        <w:rPr>
          <w:rFonts w:eastAsia="Aptos" w:cs="Arial"/>
          <w:szCs w:val="20"/>
          <w:lang w:eastAsia="sl-SI"/>
        </w:rPr>
        <w:t xml:space="preserve">glede doseganja </w:t>
      </w:r>
      <w:r w:rsidR="00E22706" w:rsidRPr="002E2DA6">
        <w:rPr>
          <w:rFonts w:eastAsia="Aptos" w:cs="Arial"/>
          <w:szCs w:val="20"/>
          <w:lang w:eastAsia="sl-SI"/>
        </w:rPr>
        <w:t>kazalc</w:t>
      </w:r>
      <w:r w:rsidR="00F723C7" w:rsidRPr="002E2DA6">
        <w:rPr>
          <w:rFonts w:eastAsia="Aptos" w:cs="Arial"/>
          <w:szCs w:val="20"/>
          <w:lang w:eastAsia="sl-SI"/>
        </w:rPr>
        <w:t>ev,</w:t>
      </w:r>
      <w:r w:rsidR="00E22706" w:rsidRPr="002E2DA6">
        <w:rPr>
          <w:rFonts w:eastAsia="Aptos" w:cs="Arial"/>
          <w:szCs w:val="20"/>
          <w:lang w:eastAsia="sl-SI"/>
        </w:rPr>
        <w:t xml:space="preserve"> vezanih na strategijo S5</w:t>
      </w:r>
      <w:r w:rsidR="00F65BEC" w:rsidRPr="002E2DA6">
        <w:rPr>
          <w:rFonts w:eastAsia="Aptos" w:cs="Arial"/>
          <w:szCs w:val="20"/>
          <w:lang w:eastAsia="sl-SI"/>
        </w:rPr>
        <w:t>.</w:t>
      </w:r>
      <w:r w:rsidR="00E91CBD" w:rsidRPr="002E2DA6">
        <w:rPr>
          <w:rFonts w:eastAsia="Aptos" w:cs="Arial"/>
          <w:szCs w:val="20"/>
          <w:lang w:eastAsia="sl-SI"/>
        </w:rPr>
        <w:t xml:space="preserve"> </w:t>
      </w:r>
    </w:p>
    <w:p w14:paraId="03939B9E" w14:textId="1E5BD43A" w:rsidR="00396789" w:rsidRPr="002E2DA6" w:rsidRDefault="001722CD" w:rsidP="00C85FF1">
      <w:pPr>
        <w:spacing w:line="276" w:lineRule="auto"/>
        <w:jc w:val="both"/>
        <w:rPr>
          <w:rFonts w:eastAsia="Aptos" w:cs="Arial"/>
          <w:szCs w:val="20"/>
          <w:lang w:eastAsia="sl-SI"/>
        </w:rPr>
      </w:pPr>
      <w:r w:rsidRPr="002E2DA6">
        <w:rPr>
          <w:rFonts w:eastAsia="Aptos" w:cs="Arial"/>
          <w:szCs w:val="20"/>
          <w:lang w:eastAsia="sl-SI"/>
        </w:rPr>
        <w:t>Zaradi nestabilnosti sofinanciranja delovanja SRIP je bila okrnjena</w:t>
      </w:r>
      <w:r w:rsidR="00396789" w:rsidRPr="002E2DA6">
        <w:rPr>
          <w:rFonts w:eastAsia="Aptos" w:cs="Arial"/>
          <w:szCs w:val="20"/>
          <w:lang w:eastAsia="sl-SI"/>
        </w:rPr>
        <w:t xml:space="preserve"> </w:t>
      </w:r>
      <w:r w:rsidR="00382D84" w:rsidRPr="002E2DA6">
        <w:rPr>
          <w:rFonts w:eastAsia="Aptos" w:cs="Arial"/>
          <w:szCs w:val="20"/>
          <w:lang w:eastAsia="sl-SI"/>
        </w:rPr>
        <w:t xml:space="preserve">tudi </w:t>
      </w:r>
      <w:r w:rsidR="00396789" w:rsidRPr="002E2DA6">
        <w:rPr>
          <w:rFonts w:eastAsia="Aptos" w:cs="Arial"/>
          <w:szCs w:val="20"/>
          <w:lang w:eastAsia="sl-SI"/>
        </w:rPr>
        <w:t xml:space="preserve">aktivnost </w:t>
      </w:r>
      <w:r w:rsidR="000F7548" w:rsidRPr="002E2DA6">
        <w:rPr>
          <w:rFonts w:eastAsia="Aptos" w:cs="Arial"/>
          <w:szCs w:val="20"/>
          <w:lang w:eastAsia="sl-SI"/>
        </w:rPr>
        <w:t xml:space="preserve">delovanja </w:t>
      </w:r>
      <w:r w:rsidR="00396789" w:rsidRPr="002E2DA6">
        <w:rPr>
          <w:rFonts w:eastAsia="Aptos" w:cs="Arial"/>
          <w:szCs w:val="20"/>
          <w:lang w:eastAsia="sl-SI"/>
        </w:rPr>
        <w:t>SRIP</w:t>
      </w:r>
      <w:r w:rsidR="002E1D8D" w:rsidRPr="002E2DA6">
        <w:rPr>
          <w:rFonts w:eastAsia="Aptos" w:cs="Arial"/>
          <w:szCs w:val="20"/>
          <w:lang w:eastAsia="sl-SI"/>
        </w:rPr>
        <w:t xml:space="preserve">, saj se je </w:t>
      </w:r>
      <w:r w:rsidR="0077307E" w:rsidRPr="002E2DA6">
        <w:rPr>
          <w:rFonts w:eastAsia="Aptos" w:cs="Arial"/>
          <w:szCs w:val="20"/>
          <w:lang w:eastAsia="sl-SI"/>
        </w:rPr>
        <w:t>septembra 202</w:t>
      </w:r>
      <w:r w:rsidR="009C1C10" w:rsidRPr="002E2DA6">
        <w:rPr>
          <w:rFonts w:eastAsia="Aptos" w:cs="Arial"/>
          <w:szCs w:val="20"/>
          <w:lang w:eastAsia="sl-SI"/>
        </w:rPr>
        <w:t>3</w:t>
      </w:r>
      <w:r w:rsidR="0077307E" w:rsidRPr="002E2DA6">
        <w:rPr>
          <w:rFonts w:eastAsia="Aptos" w:cs="Arial"/>
          <w:szCs w:val="20"/>
          <w:lang w:eastAsia="sl-SI"/>
        </w:rPr>
        <w:t xml:space="preserve"> končalo obdobje upravičenosti </w:t>
      </w:r>
      <w:r w:rsidR="000369F3" w:rsidRPr="002E2DA6">
        <w:rPr>
          <w:rFonts w:eastAsia="Aptos" w:cs="Arial"/>
          <w:szCs w:val="20"/>
          <w:lang w:eastAsia="sl-SI"/>
        </w:rPr>
        <w:t>stroškov SRIP</w:t>
      </w:r>
      <w:r w:rsidR="001E3808" w:rsidRPr="002E2DA6">
        <w:rPr>
          <w:rFonts w:eastAsia="Aptos" w:cs="Arial"/>
          <w:szCs w:val="20"/>
          <w:lang w:eastAsia="sl-SI"/>
        </w:rPr>
        <w:t xml:space="preserve"> za tretjo fazo sofinanciranja delovanja SRIP</w:t>
      </w:r>
      <w:r w:rsidR="003B6FEF" w:rsidRPr="002E2DA6">
        <w:rPr>
          <w:rFonts w:eastAsia="Aptos" w:cs="Arial"/>
          <w:szCs w:val="20"/>
          <w:lang w:eastAsia="sl-SI"/>
        </w:rPr>
        <w:t xml:space="preserve">, </w:t>
      </w:r>
      <w:r w:rsidR="002E1D8D" w:rsidRPr="002E2DA6">
        <w:rPr>
          <w:rFonts w:eastAsia="Aptos" w:cs="Arial"/>
          <w:szCs w:val="20"/>
          <w:lang w:eastAsia="sl-SI"/>
        </w:rPr>
        <w:t xml:space="preserve">javni razpis za sofinanciranje četrte faze sofinanciranja </w:t>
      </w:r>
      <w:r w:rsidR="00211BDF" w:rsidRPr="002E2DA6">
        <w:rPr>
          <w:rFonts w:eastAsia="Aptos" w:cs="Arial"/>
          <w:szCs w:val="20"/>
          <w:lang w:eastAsia="sl-SI"/>
        </w:rPr>
        <w:t xml:space="preserve">delovanja </w:t>
      </w:r>
      <w:r w:rsidR="002E1D8D" w:rsidRPr="002E2DA6">
        <w:rPr>
          <w:rFonts w:eastAsia="Aptos" w:cs="Arial"/>
          <w:szCs w:val="20"/>
          <w:lang w:eastAsia="sl-SI"/>
        </w:rPr>
        <w:t>SRIP</w:t>
      </w:r>
      <w:r w:rsidR="003B6FEF" w:rsidRPr="002E2DA6">
        <w:rPr>
          <w:rFonts w:eastAsia="Aptos" w:cs="Arial"/>
          <w:szCs w:val="20"/>
          <w:lang w:eastAsia="sl-SI"/>
        </w:rPr>
        <w:t xml:space="preserve"> pa je bil objavljen šele oktobra 2023 </w:t>
      </w:r>
      <w:r w:rsidR="006B0D75" w:rsidRPr="002E2DA6">
        <w:rPr>
          <w:rFonts w:eastAsia="Aptos" w:cs="Arial"/>
          <w:szCs w:val="20"/>
          <w:lang w:eastAsia="sl-SI"/>
        </w:rPr>
        <w:t xml:space="preserve">. Na podlagi razpisa je </w:t>
      </w:r>
      <w:r w:rsidR="0033271D" w:rsidRPr="002E2DA6">
        <w:rPr>
          <w:rFonts w:eastAsia="Aptos" w:cs="Arial"/>
          <w:szCs w:val="20"/>
          <w:lang w:eastAsia="sl-SI"/>
        </w:rPr>
        <w:t xml:space="preserve">bilo </w:t>
      </w:r>
      <w:r w:rsidR="00EE7D9D" w:rsidRPr="002E2DA6">
        <w:rPr>
          <w:rFonts w:eastAsia="Aptos" w:cs="Arial"/>
          <w:szCs w:val="20"/>
          <w:lang w:eastAsia="sl-SI"/>
        </w:rPr>
        <w:t>odobrenih devet vlog SRIP</w:t>
      </w:r>
      <w:r w:rsidR="006B0D75" w:rsidRPr="002E2DA6">
        <w:rPr>
          <w:rFonts w:eastAsia="Aptos" w:cs="Arial"/>
          <w:szCs w:val="20"/>
          <w:lang w:eastAsia="sl-SI"/>
        </w:rPr>
        <w:t xml:space="preserve"> </w:t>
      </w:r>
      <w:r w:rsidR="2FA690C1" w:rsidRPr="002E2DA6">
        <w:rPr>
          <w:rFonts w:eastAsia="Aptos" w:cs="Arial"/>
          <w:szCs w:val="20"/>
          <w:lang w:eastAsia="sl-SI"/>
        </w:rPr>
        <w:t xml:space="preserve">torej na vseh </w:t>
      </w:r>
      <w:r w:rsidR="46AC0997" w:rsidRPr="002E2DA6">
        <w:rPr>
          <w:rFonts w:eastAsia="Aptos" w:cs="Arial"/>
          <w:szCs w:val="20"/>
          <w:lang w:eastAsia="sl-SI"/>
        </w:rPr>
        <w:t xml:space="preserve">prednostnih </w:t>
      </w:r>
      <w:r w:rsidR="2FA690C1" w:rsidRPr="002E2DA6">
        <w:rPr>
          <w:rFonts w:eastAsia="Aptos" w:cs="Arial"/>
          <w:szCs w:val="20"/>
          <w:lang w:eastAsia="sl-SI"/>
        </w:rPr>
        <w:t>področjih</w:t>
      </w:r>
      <w:r w:rsidR="6EEC44FD" w:rsidRPr="002E2DA6">
        <w:rPr>
          <w:rFonts w:eastAsia="Aptos" w:cs="Arial"/>
          <w:szCs w:val="20"/>
          <w:lang w:eastAsia="sl-SI"/>
        </w:rPr>
        <w:t>,</w:t>
      </w:r>
      <w:r w:rsidR="2FA690C1" w:rsidRPr="002E2DA6">
        <w:rPr>
          <w:rFonts w:eastAsia="Aptos" w:cs="Arial"/>
          <w:szCs w:val="20"/>
          <w:lang w:eastAsia="sl-SI"/>
        </w:rPr>
        <w:t xml:space="preserve"> razen </w:t>
      </w:r>
      <w:r w:rsidR="00EB45FF" w:rsidRPr="002E2DA6">
        <w:rPr>
          <w:rFonts w:eastAsia="Aptos" w:cs="Arial"/>
          <w:szCs w:val="20"/>
          <w:lang w:eastAsia="sl-SI"/>
        </w:rPr>
        <w:t xml:space="preserve">na prednostnem področju </w:t>
      </w:r>
      <w:r w:rsidR="63B4412A" w:rsidRPr="002E2DA6">
        <w:rPr>
          <w:rFonts w:eastAsia="Aptos" w:cs="Arial"/>
          <w:szCs w:val="20"/>
          <w:lang w:eastAsia="sl-SI"/>
        </w:rPr>
        <w:t>Trajnostni</w:t>
      </w:r>
      <w:r w:rsidR="00732A5C" w:rsidRPr="002E2DA6">
        <w:rPr>
          <w:rFonts w:eastAsia="Aptos" w:cs="Arial"/>
          <w:szCs w:val="20"/>
          <w:lang w:eastAsia="sl-SI"/>
        </w:rPr>
        <w:t xml:space="preserve"> </w:t>
      </w:r>
      <w:r w:rsidR="7C0E3A37" w:rsidRPr="002E2DA6">
        <w:rPr>
          <w:rFonts w:eastAsia="Aptos" w:cs="Arial"/>
          <w:szCs w:val="20"/>
          <w:lang w:eastAsia="sl-SI"/>
        </w:rPr>
        <w:t>t</w:t>
      </w:r>
      <w:r w:rsidR="3C8A3B9B" w:rsidRPr="002E2DA6">
        <w:rPr>
          <w:rFonts w:eastAsia="Aptos" w:cs="Arial"/>
          <w:szCs w:val="20"/>
          <w:lang w:eastAsia="sl-SI"/>
        </w:rPr>
        <w:t>urizem</w:t>
      </w:r>
      <w:r w:rsidR="4AC47ECB" w:rsidRPr="002E2DA6">
        <w:rPr>
          <w:rFonts w:eastAsia="Aptos" w:cs="Arial"/>
          <w:szCs w:val="20"/>
          <w:lang w:eastAsia="sl-SI"/>
        </w:rPr>
        <w:t>.</w:t>
      </w:r>
      <w:r w:rsidR="63B4412A" w:rsidRPr="002E2DA6">
        <w:rPr>
          <w:rFonts w:eastAsia="Aptos" w:cs="Arial"/>
          <w:szCs w:val="20"/>
          <w:lang w:eastAsia="sl-SI"/>
        </w:rPr>
        <w:t xml:space="preserve"> P</w:t>
      </w:r>
      <w:r w:rsidR="62C67BCC" w:rsidRPr="002E2DA6">
        <w:rPr>
          <w:rFonts w:eastAsia="Aptos" w:cs="Arial"/>
          <w:szCs w:val="20"/>
          <w:lang w:eastAsia="sl-SI"/>
        </w:rPr>
        <w:t>ogodbe</w:t>
      </w:r>
      <w:r w:rsidR="00732A5C" w:rsidRPr="002E2DA6">
        <w:rPr>
          <w:rFonts w:eastAsia="Aptos" w:cs="Arial"/>
          <w:szCs w:val="20"/>
          <w:lang w:eastAsia="sl-SI"/>
        </w:rPr>
        <w:t xml:space="preserve"> </w:t>
      </w:r>
      <w:r w:rsidR="000F7548" w:rsidRPr="002E2DA6">
        <w:rPr>
          <w:rFonts w:eastAsia="Aptos" w:cs="Arial"/>
          <w:szCs w:val="20"/>
          <w:lang w:eastAsia="sl-SI"/>
        </w:rPr>
        <w:t xml:space="preserve">za sofinanciranje </w:t>
      </w:r>
      <w:r w:rsidR="001F12D0" w:rsidRPr="002E2DA6">
        <w:rPr>
          <w:rFonts w:eastAsia="Aptos" w:cs="Arial"/>
          <w:szCs w:val="20"/>
          <w:lang w:eastAsia="sl-SI"/>
        </w:rPr>
        <w:t xml:space="preserve">stroškov </w:t>
      </w:r>
      <w:r w:rsidR="000F7548" w:rsidRPr="002E2DA6">
        <w:rPr>
          <w:rFonts w:eastAsia="Aptos" w:cs="Arial"/>
          <w:szCs w:val="20"/>
          <w:lang w:eastAsia="sl-SI"/>
        </w:rPr>
        <w:t xml:space="preserve">delovanja SRIP </w:t>
      </w:r>
      <w:r w:rsidR="0090504F" w:rsidRPr="002E2DA6">
        <w:rPr>
          <w:rFonts w:eastAsia="Aptos" w:cs="Arial"/>
          <w:szCs w:val="20"/>
          <w:lang w:eastAsia="sl-SI"/>
        </w:rPr>
        <w:t xml:space="preserve">do </w:t>
      </w:r>
      <w:r w:rsidR="001F12D0" w:rsidRPr="002E2DA6">
        <w:rPr>
          <w:rFonts w:eastAsia="Aptos" w:cs="Arial"/>
          <w:szCs w:val="20"/>
          <w:lang w:eastAsia="sl-SI"/>
        </w:rPr>
        <w:t>konca septembra 2026</w:t>
      </w:r>
      <w:r w:rsidR="00D746D7" w:rsidRPr="002E2DA6">
        <w:rPr>
          <w:rFonts w:eastAsia="Aptos" w:cs="Arial"/>
          <w:szCs w:val="20"/>
          <w:lang w:eastAsia="sl-SI"/>
        </w:rPr>
        <w:t xml:space="preserve"> </w:t>
      </w:r>
      <w:r w:rsidR="62C67BCC" w:rsidRPr="002E2DA6">
        <w:rPr>
          <w:rFonts w:eastAsia="Aptos" w:cs="Arial"/>
          <w:szCs w:val="20"/>
          <w:lang w:eastAsia="sl-SI"/>
        </w:rPr>
        <w:t xml:space="preserve">so </w:t>
      </w:r>
      <w:r w:rsidR="50F6D14F" w:rsidRPr="002E2DA6">
        <w:rPr>
          <w:rFonts w:eastAsia="Aptos" w:cs="Arial"/>
          <w:szCs w:val="20"/>
          <w:lang w:eastAsia="sl-SI"/>
        </w:rPr>
        <w:t>bile</w:t>
      </w:r>
      <w:r w:rsidR="1BB799DB" w:rsidRPr="002E2DA6">
        <w:rPr>
          <w:rFonts w:eastAsia="Aptos" w:cs="Arial"/>
          <w:szCs w:val="20"/>
          <w:lang w:eastAsia="sl-SI"/>
        </w:rPr>
        <w:t xml:space="preserve"> </w:t>
      </w:r>
      <w:r w:rsidR="62C67BCC" w:rsidRPr="002E2DA6">
        <w:rPr>
          <w:rFonts w:eastAsia="Aptos" w:cs="Arial"/>
          <w:szCs w:val="20"/>
          <w:lang w:eastAsia="sl-SI"/>
        </w:rPr>
        <w:t>podpisa</w:t>
      </w:r>
      <w:r w:rsidR="50F6D14F" w:rsidRPr="002E2DA6">
        <w:rPr>
          <w:rFonts w:eastAsia="Aptos" w:cs="Arial"/>
          <w:szCs w:val="20"/>
          <w:lang w:eastAsia="sl-SI"/>
        </w:rPr>
        <w:t>n</w:t>
      </w:r>
      <w:r w:rsidR="62C67BCC" w:rsidRPr="002E2DA6">
        <w:rPr>
          <w:rFonts w:eastAsia="Aptos" w:cs="Arial"/>
          <w:szCs w:val="20"/>
          <w:lang w:eastAsia="sl-SI"/>
        </w:rPr>
        <w:t>e</w:t>
      </w:r>
      <w:r w:rsidR="00732A5C" w:rsidRPr="002E2DA6">
        <w:rPr>
          <w:rFonts w:eastAsia="Aptos" w:cs="Arial"/>
          <w:szCs w:val="20"/>
          <w:lang w:eastAsia="sl-SI"/>
        </w:rPr>
        <w:t xml:space="preserve"> </w:t>
      </w:r>
      <w:r w:rsidRPr="002E2DA6">
        <w:rPr>
          <w:rFonts w:eastAsia="Aptos" w:cs="Arial"/>
          <w:szCs w:val="20"/>
          <w:lang w:eastAsia="sl-SI"/>
        </w:rPr>
        <w:t xml:space="preserve">šele v </w:t>
      </w:r>
      <w:r w:rsidR="003B6FEF" w:rsidRPr="002E2DA6">
        <w:rPr>
          <w:rFonts w:eastAsia="Aptos" w:cs="Arial"/>
          <w:szCs w:val="20"/>
          <w:lang w:eastAsia="sl-SI"/>
        </w:rPr>
        <w:t>drugem</w:t>
      </w:r>
      <w:r w:rsidRPr="002E2DA6">
        <w:rPr>
          <w:rFonts w:eastAsia="Aptos" w:cs="Arial"/>
          <w:szCs w:val="20"/>
          <w:lang w:eastAsia="sl-SI"/>
        </w:rPr>
        <w:t xml:space="preserve"> </w:t>
      </w:r>
      <w:r w:rsidR="15D4EF23" w:rsidRPr="002E2DA6">
        <w:rPr>
          <w:rFonts w:eastAsia="Aptos" w:cs="Arial"/>
          <w:szCs w:val="20"/>
          <w:lang w:eastAsia="sl-SI"/>
        </w:rPr>
        <w:t>kvartalu leta 2024</w:t>
      </w:r>
      <w:r w:rsidR="50F6D14F" w:rsidRPr="002E2DA6">
        <w:rPr>
          <w:rFonts w:eastAsia="Aptos" w:cs="Arial"/>
          <w:szCs w:val="20"/>
          <w:lang w:eastAsia="sl-SI"/>
        </w:rPr>
        <w:t>.</w:t>
      </w:r>
      <w:r w:rsidR="1BB799DB" w:rsidRPr="002E2DA6">
        <w:rPr>
          <w:rFonts w:eastAsia="Aptos" w:cs="Arial"/>
          <w:szCs w:val="20"/>
          <w:lang w:eastAsia="sl-SI"/>
        </w:rPr>
        <w:t xml:space="preserve"> </w:t>
      </w:r>
    </w:p>
    <w:p w14:paraId="692BADCC" w14:textId="1E5362E1" w:rsidR="00DA2CDA" w:rsidRPr="002E2DA6" w:rsidRDefault="007738F1" w:rsidP="00C85FF1">
      <w:pPr>
        <w:spacing w:line="276" w:lineRule="auto"/>
        <w:jc w:val="both"/>
        <w:rPr>
          <w:rFonts w:eastAsia="Aptos" w:cs="Arial"/>
          <w:b/>
          <w:bCs/>
          <w:szCs w:val="20"/>
        </w:rPr>
      </w:pPr>
      <w:r w:rsidRPr="002E2DA6">
        <w:rPr>
          <w:rFonts w:eastAsia="Aptos" w:cs="Arial"/>
          <w:szCs w:val="20"/>
          <w:lang w:eastAsia="sl-SI"/>
        </w:rPr>
        <w:t xml:space="preserve">Kazalniki </w:t>
      </w:r>
      <w:r w:rsidR="00BC1A65" w:rsidRPr="002E2DA6">
        <w:rPr>
          <w:rFonts w:eastAsia="Aptos" w:cs="Arial"/>
          <w:szCs w:val="20"/>
          <w:lang w:eastAsia="sl-SI"/>
        </w:rPr>
        <w:t>strateškega cilja S5</w:t>
      </w:r>
      <w:r w:rsidR="007B3420" w:rsidRPr="002E2DA6">
        <w:rPr>
          <w:rFonts w:eastAsia="Aptos" w:cs="Arial"/>
          <w:szCs w:val="20"/>
          <w:lang w:eastAsia="sl-SI"/>
        </w:rPr>
        <w:t xml:space="preserve"> večinoma stagnirajo, trend padanja pa </w:t>
      </w:r>
      <w:r w:rsidR="00EB45FF" w:rsidRPr="002E2DA6">
        <w:rPr>
          <w:rFonts w:eastAsia="Aptos" w:cs="Arial"/>
          <w:szCs w:val="20"/>
          <w:lang w:eastAsia="sl-SI"/>
        </w:rPr>
        <w:t xml:space="preserve">izkazujeta </w:t>
      </w:r>
      <w:r w:rsidR="00BC1A65" w:rsidRPr="002E2DA6">
        <w:rPr>
          <w:rFonts w:eastAsia="Aptos" w:cs="Arial"/>
          <w:szCs w:val="20"/>
          <w:lang w:eastAsia="sl-SI"/>
        </w:rPr>
        <w:t>me</w:t>
      </w:r>
      <w:r w:rsidR="007B3420" w:rsidRPr="002E2DA6">
        <w:rPr>
          <w:rFonts w:eastAsia="Aptos" w:cs="Arial"/>
          <w:szCs w:val="20"/>
          <w:lang w:eastAsia="sl-SI"/>
        </w:rPr>
        <w:t>d drugim</w:t>
      </w:r>
      <w:r w:rsidR="00BC1A65" w:rsidRPr="002E2DA6">
        <w:rPr>
          <w:rFonts w:eastAsia="Aptos" w:cs="Arial"/>
          <w:szCs w:val="20"/>
          <w:lang w:eastAsia="sl-SI"/>
        </w:rPr>
        <w:t xml:space="preserve"> </w:t>
      </w:r>
      <w:r w:rsidR="003A7A8E" w:rsidRPr="002E2DA6">
        <w:rPr>
          <w:rFonts w:eastAsia="Aptos" w:cs="Arial"/>
          <w:szCs w:val="20"/>
          <w:lang w:eastAsia="sl-SI"/>
        </w:rPr>
        <w:t xml:space="preserve">tudi </w:t>
      </w:r>
      <w:r w:rsidR="007B3420" w:rsidRPr="002E2DA6">
        <w:rPr>
          <w:rFonts w:eastAsia="Aptos" w:cs="Arial"/>
          <w:szCs w:val="20"/>
          <w:lang w:eastAsia="sl-SI"/>
        </w:rPr>
        <w:t>k</w:t>
      </w:r>
      <w:r w:rsidR="000B780F" w:rsidRPr="002E2DA6">
        <w:rPr>
          <w:rFonts w:eastAsia="Aptos" w:cs="Arial"/>
          <w:szCs w:val="20"/>
          <w:lang w:eastAsia="sl-SI"/>
        </w:rPr>
        <w:t>azalnik</w:t>
      </w:r>
      <w:r w:rsidR="00AC02AF" w:rsidRPr="002E2DA6">
        <w:rPr>
          <w:rFonts w:eastAsia="Aptos" w:cs="Arial"/>
          <w:szCs w:val="20"/>
          <w:lang w:eastAsia="sl-SI"/>
        </w:rPr>
        <w:t>a</w:t>
      </w:r>
      <w:r w:rsidR="000B780F" w:rsidRPr="002E2DA6">
        <w:rPr>
          <w:rFonts w:eastAsia="Aptos" w:cs="Arial"/>
          <w:szCs w:val="20"/>
          <w:lang w:eastAsia="sl-SI"/>
        </w:rPr>
        <w:t xml:space="preserve"> </w:t>
      </w:r>
      <w:r w:rsidR="000B780F" w:rsidRPr="002E2DA6">
        <w:rPr>
          <w:rFonts w:eastAsia="Aptos" w:cs="Arial"/>
          <w:szCs w:val="20"/>
        </w:rPr>
        <w:t>delež visokotehnološko intenzivnih proizvodov v izvozu</w:t>
      </w:r>
      <w:r w:rsidR="00AC02AF" w:rsidRPr="002E2DA6">
        <w:rPr>
          <w:rFonts w:eastAsia="Aptos" w:cs="Arial"/>
          <w:szCs w:val="20"/>
        </w:rPr>
        <w:t xml:space="preserve"> in</w:t>
      </w:r>
      <w:r w:rsidR="007E3E37" w:rsidRPr="002E2DA6">
        <w:rPr>
          <w:rFonts w:eastAsia="Aptos" w:cs="Arial"/>
          <w:szCs w:val="20"/>
        </w:rPr>
        <w:t xml:space="preserve"> Evropski inovacijski indeks</w:t>
      </w:r>
      <w:r w:rsidR="004D6EF4" w:rsidRPr="002E2DA6">
        <w:rPr>
          <w:rFonts w:eastAsia="Aptos" w:cs="Arial"/>
          <w:szCs w:val="20"/>
        </w:rPr>
        <w:t xml:space="preserve"> (EII)</w:t>
      </w:r>
      <w:r w:rsidR="00B2171C" w:rsidRPr="002E2DA6">
        <w:rPr>
          <w:rFonts w:eastAsia="Aptos" w:cs="Arial"/>
          <w:szCs w:val="20"/>
        </w:rPr>
        <w:t xml:space="preserve">, kar lahko kaže </w:t>
      </w:r>
      <w:r w:rsidR="002A32B5" w:rsidRPr="002E2DA6">
        <w:rPr>
          <w:rFonts w:eastAsia="Aptos" w:cs="Arial"/>
          <w:szCs w:val="20"/>
        </w:rPr>
        <w:t xml:space="preserve">na </w:t>
      </w:r>
      <w:r w:rsidR="003A7A8E" w:rsidRPr="002E2DA6">
        <w:rPr>
          <w:rFonts w:eastAsia="Aptos" w:cs="Arial"/>
          <w:szCs w:val="20"/>
        </w:rPr>
        <w:t xml:space="preserve">izvajanje </w:t>
      </w:r>
      <w:r w:rsidR="00727495" w:rsidRPr="002E2DA6">
        <w:rPr>
          <w:rFonts w:eastAsia="Aptos" w:cs="Arial"/>
          <w:szCs w:val="20"/>
        </w:rPr>
        <w:t>napačn</w:t>
      </w:r>
      <w:r w:rsidRPr="002E2DA6">
        <w:rPr>
          <w:rFonts w:eastAsia="Aptos" w:cs="Arial"/>
          <w:szCs w:val="20"/>
        </w:rPr>
        <w:t xml:space="preserve">ega </w:t>
      </w:r>
      <w:r w:rsidR="00251014" w:rsidRPr="002E2DA6">
        <w:rPr>
          <w:rFonts w:eastAsia="Aptos" w:cs="Arial"/>
          <w:szCs w:val="20"/>
        </w:rPr>
        <w:t>svežnja</w:t>
      </w:r>
      <w:r w:rsidR="00410950" w:rsidRPr="002E2DA6">
        <w:rPr>
          <w:rFonts w:eastAsia="Aptos" w:cs="Arial"/>
          <w:szCs w:val="20"/>
        </w:rPr>
        <w:t xml:space="preserve"> ukrep</w:t>
      </w:r>
      <w:r w:rsidR="00727495" w:rsidRPr="002E2DA6">
        <w:rPr>
          <w:rFonts w:eastAsia="Aptos" w:cs="Arial"/>
          <w:szCs w:val="20"/>
        </w:rPr>
        <w:t xml:space="preserve">ov za pospeševanje </w:t>
      </w:r>
      <w:r w:rsidR="00804312" w:rsidRPr="002E2DA6">
        <w:rPr>
          <w:rFonts w:eastAsia="Aptos" w:cs="Arial"/>
          <w:szCs w:val="20"/>
        </w:rPr>
        <w:t>inovacij</w:t>
      </w:r>
      <w:r w:rsidR="00855BEA" w:rsidRPr="002E2DA6">
        <w:rPr>
          <w:rFonts w:eastAsia="Aptos" w:cs="Arial"/>
          <w:szCs w:val="20"/>
        </w:rPr>
        <w:t xml:space="preserve"> </w:t>
      </w:r>
      <w:r w:rsidR="00050BCB" w:rsidRPr="002E2DA6">
        <w:rPr>
          <w:rFonts w:eastAsia="Aptos" w:cs="Arial"/>
          <w:szCs w:val="20"/>
        </w:rPr>
        <w:t xml:space="preserve">v srednjeročnem obdobju. </w:t>
      </w:r>
      <w:r w:rsidR="00CC130D" w:rsidRPr="002E2DA6">
        <w:rPr>
          <w:rFonts w:eastAsia="Aptos" w:cs="Arial"/>
          <w:szCs w:val="20"/>
        </w:rPr>
        <w:t>Zakon o znanstvenoraziskovalni in inovacijski dejavnosti (</w:t>
      </w:r>
      <w:proofErr w:type="spellStart"/>
      <w:r w:rsidR="00CC130D" w:rsidRPr="002E2DA6">
        <w:rPr>
          <w:rFonts w:eastAsia="Aptos" w:cs="Arial"/>
          <w:szCs w:val="20"/>
        </w:rPr>
        <w:t>ZZrID</w:t>
      </w:r>
      <w:proofErr w:type="spellEnd"/>
      <w:r w:rsidR="00CC130D" w:rsidRPr="002E2DA6">
        <w:rPr>
          <w:rFonts w:eastAsia="Aptos" w:cs="Arial"/>
          <w:szCs w:val="20"/>
        </w:rPr>
        <w:t xml:space="preserve">) </w:t>
      </w:r>
      <w:r w:rsidR="003B6FEF" w:rsidRPr="002E2DA6">
        <w:rPr>
          <w:rFonts w:eastAsia="Aptos" w:cs="Arial"/>
          <w:szCs w:val="20"/>
        </w:rPr>
        <w:t xml:space="preserve">definira inovacijo kot </w:t>
      </w:r>
      <w:r w:rsidR="009945D7" w:rsidRPr="002E2DA6">
        <w:rPr>
          <w:rFonts w:eastAsia="Aptos" w:cs="Arial"/>
          <w:szCs w:val="20"/>
        </w:rPr>
        <w:t>uvedb</w:t>
      </w:r>
      <w:r w:rsidR="003B6FEF" w:rsidRPr="002E2DA6">
        <w:rPr>
          <w:rFonts w:eastAsia="Aptos" w:cs="Arial"/>
          <w:szCs w:val="20"/>
        </w:rPr>
        <w:t>o</w:t>
      </w:r>
      <w:r w:rsidR="009945D7" w:rsidRPr="002E2DA6">
        <w:rPr>
          <w:rFonts w:eastAsia="Aptos" w:cs="Arial"/>
          <w:szCs w:val="20"/>
        </w:rPr>
        <w:t xml:space="preserve"> novega ali bistveno izboljšanega proizvoda (izdelka ali storitve), procesa, nove tržne metode, nove organizacijske metode znotraj ali izven organizacije</w:t>
      </w:r>
      <w:r w:rsidR="00050BCB" w:rsidRPr="002E2DA6">
        <w:rPr>
          <w:rFonts w:eastAsia="Aptos" w:cs="Arial"/>
          <w:szCs w:val="20"/>
        </w:rPr>
        <w:t>.</w:t>
      </w:r>
    </w:p>
    <w:p w14:paraId="33AF0C8A" w14:textId="5A6A7844" w:rsidR="00BD06C6" w:rsidRPr="002E2DA6" w:rsidRDefault="007C307C" w:rsidP="00C85FF1">
      <w:pPr>
        <w:spacing w:line="276" w:lineRule="auto"/>
        <w:jc w:val="both"/>
        <w:rPr>
          <w:rFonts w:cs="Arial"/>
          <w:sz w:val="18"/>
          <w:szCs w:val="18"/>
        </w:rPr>
      </w:pPr>
      <w:r w:rsidRPr="002E2DA6">
        <w:rPr>
          <w:rFonts w:eastAsia="Aptos" w:cs="Arial"/>
          <w:szCs w:val="20"/>
        </w:rPr>
        <w:t>Slovenija</w:t>
      </w:r>
      <w:r w:rsidR="00E85601" w:rsidRPr="002E2DA6">
        <w:rPr>
          <w:rFonts w:eastAsia="Aptos" w:cs="Arial"/>
          <w:szCs w:val="20"/>
        </w:rPr>
        <w:t xml:space="preserve"> </w:t>
      </w:r>
      <w:r w:rsidR="003B6FEF" w:rsidRPr="002E2DA6">
        <w:rPr>
          <w:rFonts w:eastAsia="Aptos" w:cs="Arial"/>
          <w:szCs w:val="20"/>
        </w:rPr>
        <w:t>na področju</w:t>
      </w:r>
      <w:r w:rsidR="00E85601" w:rsidRPr="002E2DA6">
        <w:rPr>
          <w:rFonts w:eastAsia="Aptos" w:cs="Arial"/>
          <w:szCs w:val="20"/>
        </w:rPr>
        <w:t xml:space="preserve"> </w:t>
      </w:r>
      <w:r w:rsidR="00DA2CDA" w:rsidRPr="002E2DA6">
        <w:rPr>
          <w:rFonts w:eastAsia="Aptos" w:cs="Arial"/>
          <w:szCs w:val="20"/>
        </w:rPr>
        <w:t xml:space="preserve">zelenega prehoda napreduje </w:t>
      </w:r>
      <w:r w:rsidR="00247D76" w:rsidRPr="002E2DA6">
        <w:rPr>
          <w:rFonts w:eastAsia="Aptos" w:cs="Arial"/>
          <w:szCs w:val="20"/>
        </w:rPr>
        <w:t xml:space="preserve">pri dveh </w:t>
      </w:r>
      <w:r w:rsidR="00DA2CDA" w:rsidRPr="002E2DA6">
        <w:rPr>
          <w:rFonts w:eastAsia="Aptos" w:cs="Arial"/>
          <w:szCs w:val="20"/>
        </w:rPr>
        <w:t>kazalnik</w:t>
      </w:r>
      <w:r w:rsidR="00247D76" w:rsidRPr="002E2DA6">
        <w:rPr>
          <w:rFonts w:eastAsia="Aptos" w:cs="Arial"/>
          <w:szCs w:val="20"/>
        </w:rPr>
        <w:t>ih</w:t>
      </w:r>
      <w:r w:rsidR="003B6FEF" w:rsidRPr="002E2DA6">
        <w:rPr>
          <w:rFonts w:eastAsia="Aptos" w:cs="Arial"/>
          <w:szCs w:val="20"/>
        </w:rPr>
        <w:t>,</w:t>
      </w:r>
      <w:r w:rsidR="00247D76" w:rsidRPr="002E2DA6">
        <w:rPr>
          <w:rFonts w:eastAsia="Aptos" w:cs="Arial"/>
          <w:szCs w:val="20"/>
        </w:rPr>
        <w:t xml:space="preserve"> in sicer</w:t>
      </w:r>
      <w:r w:rsidR="00DA2CDA" w:rsidRPr="002E2DA6">
        <w:rPr>
          <w:rFonts w:eastAsia="Aptos" w:cs="Arial"/>
          <w:szCs w:val="20"/>
        </w:rPr>
        <w:t xml:space="preserve"> </w:t>
      </w:r>
      <w:r w:rsidR="005B6774" w:rsidRPr="002E2DA6">
        <w:rPr>
          <w:rFonts w:eastAsia="Aptos" w:cs="Arial"/>
          <w:szCs w:val="20"/>
        </w:rPr>
        <w:t xml:space="preserve">pri </w:t>
      </w:r>
      <w:r w:rsidR="00DA2CDA" w:rsidRPr="002E2DA6">
        <w:rPr>
          <w:rFonts w:eastAsia="Aptos" w:cs="Arial"/>
          <w:szCs w:val="20"/>
        </w:rPr>
        <w:t xml:space="preserve">vključenosti odraslih prebivalcev v starosti </w:t>
      </w:r>
      <w:r w:rsidR="003B6FEF" w:rsidRPr="002E2DA6">
        <w:rPr>
          <w:rFonts w:eastAsia="Aptos" w:cs="Arial"/>
          <w:szCs w:val="20"/>
        </w:rPr>
        <w:t xml:space="preserve">od </w:t>
      </w:r>
      <w:r w:rsidR="00DA2CDA" w:rsidRPr="002E2DA6">
        <w:rPr>
          <w:rFonts w:eastAsia="Aptos" w:cs="Arial"/>
          <w:szCs w:val="20"/>
        </w:rPr>
        <w:t>25</w:t>
      </w:r>
      <w:r w:rsidR="4D124537" w:rsidRPr="002E2DA6">
        <w:rPr>
          <w:rFonts w:eastAsia="Aptos" w:cs="Arial"/>
          <w:szCs w:val="20"/>
        </w:rPr>
        <w:t xml:space="preserve"> do </w:t>
      </w:r>
      <w:r w:rsidR="00DA2CDA" w:rsidRPr="002E2DA6">
        <w:rPr>
          <w:rFonts w:eastAsia="Aptos" w:cs="Arial"/>
          <w:szCs w:val="20"/>
        </w:rPr>
        <w:t>66 let v vseživljenjsko učenje</w:t>
      </w:r>
      <w:r w:rsidR="00AE1D26" w:rsidRPr="002E2DA6">
        <w:rPr>
          <w:rFonts w:eastAsia="Aptos" w:cs="Arial"/>
          <w:szCs w:val="20"/>
        </w:rPr>
        <w:t>, pri katerem je cilj za leto 2030 že presegla</w:t>
      </w:r>
      <w:r w:rsidR="005B6774" w:rsidRPr="002E2DA6">
        <w:rPr>
          <w:rFonts w:eastAsia="Aptos" w:cs="Arial"/>
          <w:szCs w:val="20"/>
        </w:rPr>
        <w:t>,</w:t>
      </w:r>
      <w:r w:rsidR="00247D76" w:rsidRPr="002E2DA6">
        <w:rPr>
          <w:rFonts w:eastAsia="Aptos" w:cs="Arial"/>
          <w:szCs w:val="20"/>
        </w:rPr>
        <w:t xml:space="preserve"> in kazalniku </w:t>
      </w:r>
      <w:r w:rsidR="005B6774" w:rsidRPr="002E2DA6">
        <w:rPr>
          <w:rFonts w:eastAsia="Aptos" w:cs="Arial"/>
          <w:szCs w:val="20"/>
        </w:rPr>
        <w:t>s</w:t>
      </w:r>
      <w:r w:rsidR="00247D76" w:rsidRPr="002E2DA6">
        <w:rPr>
          <w:rFonts w:eastAsia="Aptos" w:cs="Arial"/>
          <w:szCs w:val="20"/>
        </w:rPr>
        <w:t>novna produktivnost</w:t>
      </w:r>
      <w:r w:rsidR="00B9657B" w:rsidRPr="002E2DA6">
        <w:rPr>
          <w:rFonts w:eastAsia="Aptos" w:cs="Arial"/>
          <w:szCs w:val="20"/>
        </w:rPr>
        <w:t>. Pri kazalnik</w:t>
      </w:r>
      <w:r w:rsidR="00247D76" w:rsidRPr="002E2DA6">
        <w:rPr>
          <w:rFonts w:eastAsia="Aptos" w:cs="Arial"/>
          <w:szCs w:val="20"/>
        </w:rPr>
        <w:t>u</w:t>
      </w:r>
      <w:r w:rsidR="00B9657B" w:rsidRPr="002E2DA6">
        <w:rPr>
          <w:rFonts w:eastAsia="Aptos" w:cs="Arial"/>
          <w:szCs w:val="20"/>
        </w:rPr>
        <w:t xml:space="preserve"> produktivnost dela </w:t>
      </w:r>
      <w:r w:rsidR="00AD6FA8" w:rsidRPr="002E2DA6">
        <w:rPr>
          <w:rFonts w:eastAsia="Aptos" w:cs="Arial"/>
          <w:szCs w:val="20"/>
        </w:rPr>
        <w:t xml:space="preserve">Slovenija </w:t>
      </w:r>
      <w:r w:rsidR="002203F0" w:rsidRPr="002E2DA6">
        <w:rPr>
          <w:rFonts w:eastAsia="Aptos" w:cs="Arial"/>
          <w:szCs w:val="20"/>
        </w:rPr>
        <w:t>stagnira.</w:t>
      </w:r>
      <w:r w:rsidR="00746F6B" w:rsidRPr="002E2DA6">
        <w:rPr>
          <w:rFonts w:eastAsia="Aptos" w:cs="Arial"/>
          <w:szCs w:val="20"/>
        </w:rPr>
        <w:t xml:space="preserve"> Pri </w:t>
      </w:r>
      <w:r w:rsidR="003D4139" w:rsidRPr="002E2DA6">
        <w:rPr>
          <w:rFonts w:eastAsia="Aptos" w:cs="Arial"/>
          <w:szCs w:val="20"/>
        </w:rPr>
        <w:t>trenutnem</w:t>
      </w:r>
      <w:r w:rsidR="00746F6B" w:rsidRPr="002E2DA6">
        <w:rPr>
          <w:rFonts w:eastAsia="Aptos" w:cs="Arial"/>
          <w:szCs w:val="20"/>
        </w:rPr>
        <w:t xml:space="preserve"> trendu </w:t>
      </w:r>
      <w:r w:rsidR="003D4139" w:rsidRPr="002E2DA6">
        <w:rPr>
          <w:rFonts w:eastAsia="Aptos" w:cs="Arial"/>
          <w:szCs w:val="20"/>
        </w:rPr>
        <w:t xml:space="preserve">rasti </w:t>
      </w:r>
      <w:r w:rsidR="00746F6B" w:rsidRPr="002E2DA6">
        <w:rPr>
          <w:rFonts w:eastAsia="Aptos" w:cs="Arial"/>
          <w:szCs w:val="20"/>
        </w:rPr>
        <w:t>bi produktivnost dela v letu 2030</w:t>
      </w:r>
      <w:r w:rsidR="00AD6FA8" w:rsidRPr="002E2DA6">
        <w:rPr>
          <w:rFonts w:eastAsia="Aptos" w:cs="Arial"/>
          <w:szCs w:val="20"/>
        </w:rPr>
        <w:t xml:space="preserve"> </w:t>
      </w:r>
      <w:r w:rsidR="00746F6B" w:rsidRPr="002E2DA6">
        <w:rPr>
          <w:rFonts w:eastAsia="Aptos" w:cs="Arial"/>
          <w:szCs w:val="20"/>
        </w:rPr>
        <w:t xml:space="preserve">znašala </w:t>
      </w:r>
      <w:r w:rsidR="004E3180" w:rsidRPr="002E2DA6">
        <w:rPr>
          <w:rFonts w:eastAsia="Aptos" w:cs="Arial"/>
          <w:szCs w:val="20"/>
        </w:rPr>
        <w:t>88,05</w:t>
      </w:r>
      <w:r w:rsidR="005B6774" w:rsidRPr="002E2DA6">
        <w:rPr>
          <w:rFonts w:eastAsia="Aptos" w:cs="Arial"/>
          <w:szCs w:val="20"/>
        </w:rPr>
        <w:t xml:space="preserve"> </w:t>
      </w:r>
      <w:r w:rsidR="004E3180" w:rsidRPr="002E2DA6">
        <w:rPr>
          <w:rFonts w:eastAsia="Aptos" w:cs="Arial"/>
          <w:szCs w:val="20"/>
        </w:rPr>
        <w:t>%</w:t>
      </w:r>
      <w:r w:rsidR="006D452F" w:rsidRPr="002E2DA6">
        <w:rPr>
          <w:rFonts w:eastAsia="Aptos" w:cs="Arial"/>
          <w:szCs w:val="20"/>
        </w:rPr>
        <w:t xml:space="preserve">, </w:t>
      </w:r>
      <w:r w:rsidR="0056359B" w:rsidRPr="002E2DA6">
        <w:rPr>
          <w:rFonts w:eastAsia="Aptos" w:cs="Arial"/>
          <w:szCs w:val="20"/>
        </w:rPr>
        <w:t xml:space="preserve">kar je </w:t>
      </w:r>
      <w:r w:rsidR="003B6FEF" w:rsidRPr="002E2DA6">
        <w:rPr>
          <w:rFonts w:eastAsia="Aptos" w:cs="Arial"/>
          <w:szCs w:val="20"/>
        </w:rPr>
        <w:t xml:space="preserve">precej </w:t>
      </w:r>
      <w:r w:rsidR="0056359B" w:rsidRPr="002E2DA6">
        <w:rPr>
          <w:rFonts w:eastAsia="Aptos" w:cs="Arial"/>
          <w:szCs w:val="20"/>
        </w:rPr>
        <w:t>pod ciljn</w:t>
      </w:r>
      <w:r w:rsidR="002203F0" w:rsidRPr="002E2DA6">
        <w:rPr>
          <w:rFonts w:eastAsia="Aptos" w:cs="Arial"/>
          <w:szCs w:val="20"/>
        </w:rPr>
        <w:t>o</w:t>
      </w:r>
      <w:r w:rsidR="0056359B" w:rsidRPr="002E2DA6">
        <w:rPr>
          <w:rFonts w:eastAsia="Aptos" w:cs="Arial"/>
          <w:szCs w:val="20"/>
        </w:rPr>
        <w:t xml:space="preserve"> vrednost</w:t>
      </w:r>
      <w:r w:rsidR="002203F0" w:rsidRPr="002E2DA6">
        <w:rPr>
          <w:rFonts w:eastAsia="Aptos" w:cs="Arial"/>
          <w:szCs w:val="20"/>
        </w:rPr>
        <w:t>jo</w:t>
      </w:r>
      <w:r w:rsidR="005B6774" w:rsidRPr="002E2DA6">
        <w:rPr>
          <w:rFonts w:eastAsia="Aptos" w:cs="Arial"/>
          <w:szCs w:val="20"/>
        </w:rPr>
        <w:t xml:space="preserve"> (95 %)</w:t>
      </w:r>
      <w:r w:rsidR="0056359B" w:rsidRPr="002E2DA6">
        <w:rPr>
          <w:rFonts w:eastAsia="Aptos" w:cs="Arial"/>
          <w:szCs w:val="20"/>
        </w:rPr>
        <w:t>.</w:t>
      </w:r>
      <w:r w:rsidR="00DA2CDA" w:rsidRPr="002E2DA6">
        <w:rPr>
          <w:rFonts w:eastAsia="Aptos" w:cs="Arial"/>
          <w:szCs w:val="20"/>
        </w:rPr>
        <w:t xml:space="preserve"> </w:t>
      </w:r>
      <w:r w:rsidR="000D48CD" w:rsidRPr="002E2DA6">
        <w:rPr>
          <w:rFonts w:eastAsia="Aptos" w:cs="Arial"/>
          <w:szCs w:val="20"/>
        </w:rPr>
        <w:t>Pri kazalnikih EII</w:t>
      </w:r>
      <w:r w:rsidR="00BE6BAF" w:rsidRPr="002E2DA6">
        <w:rPr>
          <w:rFonts w:eastAsia="Aptos" w:cs="Arial"/>
          <w:szCs w:val="20"/>
        </w:rPr>
        <w:t xml:space="preserve"> in delež prebivalcev s terciarno izobrazbo je Slovenija nazadovala, </w:t>
      </w:r>
      <w:r w:rsidR="003B6FEF" w:rsidRPr="002E2DA6">
        <w:rPr>
          <w:rFonts w:eastAsia="Aptos" w:cs="Arial"/>
          <w:szCs w:val="20"/>
        </w:rPr>
        <w:t>indeks digitalnega gospodarstva in družbe (</w:t>
      </w:r>
      <w:r w:rsidR="00BE6BAF" w:rsidRPr="002E2DA6">
        <w:rPr>
          <w:rFonts w:eastAsia="Aptos" w:cs="Arial"/>
          <w:szCs w:val="20"/>
        </w:rPr>
        <w:t>DESI</w:t>
      </w:r>
      <w:r w:rsidR="003B6FEF" w:rsidRPr="002E2DA6">
        <w:rPr>
          <w:rFonts w:eastAsia="Aptos" w:cs="Arial"/>
          <w:szCs w:val="20"/>
        </w:rPr>
        <w:t>)</w:t>
      </w:r>
      <w:r w:rsidR="00BE6BAF" w:rsidRPr="002E2DA6">
        <w:rPr>
          <w:rFonts w:eastAsia="Aptos" w:cs="Arial"/>
          <w:szCs w:val="20"/>
        </w:rPr>
        <w:t xml:space="preserve"> pa </w:t>
      </w:r>
      <w:r w:rsidR="008753C2" w:rsidRPr="002E2DA6">
        <w:rPr>
          <w:rFonts w:eastAsia="Aptos" w:cs="Arial"/>
          <w:szCs w:val="20"/>
        </w:rPr>
        <w:t>od leta 2022 ni bil več izračunan.</w:t>
      </w:r>
      <w:r w:rsidR="00EA7CCB" w:rsidRPr="002E2DA6">
        <w:rPr>
          <w:rFonts w:cs="Arial"/>
          <w:sz w:val="18"/>
          <w:szCs w:val="18"/>
        </w:rPr>
        <w:t xml:space="preserve"> </w:t>
      </w:r>
    </w:p>
    <w:p w14:paraId="5C700E4C" w14:textId="2B6C922C" w:rsidR="00D84A62" w:rsidRPr="0058472D" w:rsidRDefault="004D6EF4" w:rsidP="00C85FF1">
      <w:pPr>
        <w:spacing w:line="276" w:lineRule="auto"/>
        <w:jc w:val="both"/>
        <w:rPr>
          <w:rFonts w:cs="Arial"/>
          <w:sz w:val="18"/>
          <w:szCs w:val="18"/>
        </w:rPr>
      </w:pPr>
      <w:r w:rsidRPr="0058472D">
        <w:rPr>
          <w:rFonts w:cs="Arial"/>
          <w:sz w:val="18"/>
          <w:szCs w:val="18"/>
        </w:rPr>
        <w:t>Razpredelnica</w:t>
      </w:r>
      <w:r w:rsidR="7EFC412C" w:rsidRPr="0058472D">
        <w:rPr>
          <w:rFonts w:cs="Arial"/>
          <w:sz w:val="18"/>
          <w:szCs w:val="18"/>
        </w:rPr>
        <w:t xml:space="preserve"> 1</w:t>
      </w:r>
      <w:r w:rsidR="0092462F" w:rsidRPr="0058472D">
        <w:rPr>
          <w:rFonts w:cs="Arial"/>
          <w:sz w:val="18"/>
          <w:szCs w:val="18"/>
        </w:rPr>
        <w:t xml:space="preserve">: </w:t>
      </w:r>
      <w:r w:rsidR="007C307C" w:rsidRPr="0058472D">
        <w:rPr>
          <w:rFonts w:cs="Arial"/>
          <w:sz w:val="18"/>
          <w:szCs w:val="18"/>
        </w:rPr>
        <w:t>Kazalniki strateškega cilja</w:t>
      </w:r>
    </w:p>
    <w:tbl>
      <w:tblPr>
        <w:tblW w:w="0" w:type="auto"/>
        <w:tblCellMar>
          <w:left w:w="70" w:type="dxa"/>
          <w:right w:w="70" w:type="dxa"/>
        </w:tblCellMar>
        <w:tblLook w:val="04A0" w:firstRow="1" w:lastRow="0" w:firstColumn="1" w:lastColumn="0" w:noHBand="0" w:noVBand="1"/>
      </w:tblPr>
      <w:tblGrid>
        <w:gridCol w:w="3324"/>
        <w:gridCol w:w="1786"/>
        <w:gridCol w:w="1185"/>
        <w:gridCol w:w="1674"/>
        <w:gridCol w:w="1093"/>
      </w:tblGrid>
      <w:tr w:rsidR="0092462F" w:rsidRPr="00C85FF1" w14:paraId="0178D926" w14:textId="77777777" w:rsidTr="7E8A975B">
        <w:trPr>
          <w:trHeight w:val="792"/>
        </w:trPr>
        <w:tc>
          <w:tcPr>
            <w:tcW w:w="0" w:type="auto"/>
            <w:tcBorders>
              <w:top w:val="single" w:sz="4" w:space="0" w:color="auto"/>
              <w:left w:val="single" w:sz="4" w:space="0" w:color="auto"/>
              <w:bottom w:val="single" w:sz="4" w:space="0" w:color="auto"/>
              <w:right w:val="single" w:sz="4" w:space="0" w:color="auto"/>
            </w:tcBorders>
            <w:shd w:val="clear" w:color="auto" w:fill="BADB7D"/>
            <w:vAlign w:val="center"/>
            <w:hideMark/>
          </w:tcPr>
          <w:p w14:paraId="7A56EF86"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lastRenderedPageBreak/>
              <w:t>Kazalnik</w:t>
            </w:r>
          </w:p>
        </w:tc>
        <w:tc>
          <w:tcPr>
            <w:tcW w:w="0" w:type="auto"/>
            <w:tcBorders>
              <w:top w:val="single" w:sz="4" w:space="0" w:color="auto"/>
              <w:left w:val="nil"/>
              <w:bottom w:val="single" w:sz="4" w:space="0" w:color="auto"/>
              <w:right w:val="single" w:sz="4" w:space="0" w:color="auto"/>
            </w:tcBorders>
            <w:shd w:val="clear" w:color="auto" w:fill="BADB7D"/>
            <w:vAlign w:val="center"/>
            <w:hideMark/>
          </w:tcPr>
          <w:p w14:paraId="742FEB53"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Izhodiščna vrednost</w:t>
            </w:r>
          </w:p>
        </w:tc>
        <w:tc>
          <w:tcPr>
            <w:tcW w:w="0" w:type="auto"/>
            <w:tcBorders>
              <w:top w:val="single" w:sz="4" w:space="0" w:color="auto"/>
              <w:left w:val="nil"/>
              <w:bottom w:val="single" w:sz="4" w:space="0" w:color="auto"/>
              <w:right w:val="single" w:sz="4" w:space="0" w:color="auto"/>
            </w:tcBorders>
            <w:shd w:val="clear" w:color="auto" w:fill="BADB7D"/>
            <w:vAlign w:val="center"/>
            <w:hideMark/>
          </w:tcPr>
          <w:p w14:paraId="6D63D4E6"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Trenutna vrednost</w:t>
            </w:r>
          </w:p>
        </w:tc>
        <w:tc>
          <w:tcPr>
            <w:tcW w:w="0" w:type="auto"/>
            <w:tcBorders>
              <w:top w:val="single" w:sz="4" w:space="0" w:color="auto"/>
              <w:left w:val="nil"/>
              <w:bottom w:val="single" w:sz="4" w:space="0" w:color="auto"/>
              <w:right w:val="single" w:sz="4" w:space="0" w:color="auto"/>
            </w:tcBorders>
            <w:shd w:val="clear" w:color="auto" w:fill="BADB7D"/>
            <w:vAlign w:val="center"/>
            <w:hideMark/>
          </w:tcPr>
          <w:p w14:paraId="29EB5E3D"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Ciljna vrednost 2030</w:t>
            </w:r>
          </w:p>
        </w:tc>
        <w:tc>
          <w:tcPr>
            <w:tcW w:w="0" w:type="auto"/>
            <w:tcBorders>
              <w:top w:val="single" w:sz="4" w:space="0" w:color="auto"/>
              <w:left w:val="nil"/>
              <w:bottom w:val="single" w:sz="4" w:space="0" w:color="auto"/>
              <w:right w:val="single" w:sz="4" w:space="0" w:color="auto"/>
            </w:tcBorders>
            <w:shd w:val="clear" w:color="auto" w:fill="BADB7D"/>
            <w:vAlign w:val="center"/>
            <w:hideMark/>
          </w:tcPr>
          <w:p w14:paraId="458B062D"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Vir podatka</w:t>
            </w:r>
          </w:p>
        </w:tc>
      </w:tr>
      <w:tr w:rsidR="0092462F" w:rsidRPr="00C85FF1" w14:paraId="2BC2FFF9" w14:textId="77777777" w:rsidTr="7E8A975B">
        <w:trPr>
          <w:trHeight w:val="792"/>
        </w:trPr>
        <w:tc>
          <w:tcPr>
            <w:tcW w:w="0" w:type="auto"/>
            <w:tcBorders>
              <w:top w:val="nil"/>
              <w:left w:val="single" w:sz="4" w:space="0" w:color="auto"/>
              <w:bottom w:val="single" w:sz="4" w:space="0" w:color="auto"/>
              <w:right w:val="single" w:sz="4" w:space="0" w:color="auto"/>
            </w:tcBorders>
            <w:shd w:val="clear" w:color="auto" w:fill="E8F3D3"/>
            <w:vAlign w:val="center"/>
            <w:hideMark/>
          </w:tcPr>
          <w:p w14:paraId="142F3065" w14:textId="77777777" w:rsidR="0092462F" w:rsidRPr="00C85FF1" w:rsidRDefault="0092462F" w:rsidP="00C85FF1">
            <w:pPr>
              <w:spacing w:line="276" w:lineRule="auto"/>
              <w:rPr>
                <w:rFonts w:eastAsia="Times New Roman" w:cs="Arial"/>
                <w:b/>
                <w:bCs/>
                <w:color w:val="000000"/>
                <w:szCs w:val="20"/>
                <w:lang w:eastAsia="sl-SI"/>
              </w:rPr>
            </w:pPr>
            <w:r w:rsidRPr="00C85FF1">
              <w:rPr>
                <w:rFonts w:eastAsia="Times New Roman" w:cs="Arial"/>
                <w:b/>
                <w:bCs/>
                <w:color w:val="000000"/>
                <w:szCs w:val="20"/>
                <w:lang w:eastAsia="sl-SI"/>
              </w:rPr>
              <w:t>Produktivnost dela (BDP na zaposlenega v standardih kupne moči), EU = 100</w:t>
            </w:r>
          </w:p>
        </w:tc>
        <w:tc>
          <w:tcPr>
            <w:tcW w:w="0" w:type="auto"/>
            <w:tcBorders>
              <w:top w:val="nil"/>
              <w:left w:val="nil"/>
              <w:bottom w:val="single" w:sz="4" w:space="0" w:color="auto"/>
              <w:right w:val="single" w:sz="4" w:space="0" w:color="auto"/>
            </w:tcBorders>
            <w:shd w:val="clear" w:color="auto" w:fill="E8F3D3"/>
            <w:vAlign w:val="center"/>
            <w:hideMark/>
          </w:tcPr>
          <w:p w14:paraId="71603EE6" w14:textId="54F08BBC"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themeColor="text1"/>
                <w:szCs w:val="20"/>
                <w:lang w:eastAsia="sl-SI"/>
              </w:rPr>
              <w:t>84 (2021)</w:t>
            </w:r>
          </w:p>
        </w:tc>
        <w:tc>
          <w:tcPr>
            <w:tcW w:w="0" w:type="auto"/>
            <w:tcBorders>
              <w:top w:val="nil"/>
              <w:left w:val="nil"/>
              <w:bottom w:val="single" w:sz="4" w:space="0" w:color="auto"/>
              <w:right w:val="single" w:sz="4" w:space="0" w:color="auto"/>
            </w:tcBorders>
            <w:shd w:val="clear" w:color="auto" w:fill="FFFF00"/>
            <w:vAlign w:val="center"/>
            <w:hideMark/>
          </w:tcPr>
          <w:p w14:paraId="1459E958"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84,9 (2023)</w:t>
            </w:r>
          </w:p>
        </w:tc>
        <w:tc>
          <w:tcPr>
            <w:tcW w:w="0" w:type="auto"/>
            <w:tcBorders>
              <w:top w:val="nil"/>
              <w:left w:val="nil"/>
              <w:bottom w:val="single" w:sz="4" w:space="0" w:color="auto"/>
              <w:right w:val="single" w:sz="4" w:space="0" w:color="auto"/>
            </w:tcBorders>
            <w:shd w:val="clear" w:color="auto" w:fill="E8F3D3"/>
            <w:vAlign w:val="center"/>
            <w:hideMark/>
          </w:tcPr>
          <w:p w14:paraId="58598080"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95</w:t>
            </w:r>
          </w:p>
        </w:tc>
        <w:tc>
          <w:tcPr>
            <w:tcW w:w="0" w:type="auto"/>
            <w:tcBorders>
              <w:top w:val="nil"/>
              <w:left w:val="nil"/>
              <w:bottom w:val="single" w:sz="4" w:space="0" w:color="auto"/>
              <w:right w:val="single" w:sz="4" w:space="0" w:color="auto"/>
            </w:tcBorders>
            <w:shd w:val="clear" w:color="auto" w:fill="E8F3D3"/>
            <w:vAlign w:val="center"/>
            <w:hideMark/>
          </w:tcPr>
          <w:p w14:paraId="7CA39CCB" w14:textId="77777777" w:rsidR="0092462F" w:rsidRPr="00C85FF1" w:rsidRDefault="0092462F" w:rsidP="00C85FF1">
            <w:pPr>
              <w:spacing w:line="276" w:lineRule="auto"/>
              <w:jc w:val="both"/>
              <w:rPr>
                <w:rFonts w:eastAsia="Times New Roman" w:cs="Arial"/>
                <w:color w:val="000000"/>
                <w:szCs w:val="20"/>
                <w:lang w:eastAsia="sl-SI"/>
              </w:rPr>
            </w:pPr>
            <w:r w:rsidRPr="00C85FF1">
              <w:rPr>
                <w:rFonts w:eastAsia="Times New Roman" w:cs="Arial"/>
                <w:color w:val="000000"/>
                <w:szCs w:val="20"/>
                <w:lang w:eastAsia="sl-SI"/>
              </w:rPr>
              <w:t>SURS</w:t>
            </w:r>
          </w:p>
        </w:tc>
      </w:tr>
      <w:tr w:rsidR="0092462F" w:rsidRPr="00C85FF1" w14:paraId="6DE9EAC0" w14:textId="77777777" w:rsidTr="7E8A975B">
        <w:trPr>
          <w:trHeight w:val="1584"/>
        </w:trPr>
        <w:tc>
          <w:tcPr>
            <w:tcW w:w="0" w:type="auto"/>
            <w:tcBorders>
              <w:top w:val="nil"/>
              <w:left w:val="single" w:sz="4" w:space="0" w:color="auto"/>
              <w:bottom w:val="single" w:sz="4" w:space="0" w:color="auto"/>
              <w:right w:val="single" w:sz="4" w:space="0" w:color="auto"/>
            </w:tcBorders>
            <w:vAlign w:val="center"/>
            <w:hideMark/>
          </w:tcPr>
          <w:p w14:paraId="72E2C068" w14:textId="77777777" w:rsidR="0092462F" w:rsidRPr="00C85FF1" w:rsidRDefault="0092462F" w:rsidP="00C85FF1">
            <w:pPr>
              <w:spacing w:line="276" w:lineRule="auto"/>
              <w:rPr>
                <w:rFonts w:eastAsia="Times New Roman" w:cs="Arial"/>
                <w:b/>
                <w:bCs/>
                <w:color w:val="000000"/>
                <w:szCs w:val="20"/>
                <w:lang w:eastAsia="sl-SI"/>
              </w:rPr>
            </w:pPr>
            <w:r w:rsidRPr="00C85FF1">
              <w:rPr>
                <w:rFonts w:eastAsia="Times New Roman" w:cs="Arial"/>
                <w:b/>
                <w:bCs/>
                <w:color w:val="000000"/>
                <w:szCs w:val="20"/>
                <w:lang w:eastAsia="sl-SI"/>
              </w:rPr>
              <w:t>Evropski inovacijski indeks (EII), EU=100</w:t>
            </w:r>
          </w:p>
        </w:tc>
        <w:tc>
          <w:tcPr>
            <w:tcW w:w="0" w:type="auto"/>
            <w:tcBorders>
              <w:top w:val="nil"/>
              <w:left w:val="nil"/>
              <w:bottom w:val="single" w:sz="4" w:space="0" w:color="auto"/>
              <w:right w:val="single" w:sz="4" w:space="0" w:color="auto"/>
            </w:tcBorders>
            <w:vAlign w:val="center"/>
            <w:hideMark/>
          </w:tcPr>
          <w:p w14:paraId="7FFC4486" w14:textId="5F9402CB"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themeColor="text1"/>
                <w:szCs w:val="20"/>
                <w:lang w:eastAsia="sl-SI"/>
              </w:rPr>
              <w:t xml:space="preserve">93,5 </w:t>
            </w:r>
            <w:r w:rsidR="7EA4CDEF" w:rsidRPr="00C85FF1">
              <w:rPr>
                <w:rFonts w:eastAsia="Times New Roman" w:cs="Arial"/>
                <w:color w:val="000000" w:themeColor="text1"/>
                <w:szCs w:val="20"/>
                <w:lang w:eastAsia="sl-SI"/>
              </w:rPr>
              <w:t>(2022)</w:t>
            </w:r>
            <w:r w:rsidRPr="00C85FF1">
              <w:rPr>
                <w:rFonts w:cs="Arial"/>
              </w:rPr>
              <w:br/>
            </w:r>
            <w:r w:rsidRPr="00C85FF1">
              <w:rPr>
                <w:rFonts w:eastAsia="Times New Roman" w:cs="Arial"/>
                <w:color w:val="000000" w:themeColor="text1"/>
                <w:szCs w:val="20"/>
                <w:lang w:eastAsia="sl-SI"/>
              </w:rPr>
              <w:t xml:space="preserve">uvrstitev v skupino zmernih inovatork </w:t>
            </w:r>
          </w:p>
        </w:tc>
        <w:tc>
          <w:tcPr>
            <w:tcW w:w="0" w:type="auto"/>
            <w:tcBorders>
              <w:top w:val="nil"/>
              <w:left w:val="nil"/>
              <w:bottom w:val="single" w:sz="4" w:space="0" w:color="auto"/>
              <w:right w:val="single" w:sz="4" w:space="0" w:color="auto"/>
            </w:tcBorders>
            <w:shd w:val="clear" w:color="auto" w:fill="FF5050"/>
            <w:vAlign w:val="center"/>
            <w:hideMark/>
          </w:tcPr>
          <w:p w14:paraId="0BDDB481" w14:textId="0CA1D0F4"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themeColor="text1"/>
                <w:szCs w:val="20"/>
                <w:lang w:eastAsia="sl-SI"/>
              </w:rPr>
              <w:t>91 (2024)</w:t>
            </w:r>
          </w:p>
        </w:tc>
        <w:tc>
          <w:tcPr>
            <w:tcW w:w="0" w:type="auto"/>
            <w:tcBorders>
              <w:top w:val="nil"/>
              <w:left w:val="nil"/>
              <w:bottom w:val="single" w:sz="4" w:space="0" w:color="auto"/>
              <w:right w:val="single" w:sz="4" w:space="0" w:color="auto"/>
            </w:tcBorders>
            <w:vAlign w:val="center"/>
            <w:hideMark/>
          </w:tcPr>
          <w:p w14:paraId="53627B06" w14:textId="2E2DF0A4" w:rsidR="0092462F" w:rsidRPr="00C85FF1" w:rsidRDefault="7EA4CDEF" w:rsidP="00C85FF1">
            <w:pPr>
              <w:spacing w:line="276" w:lineRule="auto"/>
              <w:jc w:val="center"/>
              <w:rPr>
                <w:rFonts w:eastAsia="Times New Roman" w:cs="Arial"/>
                <w:color w:val="000000"/>
                <w:szCs w:val="20"/>
                <w:lang w:eastAsia="sl-SI"/>
              </w:rPr>
            </w:pPr>
            <w:r w:rsidRPr="00C85FF1">
              <w:rPr>
                <w:rFonts w:eastAsia="Times New Roman" w:cs="Arial"/>
                <w:color w:val="000000" w:themeColor="text1"/>
                <w:szCs w:val="20"/>
                <w:lang w:eastAsia="sl-SI"/>
              </w:rPr>
              <w:t>125</w:t>
            </w:r>
            <w:r w:rsidR="0092462F" w:rsidRPr="00C85FF1">
              <w:rPr>
                <w:rFonts w:cs="Arial"/>
              </w:rPr>
              <w:br/>
            </w:r>
            <w:r w:rsidR="0092462F" w:rsidRPr="00C85FF1">
              <w:rPr>
                <w:rFonts w:eastAsia="Times New Roman" w:cs="Arial"/>
                <w:color w:val="000000" w:themeColor="text1"/>
                <w:szCs w:val="20"/>
                <w:lang w:eastAsia="sl-SI"/>
              </w:rPr>
              <w:t>uvrstitev v skupino vodilnih inovatork</w:t>
            </w:r>
          </w:p>
        </w:tc>
        <w:tc>
          <w:tcPr>
            <w:tcW w:w="0" w:type="auto"/>
            <w:tcBorders>
              <w:top w:val="nil"/>
              <w:left w:val="nil"/>
              <w:bottom w:val="single" w:sz="4" w:space="0" w:color="auto"/>
              <w:right w:val="single" w:sz="4" w:space="0" w:color="auto"/>
            </w:tcBorders>
            <w:vAlign w:val="center"/>
            <w:hideMark/>
          </w:tcPr>
          <w:p w14:paraId="04167DEF" w14:textId="77777777" w:rsidR="0092462F" w:rsidRPr="00C85FF1" w:rsidRDefault="0092462F" w:rsidP="00C85FF1">
            <w:pPr>
              <w:spacing w:line="276" w:lineRule="auto"/>
              <w:jc w:val="both"/>
              <w:rPr>
                <w:rFonts w:eastAsia="Times New Roman" w:cs="Arial"/>
                <w:color w:val="000000"/>
                <w:szCs w:val="20"/>
                <w:lang w:eastAsia="sl-SI"/>
              </w:rPr>
            </w:pPr>
            <w:r w:rsidRPr="00C85FF1">
              <w:rPr>
                <w:rFonts w:eastAsia="Times New Roman" w:cs="Arial"/>
                <w:color w:val="000000"/>
                <w:szCs w:val="20"/>
                <w:lang w:eastAsia="sl-SI"/>
              </w:rPr>
              <w:t>EK</w:t>
            </w:r>
          </w:p>
        </w:tc>
      </w:tr>
      <w:tr w:rsidR="0092462F" w:rsidRPr="00C85FF1" w14:paraId="44BC1F62" w14:textId="77777777" w:rsidTr="7E8A975B">
        <w:trPr>
          <w:trHeight w:val="528"/>
        </w:trPr>
        <w:tc>
          <w:tcPr>
            <w:tcW w:w="0" w:type="auto"/>
            <w:tcBorders>
              <w:top w:val="nil"/>
              <w:left w:val="single" w:sz="4" w:space="0" w:color="auto"/>
              <w:bottom w:val="single" w:sz="4" w:space="0" w:color="auto"/>
              <w:right w:val="single" w:sz="4" w:space="0" w:color="auto"/>
            </w:tcBorders>
            <w:shd w:val="clear" w:color="auto" w:fill="E8F3D3"/>
            <w:vAlign w:val="center"/>
            <w:hideMark/>
          </w:tcPr>
          <w:p w14:paraId="41DFB90B" w14:textId="77777777" w:rsidR="0092462F" w:rsidRPr="00C85FF1" w:rsidRDefault="0092462F" w:rsidP="00C85FF1">
            <w:pPr>
              <w:spacing w:line="276" w:lineRule="auto"/>
              <w:rPr>
                <w:rFonts w:eastAsia="Times New Roman" w:cs="Arial"/>
                <w:b/>
                <w:bCs/>
                <w:color w:val="000000"/>
                <w:szCs w:val="20"/>
                <w:lang w:eastAsia="sl-SI"/>
              </w:rPr>
            </w:pPr>
            <w:r w:rsidRPr="00C85FF1">
              <w:rPr>
                <w:rFonts w:eastAsia="Times New Roman" w:cs="Arial"/>
                <w:b/>
                <w:bCs/>
                <w:color w:val="000000"/>
                <w:szCs w:val="20"/>
                <w:lang w:eastAsia="sl-SI"/>
              </w:rPr>
              <w:t>Snovna produktivnost, SKM/kg</w:t>
            </w:r>
          </w:p>
        </w:tc>
        <w:tc>
          <w:tcPr>
            <w:tcW w:w="0" w:type="auto"/>
            <w:tcBorders>
              <w:top w:val="nil"/>
              <w:left w:val="nil"/>
              <w:bottom w:val="single" w:sz="4" w:space="0" w:color="auto"/>
              <w:right w:val="single" w:sz="4" w:space="0" w:color="auto"/>
            </w:tcBorders>
            <w:shd w:val="clear" w:color="auto" w:fill="E8F3D3"/>
            <w:vAlign w:val="center"/>
            <w:hideMark/>
          </w:tcPr>
          <w:p w14:paraId="3ECAA70C"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2,03 (2020)</w:t>
            </w:r>
          </w:p>
        </w:tc>
        <w:tc>
          <w:tcPr>
            <w:tcW w:w="0" w:type="auto"/>
            <w:tcBorders>
              <w:top w:val="nil"/>
              <w:left w:val="nil"/>
              <w:bottom w:val="single" w:sz="4" w:space="0" w:color="auto"/>
              <w:right w:val="single" w:sz="4" w:space="0" w:color="auto"/>
            </w:tcBorders>
            <w:shd w:val="clear" w:color="auto" w:fill="00B050"/>
            <w:vAlign w:val="center"/>
            <w:hideMark/>
          </w:tcPr>
          <w:p w14:paraId="7F775F35" w14:textId="2D031FCF"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2,</w:t>
            </w:r>
            <w:r w:rsidR="002203F0" w:rsidRPr="00C85FF1">
              <w:rPr>
                <w:rFonts w:eastAsia="Times New Roman" w:cs="Arial"/>
                <w:color w:val="000000"/>
                <w:szCs w:val="20"/>
                <w:lang w:eastAsia="sl-SI"/>
              </w:rPr>
              <w:t>38</w:t>
            </w:r>
            <w:r w:rsidRPr="00C85FF1">
              <w:rPr>
                <w:rFonts w:eastAsia="Times New Roman" w:cs="Arial"/>
                <w:color w:val="000000"/>
                <w:szCs w:val="20"/>
                <w:lang w:eastAsia="sl-SI"/>
              </w:rPr>
              <w:t xml:space="preserve"> (2023)</w:t>
            </w:r>
          </w:p>
        </w:tc>
        <w:tc>
          <w:tcPr>
            <w:tcW w:w="0" w:type="auto"/>
            <w:tcBorders>
              <w:top w:val="nil"/>
              <w:left w:val="nil"/>
              <w:bottom w:val="single" w:sz="4" w:space="0" w:color="auto"/>
              <w:right w:val="single" w:sz="4" w:space="0" w:color="auto"/>
            </w:tcBorders>
            <w:shd w:val="clear" w:color="auto" w:fill="E8F3D3"/>
            <w:vAlign w:val="center"/>
            <w:hideMark/>
          </w:tcPr>
          <w:p w14:paraId="218C6B04"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3,5</w:t>
            </w:r>
          </w:p>
        </w:tc>
        <w:tc>
          <w:tcPr>
            <w:tcW w:w="0" w:type="auto"/>
            <w:tcBorders>
              <w:top w:val="nil"/>
              <w:left w:val="nil"/>
              <w:bottom w:val="single" w:sz="4" w:space="0" w:color="auto"/>
              <w:right w:val="single" w:sz="4" w:space="0" w:color="auto"/>
            </w:tcBorders>
            <w:shd w:val="clear" w:color="auto" w:fill="E8F3D3"/>
            <w:vAlign w:val="center"/>
            <w:hideMark/>
          </w:tcPr>
          <w:p w14:paraId="22F24E8C" w14:textId="77777777" w:rsidR="0092462F" w:rsidRPr="00C85FF1" w:rsidRDefault="0092462F" w:rsidP="00C85FF1">
            <w:pPr>
              <w:spacing w:line="276" w:lineRule="auto"/>
              <w:jc w:val="both"/>
              <w:rPr>
                <w:rFonts w:eastAsia="Times New Roman" w:cs="Arial"/>
                <w:color w:val="000000"/>
                <w:szCs w:val="20"/>
                <w:lang w:eastAsia="sl-SI"/>
              </w:rPr>
            </w:pPr>
            <w:r w:rsidRPr="00C85FF1">
              <w:rPr>
                <w:rFonts w:eastAsia="Times New Roman" w:cs="Arial"/>
                <w:color w:val="000000"/>
                <w:szCs w:val="20"/>
                <w:lang w:eastAsia="sl-SI"/>
              </w:rPr>
              <w:t>ARSO, Eurostat</w:t>
            </w:r>
          </w:p>
        </w:tc>
      </w:tr>
      <w:tr w:rsidR="0092462F" w:rsidRPr="00C85FF1" w14:paraId="00467704" w14:textId="77777777" w:rsidTr="7E8A975B">
        <w:trPr>
          <w:trHeight w:val="792"/>
        </w:trPr>
        <w:tc>
          <w:tcPr>
            <w:tcW w:w="0" w:type="auto"/>
            <w:tcBorders>
              <w:top w:val="nil"/>
              <w:left w:val="single" w:sz="4" w:space="0" w:color="auto"/>
              <w:bottom w:val="single" w:sz="4" w:space="0" w:color="auto"/>
              <w:right w:val="single" w:sz="4" w:space="0" w:color="auto"/>
            </w:tcBorders>
            <w:vAlign w:val="center"/>
            <w:hideMark/>
          </w:tcPr>
          <w:p w14:paraId="000CDA3B" w14:textId="77777777" w:rsidR="0092462F" w:rsidRPr="00C85FF1" w:rsidRDefault="0092462F" w:rsidP="00C85FF1">
            <w:pPr>
              <w:spacing w:line="276" w:lineRule="auto"/>
              <w:rPr>
                <w:rFonts w:eastAsia="Times New Roman" w:cs="Arial"/>
                <w:b/>
                <w:bCs/>
                <w:color w:val="000000"/>
                <w:szCs w:val="20"/>
                <w:lang w:eastAsia="sl-SI"/>
              </w:rPr>
            </w:pPr>
            <w:r w:rsidRPr="00C85FF1">
              <w:rPr>
                <w:rFonts w:eastAsia="Times New Roman" w:cs="Arial"/>
                <w:b/>
                <w:bCs/>
                <w:color w:val="000000"/>
                <w:szCs w:val="20"/>
                <w:lang w:eastAsia="sl-SI"/>
              </w:rPr>
              <w:t>Indeks digitalnega gospodarstva in družbe (DESI), uvrstitev Sl</w:t>
            </w:r>
          </w:p>
        </w:tc>
        <w:tc>
          <w:tcPr>
            <w:tcW w:w="0" w:type="auto"/>
            <w:tcBorders>
              <w:top w:val="nil"/>
              <w:left w:val="nil"/>
              <w:bottom w:val="single" w:sz="4" w:space="0" w:color="auto"/>
              <w:right w:val="single" w:sz="4" w:space="0" w:color="auto"/>
            </w:tcBorders>
            <w:vAlign w:val="center"/>
            <w:hideMark/>
          </w:tcPr>
          <w:p w14:paraId="081CC4EE"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11. mesto (2022)</w:t>
            </w:r>
          </w:p>
        </w:tc>
        <w:tc>
          <w:tcPr>
            <w:tcW w:w="0" w:type="auto"/>
            <w:tcBorders>
              <w:top w:val="nil"/>
              <w:left w:val="nil"/>
              <w:bottom w:val="single" w:sz="4" w:space="0" w:color="auto"/>
              <w:right w:val="single" w:sz="4" w:space="0" w:color="auto"/>
            </w:tcBorders>
            <w:vAlign w:val="center"/>
            <w:hideMark/>
          </w:tcPr>
          <w:p w14:paraId="52BB9A7B"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w:t>
            </w:r>
          </w:p>
        </w:tc>
        <w:tc>
          <w:tcPr>
            <w:tcW w:w="0" w:type="auto"/>
            <w:tcBorders>
              <w:top w:val="nil"/>
              <w:left w:val="nil"/>
              <w:bottom w:val="single" w:sz="4" w:space="0" w:color="auto"/>
              <w:right w:val="single" w:sz="4" w:space="0" w:color="auto"/>
            </w:tcBorders>
            <w:vAlign w:val="center"/>
            <w:hideMark/>
          </w:tcPr>
          <w:p w14:paraId="022234C7"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9. mesto</w:t>
            </w:r>
          </w:p>
        </w:tc>
        <w:tc>
          <w:tcPr>
            <w:tcW w:w="0" w:type="auto"/>
            <w:tcBorders>
              <w:top w:val="nil"/>
              <w:left w:val="nil"/>
              <w:bottom w:val="single" w:sz="4" w:space="0" w:color="auto"/>
              <w:right w:val="single" w:sz="4" w:space="0" w:color="auto"/>
            </w:tcBorders>
            <w:vAlign w:val="center"/>
            <w:hideMark/>
          </w:tcPr>
          <w:p w14:paraId="754F5A41" w14:textId="77777777" w:rsidR="0092462F" w:rsidRPr="00C85FF1" w:rsidRDefault="0092462F" w:rsidP="00C85FF1">
            <w:pPr>
              <w:spacing w:line="276" w:lineRule="auto"/>
              <w:jc w:val="both"/>
              <w:rPr>
                <w:rFonts w:eastAsia="Times New Roman" w:cs="Arial"/>
                <w:color w:val="000000"/>
                <w:szCs w:val="20"/>
                <w:lang w:eastAsia="sl-SI"/>
              </w:rPr>
            </w:pPr>
            <w:r w:rsidRPr="00C85FF1">
              <w:rPr>
                <w:rFonts w:eastAsia="Times New Roman" w:cs="Arial"/>
                <w:color w:val="000000"/>
                <w:szCs w:val="20"/>
                <w:lang w:eastAsia="sl-SI"/>
              </w:rPr>
              <w:t>EK</w:t>
            </w:r>
          </w:p>
        </w:tc>
      </w:tr>
      <w:tr w:rsidR="0092462F" w:rsidRPr="00C85FF1" w14:paraId="730F9F94" w14:textId="77777777" w:rsidTr="7E8A975B">
        <w:trPr>
          <w:trHeight w:val="528"/>
        </w:trPr>
        <w:tc>
          <w:tcPr>
            <w:tcW w:w="0" w:type="auto"/>
            <w:tcBorders>
              <w:top w:val="nil"/>
              <w:left w:val="single" w:sz="4" w:space="0" w:color="auto"/>
              <w:bottom w:val="single" w:sz="4" w:space="0" w:color="auto"/>
              <w:right w:val="single" w:sz="4" w:space="0" w:color="auto"/>
            </w:tcBorders>
            <w:shd w:val="clear" w:color="auto" w:fill="E8F3D3"/>
            <w:vAlign w:val="center"/>
            <w:hideMark/>
          </w:tcPr>
          <w:p w14:paraId="2A508130" w14:textId="77777777" w:rsidR="0092462F" w:rsidRPr="00C85FF1" w:rsidRDefault="0092462F" w:rsidP="00C85FF1">
            <w:pPr>
              <w:spacing w:line="276" w:lineRule="auto"/>
              <w:rPr>
                <w:rFonts w:eastAsia="Times New Roman" w:cs="Arial"/>
                <w:b/>
                <w:bCs/>
                <w:color w:val="000000"/>
                <w:szCs w:val="20"/>
                <w:lang w:eastAsia="sl-SI"/>
              </w:rPr>
            </w:pPr>
            <w:r w:rsidRPr="00C85FF1">
              <w:rPr>
                <w:rFonts w:eastAsia="Times New Roman" w:cs="Arial"/>
                <w:b/>
                <w:bCs/>
                <w:color w:val="000000"/>
                <w:szCs w:val="20"/>
                <w:lang w:eastAsia="sl-SI"/>
              </w:rPr>
              <w:t>Delež prebivalcev s terciarno izobrazbo (30–34 let), v %</w:t>
            </w:r>
          </w:p>
        </w:tc>
        <w:tc>
          <w:tcPr>
            <w:tcW w:w="0" w:type="auto"/>
            <w:tcBorders>
              <w:top w:val="nil"/>
              <w:left w:val="nil"/>
              <w:bottom w:val="single" w:sz="4" w:space="0" w:color="auto"/>
              <w:right w:val="single" w:sz="4" w:space="0" w:color="auto"/>
            </w:tcBorders>
            <w:shd w:val="clear" w:color="auto" w:fill="E8F3D3"/>
            <w:vAlign w:val="center"/>
            <w:hideMark/>
          </w:tcPr>
          <w:p w14:paraId="6D78D2C5"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46,9 (2020)</w:t>
            </w:r>
          </w:p>
        </w:tc>
        <w:tc>
          <w:tcPr>
            <w:tcW w:w="0" w:type="auto"/>
            <w:tcBorders>
              <w:top w:val="nil"/>
              <w:left w:val="nil"/>
              <w:bottom w:val="single" w:sz="4" w:space="0" w:color="auto"/>
              <w:right w:val="single" w:sz="4" w:space="0" w:color="auto"/>
            </w:tcBorders>
            <w:shd w:val="clear" w:color="auto" w:fill="FF5050"/>
            <w:vAlign w:val="center"/>
            <w:hideMark/>
          </w:tcPr>
          <w:p w14:paraId="4F3AD0F8" w14:textId="0E5A31CC"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themeColor="text1"/>
                <w:szCs w:val="20"/>
                <w:lang w:eastAsia="sl-SI"/>
              </w:rPr>
              <w:t>40 (2023)</w:t>
            </w:r>
          </w:p>
        </w:tc>
        <w:tc>
          <w:tcPr>
            <w:tcW w:w="0" w:type="auto"/>
            <w:tcBorders>
              <w:top w:val="nil"/>
              <w:left w:val="nil"/>
              <w:bottom w:val="single" w:sz="4" w:space="0" w:color="auto"/>
              <w:right w:val="single" w:sz="4" w:space="0" w:color="auto"/>
            </w:tcBorders>
            <w:shd w:val="clear" w:color="auto" w:fill="E8F3D3"/>
            <w:vAlign w:val="center"/>
            <w:hideMark/>
          </w:tcPr>
          <w:p w14:paraId="1E6F883F"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50</w:t>
            </w:r>
          </w:p>
        </w:tc>
        <w:tc>
          <w:tcPr>
            <w:tcW w:w="0" w:type="auto"/>
            <w:tcBorders>
              <w:top w:val="nil"/>
              <w:left w:val="nil"/>
              <w:bottom w:val="single" w:sz="4" w:space="0" w:color="auto"/>
              <w:right w:val="single" w:sz="4" w:space="0" w:color="auto"/>
            </w:tcBorders>
            <w:shd w:val="clear" w:color="auto" w:fill="E8F3D3"/>
            <w:vAlign w:val="center"/>
            <w:hideMark/>
          </w:tcPr>
          <w:p w14:paraId="37CA9DAC" w14:textId="77777777" w:rsidR="0092462F" w:rsidRPr="00C85FF1" w:rsidRDefault="0092462F" w:rsidP="00C85FF1">
            <w:pPr>
              <w:spacing w:line="276" w:lineRule="auto"/>
              <w:jc w:val="both"/>
              <w:rPr>
                <w:rFonts w:eastAsia="Times New Roman" w:cs="Arial"/>
                <w:color w:val="000000"/>
                <w:szCs w:val="20"/>
                <w:lang w:eastAsia="sl-SI"/>
              </w:rPr>
            </w:pPr>
            <w:r w:rsidRPr="00C85FF1">
              <w:rPr>
                <w:rFonts w:eastAsia="Times New Roman" w:cs="Arial"/>
                <w:color w:val="000000"/>
                <w:szCs w:val="20"/>
                <w:lang w:eastAsia="sl-SI"/>
              </w:rPr>
              <w:t>UMAR, Eurostat</w:t>
            </w:r>
          </w:p>
        </w:tc>
      </w:tr>
      <w:tr w:rsidR="0092462F" w:rsidRPr="00C85FF1" w14:paraId="3D836D46" w14:textId="77777777" w:rsidTr="7E8A975B">
        <w:trPr>
          <w:trHeight w:val="792"/>
        </w:trPr>
        <w:tc>
          <w:tcPr>
            <w:tcW w:w="0" w:type="auto"/>
            <w:tcBorders>
              <w:top w:val="nil"/>
              <w:left w:val="single" w:sz="4" w:space="0" w:color="auto"/>
              <w:bottom w:val="single" w:sz="4" w:space="0" w:color="auto"/>
              <w:right w:val="single" w:sz="4" w:space="0" w:color="auto"/>
            </w:tcBorders>
            <w:vAlign w:val="center"/>
            <w:hideMark/>
          </w:tcPr>
          <w:p w14:paraId="3969F7A3" w14:textId="77777777" w:rsidR="0092462F" w:rsidRPr="00C85FF1" w:rsidRDefault="0092462F" w:rsidP="00C85FF1">
            <w:pPr>
              <w:spacing w:line="276" w:lineRule="auto"/>
              <w:rPr>
                <w:rFonts w:eastAsia="Times New Roman" w:cs="Arial"/>
                <w:b/>
                <w:bCs/>
                <w:color w:val="000000"/>
                <w:szCs w:val="20"/>
                <w:lang w:eastAsia="sl-SI"/>
              </w:rPr>
            </w:pPr>
            <w:r w:rsidRPr="00C85FF1">
              <w:rPr>
                <w:rFonts w:eastAsia="Times New Roman" w:cs="Arial"/>
                <w:b/>
                <w:bCs/>
                <w:color w:val="000000"/>
                <w:szCs w:val="20"/>
                <w:lang w:eastAsia="sl-SI"/>
              </w:rPr>
              <w:t>Vključenost odraslih prebivalcev, starih 25–64 let, v vseživljenjsko učenje, v %</w:t>
            </w:r>
          </w:p>
        </w:tc>
        <w:tc>
          <w:tcPr>
            <w:tcW w:w="0" w:type="auto"/>
            <w:tcBorders>
              <w:top w:val="nil"/>
              <w:left w:val="nil"/>
              <w:bottom w:val="single" w:sz="4" w:space="0" w:color="auto"/>
              <w:right w:val="single" w:sz="4" w:space="0" w:color="auto"/>
            </w:tcBorders>
            <w:vAlign w:val="center"/>
            <w:hideMark/>
          </w:tcPr>
          <w:p w14:paraId="314E0042" w14:textId="1BA01C3B"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themeColor="text1"/>
                <w:szCs w:val="20"/>
                <w:lang w:eastAsia="sl-SI"/>
              </w:rPr>
              <w:t>8,4 (2020)</w:t>
            </w:r>
          </w:p>
        </w:tc>
        <w:tc>
          <w:tcPr>
            <w:tcW w:w="0" w:type="auto"/>
            <w:tcBorders>
              <w:top w:val="nil"/>
              <w:left w:val="nil"/>
              <w:bottom w:val="single" w:sz="4" w:space="0" w:color="auto"/>
              <w:right w:val="single" w:sz="4" w:space="0" w:color="auto"/>
            </w:tcBorders>
            <w:shd w:val="clear" w:color="auto" w:fill="00B050"/>
            <w:vAlign w:val="center"/>
            <w:hideMark/>
          </w:tcPr>
          <w:p w14:paraId="186CA7DD"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19,9 (2023)</w:t>
            </w:r>
          </w:p>
        </w:tc>
        <w:tc>
          <w:tcPr>
            <w:tcW w:w="0" w:type="auto"/>
            <w:tcBorders>
              <w:top w:val="nil"/>
              <w:left w:val="nil"/>
              <w:bottom w:val="single" w:sz="4" w:space="0" w:color="auto"/>
              <w:right w:val="single" w:sz="4" w:space="0" w:color="auto"/>
            </w:tcBorders>
            <w:vAlign w:val="center"/>
            <w:hideMark/>
          </w:tcPr>
          <w:p w14:paraId="1B70927E" w14:textId="77777777" w:rsidR="0092462F" w:rsidRPr="00C85FF1" w:rsidRDefault="0092462F" w:rsidP="00C85FF1">
            <w:pPr>
              <w:spacing w:line="276" w:lineRule="auto"/>
              <w:jc w:val="center"/>
              <w:rPr>
                <w:rFonts w:eastAsia="Times New Roman" w:cs="Arial"/>
                <w:color w:val="000000"/>
                <w:szCs w:val="20"/>
                <w:lang w:eastAsia="sl-SI"/>
              </w:rPr>
            </w:pPr>
            <w:r w:rsidRPr="00C85FF1">
              <w:rPr>
                <w:rFonts w:eastAsia="Times New Roman" w:cs="Arial"/>
                <w:color w:val="000000"/>
                <w:szCs w:val="20"/>
                <w:lang w:eastAsia="sl-SI"/>
              </w:rPr>
              <w:t>19</w:t>
            </w:r>
          </w:p>
        </w:tc>
        <w:tc>
          <w:tcPr>
            <w:tcW w:w="0" w:type="auto"/>
            <w:tcBorders>
              <w:top w:val="nil"/>
              <w:left w:val="nil"/>
              <w:bottom w:val="single" w:sz="4" w:space="0" w:color="auto"/>
              <w:right w:val="single" w:sz="4" w:space="0" w:color="auto"/>
            </w:tcBorders>
            <w:vAlign w:val="center"/>
            <w:hideMark/>
          </w:tcPr>
          <w:p w14:paraId="48B0B102" w14:textId="77777777" w:rsidR="0092462F" w:rsidRPr="00C85FF1" w:rsidRDefault="0092462F" w:rsidP="00C85FF1">
            <w:pPr>
              <w:spacing w:line="276" w:lineRule="auto"/>
              <w:jc w:val="both"/>
              <w:rPr>
                <w:rFonts w:eastAsia="Times New Roman" w:cs="Arial"/>
                <w:color w:val="000000"/>
                <w:szCs w:val="20"/>
                <w:lang w:eastAsia="sl-SI"/>
              </w:rPr>
            </w:pPr>
            <w:r w:rsidRPr="00C85FF1">
              <w:rPr>
                <w:rFonts w:eastAsia="Times New Roman" w:cs="Arial"/>
                <w:color w:val="000000"/>
                <w:szCs w:val="20"/>
                <w:lang w:eastAsia="sl-SI"/>
              </w:rPr>
              <w:t>UMAR, Eurostat</w:t>
            </w:r>
          </w:p>
        </w:tc>
      </w:tr>
    </w:tbl>
    <w:p w14:paraId="09B858D8" w14:textId="2E6D8299" w:rsidR="003E2993" w:rsidRDefault="00A235CC" w:rsidP="00C85FF1">
      <w:pPr>
        <w:spacing w:line="276" w:lineRule="auto"/>
        <w:jc w:val="both"/>
        <w:rPr>
          <w:rFonts w:cs="Arial"/>
          <w:sz w:val="18"/>
          <w:szCs w:val="18"/>
        </w:rPr>
      </w:pPr>
      <w:r w:rsidRPr="0058472D">
        <w:rPr>
          <w:rFonts w:cs="Arial"/>
          <w:sz w:val="18"/>
          <w:szCs w:val="18"/>
        </w:rPr>
        <w:t>Vir: zbir različnih virov</w:t>
      </w:r>
      <w:r w:rsidR="00BD7BC0" w:rsidRPr="0058472D">
        <w:rPr>
          <w:rFonts w:cs="Arial"/>
          <w:sz w:val="18"/>
          <w:szCs w:val="18"/>
        </w:rPr>
        <w:t>,</w:t>
      </w:r>
      <w:r w:rsidR="0012704B" w:rsidRPr="0058472D">
        <w:rPr>
          <w:rFonts w:cs="Arial"/>
          <w:sz w:val="18"/>
          <w:szCs w:val="18"/>
        </w:rPr>
        <w:t xml:space="preserve"> predstavljenih v predhodnem tekstu</w:t>
      </w:r>
    </w:p>
    <w:p w14:paraId="0228F243" w14:textId="77777777" w:rsidR="0058472D" w:rsidRPr="0058472D" w:rsidRDefault="0058472D" w:rsidP="00C85FF1">
      <w:pPr>
        <w:spacing w:line="276" w:lineRule="auto"/>
        <w:jc w:val="both"/>
        <w:rPr>
          <w:rFonts w:cs="Arial"/>
          <w:sz w:val="18"/>
          <w:szCs w:val="18"/>
        </w:rPr>
      </w:pPr>
    </w:p>
    <w:p w14:paraId="3FD08F39" w14:textId="13401833" w:rsidR="003E2993" w:rsidRPr="00C85FF1" w:rsidRDefault="001C3A04" w:rsidP="00C85FF1">
      <w:pPr>
        <w:pStyle w:val="Naslov2"/>
        <w:spacing w:before="0" w:after="160" w:line="276" w:lineRule="auto"/>
        <w:rPr>
          <w:rFonts w:ascii="Arial" w:eastAsia="Calibri" w:hAnsi="Arial" w:cs="Arial"/>
          <w:b/>
          <w:bCs/>
          <w:color w:val="000000" w:themeColor="text1"/>
          <w:sz w:val="22"/>
          <w:szCs w:val="22"/>
        </w:rPr>
      </w:pPr>
      <w:bookmarkStart w:id="758" w:name="_Toc200134717"/>
      <w:bookmarkStart w:id="759" w:name="_Toc200365615"/>
      <w:bookmarkStart w:id="760" w:name="_Toc200365795"/>
      <w:bookmarkStart w:id="761" w:name="_Toc200366135"/>
      <w:bookmarkStart w:id="762" w:name="_Toc963608307"/>
      <w:bookmarkStart w:id="763" w:name="_Toc2002404813"/>
      <w:bookmarkStart w:id="764" w:name="_Toc2040522482"/>
      <w:bookmarkStart w:id="765" w:name="_Toc1617147983"/>
      <w:bookmarkStart w:id="766" w:name="_Toc2078179990"/>
      <w:bookmarkStart w:id="767" w:name="_Toc1464326079"/>
      <w:bookmarkStart w:id="768" w:name="_Toc1714056486"/>
      <w:bookmarkStart w:id="769" w:name="_Toc1966016384"/>
      <w:bookmarkStart w:id="770" w:name="_Toc1974783979"/>
      <w:bookmarkStart w:id="771" w:name="_Toc1072780946"/>
      <w:bookmarkStart w:id="772" w:name="_Toc775176220"/>
      <w:bookmarkStart w:id="773" w:name="_Toc40185835"/>
      <w:bookmarkStart w:id="774" w:name="_Toc1002382331"/>
      <w:bookmarkStart w:id="775" w:name="_Toc1443061538"/>
      <w:bookmarkStart w:id="776" w:name="_Toc2016001700"/>
      <w:bookmarkStart w:id="777" w:name="_Toc1105998965"/>
      <w:bookmarkStart w:id="778" w:name="_Toc1058994282"/>
      <w:bookmarkStart w:id="779" w:name="_Toc586581615"/>
      <w:bookmarkStart w:id="780" w:name="_Toc28107507"/>
      <w:bookmarkStart w:id="781" w:name="_Toc972538334"/>
      <w:bookmarkStart w:id="782" w:name="_Toc841917722"/>
      <w:bookmarkStart w:id="783" w:name="_Toc1877015927"/>
      <w:bookmarkStart w:id="784" w:name="_Toc1776172208"/>
      <w:bookmarkStart w:id="785" w:name="_Toc2135200139"/>
      <w:bookmarkStart w:id="786" w:name="_Toc1922323659"/>
      <w:bookmarkStart w:id="787" w:name="_Toc556223859"/>
      <w:bookmarkStart w:id="788" w:name="_Toc1380603813"/>
      <w:bookmarkStart w:id="789" w:name="_Toc121906962"/>
      <w:bookmarkStart w:id="790" w:name="_Toc32885188"/>
      <w:bookmarkStart w:id="791" w:name="_Toc1306226549"/>
      <w:bookmarkStart w:id="792" w:name="_Toc2039469732"/>
      <w:bookmarkStart w:id="793" w:name="_Toc967227601"/>
      <w:bookmarkStart w:id="794" w:name="_Toc1142930920"/>
      <w:bookmarkStart w:id="795" w:name="_Toc1426407454"/>
      <w:bookmarkStart w:id="796" w:name="_Toc1846801688"/>
      <w:bookmarkStart w:id="797" w:name="_Toc1910556575"/>
      <w:bookmarkStart w:id="798" w:name="_Toc1573644854"/>
      <w:bookmarkStart w:id="799" w:name="_Toc1593131628"/>
      <w:bookmarkStart w:id="800" w:name="_Toc875701223"/>
      <w:bookmarkStart w:id="801" w:name="_Toc1030151642"/>
      <w:bookmarkStart w:id="802" w:name="_Toc649528374"/>
      <w:bookmarkStart w:id="803" w:name="_Toc997041560"/>
      <w:bookmarkStart w:id="804" w:name="_Toc1214591406"/>
      <w:bookmarkStart w:id="805" w:name="_Toc1875545336"/>
      <w:bookmarkStart w:id="806" w:name="_Toc8363704"/>
      <w:bookmarkStart w:id="807" w:name="_Toc756518797"/>
      <w:bookmarkStart w:id="808" w:name="_Toc684205746"/>
      <w:bookmarkStart w:id="809" w:name="_Toc528280957"/>
      <w:bookmarkStart w:id="810" w:name="_Toc637794668"/>
      <w:bookmarkStart w:id="811" w:name="_Toc1939741212"/>
      <w:bookmarkStart w:id="812" w:name="_Toc2087854173"/>
      <w:bookmarkStart w:id="813" w:name="_Toc1408503949"/>
      <w:bookmarkStart w:id="814" w:name="_Toc1491253023"/>
      <w:bookmarkStart w:id="815" w:name="_Toc693267692"/>
      <w:bookmarkStart w:id="816" w:name="_Toc722097426"/>
      <w:bookmarkStart w:id="817" w:name="_Toc344132683"/>
      <w:bookmarkStart w:id="818" w:name="_Toc1311328732"/>
      <w:bookmarkStart w:id="819" w:name="_Toc912027732"/>
      <w:bookmarkStart w:id="820" w:name="_Toc30850852"/>
      <w:bookmarkStart w:id="821" w:name="_Toc1750788111"/>
      <w:bookmarkStart w:id="822" w:name="_Toc1909920858"/>
      <w:bookmarkStart w:id="823" w:name="_Toc123297319"/>
      <w:bookmarkStart w:id="824" w:name="_Toc1075536515"/>
      <w:bookmarkStart w:id="825" w:name="_Toc1222240210"/>
      <w:bookmarkStart w:id="826" w:name="_Toc1362910166"/>
      <w:bookmarkStart w:id="827" w:name="_Toc1057897880"/>
      <w:bookmarkStart w:id="828" w:name="_Toc110431659"/>
      <w:bookmarkStart w:id="829" w:name="_Toc2080344469"/>
      <w:bookmarkStart w:id="830" w:name="_Toc1368191307"/>
      <w:bookmarkStart w:id="831" w:name="_Toc332010972"/>
      <w:bookmarkStart w:id="832" w:name="_Toc1302606534"/>
      <w:bookmarkStart w:id="833" w:name="_Toc748323270"/>
      <w:bookmarkStart w:id="834" w:name="_Toc1345388831"/>
      <w:bookmarkStart w:id="835" w:name="_Toc811978982"/>
      <w:bookmarkStart w:id="836" w:name="_Toc485562550"/>
      <w:bookmarkStart w:id="837" w:name="_Toc73473946"/>
      <w:bookmarkStart w:id="838" w:name="_Toc1220496393"/>
      <w:bookmarkStart w:id="839" w:name="_Toc165793085"/>
      <w:bookmarkStart w:id="840" w:name="_Toc1626304778"/>
      <w:bookmarkStart w:id="841" w:name="_Toc881893602"/>
      <w:bookmarkStart w:id="842" w:name="_Toc1269786849"/>
      <w:bookmarkStart w:id="843" w:name="_Toc303628937"/>
      <w:bookmarkStart w:id="844" w:name="_Toc1669733134"/>
      <w:bookmarkStart w:id="845" w:name="_Toc496506469"/>
      <w:bookmarkStart w:id="846" w:name="_Toc1219100668"/>
      <w:bookmarkStart w:id="847" w:name="_Toc1031539138"/>
      <w:bookmarkStart w:id="848" w:name="_Toc176765579"/>
      <w:bookmarkStart w:id="849" w:name="_Toc991123371"/>
      <w:bookmarkStart w:id="850" w:name="_Toc262127104"/>
      <w:bookmarkStart w:id="851" w:name="_Toc350573224"/>
      <w:bookmarkStart w:id="852" w:name="_Toc199871714"/>
      <w:bookmarkStart w:id="853" w:name="_Toc65913556"/>
      <w:bookmarkStart w:id="854" w:name="_Toc906199716"/>
      <w:bookmarkStart w:id="855" w:name="_Toc2032617521"/>
      <w:bookmarkStart w:id="856" w:name="_Toc1436297012"/>
      <w:bookmarkStart w:id="857" w:name="_Toc1746448348"/>
      <w:bookmarkStart w:id="858" w:name="_Toc925179337"/>
      <w:bookmarkStart w:id="859" w:name="_Toc2073102186"/>
      <w:bookmarkStart w:id="860" w:name="_Toc1407933614"/>
      <w:bookmarkStart w:id="861" w:name="_Toc1767120368"/>
      <w:bookmarkStart w:id="862" w:name="_Toc213550124"/>
      <w:bookmarkStart w:id="863" w:name="_Toc11440006"/>
      <w:bookmarkStart w:id="864" w:name="_Toc1908255486"/>
      <w:bookmarkStart w:id="865" w:name="_Toc207372929"/>
      <w:r w:rsidRPr="00C85FF1">
        <w:rPr>
          <w:rFonts w:ascii="Arial" w:hAnsi="Arial" w:cs="Arial"/>
          <w:b/>
          <w:bCs/>
          <w:color w:val="000000" w:themeColor="text1"/>
          <w:sz w:val="22"/>
          <w:szCs w:val="22"/>
          <w:lang w:eastAsia="sl-SI"/>
        </w:rPr>
        <w:t xml:space="preserve">3.1 </w:t>
      </w:r>
      <w:r w:rsidR="003E2993" w:rsidRPr="00C85FF1">
        <w:rPr>
          <w:rFonts w:ascii="Arial" w:hAnsi="Arial" w:cs="Arial"/>
          <w:b/>
          <w:bCs/>
          <w:color w:val="000000" w:themeColor="text1"/>
          <w:sz w:val="22"/>
          <w:szCs w:val="22"/>
          <w:lang w:eastAsia="sl-SI"/>
        </w:rPr>
        <w:t>Model razvojnega sodelovanja</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1903C94B" w14:textId="58F97ECD" w:rsidR="00067FC5" w:rsidRPr="002E2DA6" w:rsidRDefault="00067FC5" w:rsidP="00C85FF1">
      <w:pPr>
        <w:spacing w:line="276" w:lineRule="auto"/>
        <w:jc w:val="both"/>
        <w:rPr>
          <w:rFonts w:cs="Arial"/>
          <w:szCs w:val="20"/>
        </w:rPr>
      </w:pPr>
      <w:r w:rsidRPr="002E2DA6">
        <w:rPr>
          <w:rFonts w:cs="Arial"/>
          <w:szCs w:val="20"/>
        </w:rPr>
        <w:t xml:space="preserve">Celovitost upravljanja inovacijskega ekosistema izhaja iz </w:t>
      </w:r>
      <w:r w:rsidR="00EE734F" w:rsidRPr="002E2DA6">
        <w:rPr>
          <w:rFonts w:cs="Arial"/>
          <w:szCs w:val="20"/>
        </w:rPr>
        <w:t xml:space="preserve">Zakona </w:t>
      </w:r>
      <w:r w:rsidR="00E70363" w:rsidRPr="002E2DA6">
        <w:rPr>
          <w:rFonts w:cs="Arial"/>
          <w:szCs w:val="20"/>
        </w:rPr>
        <w:t>o znanstvenoraziskovalni in inovacijski dejavnosti</w:t>
      </w:r>
      <w:r w:rsidR="0091289A" w:rsidRPr="002E2DA6">
        <w:rPr>
          <w:rFonts w:cs="Arial"/>
          <w:szCs w:val="20"/>
        </w:rPr>
        <w:t xml:space="preserve"> (</w:t>
      </w:r>
      <w:proofErr w:type="spellStart"/>
      <w:r w:rsidRPr="002E2DA6">
        <w:rPr>
          <w:rFonts w:cs="Arial"/>
          <w:szCs w:val="20"/>
        </w:rPr>
        <w:t>ZZrID</w:t>
      </w:r>
      <w:proofErr w:type="spellEnd"/>
      <w:r w:rsidR="0091289A" w:rsidRPr="002E2DA6">
        <w:rPr>
          <w:rFonts w:cs="Arial"/>
          <w:szCs w:val="20"/>
        </w:rPr>
        <w:t>)</w:t>
      </w:r>
      <w:r w:rsidR="003B6FEF" w:rsidRPr="002E2DA6">
        <w:rPr>
          <w:rFonts w:cs="Arial"/>
          <w:szCs w:val="20"/>
        </w:rPr>
        <w:t>,</w:t>
      </w:r>
      <w:r w:rsidR="006D0612" w:rsidRPr="002E2DA6">
        <w:rPr>
          <w:rStyle w:val="Sprotnaopomba-sklic"/>
          <w:rFonts w:cs="Arial"/>
          <w:szCs w:val="20"/>
        </w:rPr>
        <w:footnoteReference w:id="14"/>
      </w:r>
      <w:r w:rsidR="006D0612" w:rsidRPr="002E2DA6">
        <w:rPr>
          <w:rFonts w:cs="Arial"/>
          <w:szCs w:val="20"/>
        </w:rPr>
        <w:t xml:space="preserve"> </w:t>
      </w:r>
      <w:r w:rsidRPr="002E2DA6">
        <w:rPr>
          <w:rFonts w:cs="Arial"/>
          <w:szCs w:val="20"/>
        </w:rPr>
        <w:t>ki je zasnovan tako, da presega silosno razumevanje resornih politik in naslavlja različne dejavnosti ter faze razvoja, ki vodijo do komercializacije rešitev na trgu.</w:t>
      </w:r>
    </w:p>
    <w:p w14:paraId="46912742" w14:textId="4B1C55E6" w:rsidR="006D0612" w:rsidRPr="002E2DA6" w:rsidRDefault="00067FC5" w:rsidP="00C85FF1">
      <w:pPr>
        <w:spacing w:line="276" w:lineRule="auto"/>
        <w:jc w:val="both"/>
        <w:rPr>
          <w:rFonts w:cs="Arial"/>
          <w:szCs w:val="20"/>
        </w:rPr>
      </w:pPr>
      <w:proofErr w:type="spellStart"/>
      <w:r w:rsidRPr="002E2DA6">
        <w:rPr>
          <w:rFonts w:cs="Arial"/>
          <w:szCs w:val="20"/>
        </w:rPr>
        <w:t>ZZrID</w:t>
      </w:r>
      <w:proofErr w:type="spellEnd"/>
      <w:r w:rsidRPr="002E2DA6">
        <w:rPr>
          <w:rFonts w:cs="Arial"/>
          <w:szCs w:val="20"/>
        </w:rPr>
        <w:t xml:space="preserve"> v času sprejema S5 še </w:t>
      </w:r>
      <w:r w:rsidR="00BD7BC0" w:rsidRPr="002E2DA6">
        <w:rPr>
          <w:rFonts w:cs="Arial"/>
          <w:szCs w:val="20"/>
        </w:rPr>
        <w:t xml:space="preserve">ni </w:t>
      </w:r>
      <w:r w:rsidR="004741C6" w:rsidRPr="002E2DA6">
        <w:rPr>
          <w:rFonts w:cs="Arial"/>
          <w:szCs w:val="20"/>
        </w:rPr>
        <w:t xml:space="preserve">stopil v </w:t>
      </w:r>
      <w:r w:rsidRPr="002E2DA6">
        <w:rPr>
          <w:rFonts w:cs="Arial"/>
          <w:szCs w:val="20"/>
        </w:rPr>
        <w:t>veljav</w:t>
      </w:r>
      <w:r w:rsidR="004741C6" w:rsidRPr="002E2DA6">
        <w:rPr>
          <w:rFonts w:cs="Arial"/>
          <w:szCs w:val="20"/>
        </w:rPr>
        <w:t>o</w:t>
      </w:r>
      <w:r w:rsidRPr="002E2DA6">
        <w:rPr>
          <w:rFonts w:cs="Arial"/>
          <w:szCs w:val="20"/>
        </w:rPr>
        <w:t xml:space="preserve">. V celoti je bil implementiran s sprejemom novega Zakona o </w:t>
      </w:r>
      <w:r w:rsidR="004741C6" w:rsidRPr="002E2DA6">
        <w:rPr>
          <w:rFonts w:cs="Arial"/>
          <w:szCs w:val="20"/>
        </w:rPr>
        <w:t>V</w:t>
      </w:r>
      <w:r w:rsidRPr="002E2DA6">
        <w:rPr>
          <w:rFonts w:cs="Arial"/>
          <w:szCs w:val="20"/>
        </w:rPr>
        <w:t>ladi</w:t>
      </w:r>
      <w:r w:rsidR="004741C6" w:rsidRPr="002E2DA6">
        <w:rPr>
          <w:rFonts w:cs="Arial"/>
          <w:szCs w:val="20"/>
        </w:rPr>
        <w:t xml:space="preserve"> Republike Slovenije</w:t>
      </w:r>
      <w:r w:rsidR="00906A67" w:rsidRPr="002E2DA6">
        <w:rPr>
          <w:rFonts w:cs="Arial"/>
          <w:szCs w:val="20"/>
        </w:rPr>
        <w:t xml:space="preserve"> (ZVRS)</w:t>
      </w:r>
      <w:r w:rsidR="006D0612" w:rsidRPr="002E2DA6">
        <w:rPr>
          <w:rStyle w:val="Sprotnaopomba-sklic"/>
          <w:rFonts w:cs="Arial"/>
          <w:szCs w:val="20"/>
        </w:rPr>
        <w:footnoteReference w:id="15"/>
      </w:r>
      <w:r w:rsidR="006D0612" w:rsidRPr="002E2DA6">
        <w:rPr>
          <w:rFonts w:cs="Arial"/>
          <w:szCs w:val="20"/>
        </w:rPr>
        <w:t xml:space="preserve"> i</w:t>
      </w:r>
      <w:r w:rsidRPr="002E2DA6">
        <w:rPr>
          <w:rFonts w:cs="Arial"/>
          <w:szCs w:val="20"/>
        </w:rPr>
        <w:t>n Zakona o državni upravi</w:t>
      </w:r>
      <w:r w:rsidR="00BB5F46" w:rsidRPr="002E2DA6">
        <w:rPr>
          <w:rFonts w:cs="Arial"/>
          <w:szCs w:val="20"/>
        </w:rPr>
        <w:t xml:space="preserve"> (ZDU-1)</w:t>
      </w:r>
      <w:r w:rsidR="004741C6" w:rsidRPr="002E2DA6">
        <w:rPr>
          <w:rFonts w:cs="Arial"/>
          <w:szCs w:val="20"/>
        </w:rPr>
        <w:t>,</w:t>
      </w:r>
      <w:r w:rsidR="006D0612" w:rsidRPr="002E2DA6">
        <w:rPr>
          <w:rStyle w:val="Sprotnaopomba-sklic"/>
          <w:rFonts w:cs="Arial"/>
          <w:szCs w:val="20"/>
        </w:rPr>
        <w:footnoteReference w:id="16"/>
      </w:r>
      <w:r w:rsidRPr="002E2DA6">
        <w:rPr>
          <w:rFonts w:cs="Arial"/>
          <w:szCs w:val="20"/>
        </w:rPr>
        <w:t xml:space="preserve"> ki sta dodatno preuredila pristojnosti na področju</w:t>
      </w:r>
      <w:r w:rsidRPr="002E2DA6">
        <w:rPr>
          <w:rFonts w:eastAsia="Arial" w:cs="Arial"/>
          <w:szCs w:val="20"/>
        </w:rPr>
        <w:t xml:space="preserve"> </w:t>
      </w:r>
      <w:r w:rsidRPr="002E2DA6">
        <w:rPr>
          <w:rFonts w:cs="Arial"/>
          <w:szCs w:val="20"/>
        </w:rPr>
        <w:t>inovacijske politike, upoštevajoč tudi priporočila projekta Reform</w:t>
      </w:r>
      <w:r w:rsidR="006D0612" w:rsidRPr="002E2DA6">
        <w:rPr>
          <w:rFonts w:cs="Arial"/>
          <w:szCs w:val="20"/>
        </w:rPr>
        <w:t xml:space="preserve"> </w:t>
      </w:r>
      <w:r w:rsidR="004741C6" w:rsidRPr="002E2DA6">
        <w:rPr>
          <w:rFonts w:cs="Arial"/>
          <w:szCs w:val="20"/>
        </w:rPr>
        <w:t xml:space="preserve">– </w:t>
      </w:r>
      <w:r w:rsidRPr="002E2DA6">
        <w:rPr>
          <w:rFonts w:cs="Arial"/>
          <w:szCs w:val="20"/>
        </w:rPr>
        <w:t>Krepitev inovacijskega ekosistema v Sloveniji</w:t>
      </w:r>
      <w:r w:rsidR="004741C6" w:rsidRPr="002E2DA6">
        <w:rPr>
          <w:rFonts w:cs="Arial"/>
          <w:szCs w:val="20"/>
        </w:rPr>
        <w:t>,</w:t>
      </w:r>
      <w:r w:rsidRPr="002E2DA6">
        <w:rPr>
          <w:rFonts w:cs="Arial"/>
          <w:szCs w:val="20"/>
        </w:rPr>
        <w:t xml:space="preserve"> </w:t>
      </w:r>
      <w:r w:rsidR="004741C6" w:rsidRPr="002E2DA6">
        <w:rPr>
          <w:rFonts w:cs="Arial"/>
          <w:szCs w:val="20"/>
        </w:rPr>
        <w:t>ki je potekal s finančno podporo EK.</w:t>
      </w:r>
    </w:p>
    <w:p w14:paraId="6662B12E" w14:textId="1AF4CEBC" w:rsidR="00067FC5" w:rsidRDefault="00067FC5" w:rsidP="00C85FF1">
      <w:pPr>
        <w:spacing w:line="276" w:lineRule="auto"/>
        <w:jc w:val="both"/>
        <w:rPr>
          <w:rFonts w:cs="Arial"/>
          <w:szCs w:val="20"/>
        </w:rPr>
      </w:pPr>
      <w:r w:rsidRPr="002E2DA6">
        <w:rPr>
          <w:rFonts w:cs="Arial"/>
          <w:szCs w:val="20"/>
        </w:rPr>
        <w:t>Upravljavski model S5 je sestavljen iz več ravni odločanja in odraža koncept peterne vijačnice</w:t>
      </w:r>
      <w:r w:rsidR="004741C6" w:rsidRPr="002E2DA6">
        <w:rPr>
          <w:rFonts w:cs="Arial"/>
          <w:szCs w:val="20"/>
        </w:rPr>
        <w:t>:</w:t>
      </w:r>
      <w:r w:rsidRPr="002E2DA6">
        <w:rPr>
          <w:rStyle w:val="Sprotnaopomba-sklic"/>
          <w:rFonts w:eastAsia="Arial" w:cs="Arial"/>
          <w:szCs w:val="20"/>
        </w:rPr>
        <w:footnoteReference w:id="17"/>
      </w:r>
    </w:p>
    <w:p w14:paraId="4E7267F2" w14:textId="77777777" w:rsidR="00526252" w:rsidRDefault="00526252" w:rsidP="00C85FF1">
      <w:pPr>
        <w:spacing w:line="276" w:lineRule="auto"/>
        <w:jc w:val="both"/>
        <w:rPr>
          <w:rFonts w:cs="Arial"/>
          <w:szCs w:val="20"/>
        </w:rPr>
      </w:pPr>
    </w:p>
    <w:p w14:paraId="2E2CFA47" w14:textId="77777777" w:rsidR="00526252" w:rsidRDefault="00526252" w:rsidP="00C85FF1">
      <w:pPr>
        <w:spacing w:line="276" w:lineRule="auto"/>
        <w:jc w:val="both"/>
        <w:rPr>
          <w:rFonts w:cs="Arial"/>
          <w:szCs w:val="20"/>
        </w:rPr>
      </w:pPr>
    </w:p>
    <w:p w14:paraId="67D3916A" w14:textId="77777777" w:rsidR="00526252" w:rsidRPr="002E2DA6" w:rsidRDefault="00526252" w:rsidP="00C85FF1">
      <w:pPr>
        <w:spacing w:line="276" w:lineRule="auto"/>
        <w:jc w:val="both"/>
        <w:rPr>
          <w:rFonts w:eastAsia="Arial" w:cs="Arial"/>
          <w:szCs w:val="20"/>
        </w:rPr>
      </w:pPr>
    </w:p>
    <w:p w14:paraId="05DA895B" w14:textId="09869F87" w:rsidR="00D42E42" w:rsidRPr="0058472D" w:rsidRDefault="00D42E42" w:rsidP="00C85FF1">
      <w:pPr>
        <w:spacing w:line="276" w:lineRule="auto"/>
        <w:jc w:val="both"/>
        <w:rPr>
          <w:rFonts w:cs="Arial"/>
          <w:sz w:val="18"/>
          <w:szCs w:val="18"/>
        </w:rPr>
      </w:pPr>
      <w:r w:rsidRPr="0058472D">
        <w:rPr>
          <w:rFonts w:cs="Arial"/>
          <w:sz w:val="18"/>
          <w:szCs w:val="18"/>
        </w:rPr>
        <w:t xml:space="preserve">Slika </w:t>
      </w:r>
      <w:r w:rsidR="009969C6" w:rsidRPr="0058472D">
        <w:rPr>
          <w:rFonts w:cs="Arial"/>
          <w:sz w:val="18"/>
          <w:szCs w:val="18"/>
        </w:rPr>
        <w:t>8</w:t>
      </w:r>
      <w:r w:rsidRPr="0058472D">
        <w:rPr>
          <w:rFonts w:cs="Arial"/>
          <w:sz w:val="18"/>
          <w:szCs w:val="18"/>
        </w:rPr>
        <w:t>: Ravni upravljanja S5</w:t>
      </w:r>
    </w:p>
    <w:p w14:paraId="1942D84C" w14:textId="38CBB5A3" w:rsidR="008F5DFD" w:rsidRPr="00C85FF1" w:rsidRDefault="008F5DFD" w:rsidP="00C85FF1">
      <w:pPr>
        <w:pStyle w:val="Napis"/>
        <w:spacing w:after="160" w:line="276" w:lineRule="auto"/>
        <w:rPr>
          <w:rFonts w:cs="Arial"/>
          <w:b w:val="0"/>
          <w:bCs w:val="0"/>
        </w:rPr>
      </w:pPr>
      <w:r w:rsidRPr="00C85FF1">
        <w:rPr>
          <w:rFonts w:cs="Arial"/>
          <w:noProof/>
        </w:rPr>
        <w:lastRenderedPageBreak/>
        <w:drawing>
          <wp:inline distT="0" distB="0" distL="0" distR="0" wp14:anchorId="0168761F" wp14:editId="6DF96456">
            <wp:extent cx="5760720" cy="2195830"/>
            <wp:effectExtent l="0" t="0" r="0" b="0"/>
            <wp:docPr id="265470959" name="Slika 2654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5470959"/>
                    <pic:cNvPicPr/>
                  </pic:nvPicPr>
                  <pic:blipFill>
                    <a:blip r:embed="rId20">
                      <a:extLst>
                        <a:ext uri="{28A0092B-C50C-407E-A947-70E740481C1C}">
                          <a14:useLocalDpi xmlns:a14="http://schemas.microsoft.com/office/drawing/2010/main" val="0"/>
                        </a:ext>
                      </a:extLst>
                    </a:blip>
                    <a:stretch>
                      <a:fillRect/>
                    </a:stretch>
                  </pic:blipFill>
                  <pic:spPr>
                    <a:xfrm>
                      <a:off x="0" y="0"/>
                      <a:ext cx="5760720" cy="2195830"/>
                    </a:xfrm>
                    <a:prstGeom prst="rect">
                      <a:avLst/>
                    </a:prstGeom>
                  </pic:spPr>
                </pic:pic>
              </a:graphicData>
            </a:graphic>
          </wp:inline>
        </w:drawing>
      </w:r>
      <w:bookmarkStart w:id="866" w:name="_Toc146538844"/>
      <w:r w:rsidR="00FE705A" w:rsidRPr="00C85FF1">
        <w:rPr>
          <w:rFonts w:cs="Arial"/>
        </w:rPr>
        <w:t xml:space="preserve"> </w:t>
      </w:r>
      <w:bookmarkEnd w:id="866"/>
    </w:p>
    <w:p w14:paraId="12ABC03E" w14:textId="77777777" w:rsidR="006D0612" w:rsidRPr="00C85FF1" w:rsidRDefault="006D0612" w:rsidP="00C85FF1">
      <w:pPr>
        <w:spacing w:line="276" w:lineRule="auto"/>
        <w:rPr>
          <w:rFonts w:cs="Arial"/>
          <w:highlight w:val="yellow"/>
          <w:lang w:eastAsia="sl-SI"/>
        </w:rPr>
      </w:pPr>
    </w:p>
    <w:p w14:paraId="73341A9C" w14:textId="236BF2F7" w:rsidR="00067FC5" w:rsidRPr="002E2DA6" w:rsidRDefault="00067FC5" w:rsidP="0044544E">
      <w:pPr>
        <w:pStyle w:val="Odstavekseznama"/>
        <w:numPr>
          <w:ilvl w:val="0"/>
          <w:numId w:val="13"/>
        </w:numPr>
        <w:spacing w:after="160" w:line="276" w:lineRule="auto"/>
        <w:ind w:left="709" w:hanging="436"/>
        <w:jc w:val="both"/>
        <w:rPr>
          <w:rFonts w:eastAsia="Calibri" w:cs="Arial"/>
          <w:szCs w:val="20"/>
        </w:rPr>
      </w:pPr>
      <w:proofErr w:type="spellStart"/>
      <w:r w:rsidRPr="002E2DA6">
        <w:rPr>
          <w:rFonts w:eastAsia="Calibri" w:cs="Arial"/>
          <w:szCs w:val="20"/>
        </w:rPr>
        <w:t>Odločevalska</w:t>
      </w:r>
      <w:proofErr w:type="spellEnd"/>
      <w:r w:rsidRPr="002E2DA6">
        <w:rPr>
          <w:rFonts w:eastAsia="Calibri" w:cs="Arial"/>
          <w:szCs w:val="20"/>
        </w:rPr>
        <w:t xml:space="preserve"> raven in izvajanje ukrepov: </w:t>
      </w:r>
      <w:r w:rsidR="00625E95" w:rsidRPr="002E2DA6">
        <w:rPr>
          <w:rFonts w:eastAsia="Calibri" w:cs="Arial"/>
          <w:szCs w:val="20"/>
        </w:rPr>
        <w:t xml:space="preserve">vlada </w:t>
      </w:r>
      <w:r w:rsidRPr="002E2DA6">
        <w:rPr>
          <w:rFonts w:eastAsia="Calibri" w:cs="Arial"/>
          <w:szCs w:val="20"/>
        </w:rPr>
        <w:t xml:space="preserve">sprejme predlog </w:t>
      </w:r>
      <w:r w:rsidR="00356408" w:rsidRPr="002E2DA6">
        <w:rPr>
          <w:rFonts w:eastAsia="Calibri" w:cs="Arial"/>
          <w:szCs w:val="20"/>
        </w:rPr>
        <w:t>Znanstvenoraziskovalne in inovacijske strategije Slovenije 2030 (</w:t>
      </w:r>
      <w:r w:rsidRPr="002E2DA6">
        <w:rPr>
          <w:rFonts w:eastAsia="Calibri" w:cs="Arial"/>
          <w:szCs w:val="20"/>
        </w:rPr>
        <w:t>ZRISS 2030</w:t>
      </w:r>
      <w:r w:rsidR="00356408" w:rsidRPr="002E2DA6">
        <w:rPr>
          <w:rFonts w:eastAsia="Calibri" w:cs="Arial"/>
          <w:szCs w:val="20"/>
        </w:rPr>
        <w:t>)</w:t>
      </w:r>
      <w:r w:rsidR="006D0612" w:rsidRPr="002E2DA6">
        <w:rPr>
          <w:rStyle w:val="Sprotnaopomba-sklic"/>
          <w:rFonts w:eastAsia="Calibri" w:cs="Arial"/>
          <w:szCs w:val="20"/>
        </w:rPr>
        <w:footnoteReference w:id="18"/>
      </w:r>
      <w:r w:rsidRPr="002E2DA6">
        <w:rPr>
          <w:rFonts w:eastAsia="Calibri" w:cs="Arial"/>
          <w:szCs w:val="20"/>
        </w:rPr>
        <w:t xml:space="preserve"> in se </w:t>
      </w:r>
      <w:r w:rsidRPr="00C85FF1">
        <w:rPr>
          <w:rFonts w:eastAsia="Calibri" w:cs="Arial"/>
          <w:sz w:val="22"/>
          <w:szCs w:val="22"/>
        </w:rPr>
        <w:t xml:space="preserve">seznani </w:t>
      </w:r>
      <w:r w:rsidR="00356408" w:rsidRPr="00C85FF1">
        <w:rPr>
          <w:rFonts w:eastAsia="Calibri" w:cs="Arial"/>
          <w:sz w:val="22"/>
          <w:szCs w:val="22"/>
        </w:rPr>
        <w:t>z</w:t>
      </w:r>
      <w:r w:rsidRPr="00C85FF1">
        <w:rPr>
          <w:rFonts w:eastAsia="Calibri" w:cs="Arial"/>
          <w:sz w:val="22"/>
          <w:szCs w:val="22"/>
        </w:rPr>
        <w:t xml:space="preserve"> S5. Državni zbor </w:t>
      </w:r>
      <w:r w:rsidRPr="002E2DA6">
        <w:rPr>
          <w:rFonts w:eastAsia="Calibri" w:cs="Arial"/>
          <w:szCs w:val="20"/>
        </w:rPr>
        <w:t xml:space="preserve">sprejme ZRISS 2030 in </w:t>
      </w:r>
      <w:proofErr w:type="spellStart"/>
      <w:r w:rsidRPr="002E2DA6">
        <w:rPr>
          <w:rFonts w:eastAsia="Calibri" w:cs="Arial"/>
          <w:szCs w:val="20"/>
        </w:rPr>
        <w:t>ZZrID</w:t>
      </w:r>
      <w:proofErr w:type="spellEnd"/>
      <w:r w:rsidRPr="002E2DA6">
        <w:rPr>
          <w:rFonts w:eastAsia="Calibri" w:cs="Arial"/>
          <w:szCs w:val="20"/>
        </w:rPr>
        <w:t xml:space="preserve">. </w:t>
      </w:r>
      <w:r w:rsidR="00356408" w:rsidRPr="002E2DA6">
        <w:rPr>
          <w:rFonts w:eastAsia="Calibri" w:cs="Arial"/>
          <w:szCs w:val="20"/>
        </w:rPr>
        <w:t>V skladu</w:t>
      </w:r>
      <w:r w:rsidRPr="002E2DA6">
        <w:rPr>
          <w:rFonts w:eastAsia="Calibri" w:cs="Arial"/>
          <w:szCs w:val="20"/>
        </w:rPr>
        <w:t xml:space="preserve"> s </w:t>
      </w:r>
      <w:r w:rsidR="00356408" w:rsidRPr="002E2DA6">
        <w:rPr>
          <w:rFonts w:eastAsia="Calibri" w:cs="Arial"/>
          <w:szCs w:val="20"/>
        </w:rPr>
        <w:t xml:space="preserve">svojimi </w:t>
      </w:r>
      <w:r w:rsidRPr="002E2DA6">
        <w:rPr>
          <w:rFonts w:eastAsia="Calibri" w:cs="Arial"/>
          <w:szCs w:val="20"/>
        </w:rPr>
        <w:t>pristojnostmi vlada izvaja sveženj ukrepov S5. Strokovno posvetovalno telo vlade za področje znanstvenoraziskovalne in inovacijske dejavnosti je Razvojni svet RS</w:t>
      </w:r>
      <w:r w:rsidR="00356408" w:rsidRPr="002E2DA6">
        <w:rPr>
          <w:rFonts w:eastAsia="Calibri" w:cs="Arial"/>
          <w:szCs w:val="20"/>
        </w:rPr>
        <w:t>.</w:t>
      </w:r>
    </w:p>
    <w:p w14:paraId="30EDB7E7" w14:textId="77777777" w:rsidR="00067FC5" w:rsidRPr="002E2DA6" w:rsidRDefault="00067FC5" w:rsidP="0044544E">
      <w:pPr>
        <w:pStyle w:val="Odstavekseznama"/>
        <w:numPr>
          <w:ilvl w:val="1"/>
          <w:numId w:val="75"/>
        </w:numPr>
        <w:spacing w:after="160" w:line="276" w:lineRule="auto"/>
        <w:jc w:val="both"/>
        <w:rPr>
          <w:rFonts w:eastAsia="Calibri" w:cs="Arial"/>
          <w:szCs w:val="20"/>
        </w:rPr>
      </w:pPr>
      <w:r w:rsidRPr="002E2DA6">
        <w:rPr>
          <w:rFonts w:eastAsia="Calibri" w:cs="Arial"/>
          <w:szCs w:val="20"/>
        </w:rPr>
        <w:t xml:space="preserve">Upravljanje S5 operativno izvaja Delovna skupina vlade za podporo izvajanju S5. </w:t>
      </w:r>
    </w:p>
    <w:p w14:paraId="2AB4DBAE" w14:textId="77777777" w:rsidR="00067FC5" w:rsidRPr="002E2DA6" w:rsidRDefault="00067FC5" w:rsidP="0044544E">
      <w:pPr>
        <w:pStyle w:val="Odstavekseznama"/>
        <w:numPr>
          <w:ilvl w:val="1"/>
          <w:numId w:val="75"/>
        </w:numPr>
        <w:spacing w:after="160" w:line="276" w:lineRule="auto"/>
        <w:jc w:val="both"/>
        <w:rPr>
          <w:rFonts w:eastAsia="Calibri" w:cs="Arial"/>
          <w:szCs w:val="20"/>
        </w:rPr>
      </w:pPr>
      <w:r w:rsidRPr="002E2DA6">
        <w:rPr>
          <w:rFonts w:eastAsia="Calibri" w:cs="Arial"/>
          <w:szCs w:val="20"/>
        </w:rPr>
        <w:t xml:space="preserve">Vlada RS se seznanja s poročili o vrednotenju izvajanja S5, ki jih predlaga Delovna skupina vlade za podporo izvajanju S5. </w:t>
      </w:r>
    </w:p>
    <w:p w14:paraId="775C75FA" w14:textId="7F54AD7E" w:rsidR="00067FC5" w:rsidRPr="002E2DA6" w:rsidRDefault="00067FC5" w:rsidP="0044544E">
      <w:pPr>
        <w:pStyle w:val="Odstavekseznama"/>
        <w:numPr>
          <w:ilvl w:val="1"/>
          <w:numId w:val="75"/>
        </w:numPr>
        <w:spacing w:after="160" w:line="276" w:lineRule="auto"/>
        <w:jc w:val="both"/>
        <w:rPr>
          <w:rFonts w:eastAsia="Calibri" w:cs="Arial"/>
          <w:szCs w:val="20"/>
        </w:rPr>
      </w:pPr>
      <w:r w:rsidRPr="002E2DA6">
        <w:rPr>
          <w:rFonts w:eastAsia="Calibri" w:cs="Arial"/>
          <w:szCs w:val="20"/>
        </w:rPr>
        <w:t>Tehnični sekretariat Delovne skupine vlade za podporo izvajanju S5 je sektor, odgovoren za koordinacijo pametne specializacije, na resorju, pristojnem za kohezijsko politiko.</w:t>
      </w:r>
    </w:p>
    <w:p w14:paraId="3126FADF" w14:textId="7645DFEA" w:rsidR="00067FC5" w:rsidRPr="002E2DA6" w:rsidRDefault="00067FC5" w:rsidP="0044544E">
      <w:pPr>
        <w:pStyle w:val="Odstavekseznama"/>
        <w:numPr>
          <w:ilvl w:val="0"/>
          <w:numId w:val="13"/>
        </w:numPr>
        <w:spacing w:after="160" w:line="276" w:lineRule="auto"/>
        <w:ind w:left="1080" w:hanging="720"/>
        <w:jc w:val="both"/>
        <w:rPr>
          <w:rFonts w:eastAsia="Arial" w:cs="Arial"/>
          <w:szCs w:val="20"/>
        </w:rPr>
      </w:pPr>
      <w:r w:rsidRPr="002E2DA6">
        <w:rPr>
          <w:rFonts w:eastAsia="Calibri" w:cs="Arial"/>
          <w:szCs w:val="20"/>
        </w:rPr>
        <w:t xml:space="preserve">Izvajanje ukrepov: </w:t>
      </w:r>
      <w:r w:rsidR="000F1241" w:rsidRPr="002E2DA6">
        <w:rPr>
          <w:rFonts w:eastAsia="Calibri" w:cs="Arial"/>
          <w:szCs w:val="20"/>
        </w:rPr>
        <w:t xml:space="preserve">ministrstva </w:t>
      </w:r>
      <w:r w:rsidRPr="002E2DA6">
        <w:rPr>
          <w:rFonts w:eastAsia="Calibri" w:cs="Arial"/>
          <w:szCs w:val="20"/>
        </w:rPr>
        <w:t>in pristojne agencije izvajajo ukrepe iz svežnja ukrepov. Programski odbor RRI usklajuje oblikovanje in izvajanje RRI politik</w:t>
      </w:r>
      <w:r w:rsidRPr="002E2DA6">
        <w:rPr>
          <w:rFonts w:eastAsia="Arial" w:cs="Arial"/>
          <w:szCs w:val="20"/>
        </w:rPr>
        <w:t>.</w:t>
      </w:r>
    </w:p>
    <w:p w14:paraId="3F07A413" w14:textId="1EE9E150" w:rsidR="003E2993" w:rsidRPr="00C85FF1" w:rsidRDefault="003E2993" w:rsidP="0044544E">
      <w:pPr>
        <w:pStyle w:val="Naslov2"/>
        <w:numPr>
          <w:ilvl w:val="2"/>
          <w:numId w:val="8"/>
        </w:numPr>
        <w:spacing w:before="0" w:after="160" w:line="276" w:lineRule="auto"/>
        <w:rPr>
          <w:rFonts w:ascii="Arial" w:eastAsia="Times New Roman" w:hAnsi="Arial" w:cs="Arial"/>
          <w:b/>
          <w:bCs/>
          <w:color w:val="auto"/>
          <w:sz w:val="22"/>
          <w:szCs w:val="22"/>
          <w:lang w:eastAsia="sl-SI"/>
        </w:rPr>
      </w:pPr>
      <w:bookmarkStart w:id="867" w:name="_Toc200134718"/>
      <w:bookmarkStart w:id="868" w:name="_Toc200365616"/>
      <w:bookmarkStart w:id="869" w:name="_Toc200365796"/>
      <w:bookmarkStart w:id="870" w:name="_Toc200366136"/>
      <w:bookmarkStart w:id="871" w:name="_Toc1882279088"/>
      <w:bookmarkStart w:id="872" w:name="_Toc777900599"/>
      <w:bookmarkStart w:id="873" w:name="_Toc169642225"/>
      <w:bookmarkStart w:id="874" w:name="_Toc1871754081"/>
      <w:bookmarkStart w:id="875" w:name="_Toc949753196"/>
      <w:bookmarkStart w:id="876" w:name="_Toc1839180067"/>
      <w:bookmarkStart w:id="877" w:name="_Toc82757148"/>
      <w:bookmarkStart w:id="878" w:name="_Toc622606039"/>
      <w:bookmarkStart w:id="879" w:name="_Toc787055623"/>
      <w:bookmarkStart w:id="880" w:name="_Toc42019422"/>
      <w:bookmarkStart w:id="881" w:name="_Toc1650844455"/>
      <w:bookmarkStart w:id="882" w:name="_Toc1717968260"/>
      <w:bookmarkStart w:id="883" w:name="_Toc1098866263"/>
      <w:bookmarkStart w:id="884" w:name="_Toc2097626287"/>
      <w:bookmarkStart w:id="885" w:name="_Toc2123664590"/>
      <w:bookmarkStart w:id="886" w:name="_Toc520255038"/>
      <w:bookmarkStart w:id="887" w:name="_Toc1212536576"/>
      <w:bookmarkStart w:id="888" w:name="_Toc17130858"/>
      <w:bookmarkStart w:id="889" w:name="_Toc629155753"/>
      <w:bookmarkStart w:id="890" w:name="_Toc1056912937"/>
      <w:bookmarkStart w:id="891" w:name="_Toc742888875"/>
      <w:bookmarkStart w:id="892" w:name="_Toc386260275"/>
      <w:bookmarkStart w:id="893" w:name="_Toc836384390"/>
      <w:bookmarkStart w:id="894" w:name="_Toc597630470"/>
      <w:bookmarkStart w:id="895" w:name="_Toc155113515"/>
      <w:bookmarkStart w:id="896" w:name="_Toc1932205407"/>
      <w:bookmarkStart w:id="897" w:name="_Toc1343877592"/>
      <w:bookmarkStart w:id="898" w:name="_Toc788554130"/>
      <w:bookmarkStart w:id="899" w:name="_Toc1940419831"/>
      <w:bookmarkStart w:id="900" w:name="_Toc1571118841"/>
      <w:bookmarkStart w:id="901" w:name="_Toc1930313397"/>
      <w:bookmarkStart w:id="902" w:name="_Toc1564150017"/>
      <w:bookmarkStart w:id="903" w:name="_Toc1668751369"/>
      <w:bookmarkStart w:id="904" w:name="_Toc1226403232"/>
      <w:bookmarkStart w:id="905" w:name="_Toc1945509790"/>
      <w:bookmarkStart w:id="906" w:name="_Toc1738363727"/>
      <w:bookmarkStart w:id="907" w:name="_Toc218439579"/>
      <w:bookmarkStart w:id="908" w:name="_Toc94316024"/>
      <w:bookmarkStart w:id="909" w:name="_Toc714862881"/>
      <w:bookmarkStart w:id="910" w:name="_Toc485883912"/>
      <w:bookmarkStart w:id="911" w:name="_Toc2078679422"/>
      <w:bookmarkStart w:id="912" w:name="_Toc516992105"/>
      <w:bookmarkStart w:id="913" w:name="_Toc1486625780"/>
      <w:bookmarkStart w:id="914" w:name="_Toc940879060"/>
      <w:bookmarkStart w:id="915" w:name="_Toc525568263"/>
      <w:bookmarkStart w:id="916" w:name="_Toc2025789068"/>
      <w:bookmarkStart w:id="917" w:name="_Toc1787373048"/>
      <w:bookmarkStart w:id="918" w:name="_Toc1105825488"/>
      <w:bookmarkStart w:id="919" w:name="_Toc1448256941"/>
      <w:bookmarkStart w:id="920" w:name="_Toc1344361349"/>
      <w:bookmarkStart w:id="921" w:name="_Toc981637625"/>
      <w:bookmarkStart w:id="922" w:name="_Toc522078722"/>
      <w:bookmarkStart w:id="923" w:name="_Toc1602296424"/>
      <w:bookmarkStart w:id="924" w:name="_Toc889641422"/>
      <w:bookmarkStart w:id="925" w:name="_Toc941393805"/>
      <w:bookmarkStart w:id="926" w:name="_Toc54519441"/>
      <w:bookmarkStart w:id="927" w:name="_Toc797407894"/>
      <w:bookmarkStart w:id="928" w:name="_Toc158121074"/>
      <w:bookmarkStart w:id="929" w:name="_Toc806519600"/>
      <w:bookmarkStart w:id="930" w:name="_Toc1256571769"/>
      <w:bookmarkStart w:id="931" w:name="_Toc309019515"/>
      <w:bookmarkStart w:id="932" w:name="_Toc871107955"/>
      <w:bookmarkStart w:id="933" w:name="_Toc1995026214"/>
      <w:bookmarkStart w:id="934" w:name="_Toc2056140175"/>
      <w:bookmarkStart w:id="935" w:name="_Toc815147056"/>
      <w:bookmarkStart w:id="936" w:name="_Toc1342983262"/>
      <w:bookmarkStart w:id="937" w:name="_Toc1966675696"/>
      <w:bookmarkStart w:id="938" w:name="_Toc934257255"/>
      <w:bookmarkStart w:id="939" w:name="_Toc2131282877"/>
      <w:bookmarkStart w:id="940" w:name="_Toc1961557577"/>
      <w:bookmarkStart w:id="941" w:name="_Toc2113019285"/>
      <w:bookmarkStart w:id="942" w:name="_Toc873862117"/>
      <w:bookmarkStart w:id="943" w:name="_Toc1688522626"/>
      <w:bookmarkStart w:id="944" w:name="_Toc1503451294"/>
      <w:bookmarkStart w:id="945" w:name="_Toc1399819840"/>
      <w:bookmarkStart w:id="946" w:name="_Toc394161471"/>
      <w:bookmarkStart w:id="947" w:name="_Toc1679710089"/>
      <w:bookmarkStart w:id="948" w:name="_Toc1873417668"/>
      <w:bookmarkStart w:id="949" w:name="_Toc900868076"/>
      <w:bookmarkStart w:id="950" w:name="_Toc1011083954"/>
      <w:bookmarkStart w:id="951" w:name="_Toc1852171577"/>
      <w:bookmarkStart w:id="952" w:name="_Toc1669678767"/>
      <w:bookmarkStart w:id="953" w:name="_Toc590933075"/>
      <w:bookmarkStart w:id="954" w:name="_Toc848199436"/>
      <w:bookmarkStart w:id="955" w:name="_Toc985021430"/>
      <w:bookmarkStart w:id="956" w:name="_Toc740801560"/>
      <w:bookmarkStart w:id="957" w:name="_Toc1760811847"/>
      <w:bookmarkStart w:id="958" w:name="_Toc1188443899"/>
      <w:bookmarkStart w:id="959" w:name="_Toc195845366"/>
      <w:bookmarkStart w:id="960" w:name="_Toc802092533"/>
      <w:bookmarkStart w:id="961" w:name="_Toc2127148534"/>
      <w:bookmarkStart w:id="962" w:name="_Toc2074161426"/>
      <w:bookmarkStart w:id="963" w:name="_Toc1056105652"/>
      <w:bookmarkStart w:id="964" w:name="_Toc360750993"/>
      <w:bookmarkStart w:id="965" w:name="_Toc2007411201"/>
      <w:bookmarkStart w:id="966" w:name="_Toc803483320"/>
      <w:bookmarkStart w:id="967" w:name="_Toc1031665828"/>
      <w:bookmarkStart w:id="968" w:name="_Toc638168772"/>
      <w:bookmarkStart w:id="969" w:name="_Toc758447013"/>
      <w:bookmarkStart w:id="970" w:name="_Toc1073828246"/>
      <w:bookmarkStart w:id="971" w:name="_Toc1107496036"/>
      <w:bookmarkStart w:id="972" w:name="_Toc1100507400"/>
      <w:bookmarkStart w:id="973" w:name="_Toc826178849"/>
      <w:bookmarkStart w:id="974" w:name="_Toc207372930"/>
      <w:r w:rsidRPr="00C85FF1">
        <w:rPr>
          <w:rFonts w:ascii="Arial" w:eastAsia="Times New Roman" w:hAnsi="Arial" w:cs="Arial"/>
          <w:b/>
          <w:bCs/>
          <w:color w:val="auto"/>
          <w:sz w:val="22"/>
          <w:szCs w:val="22"/>
          <w:lang w:eastAsia="sl-SI"/>
        </w:rPr>
        <w:t>Državna raven</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0BDB3474" w14:textId="5C028B48" w:rsidR="003F4D65" w:rsidRPr="0058472D" w:rsidRDefault="31B4EBED" w:rsidP="00C85FF1">
      <w:pPr>
        <w:spacing w:line="276" w:lineRule="auto"/>
        <w:jc w:val="both"/>
        <w:rPr>
          <w:rFonts w:eastAsia="Arial" w:cs="Arial"/>
          <w:b/>
          <w:bCs/>
        </w:rPr>
      </w:pPr>
      <w:r w:rsidRPr="0058472D">
        <w:rPr>
          <w:rFonts w:eastAsia="Arial" w:cs="Arial"/>
          <w:b/>
          <w:bCs/>
        </w:rPr>
        <w:t>Razvojni svet R</w:t>
      </w:r>
      <w:r w:rsidR="00EA3E53" w:rsidRPr="0058472D">
        <w:rPr>
          <w:rFonts w:eastAsia="Arial" w:cs="Arial"/>
          <w:b/>
          <w:bCs/>
        </w:rPr>
        <w:t xml:space="preserve">epublike </w:t>
      </w:r>
      <w:r w:rsidRPr="0058472D">
        <w:rPr>
          <w:rFonts w:eastAsia="Arial" w:cs="Arial"/>
          <w:b/>
          <w:bCs/>
        </w:rPr>
        <w:t>S</w:t>
      </w:r>
      <w:r w:rsidR="00EA3E53" w:rsidRPr="0058472D">
        <w:rPr>
          <w:rFonts w:eastAsia="Arial" w:cs="Arial"/>
          <w:b/>
          <w:bCs/>
        </w:rPr>
        <w:t>lovenije</w:t>
      </w:r>
      <w:r w:rsidR="00113109" w:rsidRPr="0058472D">
        <w:rPr>
          <w:rStyle w:val="Sprotnaopomba-sklic"/>
          <w:rFonts w:eastAsia="Arial" w:cs="Arial"/>
          <w:b/>
          <w:bCs/>
        </w:rPr>
        <w:footnoteReference w:id="19"/>
      </w:r>
      <w:r w:rsidR="00A55986" w:rsidRPr="0058472D">
        <w:rPr>
          <w:rFonts w:eastAsia="Arial" w:cs="Arial"/>
          <w:b/>
          <w:bCs/>
        </w:rPr>
        <w:t xml:space="preserve"> </w:t>
      </w:r>
    </w:p>
    <w:p w14:paraId="159F760C" w14:textId="18D5C566" w:rsidR="00775A9B" w:rsidRDefault="002F7672" w:rsidP="00092386">
      <w:pPr>
        <w:spacing w:after="0" w:line="276" w:lineRule="auto"/>
        <w:jc w:val="both"/>
        <w:rPr>
          <w:rFonts w:cs="Arial"/>
          <w:szCs w:val="20"/>
        </w:rPr>
      </w:pPr>
      <w:r w:rsidRPr="00092386">
        <w:rPr>
          <w:rFonts w:cs="Arial"/>
          <w:szCs w:val="20"/>
        </w:rPr>
        <w:t>Razvojni svet Republike Slovenije je strokovno posvetovalno telo vlade za področje znanstvenoraziskovalne in inovacijske dejavnosti.</w:t>
      </w:r>
    </w:p>
    <w:p w14:paraId="49C130DB" w14:textId="77777777" w:rsidR="00092386" w:rsidRPr="00092386" w:rsidRDefault="00092386" w:rsidP="00092386">
      <w:pPr>
        <w:spacing w:after="0" w:line="276" w:lineRule="auto"/>
        <w:jc w:val="both"/>
        <w:rPr>
          <w:rFonts w:cs="Arial"/>
          <w:szCs w:val="20"/>
        </w:rPr>
      </w:pPr>
    </w:p>
    <w:p w14:paraId="55ABE7E5" w14:textId="77777777" w:rsidR="003D778E" w:rsidRPr="00092386" w:rsidRDefault="003D778E" w:rsidP="00092386">
      <w:pPr>
        <w:spacing w:after="0" w:line="276" w:lineRule="auto"/>
        <w:jc w:val="both"/>
        <w:rPr>
          <w:rFonts w:cs="Arial"/>
          <w:szCs w:val="20"/>
        </w:rPr>
      </w:pPr>
      <w:r w:rsidRPr="00092386">
        <w:rPr>
          <w:rFonts w:cs="Arial"/>
          <w:szCs w:val="20"/>
        </w:rPr>
        <w:t>Svet opravlja naslednje naloge:</w:t>
      </w:r>
    </w:p>
    <w:p w14:paraId="3EEC2C96" w14:textId="0681DD67" w:rsidR="003D778E" w:rsidRPr="00C85FF1" w:rsidRDefault="003D778E" w:rsidP="0044544E">
      <w:pPr>
        <w:numPr>
          <w:ilvl w:val="0"/>
          <w:numId w:val="14"/>
        </w:numPr>
        <w:spacing w:after="0" w:line="276" w:lineRule="auto"/>
        <w:jc w:val="both"/>
        <w:rPr>
          <w:rFonts w:eastAsia="Times New Roman" w:cs="Arial"/>
          <w:color w:val="111111"/>
          <w:lang w:eastAsia="sl-SI"/>
        </w:rPr>
      </w:pPr>
      <w:r w:rsidRPr="00C85FF1">
        <w:rPr>
          <w:rFonts w:eastAsia="Times New Roman" w:cs="Arial"/>
          <w:color w:val="111111"/>
          <w:lang w:eastAsia="sl-SI"/>
        </w:rPr>
        <w:t>sodeluje pri oblikovanju znanstvenoraziskovalne in inovacijske politike</w:t>
      </w:r>
      <w:r w:rsidR="00655A23" w:rsidRPr="00C85FF1">
        <w:rPr>
          <w:rFonts w:eastAsia="Times New Roman" w:cs="Arial"/>
          <w:color w:val="111111"/>
          <w:lang w:eastAsia="sl-SI"/>
        </w:rPr>
        <w:t>,</w:t>
      </w:r>
    </w:p>
    <w:p w14:paraId="05773BA8" w14:textId="3EF216B5" w:rsidR="003D778E" w:rsidRPr="00C85FF1" w:rsidRDefault="00356408" w:rsidP="0044544E">
      <w:pPr>
        <w:numPr>
          <w:ilvl w:val="0"/>
          <w:numId w:val="14"/>
        </w:numPr>
        <w:spacing w:after="0" w:line="276" w:lineRule="auto"/>
        <w:jc w:val="both"/>
        <w:rPr>
          <w:rFonts w:eastAsia="Times New Roman" w:cs="Arial"/>
          <w:color w:val="111111"/>
          <w:lang w:eastAsia="sl-SI"/>
        </w:rPr>
      </w:pPr>
      <w:r w:rsidRPr="00C85FF1">
        <w:rPr>
          <w:rFonts w:eastAsia="Times New Roman" w:cs="Arial"/>
          <w:color w:val="111111"/>
          <w:lang w:eastAsia="sl-SI"/>
        </w:rPr>
        <w:t xml:space="preserve">vladi </w:t>
      </w:r>
      <w:r w:rsidR="003D778E" w:rsidRPr="00C85FF1">
        <w:rPr>
          <w:rFonts w:eastAsia="Times New Roman" w:cs="Arial"/>
          <w:color w:val="111111"/>
          <w:lang w:eastAsia="sl-SI"/>
        </w:rPr>
        <w:t>predlaga ukrepe s področja znanstvenoraziskovalne in inovacijske dejavnosti</w:t>
      </w:r>
      <w:r w:rsidR="00655A23" w:rsidRPr="00C85FF1">
        <w:rPr>
          <w:rFonts w:eastAsia="Times New Roman" w:cs="Arial"/>
          <w:color w:val="111111"/>
          <w:lang w:eastAsia="sl-SI"/>
        </w:rPr>
        <w:t>,</w:t>
      </w:r>
    </w:p>
    <w:p w14:paraId="4A38423F" w14:textId="02256FC3" w:rsidR="003D778E" w:rsidRPr="00C85FF1" w:rsidRDefault="003D778E" w:rsidP="0044544E">
      <w:pPr>
        <w:numPr>
          <w:ilvl w:val="0"/>
          <w:numId w:val="14"/>
        </w:numPr>
        <w:spacing w:after="0" w:line="276" w:lineRule="auto"/>
        <w:jc w:val="both"/>
        <w:rPr>
          <w:rFonts w:eastAsia="Times New Roman" w:cs="Arial"/>
          <w:color w:val="111111"/>
          <w:lang w:eastAsia="sl-SI"/>
        </w:rPr>
      </w:pPr>
      <w:r w:rsidRPr="00C85FF1">
        <w:rPr>
          <w:rFonts w:eastAsia="Times New Roman" w:cs="Arial"/>
          <w:color w:val="111111"/>
          <w:lang w:eastAsia="sl-SI"/>
        </w:rPr>
        <w:t>sprejme izhodišča in usmeritve za pripravo znanstvenoraziskovalne in inovacijske strategije</w:t>
      </w:r>
      <w:r w:rsidR="00655A23" w:rsidRPr="00C85FF1">
        <w:rPr>
          <w:rFonts w:eastAsia="Times New Roman" w:cs="Arial"/>
          <w:color w:val="111111"/>
          <w:lang w:eastAsia="sl-SI"/>
        </w:rPr>
        <w:t>,</w:t>
      </w:r>
    </w:p>
    <w:p w14:paraId="6B5236C9" w14:textId="713D3D5D" w:rsidR="003D778E" w:rsidRPr="00C85FF1" w:rsidRDefault="003D778E" w:rsidP="0044544E">
      <w:pPr>
        <w:numPr>
          <w:ilvl w:val="0"/>
          <w:numId w:val="14"/>
        </w:numPr>
        <w:spacing w:after="0" w:line="276" w:lineRule="auto"/>
        <w:jc w:val="both"/>
        <w:rPr>
          <w:rFonts w:eastAsia="Times New Roman" w:cs="Arial"/>
          <w:color w:val="111111"/>
          <w:lang w:eastAsia="sl-SI"/>
        </w:rPr>
      </w:pPr>
      <w:r w:rsidRPr="00C85FF1">
        <w:rPr>
          <w:rFonts w:eastAsia="Times New Roman" w:cs="Arial"/>
          <w:color w:val="111111"/>
          <w:lang w:eastAsia="sl-SI"/>
        </w:rPr>
        <w:t>spremlja rezultate in učinke ter razvoj na področju znanstvenoraziskovalne in inovacijske dejavnosti, vključno z izvajanjem znanstvenoraziskovalne in inovacijske strategije</w:t>
      </w:r>
      <w:r w:rsidR="001E3999" w:rsidRPr="00C85FF1">
        <w:rPr>
          <w:rFonts w:eastAsia="Times New Roman" w:cs="Arial"/>
          <w:color w:val="111111"/>
          <w:lang w:eastAsia="sl-SI"/>
        </w:rPr>
        <w:t>,</w:t>
      </w:r>
    </w:p>
    <w:p w14:paraId="4C0CBD4C" w14:textId="685DEAB4" w:rsidR="003D778E" w:rsidRPr="00C85FF1" w:rsidRDefault="00356408" w:rsidP="0044544E">
      <w:pPr>
        <w:numPr>
          <w:ilvl w:val="0"/>
          <w:numId w:val="14"/>
        </w:numPr>
        <w:spacing w:after="0" w:line="276" w:lineRule="auto"/>
        <w:jc w:val="both"/>
        <w:rPr>
          <w:rFonts w:eastAsia="Times New Roman" w:cs="Arial"/>
          <w:color w:val="111111"/>
          <w:lang w:eastAsia="sl-SI"/>
        </w:rPr>
      </w:pPr>
      <w:r w:rsidRPr="00C85FF1">
        <w:rPr>
          <w:rFonts w:eastAsia="Times New Roman" w:cs="Arial"/>
          <w:color w:val="111111"/>
          <w:lang w:eastAsia="sl-SI"/>
        </w:rPr>
        <w:t xml:space="preserve">vladi </w:t>
      </w:r>
      <w:r w:rsidR="003D778E" w:rsidRPr="00C85FF1">
        <w:rPr>
          <w:rFonts w:eastAsia="Times New Roman" w:cs="Arial"/>
          <w:color w:val="111111"/>
          <w:lang w:eastAsia="sl-SI"/>
        </w:rPr>
        <w:t>predlaga v imenovanje člane znanstvenega sveta ARIS</w:t>
      </w:r>
      <w:r w:rsidR="001E3999" w:rsidRPr="00C85FF1">
        <w:rPr>
          <w:rFonts w:eastAsia="Times New Roman" w:cs="Arial"/>
          <w:color w:val="111111"/>
          <w:lang w:eastAsia="sl-SI"/>
        </w:rPr>
        <w:t>,</w:t>
      </w:r>
    </w:p>
    <w:p w14:paraId="0A60E53F" w14:textId="1634C8A1" w:rsidR="00EA07B8" w:rsidRPr="00C85FF1" w:rsidRDefault="003D778E" w:rsidP="0044544E">
      <w:pPr>
        <w:numPr>
          <w:ilvl w:val="0"/>
          <w:numId w:val="14"/>
        </w:numPr>
        <w:spacing w:after="0" w:line="276" w:lineRule="auto"/>
        <w:jc w:val="both"/>
        <w:rPr>
          <w:rFonts w:eastAsia="Times New Roman" w:cs="Arial"/>
          <w:color w:val="111111"/>
          <w:lang w:eastAsia="sl-SI"/>
        </w:rPr>
      </w:pPr>
      <w:r w:rsidRPr="00C85FF1">
        <w:rPr>
          <w:rFonts w:eastAsia="Times New Roman" w:cs="Arial"/>
          <w:color w:val="111111"/>
          <w:lang w:eastAsia="sl-SI"/>
        </w:rPr>
        <w:t>spremlja izvajanje programskih dokumentov za področje znanstvenoraziskovalne in inovacijske dejavnosti ter izvajanje ukrepov in vrednotenje njihovih učinkov</w:t>
      </w:r>
      <w:r w:rsidR="00EA07B8" w:rsidRPr="00C85FF1">
        <w:rPr>
          <w:rFonts w:eastAsia="Times New Roman" w:cs="Arial"/>
          <w:color w:val="111111"/>
          <w:lang w:eastAsia="sl-SI"/>
        </w:rPr>
        <w:t>,</w:t>
      </w:r>
    </w:p>
    <w:p w14:paraId="2C559D85" w14:textId="00BA6928" w:rsidR="003D778E" w:rsidRPr="00C85FF1" w:rsidRDefault="003D778E" w:rsidP="0044544E">
      <w:pPr>
        <w:numPr>
          <w:ilvl w:val="0"/>
          <w:numId w:val="14"/>
        </w:numPr>
        <w:spacing w:after="0" w:line="276" w:lineRule="auto"/>
        <w:jc w:val="both"/>
        <w:rPr>
          <w:rFonts w:eastAsia="Times New Roman" w:cs="Arial"/>
          <w:color w:val="111111"/>
          <w:lang w:eastAsia="sl-SI"/>
        </w:rPr>
      </w:pPr>
      <w:r w:rsidRPr="00C85FF1">
        <w:rPr>
          <w:rFonts w:eastAsia="Times New Roman" w:cs="Arial"/>
          <w:color w:val="111111"/>
          <w:lang w:eastAsia="sl-SI"/>
        </w:rPr>
        <w:t>obravnava učinkovitost in uspešnost izvajanja nalog inovacijske dejavnosti ter izvajanja strokovne in podporne dejavnosti za podporo inovacijski dejavnosti</w:t>
      </w:r>
      <w:r w:rsidR="001E3999" w:rsidRPr="00C85FF1">
        <w:rPr>
          <w:rFonts w:eastAsia="Times New Roman" w:cs="Arial"/>
          <w:color w:val="111111"/>
          <w:lang w:eastAsia="sl-SI"/>
        </w:rPr>
        <w:t>,</w:t>
      </w:r>
    </w:p>
    <w:p w14:paraId="6B88C5EA" w14:textId="7601EA22" w:rsidR="003D778E" w:rsidRPr="00C85FF1" w:rsidRDefault="003D778E" w:rsidP="0044544E">
      <w:pPr>
        <w:numPr>
          <w:ilvl w:val="0"/>
          <w:numId w:val="14"/>
        </w:numPr>
        <w:spacing w:after="0" w:line="276" w:lineRule="auto"/>
        <w:jc w:val="both"/>
        <w:rPr>
          <w:rFonts w:eastAsia="Times New Roman" w:cs="Arial"/>
          <w:color w:val="111111"/>
          <w:lang w:eastAsia="sl-SI"/>
        </w:rPr>
      </w:pPr>
      <w:r w:rsidRPr="00C85FF1">
        <w:rPr>
          <w:rFonts w:eastAsia="Times New Roman" w:cs="Arial"/>
          <w:color w:val="111111"/>
          <w:lang w:eastAsia="sl-SI"/>
        </w:rPr>
        <w:t>spremlja dosežke javnih raziskovalnih organizacij v luči doseganja strateških ciljev države</w:t>
      </w:r>
      <w:r w:rsidR="00356408" w:rsidRPr="00C85FF1">
        <w:rPr>
          <w:rFonts w:eastAsia="Times New Roman" w:cs="Arial"/>
          <w:color w:val="111111"/>
          <w:lang w:eastAsia="sl-SI"/>
        </w:rPr>
        <w:t>,</w:t>
      </w:r>
    </w:p>
    <w:p w14:paraId="791D9099" w14:textId="77777777" w:rsidR="003D778E" w:rsidRPr="00C85FF1" w:rsidRDefault="003D778E" w:rsidP="0044544E">
      <w:pPr>
        <w:numPr>
          <w:ilvl w:val="0"/>
          <w:numId w:val="14"/>
        </w:numPr>
        <w:spacing w:after="0" w:line="276" w:lineRule="auto"/>
        <w:jc w:val="both"/>
        <w:rPr>
          <w:rFonts w:eastAsia="Times New Roman" w:cs="Arial"/>
          <w:color w:val="111111"/>
          <w:lang w:eastAsia="sl-SI"/>
        </w:rPr>
      </w:pPr>
      <w:r w:rsidRPr="00C85FF1">
        <w:rPr>
          <w:rFonts w:eastAsia="Times New Roman" w:cs="Arial"/>
          <w:color w:val="111111"/>
          <w:lang w:eastAsia="sl-SI"/>
        </w:rPr>
        <w:t>poroča vladi o svojem delu enkrat letno in</w:t>
      </w:r>
    </w:p>
    <w:p w14:paraId="7E4141AD" w14:textId="77777777" w:rsidR="003D778E" w:rsidRPr="00C85FF1" w:rsidRDefault="003D778E" w:rsidP="0044544E">
      <w:pPr>
        <w:numPr>
          <w:ilvl w:val="0"/>
          <w:numId w:val="14"/>
        </w:numPr>
        <w:spacing w:after="0" w:line="276" w:lineRule="auto"/>
        <w:jc w:val="both"/>
        <w:rPr>
          <w:rFonts w:eastAsia="Times New Roman" w:cs="Arial"/>
          <w:color w:val="111111"/>
          <w:lang w:eastAsia="sl-SI"/>
        </w:rPr>
      </w:pPr>
      <w:r w:rsidRPr="00C85FF1">
        <w:rPr>
          <w:rFonts w:eastAsia="Times New Roman" w:cs="Arial"/>
          <w:color w:val="111111"/>
          <w:lang w:eastAsia="sl-SI"/>
        </w:rPr>
        <w:t>na zahtevo vlade oziroma pristojnega ministrstva pripravlja mnenja s področij dela sveta.</w:t>
      </w:r>
    </w:p>
    <w:p w14:paraId="57880ACA" w14:textId="77777777" w:rsidR="00775A9B" w:rsidRPr="00C85FF1" w:rsidRDefault="00775A9B" w:rsidP="00C85FF1">
      <w:pPr>
        <w:spacing w:line="276" w:lineRule="auto"/>
        <w:jc w:val="both"/>
        <w:rPr>
          <w:rFonts w:eastAsia="Arial" w:cs="Arial"/>
        </w:rPr>
      </w:pPr>
    </w:p>
    <w:p w14:paraId="443B83B7" w14:textId="77777777" w:rsidR="007F5839" w:rsidRPr="0058472D" w:rsidRDefault="007F5839" w:rsidP="00C85FF1">
      <w:pPr>
        <w:spacing w:line="276" w:lineRule="auto"/>
        <w:jc w:val="both"/>
        <w:rPr>
          <w:rFonts w:eastAsia="Arial" w:cs="Arial"/>
          <w:b/>
          <w:bCs/>
        </w:rPr>
      </w:pPr>
      <w:r w:rsidRPr="0058472D">
        <w:rPr>
          <w:rFonts w:eastAsia="Arial" w:cs="Arial"/>
          <w:b/>
          <w:bCs/>
        </w:rPr>
        <w:t>Sestava sveta</w:t>
      </w:r>
    </w:p>
    <w:p w14:paraId="17E50868" w14:textId="4473EEC5" w:rsidR="00197D32" w:rsidRPr="00C85FF1" w:rsidRDefault="007F5839" w:rsidP="00C85FF1">
      <w:pPr>
        <w:spacing w:line="276" w:lineRule="auto"/>
        <w:jc w:val="both"/>
        <w:rPr>
          <w:rFonts w:eastAsia="Arial" w:cs="Arial"/>
        </w:rPr>
      </w:pPr>
      <w:r w:rsidRPr="00C85FF1">
        <w:rPr>
          <w:rFonts w:eastAsia="Arial" w:cs="Arial"/>
        </w:rPr>
        <w:t>Člani po položaju: predsednik/ca Slovenske akademije znanosti in umetnosti, predsednik/ca Inženirske akademije Slovenije, predsednik/ca Rektorske konference Republike Slovenije, predsednik/ca Koordinacije samostojnih raziskovalnih inštitutov Slovenije, predsednik/ca G</w:t>
      </w:r>
      <w:r w:rsidR="0017206D" w:rsidRPr="00C85FF1">
        <w:rPr>
          <w:rFonts w:eastAsia="Arial" w:cs="Arial"/>
        </w:rPr>
        <w:t>ZS</w:t>
      </w:r>
      <w:r w:rsidRPr="00C85FF1">
        <w:rPr>
          <w:rFonts w:eastAsia="Arial" w:cs="Arial"/>
        </w:rPr>
        <w:t>,</w:t>
      </w:r>
      <w:r w:rsidR="00AA2EC2" w:rsidRPr="00C85FF1">
        <w:rPr>
          <w:rFonts w:eastAsia="Arial" w:cs="Arial"/>
        </w:rPr>
        <w:t xml:space="preserve"> </w:t>
      </w:r>
      <w:r w:rsidRPr="00C85FF1">
        <w:rPr>
          <w:rFonts w:eastAsia="Arial" w:cs="Arial"/>
        </w:rPr>
        <w:t>direktor</w:t>
      </w:r>
      <w:r w:rsidR="00AA2EC2" w:rsidRPr="00C85FF1">
        <w:rPr>
          <w:rFonts w:eastAsia="Arial" w:cs="Arial"/>
        </w:rPr>
        <w:t>/</w:t>
      </w:r>
      <w:r w:rsidRPr="00C85FF1">
        <w:rPr>
          <w:rFonts w:eastAsia="Arial" w:cs="Arial"/>
        </w:rPr>
        <w:t>ic</w:t>
      </w:r>
      <w:r w:rsidR="009C1702" w:rsidRPr="00C85FF1">
        <w:rPr>
          <w:rFonts w:eastAsia="Arial" w:cs="Arial"/>
        </w:rPr>
        <w:t>a</w:t>
      </w:r>
      <w:r w:rsidRPr="00C85FF1">
        <w:rPr>
          <w:rFonts w:eastAsia="Arial" w:cs="Arial"/>
        </w:rPr>
        <w:t xml:space="preserve"> ARIS,</w:t>
      </w:r>
      <w:r w:rsidR="009C1702" w:rsidRPr="00C85FF1">
        <w:rPr>
          <w:rFonts w:eastAsia="Arial" w:cs="Arial"/>
        </w:rPr>
        <w:t xml:space="preserve"> </w:t>
      </w:r>
      <w:r w:rsidRPr="00C85FF1">
        <w:rPr>
          <w:rFonts w:eastAsia="Arial" w:cs="Arial"/>
        </w:rPr>
        <w:t>direktor</w:t>
      </w:r>
      <w:r w:rsidR="009C1702" w:rsidRPr="00C85FF1">
        <w:rPr>
          <w:rFonts w:eastAsia="Arial" w:cs="Arial"/>
        </w:rPr>
        <w:t>/ica</w:t>
      </w:r>
      <w:r w:rsidRPr="00C85FF1">
        <w:rPr>
          <w:rFonts w:eastAsia="Arial" w:cs="Arial"/>
        </w:rPr>
        <w:t xml:space="preserve"> agencije, pristojne za tehnološki razvoj, direktor</w:t>
      </w:r>
      <w:r w:rsidR="00EB6ED1" w:rsidRPr="00C85FF1">
        <w:rPr>
          <w:rFonts w:eastAsia="Arial" w:cs="Arial"/>
        </w:rPr>
        <w:t>/</w:t>
      </w:r>
      <w:r w:rsidRPr="00C85FF1">
        <w:rPr>
          <w:rFonts w:eastAsia="Arial" w:cs="Arial"/>
        </w:rPr>
        <w:t>ica Slovenskega podjetniškega sklada,</w:t>
      </w:r>
      <w:r w:rsidR="00EB6ED1" w:rsidRPr="00C85FF1">
        <w:rPr>
          <w:rFonts w:eastAsia="Arial" w:cs="Arial"/>
        </w:rPr>
        <w:t xml:space="preserve"> </w:t>
      </w:r>
      <w:r w:rsidRPr="00C85FF1">
        <w:rPr>
          <w:rFonts w:eastAsia="Arial" w:cs="Arial"/>
        </w:rPr>
        <w:t>predsednik</w:t>
      </w:r>
      <w:r w:rsidR="00EB6ED1" w:rsidRPr="00C85FF1">
        <w:rPr>
          <w:rFonts w:eastAsia="Arial" w:cs="Arial"/>
        </w:rPr>
        <w:t>/ica</w:t>
      </w:r>
      <w:r w:rsidRPr="00C85FF1">
        <w:rPr>
          <w:rFonts w:eastAsia="Arial" w:cs="Arial"/>
        </w:rPr>
        <w:t xml:space="preserve"> uprave </w:t>
      </w:r>
      <w:r w:rsidR="00551915" w:rsidRPr="00C85FF1">
        <w:rPr>
          <w:rFonts w:eastAsia="Arial" w:cs="Arial"/>
        </w:rPr>
        <w:t>Slovenske izvozne in razvojne banke (</w:t>
      </w:r>
      <w:r w:rsidRPr="00C85FF1">
        <w:rPr>
          <w:rFonts w:eastAsia="Arial" w:cs="Arial"/>
        </w:rPr>
        <w:t>SID bank</w:t>
      </w:r>
      <w:r w:rsidR="00551915" w:rsidRPr="00C85FF1">
        <w:rPr>
          <w:rFonts w:eastAsia="Arial" w:cs="Arial"/>
        </w:rPr>
        <w:t>a)</w:t>
      </w:r>
      <w:r w:rsidRPr="00C85FF1">
        <w:rPr>
          <w:rFonts w:eastAsia="Arial" w:cs="Arial"/>
        </w:rPr>
        <w:t>, minister</w:t>
      </w:r>
      <w:r w:rsidR="004E068B" w:rsidRPr="00C85FF1">
        <w:rPr>
          <w:rFonts w:eastAsia="Arial" w:cs="Arial"/>
        </w:rPr>
        <w:t>/ica</w:t>
      </w:r>
      <w:r w:rsidRPr="00C85FF1">
        <w:rPr>
          <w:rFonts w:eastAsia="Arial" w:cs="Arial"/>
        </w:rPr>
        <w:t>, pristojen za znanost in izobraževanje,</w:t>
      </w:r>
      <w:r w:rsidR="00EB6ED1" w:rsidRPr="00C85FF1">
        <w:rPr>
          <w:rFonts w:eastAsia="Arial" w:cs="Arial"/>
        </w:rPr>
        <w:t xml:space="preserve"> </w:t>
      </w:r>
      <w:r w:rsidRPr="00C85FF1">
        <w:rPr>
          <w:rFonts w:eastAsia="Arial" w:cs="Arial"/>
        </w:rPr>
        <w:t>minister</w:t>
      </w:r>
      <w:r w:rsidR="00197D32" w:rsidRPr="00C85FF1">
        <w:rPr>
          <w:rFonts w:eastAsia="Arial" w:cs="Arial"/>
        </w:rPr>
        <w:t>/ica</w:t>
      </w:r>
      <w:r w:rsidR="00EA3E53" w:rsidRPr="00C85FF1">
        <w:rPr>
          <w:rFonts w:eastAsia="Arial" w:cs="Arial"/>
        </w:rPr>
        <w:t>,</w:t>
      </w:r>
      <w:r w:rsidRPr="00C85FF1">
        <w:rPr>
          <w:rFonts w:eastAsia="Arial" w:cs="Arial"/>
        </w:rPr>
        <w:t xml:space="preserve"> pristojen za tehnologijo,</w:t>
      </w:r>
      <w:r w:rsidR="00007C7E" w:rsidRPr="00C85FF1">
        <w:rPr>
          <w:rFonts w:eastAsia="Arial" w:cs="Arial"/>
        </w:rPr>
        <w:t xml:space="preserve"> </w:t>
      </w:r>
      <w:r w:rsidRPr="00C85FF1">
        <w:rPr>
          <w:rFonts w:eastAsia="Arial" w:cs="Arial"/>
        </w:rPr>
        <w:t>minister</w:t>
      </w:r>
      <w:r w:rsidR="00197D32" w:rsidRPr="00C85FF1">
        <w:rPr>
          <w:rFonts w:eastAsia="Arial" w:cs="Arial"/>
        </w:rPr>
        <w:t>/ica</w:t>
      </w:r>
      <w:r w:rsidR="00EA3E53" w:rsidRPr="00C85FF1">
        <w:rPr>
          <w:rFonts w:eastAsia="Arial" w:cs="Arial"/>
        </w:rPr>
        <w:t>,</w:t>
      </w:r>
      <w:r w:rsidRPr="00C85FF1">
        <w:rPr>
          <w:rFonts w:eastAsia="Arial" w:cs="Arial"/>
        </w:rPr>
        <w:t xml:space="preserve"> pristojen za finance, minist</w:t>
      </w:r>
      <w:r w:rsidR="00197D32" w:rsidRPr="00C85FF1">
        <w:rPr>
          <w:rFonts w:eastAsia="Arial" w:cs="Arial"/>
        </w:rPr>
        <w:t>e</w:t>
      </w:r>
      <w:r w:rsidRPr="00C85FF1">
        <w:rPr>
          <w:rFonts w:eastAsia="Arial" w:cs="Arial"/>
        </w:rPr>
        <w:t>r</w:t>
      </w:r>
      <w:r w:rsidR="00197D32" w:rsidRPr="00C85FF1">
        <w:rPr>
          <w:rFonts w:eastAsia="Arial" w:cs="Arial"/>
        </w:rPr>
        <w:t>/</w:t>
      </w:r>
      <w:r w:rsidRPr="00C85FF1">
        <w:rPr>
          <w:rFonts w:eastAsia="Arial" w:cs="Arial"/>
        </w:rPr>
        <w:t>ica</w:t>
      </w:r>
      <w:r w:rsidR="00EA3E53" w:rsidRPr="00C85FF1">
        <w:rPr>
          <w:rFonts w:eastAsia="Arial" w:cs="Arial"/>
        </w:rPr>
        <w:t>,</w:t>
      </w:r>
      <w:r w:rsidRPr="00C85FF1">
        <w:rPr>
          <w:rFonts w:eastAsia="Arial" w:cs="Arial"/>
        </w:rPr>
        <w:t xml:space="preserve"> pristojna za informacijsko družbo, minister</w:t>
      </w:r>
      <w:r w:rsidR="00197D32" w:rsidRPr="00C85FF1">
        <w:rPr>
          <w:rFonts w:eastAsia="Arial" w:cs="Arial"/>
        </w:rPr>
        <w:t>/ica</w:t>
      </w:r>
      <w:r w:rsidR="00EA3E53" w:rsidRPr="00C85FF1">
        <w:rPr>
          <w:rFonts w:eastAsia="Arial" w:cs="Arial"/>
        </w:rPr>
        <w:t>,</w:t>
      </w:r>
      <w:r w:rsidRPr="00C85FF1">
        <w:rPr>
          <w:rFonts w:eastAsia="Arial" w:cs="Arial"/>
        </w:rPr>
        <w:t xml:space="preserve"> pristojen za energijo,</w:t>
      </w:r>
      <w:r w:rsidR="00BF2EC4" w:rsidRPr="00C85FF1">
        <w:rPr>
          <w:rFonts w:eastAsia="Arial" w:cs="Arial"/>
        </w:rPr>
        <w:t xml:space="preserve"> </w:t>
      </w:r>
      <w:r w:rsidRPr="00C85FF1">
        <w:rPr>
          <w:rFonts w:eastAsia="Arial" w:cs="Arial"/>
        </w:rPr>
        <w:t>minister</w:t>
      </w:r>
      <w:r w:rsidR="00197D32" w:rsidRPr="00C85FF1">
        <w:rPr>
          <w:rFonts w:eastAsia="Arial" w:cs="Arial"/>
        </w:rPr>
        <w:t>/ica</w:t>
      </w:r>
      <w:r w:rsidR="00EA3E53" w:rsidRPr="00C85FF1">
        <w:rPr>
          <w:rFonts w:eastAsia="Arial" w:cs="Arial"/>
        </w:rPr>
        <w:t>,</w:t>
      </w:r>
      <w:r w:rsidRPr="00C85FF1">
        <w:rPr>
          <w:rFonts w:eastAsia="Arial" w:cs="Arial"/>
        </w:rPr>
        <w:t xml:space="preserve"> pristojen za okolje in prostor,</w:t>
      </w:r>
      <w:r w:rsidR="00BF2EC4" w:rsidRPr="00C85FF1">
        <w:rPr>
          <w:rFonts w:eastAsia="Arial" w:cs="Arial"/>
        </w:rPr>
        <w:t xml:space="preserve"> </w:t>
      </w:r>
      <w:r w:rsidRPr="00C85FF1">
        <w:rPr>
          <w:rFonts w:eastAsia="Arial" w:cs="Arial"/>
        </w:rPr>
        <w:t>minist</w:t>
      </w:r>
      <w:r w:rsidR="00197D32" w:rsidRPr="00C85FF1">
        <w:rPr>
          <w:rFonts w:eastAsia="Arial" w:cs="Arial"/>
        </w:rPr>
        <w:t>e</w:t>
      </w:r>
      <w:r w:rsidRPr="00C85FF1">
        <w:rPr>
          <w:rFonts w:eastAsia="Arial" w:cs="Arial"/>
        </w:rPr>
        <w:t>r</w:t>
      </w:r>
      <w:r w:rsidR="00197D32" w:rsidRPr="00C85FF1">
        <w:rPr>
          <w:rFonts w:eastAsia="Arial" w:cs="Arial"/>
        </w:rPr>
        <w:t>/</w:t>
      </w:r>
      <w:r w:rsidRPr="00C85FF1">
        <w:rPr>
          <w:rFonts w:eastAsia="Arial" w:cs="Arial"/>
        </w:rPr>
        <w:t>ica</w:t>
      </w:r>
      <w:r w:rsidR="00EA3E53" w:rsidRPr="00C85FF1">
        <w:rPr>
          <w:rFonts w:eastAsia="Arial" w:cs="Arial"/>
        </w:rPr>
        <w:t>,</w:t>
      </w:r>
      <w:r w:rsidRPr="00C85FF1">
        <w:rPr>
          <w:rFonts w:eastAsia="Arial" w:cs="Arial"/>
        </w:rPr>
        <w:t xml:space="preserve"> pristojna za kmetijstvo, minister</w:t>
      </w:r>
      <w:r w:rsidR="00197D32" w:rsidRPr="00C85FF1">
        <w:rPr>
          <w:rFonts w:eastAsia="Arial" w:cs="Arial"/>
        </w:rPr>
        <w:t>/ica</w:t>
      </w:r>
      <w:r w:rsidR="00EA3E53" w:rsidRPr="00C85FF1">
        <w:rPr>
          <w:rFonts w:eastAsia="Arial" w:cs="Arial"/>
        </w:rPr>
        <w:t>,</w:t>
      </w:r>
      <w:r w:rsidRPr="00C85FF1">
        <w:rPr>
          <w:rFonts w:eastAsia="Arial" w:cs="Arial"/>
        </w:rPr>
        <w:t xml:space="preserve"> pristojen za </w:t>
      </w:r>
      <w:r w:rsidR="00197D32" w:rsidRPr="00C85FF1">
        <w:rPr>
          <w:rFonts w:eastAsia="Arial" w:cs="Arial"/>
        </w:rPr>
        <w:t xml:space="preserve">regionalni </w:t>
      </w:r>
      <w:r w:rsidRPr="00C85FF1">
        <w:rPr>
          <w:rFonts w:eastAsia="Arial" w:cs="Arial"/>
        </w:rPr>
        <w:t>razvoj in kohezijsko politiko</w:t>
      </w:r>
      <w:r w:rsidR="00AD6E21" w:rsidRPr="00C85FF1">
        <w:rPr>
          <w:rFonts w:eastAsia="Arial" w:cs="Arial"/>
        </w:rPr>
        <w:t>.</w:t>
      </w:r>
    </w:p>
    <w:p w14:paraId="629147CA" w14:textId="59651B6D" w:rsidR="000F2C1B" w:rsidRPr="00C85FF1" w:rsidRDefault="007F5839" w:rsidP="00C85FF1">
      <w:pPr>
        <w:spacing w:line="276" w:lineRule="auto"/>
        <w:jc w:val="both"/>
        <w:rPr>
          <w:rFonts w:eastAsia="Arial" w:cs="Arial"/>
        </w:rPr>
      </w:pPr>
      <w:r w:rsidRPr="00C85FF1">
        <w:rPr>
          <w:rFonts w:eastAsia="Arial" w:cs="Arial"/>
        </w:rPr>
        <w:t>Imenovani člani: predstavni</w:t>
      </w:r>
      <w:r w:rsidR="00B459B2" w:rsidRPr="00C85FF1">
        <w:rPr>
          <w:rFonts w:eastAsia="Arial" w:cs="Arial"/>
        </w:rPr>
        <w:t>k/</w:t>
      </w:r>
      <w:r w:rsidRPr="00C85FF1">
        <w:rPr>
          <w:rFonts w:eastAsia="Arial" w:cs="Arial"/>
        </w:rPr>
        <w:t>ca reprezentativnih sindikatov s področja znanosti oziroma visokega šolstva,</w:t>
      </w:r>
      <w:r w:rsidR="00B459B2" w:rsidRPr="00C85FF1">
        <w:rPr>
          <w:rFonts w:eastAsia="Arial" w:cs="Arial"/>
        </w:rPr>
        <w:t xml:space="preserve"> </w:t>
      </w:r>
      <w:r w:rsidRPr="00C85FF1">
        <w:rPr>
          <w:rFonts w:eastAsia="Arial" w:cs="Arial"/>
        </w:rPr>
        <w:t>predstavni</w:t>
      </w:r>
      <w:r w:rsidR="00B459B2" w:rsidRPr="00C85FF1">
        <w:rPr>
          <w:rFonts w:eastAsia="Arial" w:cs="Arial"/>
        </w:rPr>
        <w:t>k/</w:t>
      </w:r>
      <w:r w:rsidRPr="00C85FF1">
        <w:rPr>
          <w:rFonts w:eastAsia="Arial" w:cs="Arial"/>
        </w:rPr>
        <w:t>ca razvojno inovacijskih partnerstev, na predlog</w:t>
      </w:r>
      <w:r w:rsidRPr="00C85FF1">
        <w:rPr>
          <w:rFonts w:eastAsia="Arial" w:cs="Arial"/>
          <w:sz w:val="24"/>
          <w:szCs w:val="24"/>
        </w:rPr>
        <w:t xml:space="preserve"> </w:t>
      </w:r>
      <w:r w:rsidRPr="00C85FF1">
        <w:rPr>
          <w:rFonts w:eastAsia="Arial" w:cs="Arial"/>
        </w:rPr>
        <w:t>ministrstva, pristojnega za tehnologijo, predstavnik</w:t>
      </w:r>
      <w:r w:rsidR="00A25611" w:rsidRPr="00C85FF1">
        <w:rPr>
          <w:rFonts w:eastAsia="Arial" w:cs="Arial"/>
        </w:rPr>
        <w:t>/ca</w:t>
      </w:r>
      <w:r w:rsidRPr="00C85FF1">
        <w:rPr>
          <w:rFonts w:eastAsia="Arial" w:cs="Arial"/>
        </w:rPr>
        <w:t xml:space="preserve"> podpornega okolja za inovacije, na predlog ministrstva, pristojnega za znanost, predstavni</w:t>
      </w:r>
      <w:r w:rsidR="00A25611" w:rsidRPr="00C85FF1">
        <w:rPr>
          <w:rFonts w:eastAsia="Arial" w:cs="Arial"/>
        </w:rPr>
        <w:t>k/</w:t>
      </w:r>
      <w:r w:rsidRPr="00C85FF1">
        <w:rPr>
          <w:rFonts w:eastAsia="Arial" w:cs="Arial"/>
        </w:rPr>
        <w:t xml:space="preserve">ca doktorskih študentov in mladih doktorjev znanosti, na predlog ministrstva, pristojnega za znanost, </w:t>
      </w:r>
      <w:r w:rsidR="0017206D" w:rsidRPr="00C85FF1">
        <w:rPr>
          <w:rFonts w:eastAsia="Arial" w:cs="Arial"/>
        </w:rPr>
        <w:t>dva</w:t>
      </w:r>
      <w:r w:rsidR="00A479B5" w:rsidRPr="00C85FF1">
        <w:rPr>
          <w:rFonts w:eastAsia="Arial" w:cs="Arial"/>
        </w:rPr>
        <w:t xml:space="preserve"> </w:t>
      </w:r>
      <w:r w:rsidRPr="00C85FF1">
        <w:rPr>
          <w:rFonts w:eastAsia="Arial" w:cs="Arial"/>
        </w:rPr>
        <w:t>predstavnik</w:t>
      </w:r>
      <w:r w:rsidR="00A479B5" w:rsidRPr="00C85FF1">
        <w:rPr>
          <w:rFonts w:eastAsia="Arial" w:cs="Arial"/>
        </w:rPr>
        <w:t>a</w:t>
      </w:r>
      <w:r w:rsidR="00D1486F" w:rsidRPr="00C85FF1">
        <w:rPr>
          <w:rFonts w:eastAsia="Arial" w:cs="Arial"/>
        </w:rPr>
        <w:t>/c</w:t>
      </w:r>
      <w:r w:rsidR="0017206D" w:rsidRPr="00C85FF1">
        <w:rPr>
          <w:rFonts w:eastAsia="Arial" w:cs="Arial"/>
        </w:rPr>
        <w:t>i</w:t>
      </w:r>
      <w:r w:rsidRPr="00C85FF1">
        <w:rPr>
          <w:rFonts w:eastAsia="Arial" w:cs="Arial"/>
        </w:rPr>
        <w:t xml:space="preserve"> raziskovalcev, na predlog ministrstva, pristojnega za znanost</w:t>
      </w:r>
      <w:r w:rsidR="00EA3E53" w:rsidRPr="00C85FF1">
        <w:rPr>
          <w:rFonts w:eastAsia="Arial" w:cs="Arial"/>
        </w:rPr>
        <w:t>,</w:t>
      </w:r>
      <w:r w:rsidRPr="00C85FF1">
        <w:rPr>
          <w:rFonts w:eastAsia="Arial" w:cs="Arial"/>
        </w:rPr>
        <w:t xml:space="preserve"> predstavnik</w:t>
      </w:r>
      <w:r w:rsidR="000F2C1B" w:rsidRPr="00C85FF1">
        <w:rPr>
          <w:rFonts w:eastAsia="Arial" w:cs="Arial"/>
        </w:rPr>
        <w:t>/ica</w:t>
      </w:r>
      <w:r w:rsidRPr="00C85FF1">
        <w:rPr>
          <w:rFonts w:eastAsia="Arial" w:cs="Arial"/>
        </w:rPr>
        <w:t xml:space="preserve"> raziskovalcev slovenskega rodu, ki živi in dela v tujini, na predlog </w:t>
      </w:r>
      <w:r w:rsidR="00EA3E53" w:rsidRPr="00C85FF1">
        <w:rPr>
          <w:rFonts w:eastAsia="Arial" w:cs="Arial"/>
        </w:rPr>
        <w:t>u</w:t>
      </w:r>
      <w:r w:rsidRPr="00C85FF1">
        <w:rPr>
          <w:rFonts w:eastAsia="Arial" w:cs="Arial"/>
        </w:rPr>
        <w:t>rada vlade</w:t>
      </w:r>
      <w:r w:rsidR="00EA3E53" w:rsidRPr="00C85FF1">
        <w:rPr>
          <w:rFonts w:eastAsia="Arial" w:cs="Arial"/>
        </w:rPr>
        <w:t>,</w:t>
      </w:r>
      <w:r w:rsidRPr="00C85FF1">
        <w:rPr>
          <w:rFonts w:eastAsia="Arial" w:cs="Arial"/>
        </w:rPr>
        <w:t xml:space="preserve"> pristojnega za Slovence v zamejstvu in po svetu.</w:t>
      </w:r>
    </w:p>
    <w:p w14:paraId="71D2D228" w14:textId="16DA19DD" w:rsidR="0059690B" w:rsidRPr="00C85FF1" w:rsidRDefault="000F2C1B" w:rsidP="00C85FF1">
      <w:pPr>
        <w:spacing w:line="276" w:lineRule="auto"/>
        <w:jc w:val="both"/>
        <w:rPr>
          <w:rFonts w:eastAsia="Arial" w:cs="Arial"/>
        </w:rPr>
      </w:pPr>
      <w:r w:rsidRPr="00C85FF1">
        <w:rPr>
          <w:rFonts w:eastAsia="Arial" w:cs="Arial"/>
        </w:rPr>
        <w:t>Razvojni svet R</w:t>
      </w:r>
      <w:r w:rsidR="00EA3E53" w:rsidRPr="00C85FF1">
        <w:rPr>
          <w:rFonts w:eastAsia="Arial" w:cs="Arial"/>
        </w:rPr>
        <w:t xml:space="preserve">epublike </w:t>
      </w:r>
      <w:r w:rsidRPr="00C85FF1">
        <w:rPr>
          <w:rFonts w:eastAsia="Arial" w:cs="Arial"/>
        </w:rPr>
        <w:t>S</w:t>
      </w:r>
      <w:r w:rsidR="00EA3E53" w:rsidRPr="00C85FF1">
        <w:rPr>
          <w:rFonts w:eastAsia="Arial" w:cs="Arial"/>
        </w:rPr>
        <w:t>lovenije</w:t>
      </w:r>
      <w:r w:rsidRPr="00C85FF1">
        <w:rPr>
          <w:rFonts w:eastAsia="Arial" w:cs="Arial"/>
        </w:rPr>
        <w:t xml:space="preserve"> je ustanovil tudi dve d</w:t>
      </w:r>
      <w:r w:rsidR="007F5839" w:rsidRPr="00C85FF1">
        <w:rPr>
          <w:rFonts w:eastAsia="Arial" w:cs="Arial"/>
        </w:rPr>
        <w:t>elovni skupini</w:t>
      </w:r>
      <w:r w:rsidR="00EA3E53" w:rsidRPr="00C85FF1">
        <w:rPr>
          <w:rFonts w:eastAsia="Arial" w:cs="Arial"/>
        </w:rPr>
        <w:t>, in sicer</w:t>
      </w:r>
      <w:r w:rsidR="00733191" w:rsidRPr="00C85FF1">
        <w:rPr>
          <w:rFonts w:eastAsia="Arial" w:cs="Arial"/>
        </w:rPr>
        <w:t xml:space="preserve"> </w:t>
      </w:r>
      <w:r w:rsidR="007F5839" w:rsidRPr="00C85FF1">
        <w:rPr>
          <w:rFonts w:eastAsia="Arial" w:cs="Arial"/>
        </w:rPr>
        <w:t>Delovn</w:t>
      </w:r>
      <w:r w:rsidR="00733191" w:rsidRPr="00C85FF1">
        <w:rPr>
          <w:rFonts w:eastAsia="Arial" w:cs="Arial"/>
        </w:rPr>
        <w:t>o</w:t>
      </w:r>
      <w:r w:rsidR="007F5839" w:rsidRPr="00C85FF1">
        <w:rPr>
          <w:rFonts w:eastAsia="Arial" w:cs="Arial"/>
        </w:rPr>
        <w:t xml:space="preserve"> </w:t>
      </w:r>
      <w:r w:rsidR="001A3A02" w:rsidRPr="00C85FF1">
        <w:rPr>
          <w:rFonts w:eastAsia="Arial" w:cs="Arial"/>
        </w:rPr>
        <w:t xml:space="preserve">skupino </w:t>
      </w:r>
      <w:r w:rsidR="007F5839" w:rsidRPr="00C85FF1">
        <w:rPr>
          <w:rFonts w:eastAsia="Arial" w:cs="Arial"/>
        </w:rPr>
        <w:t>za krepitev sodelovanja med uporabniki in akademsko sfero</w:t>
      </w:r>
      <w:r w:rsidR="00733191" w:rsidRPr="00C85FF1">
        <w:rPr>
          <w:rFonts w:eastAsia="Arial" w:cs="Arial"/>
        </w:rPr>
        <w:t xml:space="preserve"> ter </w:t>
      </w:r>
      <w:r w:rsidR="007F5839" w:rsidRPr="00C85FF1">
        <w:rPr>
          <w:rFonts w:eastAsia="Arial" w:cs="Arial"/>
        </w:rPr>
        <w:t>Delovn</w:t>
      </w:r>
      <w:r w:rsidR="00733191" w:rsidRPr="00C85FF1">
        <w:rPr>
          <w:rFonts w:eastAsia="Arial" w:cs="Arial"/>
        </w:rPr>
        <w:t>o</w:t>
      </w:r>
      <w:r w:rsidR="007F5839" w:rsidRPr="00C85FF1">
        <w:rPr>
          <w:rFonts w:eastAsia="Arial" w:cs="Arial"/>
        </w:rPr>
        <w:t xml:space="preserve"> </w:t>
      </w:r>
      <w:r w:rsidR="001A3A02" w:rsidRPr="00C85FF1">
        <w:rPr>
          <w:rFonts w:eastAsia="Arial" w:cs="Arial"/>
        </w:rPr>
        <w:t xml:space="preserve">skupino </w:t>
      </w:r>
      <w:r w:rsidR="007F5839" w:rsidRPr="00C85FF1">
        <w:rPr>
          <w:rFonts w:eastAsia="Arial" w:cs="Arial"/>
        </w:rPr>
        <w:t xml:space="preserve">za </w:t>
      </w:r>
      <w:r w:rsidR="00EA3E53" w:rsidRPr="00C85FF1">
        <w:rPr>
          <w:rFonts w:eastAsia="Arial" w:cs="Arial"/>
        </w:rPr>
        <w:t>s</w:t>
      </w:r>
      <w:r w:rsidR="007F5839" w:rsidRPr="00C85FF1">
        <w:rPr>
          <w:rFonts w:eastAsia="Arial" w:cs="Arial"/>
        </w:rPr>
        <w:t>podbujanje ustanavljanja spin-</w:t>
      </w:r>
      <w:proofErr w:type="spellStart"/>
      <w:r w:rsidR="007F5839" w:rsidRPr="00C85FF1">
        <w:rPr>
          <w:rFonts w:eastAsia="Arial" w:cs="Arial"/>
        </w:rPr>
        <w:t>off</w:t>
      </w:r>
      <w:proofErr w:type="spellEnd"/>
      <w:r w:rsidR="007F5839" w:rsidRPr="00C85FF1">
        <w:rPr>
          <w:rFonts w:eastAsia="Arial" w:cs="Arial"/>
        </w:rPr>
        <w:t>, spin-out in visokotehnoloških zagonskih podjetij</w:t>
      </w:r>
      <w:r w:rsidR="0059690B" w:rsidRPr="00C85FF1">
        <w:rPr>
          <w:rFonts w:eastAsia="Arial" w:cs="Arial"/>
        </w:rPr>
        <w:t>.</w:t>
      </w:r>
    </w:p>
    <w:p w14:paraId="3C3A1005" w14:textId="6E21F667" w:rsidR="007311F1" w:rsidRPr="00C85FF1" w:rsidRDefault="0059690B" w:rsidP="00C85FF1">
      <w:pPr>
        <w:spacing w:line="276" w:lineRule="auto"/>
        <w:jc w:val="both"/>
        <w:rPr>
          <w:rFonts w:eastAsia="Arial" w:cs="Arial"/>
        </w:rPr>
      </w:pPr>
      <w:r w:rsidRPr="00C85FF1">
        <w:rPr>
          <w:rFonts w:eastAsia="Arial" w:cs="Arial"/>
        </w:rPr>
        <w:t>Od svoje ustanovitve v letu 2</w:t>
      </w:r>
      <w:r w:rsidR="007D6A11" w:rsidRPr="00C85FF1">
        <w:rPr>
          <w:rFonts w:eastAsia="Arial" w:cs="Arial"/>
        </w:rPr>
        <w:t>02</w:t>
      </w:r>
      <w:r w:rsidR="0095646E" w:rsidRPr="00C85FF1">
        <w:rPr>
          <w:rFonts w:eastAsia="Arial" w:cs="Arial"/>
        </w:rPr>
        <w:t xml:space="preserve">2 se je </w:t>
      </w:r>
      <w:r w:rsidR="00F27BE3" w:rsidRPr="00C85FF1">
        <w:rPr>
          <w:rFonts w:eastAsia="Arial" w:cs="Arial"/>
        </w:rPr>
        <w:t xml:space="preserve">Razvojni svet sestal na </w:t>
      </w:r>
      <w:r w:rsidR="00091F6A" w:rsidRPr="00C85FF1">
        <w:rPr>
          <w:rFonts w:eastAsia="Arial" w:cs="Arial"/>
        </w:rPr>
        <w:t>št</w:t>
      </w:r>
      <w:r w:rsidR="001E08CD" w:rsidRPr="00C85FF1">
        <w:rPr>
          <w:rFonts w:eastAsia="Arial" w:cs="Arial"/>
        </w:rPr>
        <w:t>i</w:t>
      </w:r>
      <w:r w:rsidR="00091F6A" w:rsidRPr="00C85FF1">
        <w:rPr>
          <w:rFonts w:eastAsia="Arial" w:cs="Arial"/>
        </w:rPr>
        <w:t>rih</w:t>
      </w:r>
      <w:r w:rsidR="00F27BE3" w:rsidRPr="00C85FF1">
        <w:rPr>
          <w:rFonts w:eastAsia="Arial" w:cs="Arial"/>
        </w:rPr>
        <w:t xml:space="preserve"> </w:t>
      </w:r>
      <w:r w:rsidR="009175F8" w:rsidRPr="00C85FF1">
        <w:rPr>
          <w:rFonts w:eastAsia="Arial" w:cs="Arial"/>
        </w:rPr>
        <w:t>rednih sejah</w:t>
      </w:r>
      <w:r w:rsidR="00906720" w:rsidRPr="00C85FF1">
        <w:rPr>
          <w:rFonts w:eastAsia="Arial" w:cs="Arial"/>
        </w:rPr>
        <w:t xml:space="preserve">, kjer </w:t>
      </w:r>
      <w:r w:rsidR="008224CF" w:rsidRPr="00C85FF1">
        <w:rPr>
          <w:rFonts w:eastAsia="Arial" w:cs="Arial"/>
        </w:rPr>
        <w:t xml:space="preserve">so obravnavali </w:t>
      </w:r>
      <w:r w:rsidR="00CA31A4" w:rsidRPr="00C85FF1">
        <w:rPr>
          <w:rFonts w:eastAsia="Arial" w:cs="Arial"/>
        </w:rPr>
        <w:t xml:space="preserve">Strategijo internacionalizacije </w:t>
      </w:r>
      <w:r w:rsidR="008735B7" w:rsidRPr="00C85FF1">
        <w:rPr>
          <w:rFonts w:eastAsia="Arial" w:cs="Arial"/>
        </w:rPr>
        <w:t xml:space="preserve">visokega šolstva in znanosti v RS </w:t>
      </w:r>
      <w:r w:rsidR="004D3930" w:rsidRPr="00C85FF1">
        <w:rPr>
          <w:rFonts w:eastAsia="Arial" w:cs="Arial"/>
        </w:rPr>
        <w:t>2030</w:t>
      </w:r>
      <w:r w:rsidR="00EA3E53" w:rsidRPr="00C85FF1">
        <w:rPr>
          <w:rFonts w:eastAsia="Arial" w:cs="Arial"/>
        </w:rPr>
        <w:t>,</w:t>
      </w:r>
      <w:r w:rsidR="00585618" w:rsidRPr="00C85FF1">
        <w:rPr>
          <w:rStyle w:val="Sprotnaopomba-sklic"/>
          <w:rFonts w:eastAsia="Arial" w:cs="Arial"/>
        </w:rPr>
        <w:footnoteReference w:id="20"/>
      </w:r>
      <w:r w:rsidR="00FE3A84" w:rsidRPr="00C85FF1">
        <w:rPr>
          <w:rFonts w:eastAsia="Arial" w:cs="Arial"/>
        </w:rPr>
        <w:t xml:space="preserve"> </w:t>
      </w:r>
      <w:r w:rsidR="004003FC" w:rsidRPr="00C85FF1">
        <w:rPr>
          <w:rFonts w:eastAsia="Arial" w:cs="Arial"/>
        </w:rPr>
        <w:t xml:space="preserve">Predlog </w:t>
      </w:r>
      <w:r w:rsidR="0017206D" w:rsidRPr="00C85FF1">
        <w:rPr>
          <w:rFonts w:eastAsia="Arial" w:cs="Arial"/>
        </w:rPr>
        <w:t>P</w:t>
      </w:r>
      <w:r w:rsidR="004003FC" w:rsidRPr="00C85FF1">
        <w:rPr>
          <w:rFonts w:eastAsia="Arial" w:cs="Arial"/>
        </w:rPr>
        <w:t xml:space="preserve">oročila o izvajanju Resolucije o znanstvenoraziskovalni in inovacijski </w:t>
      </w:r>
      <w:r w:rsidR="00880286" w:rsidRPr="00C85FF1">
        <w:rPr>
          <w:rFonts w:eastAsia="Arial" w:cs="Arial"/>
        </w:rPr>
        <w:t xml:space="preserve">strategiji </w:t>
      </w:r>
      <w:r w:rsidR="00333A12" w:rsidRPr="00C85FF1">
        <w:rPr>
          <w:rFonts w:eastAsia="Arial" w:cs="Arial"/>
        </w:rPr>
        <w:t>Slovenije 2030</w:t>
      </w:r>
      <w:r w:rsidR="00EA3E53" w:rsidRPr="00C85FF1">
        <w:rPr>
          <w:rFonts w:eastAsia="Arial" w:cs="Arial"/>
        </w:rPr>
        <w:t>,</w:t>
      </w:r>
      <w:r w:rsidR="00887511" w:rsidRPr="00C85FF1">
        <w:rPr>
          <w:rStyle w:val="Sprotnaopomba-sklic"/>
          <w:rFonts w:eastAsia="Arial" w:cs="Arial"/>
        </w:rPr>
        <w:footnoteReference w:id="21"/>
      </w:r>
      <w:r w:rsidR="004003FC" w:rsidRPr="00C85FF1">
        <w:rPr>
          <w:rFonts w:eastAsia="Arial" w:cs="Arial"/>
        </w:rPr>
        <w:t xml:space="preserve"> </w:t>
      </w:r>
      <w:r w:rsidR="00432349" w:rsidRPr="00C85FF1">
        <w:rPr>
          <w:rFonts w:eastAsia="Arial" w:cs="Arial"/>
        </w:rPr>
        <w:t>Stališče R</w:t>
      </w:r>
      <w:r w:rsidR="00EA3E53" w:rsidRPr="00C85FF1">
        <w:rPr>
          <w:rFonts w:eastAsia="Arial" w:cs="Arial"/>
        </w:rPr>
        <w:t xml:space="preserve">epublike </w:t>
      </w:r>
      <w:r w:rsidR="00432349" w:rsidRPr="00C85FF1">
        <w:rPr>
          <w:rFonts w:eastAsia="Arial" w:cs="Arial"/>
        </w:rPr>
        <w:t>S</w:t>
      </w:r>
      <w:r w:rsidR="00EA3E53" w:rsidRPr="00C85FF1">
        <w:rPr>
          <w:rFonts w:eastAsia="Arial" w:cs="Arial"/>
        </w:rPr>
        <w:t>lovenije</w:t>
      </w:r>
      <w:r w:rsidR="00432349" w:rsidRPr="00C85FF1">
        <w:rPr>
          <w:rFonts w:eastAsia="Arial" w:cs="Arial"/>
        </w:rPr>
        <w:t xml:space="preserve"> </w:t>
      </w:r>
      <w:r w:rsidR="000C040A" w:rsidRPr="00C85FF1">
        <w:rPr>
          <w:rFonts w:eastAsia="Arial" w:cs="Arial"/>
        </w:rPr>
        <w:t>o 10. operativnem programu</w:t>
      </w:r>
      <w:r w:rsidR="00150201" w:rsidRPr="00C85FF1">
        <w:rPr>
          <w:rFonts w:eastAsia="Arial" w:cs="Arial"/>
        </w:rPr>
        <w:t xml:space="preserve">, ki bo nasledil </w:t>
      </w:r>
      <w:r w:rsidR="00590382" w:rsidRPr="00C85FF1">
        <w:rPr>
          <w:rFonts w:eastAsia="Arial" w:cs="Arial"/>
        </w:rPr>
        <w:t>Obzorje Evropa,</w:t>
      </w:r>
      <w:r w:rsidR="00A948CA" w:rsidRPr="00C85FF1">
        <w:rPr>
          <w:rFonts w:eastAsia="Arial" w:cs="Arial"/>
        </w:rPr>
        <w:t xml:space="preserve"> </w:t>
      </w:r>
      <w:r w:rsidR="007560B3" w:rsidRPr="00C85FF1">
        <w:rPr>
          <w:rFonts w:eastAsia="Arial" w:cs="Arial"/>
        </w:rPr>
        <w:t xml:space="preserve">opravili </w:t>
      </w:r>
      <w:r w:rsidR="004D0D4E" w:rsidRPr="00C85FF1">
        <w:rPr>
          <w:rFonts w:eastAsia="Arial" w:cs="Arial"/>
        </w:rPr>
        <w:t>so</w:t>
      </w:r>
      <w:r w:rsidR="007560B3" w:rsidRPr="00C85FF1">
        <w:rPr>
          <w:rFonts w:eastAsia="Arial" w:cs="Arial"/>
        </w:rPr>
        <w:t xml:space="preserve"> </w:t>
      </w:r>
      <w:r w:rsidR="00A948CA" w:rsidRPr="00C85FF1">
        <w:rPr>
          <w:rFonts w:eastAsia="Arial" w:cs="Arial"/>
        </w:rPr>
        <w:t>strokovno razpravo</w:t>
      </w:r>
      <w:r w:rsidR="007560B3" w:rsidRPr="00C85FF1">
        <w:rPr>
          <w:rFonts w:eastAsia="Arial" w:cs="Arial"/>
        </w:rPr>
        <w:t xml:space="preserve"> </w:t>
      </w:r>
      <w:r w:rsidR="0006401F" w:rsidRPr="00C85FF1">
        <w:rPr>
          <w:rFonts w:eastAsia="Arial" w:cs="Arial"/>
        </w:rPr>
        <w:t xml:space="preserve">o ustanovitvi </w:t>
      </w:r>
      <w:r w:rsidR="004D0D4E" w:rsidRPr="00C85FF1">
        <w:rPr>
          <w:rFonts w:eastAsia="Arial" w:cs="Arial"/>
        </w:rPr>
        <w:t>ARIS</w:t>
      </w:r>
      <w:r w:rsidR="00EA3E53" w:rsidRPr="00C85FF1">
        <w:rPr>
          <w:rFonts w:eastAsia="Arial" w:cs="Arial"/>
        </w:rPr>
        <w:t>, ter</w:t>
      </w:r>
      <w:r w:rsidR="004D0D4E" w:rsidRPr="00C85FF1">
        <w:rPr>
          <w:rFonts w:eastAsia="Arial" w:cs="Arial"/>
        </w:rPr>
        <w:t xml:space="preserve"> potrdili sestavo Inovacijskega sveta ARIS</w:t>
      </w:r>
      <w:r w:rsidR="005C0600" w:rsidRPr="00C85FF1">
        <w:rPr>
          <w:rFonts w:eastAsia="Arial" w:cs="Arial"/>
        </w:rPr>
        <w:t xml:space="preserve">. Obravnavali so tudi </w:t>
      </w:r>
      <w:bookmarkStart w:id="975" w:name="_Hlk193448122"/>
      <w:r w:rsidR="009C2F51" w:rsidRPr="00C85FF1">
        <w:rPr>
          <w:rFonts w:eastAsia="Arial" w:cs="Arial"/>
        </w:rPr>
        <w:t>Priporočila</w:t>
      </w:r>
      <w:r w:rsidR="00EA3E53" w:rsidRPr="00C85FF1">
        <w:rPr>
          <w:rFonts w:eastAsia="Arial" w:cs="Arial"/>
        </w:rPr>
        <w:t xml:space="preserve"> Organizacije za gospodarsko sodelovanje in razvoj</w:t>
      </w:r>
      <w:r w:rsidR="009C2F51" w:rsidRPr="00C85FF1">
        <w:rPr>
          <w:rFonts w:eastAsia="Arial" w:cs="Arial"/>
        </w:rPr>
        <w:t xml:space="preserve"> </w:t>
      </w:r>
      <w:r w:rsidR="00EA3E53" w:rsidRPr="00C85FF1">
        <w:rPr>
          <w:rFonts w:eastAsia="Arial" w:cs="Arial"/>
        </w:rPr>
        <w:t>(</w:t>
      </w:r>
      <w:r w:rsidR="003C4E80" w:rsidRPr="00C85FF1">
        <w:rPr>
          <w:rFonts w:eastAsia="Arial" w:cs="Arial"/>
        </w:rPr>
        <w:t>OECD</w:t>
      </w:r>
      <w:r w:rsidR="00EA3E53" w:rsidRPr="00C85FF1">
        <w:rPr>
          <w:rFonts w:eastAsia="Arial" w:cs="Arial"/>
        </w:rPr>
        <w:t>)</w:t>
      </w:r>
      <w:r w:rsidR="009C2F51" w:rsidRPr="00C85FF1">
        <w:rPr>
          <w:rFonts w:eastAsia="Arial" w:cs="Arial"/>
        </w:rPr>
        <w:t xml:space="preserve"> (v okviru </w:t>
      </w:r>
      <w:proofErr w:type="spellStart"/>
      <w:r w:rsidR="0017206D" w:rsidRPr="00C85FF1">
        <w:rPr>
          <w:rFonts w:eastAsia="Arial" w:cs="Arial"/>
        </w:rPr>
        <w:t>T</w:t>
      </w:r>
      <w:r w:rsidR="009C2F51" w:rsidRPr="00C85FF1">
        <w:rPr>
          <w:rFonts w:eastAsia="Arial" w:cs="Arial"/>
        </w:rPr>
        <w:t>echnical</w:t>
      </w:r>
      <w:proofErr w:type="spellEnd"/>
      <w:r w:rsidR="009C2F51" w:rsidRPr="00C85FF1">
        <w:rPr>
          <w:rFonts w:eastAsia="Arial" w:cs="Arial"/>
        </w:rPr>
        <w:t xml:space="preserve"> </w:t>
      </w:r>
      <w:proofErr w:type="spellStart"/>
      <w:r w:rsidR="0017206D" w:rsidRPr="00C85FF1">
        <w:rPr>
          <w:rFonts w:eastAsia="Arial" w:cs="Arial"/>
        </w:rPr>
        <w:t>S</w:t>
      </w:r>
      <w:r w:rsidR="009C2F51" w:rsidRPr="00C85FF1">
        <w:rPr>
          <w:rFonts w:eastAsia="Arial" w:cs="Arial"/>
        </w:rPr>
        <w:t>upport</w:t>
      </w:r>
      <w:proofErr w:type="spellEnd"/>
      <w:r w:rsidR="009C2F51" w:rsidRPr="00C85FF1">
        <w:rPr>
          <w:rFonts w:eastAsia="Arial" w:cs="Arial"/>
        </w:rPr>
        <w:t xml:space="preserve"> </w:t>
      </w:r>
      <w:r w:rsidR="0017206D" w:rsidRPr="00C85FF1">
        <w:rPr>
          <w:rFonts w:eastAsia="Arial" w:cs="Arial"/>
        </w:rPr>
        <w:t>I</w:t>
      </w:r>
      <w:r w:rsidR="009C2F51" w:rsidRPr="00C85FF1">
        <w:rPr>
          <w:rFonts w:eastAsia="Arial" w:cs="Arial"/>
        </w:rPr>
        <w:t>nstrument</w:t>
      </w:r>
      <w:r w:rsidR="0017206D" w:rsidRPr="00C85FF1">
        <w:rPr>
          <w:rFonts w:eastAsia="Arial" w:cs="Arial"/>
        </w:rPr>
        <w:t>, TSI</w:t>
      </w:r>
      <w:r w:rsidR="009C2F51" w:rsidRPr="00C85FF1">
        <w:rPr>
          <w:rFonts w:eastAsia="Arial" w:cs="Arial"/>
        </w:rPr>
        <w:t xml:space="preserve">) za </w:t>
      </w:r>
      <w:r w:rsidR="008C22B9" w:rsidRPr="00C85FF1">
        <w:rPr>
          <w:rFonts w:eastAsia="Arial" w:cs="Arial"/>
        </w:rPr>
        <w:t>izboljšanje</w:t>
      </w:r>
      <w:r w:rsidR="009C2F51" w:rsidRPr="00C85FF1">
        <w:rPr>
          <w:rFonts w:eastAsia="Arial" w:cs="Arial"/>
        </w:rPr>
        <w:t xml:space="preserve"> modela upravljanja raziskovalnega in inovacijskega sistema v Sloveniji</w:t>
      </w:r>
      <w:bookmarkEnd w:id="975"/>
      <w:r w:rsidR="00EA3E53" w:rsidRPr="00C85FF1">
        <w:rPr>
          <w:rFonts w:eastAsia="Arial" w:cs="Arial"/>
        </w:rPr>
        <w:t>.</w:t>
      </w:r>
      <w:r w:rsidR="00B16C33" w:rsidRPr="00C85FF1">
        <w:rPr>
          <w:rStyle w:val="Sprotnaopomba-sklic"/>
          <w:rFonts w:eastAsia="Arial" w:cs="Arial"/>
        </w:rPr>
        <w:footnoteReference w:id="22"/>
      </w:r>
      <w:r w:rsidR="00EA3E53" w:rsidRPr="00C85FF1">
        <w:rPr>
          <w:rFonts w:eastAsia="Arial" w:cs="Arial"/>
          <w:vertAlign w:val="superscript"/>
        </w:rPr>
        <w:t>,</w:t>
      </w:r>
      <w:r w:rsidR="00AE354A" w:rsidRPr="00C85FF1">
        <w:rPr>
          <w:rFonts w:eastAsia="Arial" w:cs="Arial"/>
        </w:rPr>
        <w:t xml:space="preserve"> </w:t>
      </w:r>
      <w:r w:rsidR="004D597F" w:rsidRPr="00C85FF1">
        <w:rPr>
          <w:rStyle w:val="Sprotnaopomba-sklic"/>
          <w:rFonts w:eastAsia="Arial" w:cs="Arial"/>
        </w:rPr>
        <w:footnoteReference w:id="23"/>
      </w:r>
    </w:p>
    <w:p w14:paraId="09870D0F" w14:textId="661166CB" w:rsidR="003E2993" w:rsidRPr="0058472D" w:rsidRDefault="31B4EBED" w:rsidP="00C85FF1">
      <w:pPr>
        <w:spacing w:line="276" w:lineRule="auto"/>
        <w:jc w:val="both"/>
        <w:rPr>
          <w:rFonts w:eastAsia="Arial" w:cs="Arial"/>
          <w:b/>
          <w:bCs/>
        </w:rPr>
      </w:pPr>
      <w:r w:rsidRPr="0058472D">
        <w:rPr>
          <w:rFonts w:eastAsia="Arial" w:cs="Arial"/>
          <w:b/>
          <w:bCs/>
        </w:rPr>
        <w:t>Delovna skupina vlade za podporo izvajanju S5 (DSV S5)</w:t>
      </w:r>
    </w:p>
    <w:p w14:paraId="4A2E7F83" w14:textId="35B61A87" w:rsidR="003E2993" w:rsidRPr="00C85FF1" w:rsidRDefault="0488D1C4" w:rsidP="00C85FF1">
      <w:pPr>
        <w:spacing w:line="276" w:lineRule="auto"/>
        <w:jc w:val="both"/>
        <w:rPr>
          <w:rFonts w:eastAsia="Arial" w:cs="Arial"/>
        </w:rPr>
      </w:pPr>
      <w:r w:rsidRPr="00C85FF1">
        <w:rPr>
          <w:rFonts w:eastAsia="Arial" w:cs="Arial"/>
        </w:rPr>
        <w:t>Do spreje</w:t>
      </w:r>
      <w:r w:rsidR="00443A89" w:rsidRPr="00C85FF1">
        <w:rPr>
          <w:rFonts w:eastAsia="Arial" w:cs="Arial"/>
        </w:rPr>
        <w:t>tja</w:t>
      </w:r>
      <w:r w:rsidRPr="00C85FF1">
        <w:rPr>
          <w:rFonts w:eastAsia="Arial" w:cs="Arial"/>
        </w:rPr>
        <w:t xml:space="preserve"> celovite reorganizacije je upravljanje S5 potekalo v okviru ožje skupine državnih sekretarjev in Programskega odbora za operativno usklajevanje znanstvenoraziskovalne in inovacijske politike (Programski odbor RRI), ki je bil ustanovljen kot podpora upravljanju </w:t>
      </w:r>
      <w:r w:rsidR="00443A89" w:rsidRPr="00C85FF1">
        <w:rPr>
          <w:rFonts w:eastAsia="Arial" w:cs="Arial"/>
        </w:rPr>
        <w:t>Načrta za okrevanje in odpornost (</w:t>
      </w:r>
      <w:r w:rsidRPr="00C85FF1">
        <w:rPr>
          <w:rFonts w:eastAsia="Arial" w:cs="Arial"/>
        </w:rPr>
        <w:t>NOO</w:t>
      </w:r>
      <w:r w:rsidR="00443A89" w:rsidRPr="00C85FF1">
        <w:rPr>
          <w:rFonts w:eastAsia="Arial" w:cs="Arial"/>
        </w:rPr>
        <w:t>)</w:t>
      </w:r>
      <w:r w:rsidRPr="00C85FF1">
        <w:rPr>
          <w:rFonts w:eastAsia="Arial" w:cs="Arial"/>
        </w:rPr>
        <w:t xml:space="preserve">. S tem je bila zagotovljena </w:t>
      </w:r>
      <w:proofErr w:type="spellStart"/>
      <w:r w:rsidRPr="00C85FF1">
        <w:rPr>
          <w:rFonts w:eastAsia="Arial" w:cs="Arial"/>
        </w:rPr>
        <w:t>enotirnost</w:t>
      </w:r>
      <w:proofErr w:type="spellEnd"/>
      <w:r w:rsidRPr="00C85FF1">
        <w:rPr>
          <w:rFonts w:eastAsia="Arial" w:cs="Arial"/>
        </w:rPr>
        <w:t xml:space="preserve"> upravljavskega sistema in enoznačna koordinacija RRI ukrepov v vseh sektorskih strategijah ter s tem tudi usklajeno in optim</w:t>
      </w:r>
      <w:r w:rsidR="00443A89" w:rsidRPr="00C85FF1">
        <w:rPr>
          <w:rFonts w:eastAsia="Arial" w:cs="Arial"/>
        </w:rPr>
        <w:t>izirano</w:t>
      </w:r>
      <w:r w:rsidRPr="00C85FF1">
        <w:rPr>
          <w:rFonts w:eastAsia="Arial" w:cs="Arial"/>
        </w:rPr>
        <w:t xml:space="preserve"> delovanje resorjev in relevantnih agencij pri zasledovanju ciljev posameznih strategij.</w:t>
      </w:r>
    </w:p>
    <w:p w14:paraId="56B97159" w14:textId="77777777" w:rsidR="007A51A8" w:rsidRPr="0058472D" w:rsidRDefault="007A51A8" w:rsidP="00C85FF1">
      <w:pPr>
        <w:spacing w:line="276" w:lineRule="auto"/>
        <w:jc w:val="both"/>
        <w:rPr>
          <w:rFonts w:cs="Arial"/>
          <w:b/>
          <w:bCs/>
          <w:iCs/>
          <w:color w:val="000000" w:themeColor="text1"/>
        </w:rPr>
      </w:pPr>
      <w:r w:rsidRPr="0058472D">
        <w:rPr>
          <w:rFonts w:cs="Arial"/>
          <w:b/>
          <w:bCs/>
          <w:iCs/>
          <w:color w:val="000000" w:themeColor="text1"/>
        </w:rPr>
        <w:t>Neformalna ožja delovna skupina državnih sekretarjev</w:t>
      </w:r>
    </w:p>
    <w:p w14:paraId="233E3CB9" w14:textId="5F271981" w:rsidR="007A51A8" w:rsidRPr="00C85FF1" w:rsidRDefault="007A51A8" w:rsidP="00C85FF1">
      <w:pPr>
        <w:spacing w:line="276" w:lineRule="auto"/>
        <w:jc w:val="both"/>
        <w:rPr>
          <w:rFonts w:eastAsia="Arial" w:cs="Arial"/>
        </w:rPr>
      </w:pPr>
      <w:r w:rsidRPr="00C85FF1">
        <w:rPr>
          <w:rFonts w:eastAsia="Arial" w:cs="Arial"/>
        </w:rPr>
        <w:t xml:space="preserve">Zaradi potrebe po usmeritvah je bila na politični ravni konec leta 2020 sprejeta ad hoc odločitev o aktiviranju delovne skupine državnih sekretarjev (DSDS). Ta je sprva začela delovati kot operativna neformalna ožja DSDS S4, </w:t>
      </w:r>
      <w:r w:rsidR="00443A89" w:rsidRPr="00C85FF1">
        <w:rPr>
          <w:rFonts w:eastAsia="Arial" w:cs="Arial"/>
        </w:rPr>
        <w:t xml:space="preserve">v katero </w:t>
      </w:r>
      <w:r w:rsidRPr="00C85FF1">
        <w:rPr>
          <w:rFonts w:eastAsia="Arial" w:cs="Arial"/>
        </w:rPr>
        <w:t>so bili vključeni državni sekretarji najbolj relevantnih resorjev</w:t>
      </w:r>
      <w:r w:rsidR="00885949" w:rsidRPr="00C85FF1">
        <w:rPr>
          <w:rFonts w:eastAsia="Arial" w:cs="Arial"/>
        </w:rPr>
        <w:t>,</w:t>
      </w:r>
      <w:r w:rsidRPr="00C85FF1">
        <w:rPr>
          <w:rFonts w:eastAsia="Arial" w:cs="Arial"/>
        </w:rPr>
        <w:t xml:space="preserve"> </w:t>
      </w:r>
      <w:r w:rsidR="00443A89" w:rsidRPr="00C85FF1">
        <w:rPr>
          <w:rFonts w:eastAsia="Arial" w:cs="Arial"/>
        </w:rPr>
        <w:t>in sicer Ministrstva za gospodarski razvoj in tehnologijo (</w:t>
      </w:r>
      <w:r w:rsidRPr="00C85FF1">
        <w:rPr>
          <w:rFonts w:eastAsia="Arial" w:cs="Arial"/>
        </w:rPr>
        <w:t>MGRT</w:t>
      </w:r>
      <w:r w:rsidR="00443A89" w:rsidRPr="00C85FF1">
        <w:rPr>
          <w:rFonts w:eastAsia="Arial" w:cs="Arial"/>
        </w:rPr>
        <w:t>)</w:t>
      </w:r>
      <w:r w:rsidRPr="00C85FF1">
        <w:rPr>
          <w:rFonts w:eastAsia="Arial" w:cs="Arial"/>
        </w:rPr>
        <w:t xml:space="preserve"> (sedaj MGTŠ), </w:t>
      </w:r>
      <w:r w:rsidR="00443A89" w:rsidRPr="00C85FF1">
        <w:rPr>
          <w:rFonts w:eastAsia="Arial" w:cs="Arial"/>
        </w:rPr>
        <w:t>Ministrstva za izobraževanje, znanost in šport (</w:t>
      </w:r>
      <w:r w:rsidRPr="00C85FF1">
        <w:rPr>
          <w:rFonts w:eastAsia="Arial" w:cs="Arial"/>
        </w:rPr>
        <w:t>MIZŠ</w:t>
      </w:r>
      <w:r w:rsidR="00443A89" w:rsidRPr="00C85FF1">
        <w:rPr>
          <w:rFonts w:eastAsia="Arial" w:cs="Arial"/>
        </w:rPr>
        <w:t>)</w:t>
      </w:r>
      <w:r w:rsidRPr="00C85FF1">
        <w:rPr>
          <w:rFonts w:eastAsia="Arial" w:cs="Arial"/>
        </w:rPr>
        <w:t xml:space="preserve"> (sedaj MVZI), </w:t>
      </w:r>
      <w:r w:rsidR="00443A89" w:rsidRPr="00C85FF1">
        <w:rPr>
          <w:rFonts w:eastAsia="Arial" w:cs="Arial"/>
        </w:rPr>
        <w:t xml:space="preserve">Službe Vlade Republike Slovenije za digitalno </w:t>
      </w:r>
      <w:r w:rsidR="00443A89" w:rsidRPr="00C85FF1">
        <w:rPr>
          <w:rFonts w:eastAsia="Arial" w:cs="Arial"/>
        </w:rPr>
        <w:lastRenderedPageBreak/>
        <w:t>preobrazbo (</w:t>
      </w:r>
      <w:r w:rsidRPr="00C85FF1">
        <w:rPr>
          <w:rFonts w:eastAsia="Arial" w:cs="Arial"/>
        </w:rPr>
        <w:t>SDP</w:t>
      </w:r>
      <w:r w:rsidR="00443A89" w:rsidRPr="00C85FF1">
        <w:rPr>
          <w:rFonts w:eastAsia="Arial" w:cs="Arial"/>
        </w:rPr>
        <w:t>)</w:t>
      </w:r>
      <w:r w:rsidRPr="00C85FF1">
        <w:rPr>
          <w:rFonts w:eastAsia="Arial" w:cs="Arial"/>
        </w:rPr>
        <w:t xml:space="preserve"> (sedaj </w:t>
      </w:r>
      <w:r w:rsidR="00443A89" w:rsidRPr="00C85FF1">
        <w:rPr>
          <w:rFonts w:eastAsia="Arial" w:cs="Arial"/>
        </w:rPr>
        <w:t>Ministrstvo za digitalno preobrazbo (</w:t>
      </w:r>
      <w:r w:rsidRPr="00C85FF1">
        <w:rPr>
          <w:rFonts w:eastAsia="Arial" w:cs="Arial"/>
        </w:rPr>
        <w:t>MDP</w:t>
      </w:r>
      <w:r w:rsidR="00443A89" w:rsidRPr="00C85FF1">
        <w:rPr>
          <w:rFonts w:eastAsia="Arial" w:cs="Arial"/>
        </w:rPr>
        <w:t>)</w:t>
      </w:r>
      <w:r w:rsidRPr="00C85FF1">
        <w:rPr>
          <w:rFonts w:eastAsia="Arial" w:cs="Arial"/>
        </w:rPr>
        <w:t>) in</w:t>
      </w:r>
      <w:r w:rsidR="00443A89" w:rsidRPr="00C85FF1">
        <w:rPr>
          <w:rFonts w:eastAsia="Arial" w:cs="Arial"/>
        </w:rPr>
        <w:t xml:space="preserve"> Službe Vlade Republike Slovenije za razvoj in evropsko kohezijsko politiko (</w:t>
      </w:r>
      <w:r w:rsidRPr="00C85FF1">
        <w:rPr>
          <w:rFonts w:eastAsia="Arial" w:cs="Arial"/>
        </w:rPr>
        <w:t>SVRK</w:t>
      </w:r>
      <w:r w:rsidR="00443A89" w:rsidRPr="00C85FF1">
        <w:rPr>
          <w:rFonts w:eastAsia="Arial" w:cs="Arial"/>
        </w:rPr>
        <w:t>)</w:t>
      </w:r>
      <w:r w:rsidRPr="00C85FF1">
        <w:rPr>
          <w:rFonts w:eastAsia="Arial" w:cs="Arial"/>
        </w:rPr>
        <w:t xml:space="preserve"> (sedaj MKRR). </w:t>
      </w:r>
    </w:p>
    <w:p w14:paraId="25AC536F" w14:textId="7A0A4DAA" w:rsidR="007A51A8" w:rsidRPr="00C85FF1" w:rsidRDefault="007A51A8" w:rsidP="00C85FF1">
      <w:pPr>
        <w:spacing w:line="276" w:lineRule="auto"/>
        <w:jc w:val="both"/>
        <w:rPr>
          <w:rFonts w:eastAsia="Arial" w:cs="Arial"/>
        </w:rPr>
      </w:pPr>
      <w:r w:rsidRPr="00C85FF1">
        <w:rPr>
          <w:rFonts w:eastAsia="Arial" w:cs="Arial"/>
        </w:rPr>
        <w:t>Ožja DSDS S4 je obravnavala in usklajevala ključne aktivnosti posameznih ministrstev oziroma vladnih služb v povezavi z izvajanjem in nadgradnjo S4 v skladu z zahtevami evropskega pravnega okvira. Ob operativnem delu priprave empiričnih podlag, izvajanja procesa podjetniškega odkrivanja, priprave strokovnih gradiv za PEKP 2021</w:t>
      </w:r>
      <w:r w:rsidR="007E4FCC" w:rsidRPr="00C85FF1">
        <w:rPr>
          <w:rFonts w:eastAsia="Arial" w:cs="Arial"/>
        </w:rPr>
        <w:t>–</w:t>
      </w:r>
      <w:r w:rsidRPr="00C85FF1">
        <w:rPr>
          <w:rFonts w:eastAsia="Arial" w:cs="Arial"/>
        </w:rPr>
        <w:t xml:space="preserve">2027 in podpore SRIP se je sproti kazala potreba po ponovni robustni strukturi upravljanja z jasno vertikalo določanja. </w:t>
      </w:r>
    </w:p>
    <w:p w14:paraId="0DA8EC3F" w14:textId="060EE104" w:rsidR="007A51A8" w:rsidRPr="00C85FF1" w:rsidRDefault="003E5D4B" w:rsidP="00C85FF1">
      <w:pPr>
        <w:spacing w:line="276" w:lineRule="auto"/>
        <w:jc w:val="both"/>
        <w:rPr>
          <w:rFonts w:eastAsia="Arial" w:cs="Arial"/>
        </w:rPr>
      </w:pPr>
      <w:r w:rsidRPr="00C85FF1">
        <w:rPr>
          <w:rFonts w:eastAsia="Arial" w:cs="Arial"/>
        </w:rPr>
        <w:t>N</w:t>
      </w:r>
      <w:r w:rsidR="007A51A8" w:rsidRPr="00C85FF1">
        <w:rPr>
          <w:rFonts w:eastAsia="Arial" w:cs="Arial"/>
        </w:rPr>
        <w:t xml:space="preserve">eformalna ožja skupina državnih sekretarjev </w:t>
      </w:r>
      <w:r w:rsidR="00265EBE" w:rsidRPr="00C85FF1">
        <w:rPr>
          <w:rFonts w:eastAsia="Arial" w:cs="Arial"/>
        </w:rPr>
        <w:t>s</w:t>
      </w:r>
      <w:r w:rsidRPr="00C85FF1">
        <w:rPr>
          <w:rFonts w:eastAsia="Arial" w:cs="Arial"/>
        </w:rPr>
        <w:t xml:space="preserve">e je v letu 2023 sestala </w:t>
      </w:r>
      <w:r w:rsidR="007A51A8" w:rsidRPr="00C85FF1">
        <w:rPr>
          <w:rFonts w:eastAsia="Arial" w:cs="Arial"/>
        </w:rPr>
        <w:t xml:space="preserve">na </w:t>
      </w:r>
      <w:r w:rsidR="00AC2822" w:rsidRPr="00C85FF1">
        <w:rPr>
          <w:rFonts w:eastAsia="Arial" w:cs="Arial"/>
        </w:rPr>
        <w:t>treh</w:t>
      </w:r>
      <w:r w:rsidRPr="00C85FF1">
        <w:rPr>
          <w:rFonts w:eastAsia="Arial" w:cs="Arial"/>
        </w:rPr>
        <w:t xml:space="preserve"> sejah. N</w:t>
      </w:r>
      <w:r w:rsidR="007A51A8" w:rsidRPr="00C85FF1">
        <w:rPr>
          <w:rFonts w:eastAsia="Arial" w:cs="Arial"/>
        </w:rPr>
        <w:t xml:space="preserve">a svoji </w:t>
      </w:r>
      <w:r w:rsidR="00AC2822" w:rsidRPr="00C85FF1">
        <w:rPr>
          <w:rFonts w:eastAsia="Arial" w:cs="Arial"/>
        </w:rPr>
        <w:t>drugi</w:t>
      </w:r>
      <w:r w:rsidR="007A51A8" w:rsidRPr="00C85FF1">
        <w:rPr>
          <w:rFonts w:eastAsia="Arial" w:cs="Arial"/>
        </w:rPr>
        <w:t xml:space="preserve"> seji v letu 2023 </w:t>
      </w:r>
      <w:r w:rsidR="00404FFC" w:rsidRPr="00C85FF1">
        <w:rPr>
          <w:rFonts w:eastAsia="Arial" w:cs="Arial"/>
        </w:rPr>
        <w:t>je</w:t>
      </w:r>
      <w:r w:rsidR="007A51A8" w:rsidRPr="00C85FF1">
        <w:rPr>
          <w:rFonts w:eastAsia="Arial" w:cs="Arial"/>
        </w:rPr>
        <w:t xml:space="preserve"> sprejela sklep, da se ponovno formalno ustanovi vladna delovna skupina za izvajanje S5, ki je nadgrajena verzija S4 in pripoznana s strani EK kot izpolnjen </w:t>
      </w:r>
      <w:proofErr w:type="spellStart"/>
      <w:r w:rsidR="007A51A8" w:rsidRPr="00C85FF1">
        <w:rPr>
          <w:rFonts w:eastAsia="Arial" w:cs="Arial"/>
        </w:rPr>
        <w:t>omogočitveni</w:t>
      </w:r>
      <w:proofErr w:type="spellEnd"/>
      <w:r w:rsidR="007A51A8" w:rsidRPr="00C85FF1">
        <w:rPr>
          <w:rFonts w:eastAsia="Arial" w:cs="Arial"/>
        </w:rPr>
        <w:t xml:space="preserve"> pogoj v kontekstu EKP in programskega obdobja 2021</w:t>
      </w:r>
      <w:r w:rsidR="006D603E" w:rsidRPr="00C85FF1">
        <w:rPr>
          <w:rFonts w:eastAsia="Arial" w:cs="Arial"/>
        </w:rPr>
        <w:t>–</w:t>
      </w:r>
      <w:r w:rsidR="007A51A8" w:rsidRPr="00C85FF1">
        <w:rPr>
          <w:rFonts w:eastAsia="Arial" w:cs="Arial"/>
        </w:rPr>
        <w:t xml:space="preserve">2027. Na podlagi omenjenega sklepa ožje </w:t>
      </w:r>
      <w:r w:rsidR="00AC2822" w:rsidRPr="00C85FF1">
        <w:rPr>
          <w:rFonts w:eastAsia="Arial" w:cs="Arial"/>
        </w:rPr>
        <w:t>DSDS</w:t>
      </w:r>
      <w:r w:rsidR="007A51A8" w:rsidRPr="00C85FF1">
        <w:rPr>
          <w:rFonts w:eastAsia="Arial" w:cs="Arial"/>
        </w:rPr>
        <w:t xml:space="preserve"> je vlada na svoji seji 13. 7. 2023 sprejela sklep za formalno ustanovitev </w:t>
      </w:r>
      <w:r w:rsidR="00AC2822" w:rsidRPr="00C85FF1">
        <w:rPr>
          <w:rFonts w:eastAsia="Arial" w:cs="Arial"/>
        </w:rPr>
        <w:t>Delovne skupine vlade za podporo izvajanju S5 (</w:t>
      </w:r>
      <w:r w:rsidR="007A51A8" w:rsidRPr="00C85FF1">
        <w:rPr>
          <w:rFonts w:eastAsia="Arial" w:cs="Arial"/>
        </w:rPr>
        <w:t>DSV S5</w:t>
      </w:r>
      <w:r w:rsidR="00AC2822" w:rsidRPr="00C85FF1">
        <w:rPr>
          <w:rFonts w:eastAsia="Arial" w:cs="Arial"/>
        </w:rPr>
        <w:t>)</w:t>
      </w:r>
      <w:r w:rsidR="007A51A8" w:rsidRPr="00C85FF1">
        <w:rPr>
          <w:rFonts w:eastAsia="Arial" w:cs="Arial"/>
        </w:rPr>
        <w:t xml:space="preserve">. </w:t>
      </w:r>
    </w:p>
    <w:p w14:paraId="69585198" w14:textId="27F6BEC9" w:rsidR="0058472D" w:rsidRPr="00092386" w:rsidRDefault="00255FD2" w:rsidP="00C85FF1">
      <w:pPr>
        <w:spacing w:line="276" w:lineRule="auto"/>
        <w:jc w:val="both"/>
        <w:rPr>
          <w:rFonts w:eastAsia="Arial" w:cs="Arial"/>
        </w:rPr>
      </w:pPr>
      <w:r w:rsidRPr="00C85FF1">
        <w:rPr>
          <w:rFonts w:eastAsia="Arial" w:cs="Arial"/>
        </w:rPr>
        <w:t>Člani o</w:t>
      </w:r>
      <w:r w:rsidR="007A51A8" w:rsidRPr="00C85FF1">
        <w:rPr>
          <w:rFonts w:eastAsia="Arial" w:cs="Arial"/>
        </w:rPr>
        <w:t>žj</w:t>
      </w:r>
      <w:r w:rsidRPr="00C85FF1">
        <w:rPr>
          <w:rFonts w:eastAsia="Arial" w:cs="Arial"/>
        </w:rPr>
        <w:t>e</w:t>
      </w:r>
      <w:r w:rsidR="007A51A8" w:rsidRPr="00C85FF1">
        <w:rPr>
          <w:rFonts w:eastAsia="Arial" w:cs="Arial"/>
        </w:rPr>
        <w:t xml:space="preserve"> delovn</w:t>
      </w:r>
      <w:r w:rsidR="00727F93" w:rsidRPr="00C85FF1">
        <w:rPr>
          <w:rFonts w:eastAsia="Arial" w:cs="Arial"/>
        </w:rPr>
        <w:t>e</w:t>
      </w:r>
      <w:r w:rsidR="007A51A8" w:rsidRPr="00C85FF1">
        <w:rPr>
          <w:rFonts w:eastAsia="Arial" w:cs="Arial"/>
        </w:rPr>
        <w:t xml:space="preserve"> skupin</w:t>
      </w:r>
      <w:r w:rsidRPr="00C85FF1">
        <w:rPr>
          <w:rFonts w:eastAsia="Arial" w:cs="Arial"/>
        </w:rPr>
        <w:t>e</w:t>
      </w:r>
      <w:r w:rsidR="007A51A8" w:rsidRPr="00C85FF1">
        <w:rPr>
          <w:rFonts w:eastAsia="Arial" w:cs="Arial"/>
        </w:rPr>
        <w:t xml:space="preserve"> državnih sekretarjev s</w:t>
      </w:r>
      <w:r w:rsidRPr="00C85FF1">
        <w:rPr>
          <w:rFonts w:eastAsia="Arial" w:cs="Arial"/>
        </w:rPr>
        <w:t xml:space="preserve">o se </w:t>
      </w:r>
      <w:r w:rsidR="007A51A8" w:rsidRPr="00C85FF1">
        <w:rPr>
          <w:rFonts w:eastAsia="Arial" w:cs="Arial"/>
        </w:rPr>
        <w:t xml:space="preserve">v letu 2023 seznanili z zaključkom procesa usklajevanja S5 z EK kot </w:t>
      </w:r>
      <w:r w:rsidR="00FB4813" w:rsidRPr="00C85FF1">
        <w:rPr>
          <w:rFonts w:eastAsia="Arial" w:cs="Arial"/>
        </w:rPr>
        <w:t>t</w:t>
      </w:r>
      <w:r w:rsidR="007A51A8" w:rsidRPr="00C85FF1">
        <w:rPr>
          <w:rFonts w:eastAsia="Arial" w:cs="Arial"/>
        </w:rPr>
        <w:t xml:space="preserve">ematskega </w:t>
      </w:r>
      <w:proofErr w:type="spellStart"/>
      <w:r w:rsidR="007A51A8" w:rsidRPr="00C85FF1">
        <w:rPr>
          <w:rFonts w:eastAsia="Arial" w:cs="Arial"/>
        </w:rPr>
        <w:t>omogočitvenega</w:t>
      </w:r>
      <w:proofErr w:type="spellEnd"/>
      <w:r w:rsidR="007A51A8" w:rsidRPr="00C85FF1">
        <w:rPr>
          <w:rFonts w:eastAsia="Arial" w:cs="Arial"/>
        </w:rPr>
        <w:t xml:space="preserve"> pogoja za Cilj politike 1 v P</w:t>
      </w:r>
      <w:r w:rsidR="00FB4813" w:rsidRPr="00C85FF1">
        <w:rPr>
          <w:rFonts w:eastAsia="Arial" w:cs="Arial"/>
        </w:rPr>
        <w:t xml:space="preserve">EKP </w:t>
      </w:r>
      <w:r w:rsidR="007A51A8" w:rsidRPr="00C85FF1">
        <w:rPr>
          <w:rFonts w:eastAsia="Arial" w:cs="Arial"/>
        </w:rPr>
        <w:t>2021</w:t>
      </w:r>
      <w:r w:rsidR="00FB4813" w:rsidRPr="00C85FF1">
        <w:rPr>
          <w:rFonts w:eastAsia="Arial" w:cs="Arial"/>
        </w:rPr>
        <w:t>–</w:t>
      </w:r>
      <w:r w:rsidR="007A51A8" w:rsidRPr="00C85FF1">
        <w:rPr>
          <w:rFonts w:eastAsia="Arial" w:cs="Arial"/>
        </w:rPr>
        <w:t xml:space="preserve">2027, potrdili so plan dela </w:t>
      </w:r>
      <w:r w:rsidR="003D7C96" w:rsidRPr="00C85FF1">
        <w:rPr>
          <w:rFonts w:eastAsia="Arial" w:cs="Arial"/>
        </w:rPr>
        <w:t xml:space="preserve">delovne skupine </w:t>
      </w:r>
      <w:r w:rsidR="007A51A8" w:rsidRPr="00C85FF1">
        <w:rPr>
          <w:rFonts w:eastAsia="Arial" w:cs="Arial"/>
        </w:rPr>
        <w:t xml:space="preserve">in </w:t>
      </w:r>
      <w:r w:rsidR="00860D24" w:rsidRPr="00C85FF1">
        <w:rPr>
          <w:rFonts w:eastAsia="Arial" w:cs="Arial"/>
        </w:rPr>
        <w:t xml:space="preserve">sprejeli </w:t>
      </w:r>
      <w:r w:rsidR="007A51A8" w:rsidRPr="00C85FF1">
        <w:rPr>
          <w:rFonts w:eastAsia="Arial" w:cs="Arial"/>
        </w:rPr>
        <w:t>odloči</w:t>
      </w:r>
      <w:r w:rsidR="00860D24" w:rsidRPr="00C85FF1">
        <w:rPr>
          <w:rFonts w:eastAsia="Arial" w:cs="Arial"/>
        </w:rPr>
        <w:t>tev</w:t>
      </w:r>
      <w:r w:rsidR="007A51A8" w:rsidRPr="00C85FF1">
        <w:rPr>
          <w:rFonts w:eastAsia="Arial" w:cs="Arial"/>
        </w:rPr>
        <w:t xml:space="preserve">, da se formalno ustanovi vladna delovna skupina za podporo izvajanju Slovenske strategije pametne specializacije. </w:t>
      </w:r>
      <w:r w:rsidR="00860D24" w:rsidRPr="00C85FF1">
        <w:rPr>
          <w:rFonts w:eastAsia="Arial" w:cs="Arial"/>
        </w:rPr>
        <w:t>O</w:t>
      </w:r>
      <w:r w:rsidR="007A51A8" w:rsidRPr="00C85FF1">
        <w:rPr>
          <w:rFonts w:eastAsia="Arial" w:cs="Arial"/>
        </w:rPr>
        <w:t xml:space="preserve">bravnavali </w:t>
      </w:r>
      <w:r w:rsidR="00860D24" w:rsidRPr="00C85FF1">
        <w:rPr>
          <w:rFonts w:eastAsia="Arial" w:cs="Arial"/>
        </w:rPr>
        <w:t xml:space="preserve">so tudi </w:t>
      </w:r>
      <w:r w:rsidR="007A51A8" w:rsidRPr="00C85FF1">
        <w:rPr>
          <w:rFonts w:eastAsia="Arial" w:cs="Arial"/>
        </w:rPr>
        <w:t>izhodišča za pripravo koncepta podpore razvojnim partnerstvom na prednostnih področjih S5 ter usmerili delo na pripravi javnega razpisa.</w:t>
      </w:r>
    </w:p>
    <w:p w14:paraId="059E8C75" w14:textId="10BACD07" w:rsidR="007A51A8" w:rsidRPr="0058472D" w:rsidRDefault="00820BD1" w:rsidP="00C85FF1">
      <w:pPr>
        <w:spacing w:line="276" w:lineRule="auto"/>
        <w:jc w:val="both"/>
        <w:rPr>
          <w:rFonts w:cs="Arial"/>
          <w:b/>
          <w:bCs/>
          <w:iCs/>
        </w:rPr>
      </w:pPr>
      <w:r w:rsidRPr="0058472D">
        <w:rPr>
          <w:rFonts w:cs="Arial"/>
          <w:b/>
          <w:bCs/>
          <w:iCs/>
        </w:rPr>
        <w:t>Ustanovitev DSV S5</w:t>
      </w:r>
    </w:p>
    <w:p w14:paraId="60135C91" w14:textId="34173365" w:rsidR="003E2993" w:rsidRPr="00C85FF1" w:rsidRDefault="27114D91" w:rsidP="00C85FF1">
      <w:pPr>
        <w:spacing w:line="276" w:lineRule="auto"/>
        <w:jc w:val="both"/>
        <w:rPr>
          <w:rFonts w:eastAsia="Arial" w:cs="Arial"/>
        </w:rPr>
      </w:pPr>
      <w:r w:rsidRPr="00C85FF1">
        <w:rPr>
          <w:rFonts w:eastAsia="Arial" w:cs="Arial"/>
        </w:rPr>
        <w:t xml:space="preserve">Vlada je </w:t>
      </w:r>
      <w:r w:rsidR="2C69EACD" w:rsidRPr="00C85FF1">
        <w:rPr>
          <w:rFonts w:eastAsia="Arial" w:cs="Arial"/>
        </w:rPr>
        <w:t>s</w:t>
      </w:r>
      <w:r w:rsidRPr="00C85FF1">
        <w:rPr>
          <w:rFonts w:eastAsia="Arial" w:cs="Arial"/>
        </w:rPr>
        <w:t xml:space="preserve"> sklepom</w:t>
      </w:r>
      <w:r w:rsidR="001B5FDF" w:rsidRPr="00C85FF1">
        <w:rPr>
          <w:rStyle w:val="Sprotnaopomba-sklic"/>
          <w:rFonts w:eastAsia="Arial" w:cs="Arial"/>
        </w:rPr>
        <w:footnoteReference w:id="24"/>
      </w:r>
      <w:r w:rsidRPr="00C85FF1">
        <w:rPr>
          <w:rFonts w:eastAsia="Arial" w:cs="Arial"/>
        </w:rPr>
        <w:t xml:space="preserve"> dne 13. 7. 2023 ustanovila Delovno skupino Vlade RS za podporo izvajanju Slovenske strategije trajnostne pametne specializacije. V delovno skupino so imenovani državni sekretarji naslednjih resorjev: M</w:t>
      </w:r>
      <w:r w:rsidR="00753FE4" w:rsidRPr="00C85FF1">
        <w:rPr>
          <w:rFonts w:eastAsia="Arial" w:cs="Arial"/>
        </w:rPr>
        <w:t>KRR</w:t>
      </w:r>
      <w:r w:rsidRPr="00C85FF1">
        <w:rPr>
          <w:rFonts w:eastAsia="Arial" w:cs="Arial"/>
        </w:rPr>
        <w:t>, M</w:t>
      </w:r>
      <w:r w:rsidR="00753FE4" w:rsidRPr="00C85FF1">
        <w:rPr>
          <w:rFonts w:eastAsia="Arial" w:cs="Arial"/>
        </w:rPr>
        <w:t>VZI</w:t>
      </w:r>
      <w:r w:rsidRPr="00C85FF1">
        <w:rPr>
          <w:rFonts w:eastAsia="Arial" w:cs="Arial"/>
        </w:rPr>
        <w:t>, M</w:t>
      </w:r>
      <w:r w:rsidR="00753FE4" w:rsidRPr="00C85FF1">
        <w:rPr>
          <w:rFonts w:eastAsia="Arial" w:cs="Arial"/>
        </w:rPr>
        <w:t>GTŠ</w:t>
      </w:r>
      <w:r w:rsidRPr="00C85FF1">
        <w:rPr>
          <w:rFonts w:eastAsia="Arial" w:cs="Arial"/>
        </w:rPr>
        <w:t>, M</w:t>
      </w:r>
      <w:r w:rsidR="00753FE4" w:rsidRPr="00C85FF1">
        <w:rPr>
          <w:rFonts w:eastAsia="Arial" w:cs="Arial"/>
        </w:rPr>
        <w:t>DP</w:t>
      </w:r>
      <w:r w:rsidRPr="00C85FF1">
        <w:rPr>
          <w:rFonts w:eastAsia="Arial" w:cs="Arial"/>
        </w:rPr>
        <w:t>, Ministrstva za delo, družino, socialne zadeve in enake možnosti</w:t>
      </w:r>
      <w:r w:rsidR="00753FE4" w:rsidRPr="00C85FF1">
        <w:rPr>
          <w:rFonts w:eastAsia="Arial" w:cs="Arial"/>
        </w:rPr>
        <w:t xml:space="preserve"> (MDDSZ)</w:t>
      </w:r>
      <w:r w:rsidRPr="00C85FF1">
        <w:rPr>
          <w:rFonts w:eastAsia="Arial" w:cs="Arial"/>
        </w:rPr>
        <w:t>, Ministrstva za okolje, podnebje in energijo</w:t>
      </w:r>
      <w:r w:rsidR="00753FE4" w:rsidRPr="00C85FF1">
        <w:rPr>
          <w:rFonts w:eastAsia="Arial" w:cs="Arial"/>
        </w:rPr>
        <w:t xml:space="preserve"> (MOPE)</w:t>
      </w:r>
      <w:r w:rsidRPr="00C85FF1">
        <w:rPr>
          <w:rFonts w:eastAsia="Arial" w:cs="Arial"/>
        </w:rPr>
        <w:t>, Ministrstva za solidarno prihodnost, Ministrstva za kmetijstvo, gozdarstvo in prehrano</w:t>
      </w:r>
      <w:r w:rsidR="00753FE4" w:rsidRPr="00C85FF1">
        <w:rPr>
          <w:rFonts w:eastAsia="Arial" w:cs="Arial"/>
        </w:rPr>
        <w:t xml:space="preserve"> (MKGP)</w:t>
      </w:r>
      <w:r w:rsidRPr="00C85FF1">
        <w:rPr>
          <w:rFonts w:eastAsia="Arial" w:cs="Arial"/>
        </w:rPr>
        <w:t>, Ministrstva za zunanje in evropske zadeve</w:t>
      </w:r>
      <w:r w:rsidR="00753FE4" w:rsidRPr="00C85FF1">
        <w:rPr>
          <w:rFonts w:eastAsia="Arial" w:cs="Arial"/>
        </w:rPr>
        <w:t xml:space="preserve"> (MZEZ)</w:t>
      </w:r>
      <w:r w:rsidRPr="00C85FF1">
        <w:rPr>
          <w:rFonts w:eastAsia="Arial" w:cs="Arial"/>
        </w:rPr>
        <w:t xml:space="preserve"> in Ministrstva za vzgojo in izobraževanje</w:t>
      </w:r>
      <w:r w:rsidR="00753FE4" w:rsidRPr="00C85FF1">
        <w:rPr>
          <w:rFonts w:eastAsia="Arial" w:cs="Arial"/>
        </w:rPr>
        <w:t xml:space="preserve"> (MVI)</w:t>
      </w:r>
      <w:r w:rsidRPr="00C85FF1">
        <w:rPr>
          <w:rFonts w:eastAsia="Arial" w:cs="Arial"/>
        </w:rPr>
        <w:t xml:space="preserve">. </w:t>
      </w:r>
    </w:p>
    <w:p w14:paraId="72000089" w14:textId="0BB23C14" w:rsidR="00886DC6" w:rsidRPr="00C85FF1" w:rsidRDefault="00886DC6" w:rsidP="00C85FF1">
      <w:pPr>
        <w:spacing w:line="276" w:lineRule="auto"/>
        <w:jc w:val="both"/>
        <w:rPr>
          <w:rFonts w:eastAsia="Arial" w:cs="Arial"/>
        </w:rPr>
      </w:pPr>
      <w:r w:rsidRPr="00C85FF1">
        <w:rPr>
          <w:rFonts w:eastAsia="Arial" w:cs="Arial"/>
        </w:rPr>
        <w:t xml:space="preserve">DSV S5 se je v letu 2023 sestala na eni seji. Ker je bila to ustanovna seja, je najprej sprejela Poslovnik o delu. Nato se je seznanila z delom ožje delovne skupine državnih sekretarjev. </w:t>
      </w:r>
    </w:p>
    <w:p w14:paraId="05218E58" w14:textId="50A52CBE" w:rsidR="00886DC6" w:rsidRPr="00C85FF1" w:rsidRDefault="00886DC6" w:rsidP="00C85FF1">
      <w:pPr>
        <w:spacing w:line="276" w:lineRule="auto"/>
        <w:jc w:val="both"/>
        <w:rPr>
          <w:rFonts w:eastAsia="Arial" w:cs="Arial"/>
        </w:rPr>
      </w:pPr>
      <w:r w:rsidRPr="00C85FF1">
        <w:rPr>
          <w:rFonts w:eastAsia="Arial" w:cs="Arial"/>
        </w:rPr>
        <w:t>Na sejo je bilo uvrščeno Poročilo o dosežkih Slovenske strategije pametne specializacije (S4)</w:t>
      </w:r>
      <w:r w:rsidR="00726A44" w:rsidRPr="00C85FF1">
        <w:rPr>
          <w:rFonts w:eastAsia="Arial" w:cs="Arial"/>
        </w:rPr>
        <w:t>,</w:t>
      </w:r>
      <w:r w:rsidRPr="00C85FF1">
        <w:rPr>
          <w:rStyle w:val="Sprotnaopomba-sklic"/>
          <w:rFonts w:eastAsia="Arial" w:cs="Arial"/>
        </w:rPr>
        <w:footnoteReference w:id="25"/>
      </w:r>
      <w:r w:rsidRPr="00C85FF1">
        <w:rPr>
          <w:rFonts w:eastAsia="Arial" w:cs="Arial"/>
        </w:rPr>
        <w:t xml:space="preserve"> ki je bila predhodni pogoj za dostop do sredstev E</w:t>
      </w:r>
      <w:r w:rsidR="00753FE4" w:rsidRPr="00C85FF1">
        <w:rPr>
          <w:rFonts w:eastAsia="Arial" w:cs="Arial"/>
        </w:rPr>
        <w:t>SRR</w:t>
      </w:r>
      <w:r w:rsidRPr="00C85FF1">
        <w:rPr>
          <w:rFonts w:eastAsia="Arial" w:cs="Arial"/>
        </w:rPr>
        <w:t xml:space="preserve"> v preteklem programskem obdobju 2014</w:t>
      </w:r>
      <w:r w:rsidR="0052377A" w:rsidRPr="00C85FF1">
        <w:rPr>
          <w:rFonts w:eastAsia="Arial" w:cs="Arial"/>
        </w:rPr>
        <w:t>–</w:t>
      </w:r>
      <w:r w:rsidRPr="00C85FF1">
        <w:rPr>
          <w:rFonts w:eastAsia="Arial" w:cs="Arial"/>
        </w:rPr>
        <w:t xml:space="preserve">2020. </w:t>
      </w:r>
    </w:p>
    <w:p w14:paraId="5B44FCAD" w14:textId="29ED7876" w:rsidR="4BD07482" w:rsidRDefault="00886DC6" w:rsidP="00C85FF1">
      <w:pPr>
        <w:spacing w:line="276" w:lineRule="auto"/>
        <w:jc w:val="both"/>
        <w:rPr>
          <w:rFonts w:eastAsia="Arial" w:cs="Arial"/>
        </w:rPr>
      </w:pPr>
      <w:r w:rsidRPr="00C85FF1">
        <w:rPr>
          <w:rFonts w:eastAsia="Arial" w:cs="Arial"/>
        </w:rPr>
        <w:t>V skladu s sprejetim akcijskim načrtom dela je DSV S5 obravnavala in potrdila tudi nadgrajeno verzijo S</w:t>
      </w:r>
      <w:r w:rsidR="00753FE4" w:rsidRPr="00C85FF1">
        <w:rPr>
          <w:rFonts w:eastAsia="Arial" w:cs="Arial"/>
        </w:rPr>
        <w:t>5</w:t>
      </w:r>
      <w:r w:rsidR="00726A44" w:rsidRPr="00C85FF1">
        <w:rPr>
          <w:rFonts w:eastAsia="Arial" w:cs="Arial"/>
        </w:rPr>
        <w:t>.</w:t>
      </w:r>
      <w:r w:rsidRPr="00C85FF1">
        <w:rPr>
          <w:rStyle w:val="Sprotnaopomba-sklic"/>
          <w:rFonts w:eastAsia="Arial" w:cs="Arial"/>
        </w:rPr>
        <w:footnoteReference w:id="26"/>
      </w:r>
      <w:r w:rsidRPr="00C85FF1">
        <w:rPr>
          <w:rFonts w:eastAsia="Arial" w:cs="Arial"/>
        </w:rPr>
        <w:t xml:space="preserve"> Pričujoča sprememba</w:t>
      </w:r>
      <w:r w:rsidR="00753FE4" w:rsidRPr="00C85FF1">
        <w:rPr>
          <w:rFonts w:eastAsia="Arial" w:cs="Arial"/>
        </w:rPr>
        <w:t xml:space="preserve"> </w:t>
      </w:r>
      <w:r w:rsidRPr="00C85FF1">
        <w:rPr>
          <w:rFonts w:eastAsia="Arial" w:cs="Arial"/>
        </w:rPr>
        <w:t xml:space="preserve">strategije izhaja iz dogovora z EK, da se v letu 2023 S5 nadgradi </w:t>
      </w:r>
      <w:r w:rsidR="00726A44" w:rsidRPr="00C85FF1">
        <w:rPr>
          <w:rFonts w:eastAsia="Arial" w:cs="Arial"/>
        </w:rPr>
        <w:t>tako</w:t>
      </w:r>
      <w:r w:rsidRPr="00C85FF1">
        <w:rPr>
          <w:rFonts w:eastAsia="Arial" w:cs="Arial"/>
        </w:rPr>
        <w:t xml:space="preserve">, da se v njej popiše nova institucionalna struktura upravljanja S5. </w:t>
      </w:r>
      <w:r w:rsidR="00726A44" w:rsidRPr="00C85FF1">
        <w:rPr>
          <w:rFonts w:eastAsia="Arial" w:cs="Arial"/>
        </w:rPr>
        <w:t xml:space="preserve">Tako </w:t>
      </w:r>
      <w:r w:rsidRPr="00C85FF1">
        <w:rPr>
          <w:rFonts w:eastAsia="Arial" w:cs="Arial"/>
        </w:rPr>
        <w:t xml:space="preserve">je bilo </w:t>
      </w:r>
      <w:r w:rsidR="00726A44" w:rsidRPr="00C85FF1">
        <w:rPr>
          <w:rFonts w:eastAsia="Arial" w:cs="Arial"/>
        </w:rPr>
        <w:t>ustrezno spremenjeno</w:t>
      </w:r>
      <w:r w:rsidRPr="00C85FF1">
        <w:rPr>
          <w:rFonts w:eastAsia="Arial" w:cs="Arial"/>
        </w:rPr>
        <w:t xml:space="preserve"> </w:t>
      </w:r>
      <w:r w:rsidR="00726A44" w:rsidRPr="00C85FF1">
        <w:rPr>
          <w:rFonts w:eastAsia="Arial" w:cs="Arial"/>
        </w:rPr>
        <w:t xml:space="preserve">šesto </w:t>
      </w:r>
      <w:r w:rsidRPr="00C85FF1">
        <w:rPr>
          <w:rFonts w:eastAsia="Arial" w:cs="Arial"/>
        </w:rPr>
        <w:t xml:space="preserve">poglavje Upravljanje. V obdobju pogajanj Slovenije z EK o </w:t>
      </w:r>
      <w:r w:rsidR="00726A44" w:rsidRPr="00C85FF1">
        <w:rPr>
          <w:rFonts w:eastAsia="Arial" w:cs="Arial"/>
        </w:rPr>
        <w:t>e</w:t>
      </w:r>
      <w:r w:rsidRPr="00C85FF1">
        <w:rPr>
          <w:rFonts w:eastAsia="Arial" w:cs="Arial"/>
        </w:rPr>
        <w:t>vropski kohezijski ovojnici (2021</w:t>
      </w:r>
      <w:r w:rsidR="00400000" w:rsidRPr="00C85FF1">
        <w:rPr>
          <w:rFonts w:eastAsia="Arial" w:cs="Arial"/>
        </w:rPr>
        <w:t>–</w:t>
      </w:r>
      <w:r w:rsidRPr="00C85FF1">
        <w:rPr>
          <w:rFonts w:eastAsia="Arial" w:cs="Arial"/>
        </w:rPr>
        <w:t xml:space="preserve">2027), zlasti pa </w:t>
      </w:r>
      <w:r w:rsidR="00753FE4" w:rsidRPr="00C85FF1">
        <w:rPr>
          <w:rFonts w:eastAsia="Arial" w:cs="Arial"/>
        </w:rPr>
        <w:t>v obdobju</w:t>
      </w:r>
      <w:r w:rsidRPr="00C85FF1">
        <w:rPr>
          <w:rFonts w:eastAsia="Arial" w:cs="Arial"/>
        </w:rPr>
        <w:t xml:space="preserve"> 2021</w:t>
      </w:r>
      <w:r w:rsidR="00400000" w:rsidRPr="00C85FF1">
        <w:rPr>
          <w:rFonts w:eastAsia="Arial" w:cs="Arial"/>
        </w:rPr>
        <w:t>–</w:t>
      </w:r>
      <w:r w:rsidRPr="00C85FF1">
        <w:rPr>
          <w:rFonts w:eastAsia="Arial" w:cs="Arial"/>
        </w:rPr>
        <w:t xml:space="preserve">2022, je bil namreč sistem upravljanja s politikami RRI in inovacijskega ekosistema v Sloveniji podvržen razpravam ter konkretnim predlogom razmeroma velikopoteznih in bistvenih institucionalnih sprememb. Velik del sprememb je posledica </w:t>
      </w:r>
      <w:r w:rsidR="0091289A" w:rsidRPr="00C85FF1">
        <w:rPr>
          <w:rFonts w:eastAsia="Arial" w:cs="Arial"/>
        </w:rPr>
        <w:t>v letu 2021</w:t>
      </w:r>
      <w:r w:rsidRPr="00C85FF1">
        <w:rPr>
          <w:rFonts w:eastAsia="Arial" w:cs="Arial"/>
        </w:rPr>
        <w:t xml:space="preserve"> že sprejetega </w:t>
      </w:r>
      <w:proofErr w:type="spellStart"/>
      <w:r w:rsidRPr="00C85FF1">
        <w:rPr>
          <w:rFonts w:eastAsia="Arial" w:cs="Arial"/>
        </w:rPr>
        <w:t>ZZrID</w:t>
      </w:r>
      <w:proofErr w:type="spellEnd"/>
      <w:r w:rsidRPr="00C85FF1">
        <w:rPr>
          <w:rFonts w:eastAsia="Arial" w:cs="Arial"/>
        </w:rPr>
        <w:t xml:space="preserve">, bistvene spremembe pa uvedel tudi novi Zakon spremembah Zakona o </w:t>
      </w:r>
      <w:r w:rsidR="00726A44" w:rsidRPr="00C85FF1">
        <w:rPr>
          <w:rFonts w:eastAsia="Arial" w:cs="Arial"/>
        </w:rPr>
        <w:t>V</w:t>
      </w:r>
      <w:r w:rsidRPr="00C85FF1">
        <w:rPr>
          <w:rFonts w:eastAsia="Arial" w:cs="Arial"/>
        </w:rPr>
        <w:t>ladi R</w:t>
      </w:r>
      <w:r w:rsidR="00726A44" w:rsidRPr="00C85FF1">
        <w:rPr>
          <w:rFonts w:eastAsia="Arial" w:cs="Arial"/>
        </w:rPr>
        <w:t xml:space="preserve">epublike </w:t>
      </w:r>
      <w:r w:rsidRPr="00C85FF1">
        <w:rPr>
          <w:rFonts w:eastAsia="Arial" w:cs="Arial"/>
        </w:rPr>
        <w:t>S</w:t>
      </w:r>
      <w:r w:rsidR="00726A44" w:rsidRPr="00C85FF1">
        <w:rPr>
          <w:rFonts w:eastAsia="Arial" w:cs="Arial"/>
        </w:rPr>
        <w:t>lovenije</w:t>
      </w:r>
      <w:r w:rsidRPr="00C85FF1">
        <w:rPr>
          <w:rFonts w:eastAsia="Arial" w:cs="Arial"/>
        </w:rPr>
        <w:t xml:space="preserve"> (ZRVS-J), </w:t>
      </w:r>
      <w:r w:rsidR="00726A44" w:rsidRPr="00C85FF1">
        <w:rPr>
          <w:rFonts w:eastAsia="Arial" w:cs="Arial"/>
        </w:rPr>
        <w:t xml:space="preserve">ki je stopil v </w:t>
      </w:r>
      <w:r w:rsidRPr="00C85FF1">
        <w:rPr>
          <w:rFonts w:eastAsia="Arial" w:cs="Arial"/>
        </w:rPr>
        <w:t>veljav</w:t>
      </w:r>
      <w:r w:rsidR="00726A44" w:rsidRPr="00C85FF1">
        <w:rPr>
          <w:rFonts w:eastAsia="Arial" w:cs="Arial"/>
        </w:rPr>
        <w:t>o</w:t>
      </w:r>
      <w:r w:rsidRPr="00C85FF1">
        <w:rPr>
          <w:rFonts w:eastAsia="Arial" w:cs="Arial"/>
        </w:rPr>
        <w:t xml:space="preserve"> 27. 12. 2022. Slednji je dodatno preuredil pristojnosti za inovacijsko politiko (prenos na MVZI). </w:t>
      </w:r>
    </w:p>
    <w:p w14:paraId="21458E5B" w14:textId="77777777" w:rsidR="00526252" w:rsidRPr="00C85FF1" w:rsidRDefault="00526252" w:rsidP="00C85FF1">
      <w:pPr>
        <w:spacing w:line="276" w:lineRule="auto"/>
        <w:jc w:val="both"/>
        <w:rPr>
          <w:rFonts w:eastAsia="Arial" w:cs="Arial"/>
        </w:rPr>
      </w:pPr>
    </w:p>
    <w:p w14:paraId="6B94A2B3" w14:textId="5BCBB21A" w:rsidR="003E2993" w:rsidRPr="0058472D" w:rsidRDefault="6FF69144" w:rsidP="00C85FF1">
      <w:pPr>
        <w:spacing w:line="276" w:lineRule="auto"/>
        <w:jc w:val="both"/>
        <w:rPr>
          <w:rFonts w:cs="Arial"/>
          <w:b/>
          <w:bCs/>
          <w:iCs/>
        </w:rPr>
      </w:pPr>
      <w:r w:rsidRPr="0058472D">
        <w:rPr>
          <w:rFonts w:cs="Arial"/>
          <w:b/>
          <w:bCs/>
          <w:iCs/>
          <w:color w:val="000000" w:themeColor="text1"/>
        </w:rPr>
        <w:t>Spremembe v letu 2024</w:t>
      </w:r>
    </w:p>
    <w:p w14:paraId="41C7EDA9" w14:textId="5B39FD88" w:rsidR="003E2993" w:rsidRPr="00C85FF1" w:rsidRDefault="6FF69144" w:rsidP="00C85FF1">
      <w:pPr>
        <w:spacing w:line="276" w:lineRule="auto"/>
        <w:jc w:val="both"/>
        <w:rPr>
          <w:rFonts w:eastAsia="Arial" w:cs="Arial"/>
        </w:rPr>
      </w:pPr>
      <w:r w:rsidRPr="00C85FF1">
        <w:rPr>
          <w:rFonts w:eastAsia="Arial" w:cs="Arial"/>
        </w:rPr>
        <w:t xml:space="preserve">Zaradi nekaterih sprememb na </w:t>
      </w:r>
      <w:r w:rsidR="00192957" w:rsidRPr="00C85FF1">
        <w:rPr>
          <w:rFonts w:eastAsia="Arial" w:cs="Arial"/>
        </w:rPr>
        <w:t xml:space="preserve">položaju </w:t>
      </w:r>
      <w:r w:rsidRPr="00C85FF1">
        <w:rPr>
          <w:rFonts w:eastAsia="Arial" w:cs="Arial"/>
        </w:rPr>
        <w:t xml:space="preserve">državnih sekretarjev je bila DSV S5 v letu 2024 kadrovsko dopolnjena z novoimenovanimi državnimi sekretarji (MKGP, MVI, MZEZ). V vladni proceduri so dodatno </w:t>
      </w:r>
      <w:r w:rsidRPr="00C85FF1">
        <w:rPr>
          <w:rFonts w:eastAsia="Arial" w:cs="Arial"/>
        </w:rPr>
        <w:lastRenderedPageBreak/>
        <w:t>izrazili zahtevo za imenovanje v DSV S5 Ministrstvo za finance (MF), Ministrstvo za infrastrukturo (</w:t>
      </w:r>
      <w:proofErr w:type="spellStart"/>
      <w:r w:rsidRPr="00C85FF1">
        <w:rPr>
          <w:rFonts w:eastAsia="Arial" w:cs="Arial"/>
        </w:rPr>
        <w:t>MzI</w:t>
      </w:r>
      <w:proofErr w:type="spellEnd"/>
      <w:r w:rsidRPr="00C85FF1">
        <w:rPr>
          <w:rFonts w:eastAsia="Arial" w:cs="Arial"/>
        </w:rPr>
        <w:t>)</w:t>
      </w:r>
      <w:r w:rsidR="00753FE4" w:rsidRPr="00C85FF1">
        <w:rPr>
          <w:rFonts w:eastAsia="Arial" w:cs="Arial"/>
        </w:rPr>
        <w:t xml:space="preserve"> in</w:t>
      </w:r>
      <w:r w:rsidRPr="00C85FF1">
        <w:rPr>
          <w:rFonts w:eastAsia="Arial" w:cs="Arial"/>
        </w:rPr>
        <w:t xml:space="preserve"> Ministrstvo za kulturo (MK). Vlada je s sklepom</w:t>
      </w:r>
      <w:r w:rsidR="00441361" w:rsidRPr="00C85FF1">
        <w:rPr>
          <w:rStyle w:val="Sprotnaopomba-sklic"/>
          <w:rFonts w:eastAsia="Arial" w:cs="Arial"/>
        </w:rPr>
        <w:footnoteReference w:id="27"/>
      </w:r>
      <w:r w:rsidRPr="00C85FF1">
        <w:rPr>
          <w:rFonts w:eastAsia="Arial" w:cs="Arial"/>
        </w:rPr>
        <w:t xml:space="preserve"> </w:t>
      </w:r>
      <w:r w:rsidR="00753FE4" w:rsidRPr="00C85FF1">
        <w:rPr>
          <w:rFonts w:eastAsia="Arial" w:cs="Arial"/>
        </w:rPr>
        <w:t xml:space="preserve">z </w:t>
      </w:r>
      <w:r w:rsidRPr="00C85FF1">
        <w:rPr>
          <w:rFonts w:eastAsia="Arial" w:cs="Arial"/>
        </w:rPr>
        <w:t xml:space="preserve">dne 19. 6. 2024 v DSV S5 zamenjala člane MZEZ, MKGP in MVI ter dodatno v DSV S5 imenovala člane MF, MK in </w:t>
      </w:r>
      <w:proofErr w:type="spellStart"/>
      <w:r w:rsidRPr="00C85FF1">
        <w:rPr>
          <w:rFonts w:eastAsia="Arial" w:cs="Arial"/>
        </w:rPr>
        <w:t>MzI</w:t>
      </w:r>
      <w:proofErr w:type="spellEnd"/>
      <w:r w:rsidRPr="00C85FF1">
        <w:rPr>
          <w:rFonts w:eastAsia="Arial" w:cs="Arial"/>
        </w:rPr>
        <w:t xml:space="preserve">. Vlada je </w:t>
      </w:r>
      <w:r w:rsidR="00795553" w:rsidRPr="00C85FF1">
        <w:rPr>
          <w:rFonts w:eastAsia="Arial" w:cs="Arial"/>
        </w:rPr>
        <w:t>istega dne</w:t>
      </w:r>
      <w:r w:rsidRPr="00C85FF1">
        <w:rPr>
          <w:rFonts w:eastAsia="Arial" w:cs="Arial"/>
        </w:rPr>
        <w:t xml:space="preserve"> </w:t>
      </w:r>
      <w:r w:rsidR="00192957" w:rsidRPr="00C85FF1">
        <w:rPr>
          <w:rFonts w:eastAsia="Arial" w:cs="Arial"/>
        </w:rPr>
        <w:t>s</w:t>
      </w:r>
      <w:r w:rsidR="00753FE4" w:rsidRPr="00C85FF1">
        <w:rPr>
          <w:rFonts w:eastAsia="Arial" w:cs="Arial"/>
        </w:rPr>
        <w:t xml:space="preserve"> </w:t>
      </w:r>
      <w:r w:rsidRPr="00C85FF1">
        <w:rPr>
          <w:rFonts w:eastAsia="Arial" w:cs="Arial"/>
        </w:rPr>
        <w:t>sklepom</w:t>
      </w:r>
      <w:r w:rsidR="00FB171A" w:rsidRPr="00C85FF1">
        <w:rPr>
          <w:rStyle w:val="Sprotnaopomba-sklic"/>
          <w:rFonts w:eastAsia="Arial" w:cs="Arial"/>
        </w:rPr>
        <w:footnoteReference w:id="28"/>
      </w:r>
      <w:r w:rsidRPr="00C85FF1" w:rsidDel="001938B7">
        <w:rPr>
          <w:rFonts w:eastAsia="Arial" w:cs="Arial"/>
        </w:rPr>
        <w:t xml:space="preserve"> </w:t>
      </w:r>
      <w:r w:rsidR="001938B7" w:rsidRPr="00C85FF1">
        <w:rPr>
          <w:rFonts w:eastAsia="Arial" w:cs="Arial"/>
        </w:rPr>
        <w:t xml:space="preserve">potrdila </w:t>
      </w:r>
      <w:r w:rsidRPr="00C85FF1">
        <w:rPr>
          <w:rFonts w:eastAsia="Arial" w:cs="Arial"/>
        </w:rPr>
        <w:t xml:space="preserve">Sklep o spremembi Sklepa o ustanovitvi Delovne skupine vlade za podporo izvajanju Slovenske strategije trajnostne pametne specializacije, tako da je DSV S5 sestavljena iz 13 članov iz naslednjih resorjev: MKRR, MVZI, MGTŠ, MDP, MDDSZ, MOPE, MSP, MKGP, MZEZ, MVI, MF, MK in </w:t>
      </w:r>
      <w:proofErr w:type="spellStart"/>
      <w:r w:rsidRPr="00C85FF1">
        <w:rPr>
          <w:rFonts w:eastAsia="Arial" w:cs="Arial"/>
        </w:rPr>
        <w:t>MzI</w:t>
      </w:r>
      <w:proofErr w:type="spellEnd"/>
      <w:r w:rsidRPr="00C85FF1">
        <w:rPr>
          <w:rFonts w:eastAsia="Arial" w:cs="Arial"/>
        </w:rPr>
        <w:t>.</w:t>
      </w:r>
    </w:p>
    <w:p w14:paraId="101D080B" w14:textId="2E084DD1" w:rsidR="003E2993" w:rsidRPr="00C85FF1" w:rsidRDefault="1F627B7F" w:rsidP="00C85FF1">
      <w:pPr>
        <w:spacing w:line="276" w:lineRule="auto"/>
        <w:jc w:val="both"/>
        <w:rPr>
          <w:rFonts w:eastAsia="Arial" w:cs="Arial"/>
        </w:rPr>
      </w:pPr>
      <w:r w:rsidRPr="00C85FF1">
        <w:rPr>
          <w:rFonts w:eastAsia="Arial" w:cs="Arial"/>
        </w:rPr>
        <w:t xml:space="preserve">DSV S5 se je v letu 2024 sestala na treh rednih sejah. </w:t>
      </w:r>
      <w:r w:rsidR="00192957" w:rsidRPr="00C85FF1">
        <w:rPr>
          <w:rFonts w:eastAsia="Arial" w:cs="Arial"/>
        </w:rPr>
        <w:t>O</w:t>
      </w:r>
      <w:r w:rsidR="00032951" w:rsidRPr="00C85FF1">
        <w:rPr>
          <w:rFonts w:eastAsia="Arial" w:cs="Arial"/>
        </w:rPr>
        <w:t>bravnavala</w:t>
      </w:r>
      <w:r w:rsidR="00444283" w:rsidRPr="00C85FF1">
        <w:rPr>
          <w:rFonts w:eastAsia="Arial" w:cs="Arial"/>
        </w:rPr>
        <w:t xml:space="preserve"> </w:t>
      </w:r>
      <w:r w:rsidR="00192957" w:rsidRPr="00C85FF1">
        <w:rPr>
          <w:rFonts w:eastAsia="Arial" w:cs="Arial"/>
        </w:rPr>
        <w:t xml:space="preserve">je </w:t>
      </w:r>
      <w:r w:rsidR="00754673" w:rsidRPr="00C85FF1">
        <w:rPr>
          <w:rFonts w:eastAsia="Arial" w:cs="Arial"/>
        </w:rPr>
        <w:t>i</w:t>
      </w:r>
      <w:r w:rsidRPr="00C85FF1">
        <w:rPr>
          <w:rFonts w:eastAsia="Arial" w:cs="Arial"/>
        </w:rPr>
        <w:t>nformacij</w:t>
      </w:r>
      <w:r w:rsidR="00192957" w:rsidRPr="00C85FF1">
        <w:rPr>
          <w:rFonts w:eastAsia="Arial" w:cs="Arial"/>
        </w:rPr>
        <w:t>o</w:t>
      </w:r>
      <w:r w:rsidRPr="00C85FF1">
        <w:rPr>
          <w:rFonts w:eastAsia="Arial" w:cs="Arial"/>
        </w:rPr>
        <w:t xml:space="preserve"> o javnem razpisu SRIP 2023–2026,</w:t>
      </w:r>
      <w:r w:rsidR="00754673" w:rsidRPr="00C85FF1">
        <w:rPr>
          <w:rFonts w:eastAsia="Arial" w:cs="Arial"/>
        </w:rPr>
        <w:t xml:space="preserve"> </w:t>
      </w:r>
      <w:r w:rsidRPr="00C85FF1">
        <w:rPr>
          <w:rFonts w:eastAsia="Arial" w:cs="Arial"/>
        </w:rPr>
        <w:t>Poročilo o delu Delovne skupine vlade za podporo izvajanju Slovenske strategije trajnostne pametne specializacije (DSV S5) v letu 2023,</w:t>
      </w:r>
      <w:r w:rsidR="00754673" w:rsidRPr="00C85FF1">
        <w:rPr>
          <w:rFonts w:eastAsia="Arial" w:cs="Arial"/>
        </w:rPr>
        <w:t xml:space="preserve"> </w:t>
      </w:r>
      <w:r w:rsidRPr="00C85FF1">
        <w:rPr>
          <w:rFonts w:eastAsia="Arial" w:cs="Arial"/>
        </w:rPr>
        <w:t>Plan dela ekipe S5 za leto 2024</w:t>
      </w:r>
      <w:r w:rsidR="00754673" w:rsidRPr="00C85FF1">
        <w:rPr>
          <w:rFonts w:eastAsia="Arial" w:cs="Arial"/>
        </w:rPr>
        <w:t xml:space="preserve">, </w:t>
      </w:r>
      <w:r w:rsidRPr="00C85FF1">
        <w:rPr>
          <w:rFonts w:eastAsia="Arial" w:cs="Arial"/>
        </w:rPr>
        <w:t>Spremembe poslovnika DSV S5 zaradi popolnitve članstva v DSV S5,</w:t>
      </w:r>
      <w:r w:rsidR="00754673" w:rsidRPr="00C85FF1">
        <w:rPr>
          <w:rFonts w:eastAsia="Arial" w:cs="Arial"/>
        </w:rPr>
        <w:t xml:space="preserve"> </w:t>
      </w:r>
      <w:r w:rsidRPr="00C85FF1">
        <w:rPr>
          <w:rFonts w:eastAsia="Arial" w:cs="Arial"/>
        </w:rPr>
        <w:t>Informacij</w:t>
      </w:r>
      <w:r w:rsidR="00754673" w:rsidRPr="00C85FF1">
        <w:rPr>
          <w:rFonts w:eastAsia="Arial" w:cs="Arial"/>
        </w:rPr>
        <w:t>o</w:t>
      </w:r>
      <w:r w:rsidRPr="00C85FF1">
        <w:rPr>
          <w:rFonts w:eastAsia="Arial" w:cs="Arial"/>
        </w:rPr>
        <w:t xml:space="preserve"> </w:t>
      </w:r>
      <w:r w:rsidR="00192957" w:rsidRPr="00C85FF1">
        <w:rPr>
          <w:rFonts w:eastAsia="Arial" w:cs="Arial"/>
        </w:rPr>
        <w:t xml:space="preserve">o </w:t>
      </w:r>
      <w:r w:rsidRPr="00C85FF1">
        <w:rPr>
          <w:rFonts w:eastAsia="Arial" w:cs="Arial"/>
        </w:rPr>
        <w:t>napredku aktivnosti pri pripravi akcijskih načrtov SRIP v okviru JR SRIP 2023–2026,</w:t>
      </w:r>
      <w:r w:rsidR="00754673" w:rsidRPr="00C85FF1">
        <w:rPr>
          <w:rFonts w:eastAsia="Arial" w:cs="Arial"/>
        </w:rPr>
        <w:t xml:space="preserve"> </w:t>
      </w:r>
      <w:r w:rsidRPr="00C85FF1">
        <w:rPr>
          <w:rFonts w:eastAsia="Arial" w:cs="Arial"/>
        </w:rPr>
        <w:t>STEP – analiz</w:t>
      </w:r>
      <w:r w:rsidR="00D02FFF" w:rsidRPr="00C85FF1">
        <w:rPr>
          <w:rFonts w:eastAsia="Arial" w:cs="Arial"/>
        </w:rPr>
        <w:t>o</w:t>
      </w:r>
      <w:r w:rsidRPr="00C85FF1">
        <w:rPr>
          <w:rFonts w:eastAsia="Arial" w:cs="Arial"/>
        </w:rPr>
        <w:t xml:space="preserve"> absorpcije in RRI potencialov slovenskega gospodarstva,</w:t>
      </w:r>
      <w:r w:rsidR="00AD5813" w:rsidRPr="00C85FF1">
        <w:rPr>
          <w:rFonts w:eastAsia="Arial" w:cs="Arial"/>
        </w:rPr>
        <w:t xml:space="preserve"> končno</w:t>
      </w:r>
      <w:r w:rsidRPr="00C85FF1">
        <w:rPr>
          <w:rFonts w:eastAsia="Arial" w:cs="Arial"/>
        </w:rPr>
        <w:t xml:space="preserve"> poročil</w:t>
      </w:r>
      <w:r w:rsidR="00192957" w:rsidRPr="00C85FF1">
        <w:rPr>
          <w:rFonts w:eastAsia="Arial" w:cs="Arial"/>
        </w:rPr>
        <w:t>o</w:t>
      </w:r>
      <w:r w:rsidRPr="00C85FF1">
        <w:rPr>
          <w:rFonts w:eastAsia="Arial" w:cs="Arial"/>
        </w:rPr>
        <w:t xml:space="preserve"> Presoja učinkovitosti izbranih ukrepov strategije pametne specializacije.</w:t>
      </w:r>
      <w:r w:rsidR="00035E56" w:rsidRPr="00C85FF1">
        <w:rPr>
          <w:rFonts w:eastAsia="Arial" w:cs="Arial"/>
        </w:rPr>
        <w:t xml:space="preserve"> Poleg tega je op</w:t>
      </w:r>
      <w:r w:rsidR="003B7A52" w:rsidRPr="00C85FF1">
        <w:rPr>
          <w:rFonts w:eastAsia="Arial" w:cs="Arial"/>
        </w:rPr>
        <w:t>ravila temeljito obravnavo</w:t>
      </w:r>
      <w:r w:rsidRPr="00C85FF1">
        <w:rPr>
          <w:rFonts w:eastAsia="Arial" w:cs="Arial"/>
        </w:rPr>
        <w:t xml:space="preserve"> akcijskih načrtov SRIP: Pametna mesta in skupnosti,</w:t>
      </w:r>
      <w:r w:rsidR="003B7A52" w:rsidRPr="00C85FF1">
        <w:rPr>
          <w:rFonts w:eastAsia="Arial" w:cs="Arial"/>
        </w:rPr>
        <w:t xml:space="preserve"> </w:t>
      </w:r>
      <w:r w:rsidRPr="00C85FF1">
        <w:rPr>
          <w:rFonts w:eastAsia="Arial" w:cs="Arial"/>
        </w:rPr>
        <w:t>Tovarne prihodnosti,</w:t>
      </w:r>
      <w:r w:rsidR="006C7B84" w:rsidRPr="00C85FF1">
        <w:rPr>
          <w:rFonts w:eastAsia="Arial" w:cs="Arial"/>
        </w:rPr>
        <w:t xml:space="preserve"> </w:t>
      </w:r>
      <w:r w:rsidRPr="00C85FF1">
        <w:rPr>
          <w:rFonts w:eastAsia="Arial" w:cs="Arial"/>
        </w:rPr>
        <w:t>Pametne stavbe in dom z lesno verigo,</w:t>
      </w:r>
      <w:r w:rsidR="006C7B84" w:rsidRPr="00C85FF1">
        <w:rPr>
          <w:rFonts w:eastAsia="Arial" w:cs="Arial"/>
        </w:rPr>
        <w:t xml:space="preserve"> </w:t>
      </w:r>
      <w:proofErr w:type="spellStart"/>
      <w:r w:rsidRPr="00C85FF1">
        <w:rPr>
          <w:rFonts w:eastAsia="Arial" w:cs="Arial"/>
        </w:rPr>
        <w:t>GoDigital</w:t>
      </w:r>
      <w:proofErr w:type="spellEnd"/>
      <w:r w:rsidRPr="00C85FF1">
        <w:rPr>
          <w:rFonts w:eastAsia="Arial" w:cs="Arial"/>
        </w:rPr>
        <w:t>,</w:t>
      </w:r>
      <w:r w:rsidR="00A34B7E" w:rsidRPr="00C85FF1">
        <w:rPr>
          <w:rFonts w:eastAsia="Arial" w:cs="Arial"/>
        </w:rPr>
        <w:t xml:space="preserve"> </w:t>
      </w:r>
      <w:r w:rsidRPr="00C85FF1">
        <w:rPr>
          <w:rFonts w:eastAsia="Arial" w:cs="Arial"/>
        </w:rPr>
        <w:t>HRANA,</w:t>
      </w:r>
      <w:r w:rsidR="0007320F" w:rsidRPr="00C85FF1">
        <w:rPr>
          <w:rFonts w:eastAsia="Arial" w:cs="Arial"/>
        </w:rPr>
        <w:t xml:space="preserve"> </w:t>
      </w:r>
      <w:r w:rsidRPr="00C85FF1">
        <w:rPr>
          <w:rFonts w:eastAsia="Arial" w:cs="Arial"/>
        </w:rPr>
        <w:t>Mreže za krožno gospodarstvo,</w:t>
      </w:r>
      <w:r w:rsidR="0007320F" w:rsidRPr="00C85FF1">
        <w:rPr>
          <w:rFonts w:eastAsia="Arial" w:cs="Arial"/>
        </w:rPr>
        <w:t xml:space="preserve"> </w:t>
      </w:r>
      <w:r w:rsidRPr="00C85FF1">
        <w:rPr>
          <w:rFonts w:eastAsia="Arial" w:cs="Arial"/>
        </w:rPr>
        <w:t>MATPRO,</w:t>
      </w:r>
      <w:r w:rsidR="0007320F" w:rsidRPr="00C85FF1">
        <w:rPr>
          <w:rFonts w:eastAsia="Arial" w:cs="Arial"/>
        </w:rPr>
        <w:t xml:space="preserve"> ACS +</w:t>
      </w:r>
      <w:r w:rsidRPr="00C85FF1">
        <w:rPr>
          <w:rFonts w:eastAsia="Arial" w:cs="Arial"/>
        </w:rPr>
        <w:t>,</w:t>
      </w:r>
      <w:r w:rsidR="0007320F" w:rsidRPr="00C85FF1">
        <w:rPr>
          <w:rFonts w:eastAsia="Arial" w:cs="Arial"/>
        </w:rPr>
        <w:t xml:space="preserve"> </w:t>
      </w:r>
      <w:r w:rsidRPr="00C85FF1">
        <w:rPr>
          <w:rFonts w:eastAsia="Arial" w:cs="Arial"/>
        </w:rPr>
        <w:t>Zdravje – medicina.</w:t>
      </w:r>
      <w:r w:rsidR="000B511B" w:rsidRPr="00C85FF1">
        <w:rPr>
          <w:rFonts w:eastAsia="Arial" w:cs="Arial"/>
        </w:rPr>
        <w:t xml:space="preserve"> </w:t>
      </w:r>
      <w:r w:rsidR="00514354" w:rsidRPr="00C85FF1">
        <w:rPr>
          <w:rFonts w:eastAsia="Arial" w:cs="Arial"/>
        </w:rPr>
        <w:t xml:space="preserve">Vsi akcijski načrti so bili ocenjeni </w:t>
      </w:r>
      <w:r w:rsidR="00AD6348" w:rsidRPr="00C85FF1">
        <w:rPr>
          <w:rFonts w:eastAsia="Arial" w:cs="Arial"/>
        </w:rPr>
        <w:t>kot ustrezni</w:t>
      </w:r>
      <w:r w:rsidR="005B2EB3" w:rsidRPr="00C85FF1">
        <w:rPr>
          <w:rFonts w:eastAsia="Arial" w:cs="Arial"/>
        </w:rPr>
        <w:t>,</w:t>
      </w:r>
      <w:r w:rsidR="00AD6348" w:rsidRPr="00C85FF1">
        <w:rPr>
          <w:rFonts w:eastAsia="Arial" w:cs="Arial"/>
        </w:rPr>
        <w:t xml:space="preserve"> </w:t>
      </w:r>
      <w:r w:rsidR="00521CD8" w:rsidRPr="00C85FF1">
        <w:rPr>
          <w:rFonts w:eastAsia="Arial" w:cs="Arial"/>
        </w:rPr>
        <w:t xml:space="preserve">a s potrebnimi izboljšavami. </w:t>
      </w:r>
    </w:p>
    <w:p w14:paraId="3CF27468" w14:textId="4001F81E" w:rsidR="003E2993" w:rsidRPr="00092386" w:rsidRDefault="0017605B" w:rsidP="00C85FF1">
      <w:pPr>
        <w:spacing w:line="276" w:lineRule="auto"/>
        <w:jc w:val="both"/>
        <w:rPr>
          <w:rFonts w:eastAsia="Arial" w:cs="Arial"/>
        </w:rPr>
      </w:pPr>
      <w:r w:rsidRPr="00C85FF1">
        <w:rPr>
          <w:rFonts w:eastAsia="Arial" w:cs="Arial"/>
        </w:rPr>
        <w:t xml:space="preserve">Končna obravnava akcijskih načrtov je sledila na </w:t>
      </w:r>
      <w:r w:rsidR="00192957" w:rsidRPr="00C85FF1">
        <w:rPr>
          <w:rFonts w:eastAsia="Arial" w:cs="Arial"/>
        </w:rPr>
        <w:t>drugi</w:t>
      </w:r>
      <w:r w:rsidR="00A5473E" w:rsidRPr="00C85FF1">
        <w:rPr>
          <w:rFonts w:eastAsia="Arial" w:cs="Arial"/>
        </w:rPr>
        <w:t xml:space="preserve"> dopisni seji v letu 2025, kjer so bili vsi akcijski na</w:t>
      </w:r>
      <w:r w:rsidR="00E64EE7" w:rsidRPr="00C85FF1">
        <w:rPr>
          <w:rFonts w:eastAsia="Arial" w:cs="Arial"/>
        </w:rPr>
        <w:t>črti SRIP potrjeni kot ustrezni.</w:t>
      </w:r>
    </w:p>
    <w:p w14:paraId="2481056F" w14:textId="68BC1760" w:rsidR="007311F1" w:rsidRPr="00684D55" w:rsidRDefault="007A1646" w:rsidP="00C85FF1">
      <w:pPr>
        <w:spacing w:line="276" w:lineRule="auto"/>
        <w:jc w:val="both"/>
        <w:rPr>
          <w:rFonts w:eastAsia="Arial" w:cs="Arial"/>
          <w:b/>
          <w:bCs/>
        </w:rPr>
      </w:pPr>
      <w:r w:rsidRPr="00922C6B">
        <w:rPr>
          <w:rFonts w:eastAsia="Arial" w:cs="Arial"/>
          <w:b/>
          <w:bCs/>
        </w:rPr>
        <w:t>Programski odbora za operativno usklajevanje RRI politike</w:t>
      </w:r>
      <w:r w:rsidR="00233B0F" w:rsidRPr="00922C6B">
        <w:rPr>
          <w:rStyle w:val="Sprotnaopomba-sklic"/>
          <w:rFonts w:eastAsia="Arial" w:cs="Arial"/>
          <w:b/>
          <w:bCs/>
        </w:rPr>
        <w:footnoteReference w:id="29"/>
      </w:r>
    </w:p>
    <w:p w14:paraId="5B3B8673" w14:textId="69948EB4" w:rsidR="00AB5396" w:rsidRPr="00C85FF1" w:rsidRDefault="009E39AB" w:rsidP="00C85FF1">
      <w:pPr>
        <w:spacing w:line="276" w:lineRule="auto"/>
        <w:jc w:val="both"/>
        <w:rPr>
          <w:rFonts w:eastAsia="Arial" w:cs="Arial"/>
        </w:rPr>
      </w:pPr>
      <w:r w:rsidRPr="00C85FF1">
        <w:rPr>
          <w:rFonts w:eastAsia="Arial" w:cs="Arial"/>
        </w:rPr>
        <w:t>V okviru razvojnega področja Pametna, trajnostna in vključujoča rast</w:t>
      </w:r>
      <w:r w:rsidR="000A2A19" w:rsidRPr="00C85FF1">
        <w:rPr>
          <w:rFonts w:eastAsia="Arial" w:cs="Arial"/>
        </w:rPr>
        <w:t xml:space="preserve"> iz NOO</w:t>
      </w:r>
      <w:r w:rsidRPr="00C85FF1">
        <w:rPr>
          <w:rFonts w:eastAsia="Arial" w:cs="Arial"/>
        </w:rPr>
        <w:t xml:space="preserve"> je med ključnimi reformnimi aktivnostmi poleg sprejema novega </w:t>
      </w:r>
      <w:proofErr w:type="spellStart"/>
      <w:r w:rsidR="00843564" w:rsidRPr="00C85FF1">
        <w:rPr>
          <w:rFonts w:eastAsia="Arial" w:cs="Arial"/>
        </w:rPr>
        <w:t>Z</w:t>
      </w:r>
      <w:r w:rsidR="00222228" w:rsidRPr="00C85FF1">
        <w:rPr>
          <w:rFonts w:eastAsia="Arial" w:cs="Arial"/>
        </w:rPr>
        <w:t>ZRiD</w:t>
      </w:r>
      <w:proofErr w:type="spellEnd"/>
      <w:r w:rsidR="00222228" w:rsidRPr="00C85FF1">
        <w:rPr>
          <w:rFonts w:eastAsia="Arial" w:cs="Arial"/>
        </w:rPr>
        <w:t xml:space="preserve"> </w:t>
      </w:r>
      <w:r w:rsidRPr="00C85FF1">
        <w:rPr>
          <w:rFonts w:eastAsia="Arial" w:cs="Arial"/>
        </w:rPr>
        <w:t xml:space="preserve">predvidena tudi vpeljava novega modela upravljanja in povezovanja raziskovalnega in inovacijskega ekosistema, ki </w:t>
      </w:r>
      <w:r w:rsidR="007578BD" w:rsidRPr="00C85FF1">
        <w:rPr>
          <w:rFonts w:eastAsia="Arial" w:cs="Arial"/>
        </w:rPr>
        <w:t>naslavlja</w:t>
      </w:r>
      <w:r w:rsidRPr="00C85FF1">
        <w:rPr>
          <w:rFonts w:eastAsia="Arial" w:cs="Arial"/>
        </w:rPr>
        <w:t xml:space="preserve"> izzive, ki izhajajo iz poročil o državi članici na področju</w:t>
      </w:r>
      <w:r w:rsidR="000A2A19" w:rsidRPr="00C85FF1">
        <w:rPr>
          <w:rFonts w:eastAsia="Arial" w:cs="Arial"/>
        </w:rPr>
        <w:t xml:space="preserve"> RRI</w:t>
      </w:r>
      <w:r w:rsidRPr="00C85FF1">
        <w:rPr>
          <w:rFonts w:eastAsia="Arial" w:cs="Arial"/>
        </w:rPr>
        <w:t>.</w:t>
      </w:r>
    </w:p>
    <w:p w14:paraId="4D1A1172" w14:textId="03337F43" w:rsidR="00C43DD7" w:rsidRPr="00C85FF1" w:rsidRDefault="00C43DD7" w:rsidP="00C85FF1">
      <w:pPr>
        <w:spacing w:line="276" w:lineRule="auto"/>
        <w:jc w:val="both"/>
        <w:rPr>
          <w:rFonts w:eastAsia="Arial" w:cs="Arial"/>
        </w:rPr>
      </w:pPr>
      <w:r w:rsidRPr="00C85FF1">
        <w:rPr>
          <w:rFonts w:eastAsia="Arial" w:cs="Arial"/>
        </w:rPr>
        <w:t>Programski odbor z namenom rednega usklajevanja oblikovanja in izvajanja znanstvenoraziskovalne in inovacijske politike opravlja naslednje ključne naloge: pripravlja skupna izhodišča za usklajeno znanstvenoraziskovalno in inovacijsko politiko, ki bodo osnova za bolj učinkovito in koordinirano upravljanje RRI aktivnosti; obravnava in usklajuje strateško</w:t>
      </w:r>
      <w:r w:rsidR="00F47044" w:rsidRPr="00C85FF1">
        <w:rPr>
          <w:rFonts w:eastAsia="Arial" w:cs="Arial"/>
        </w:rPr>
        <w:t>-</w:t>
      </w:r>
      <w:r w:rsidRPr="00C85FF1">
        <w:rPr>
          <w:rFonts w:eastAsia="Arial" w:cs="Arial"/>
        </w:rPr>
        <w:t>operativne vidike, ki se nanašajo na načrtovanje znanstvenoraziskovalne in inovacijske politike</w:t>
      </w:r>
      <w:r w:rsidR="00B032D2" w:rsidRPr="00C85FF1">
        <w:rPr>
          <w:rFonts w:eastAsia="Arial" w:cs="Arial"/>
        </w:rPr>
        <w:t>,</w:t>
      </w:r>
      <w:r w:rsidRPr="00C85FF1">
        <w:rPr>
          <w:rFonts w:eastAsia="Arial" w:cs="Arial"/>
        </w:rPr>
        <w:t xml:space="preserve"> usklajuje programe in ukrepe financiranja ministrstev ter javnih agencij, ki so zastopani v programskem odboru ne glede na vir financiranja s ciljem stabilnega in usklajenega financiranja;</w:t>
      </w:r>
      <w:r w:rsidR="00B032D2" w:rsidRPr="00C85FF1">
        <w:rPr>
          <w:rFonts w:eastAsia="Arial" w:cs="Arial"/>
        </w:rPr>
        <w:t xml:space="preserve"> </w:t>
      </w:r>
      <w:r w:rsidRPr="00C85FF1">
        <w:rPr>
          <w:rFonts w:eastAsia="Arial" w:cs="Arial"/>
        </w:rPr>
        <w:t>obravnava ključna izvedbena vprašanja za standardizacijo in koherentnost izvajanja javnih razpisov, pozivov in drugih ukrepov različnih resorjev, javnih agencij, skladov ter komplementarnost teh ukrepov z ukrepi Slovenske izvozne in razvojne banke</w:t>
      </w:r>
      <w:r w:rsidR="00920CA9" w:rsidRPr="00C85FF1">
        <w:rPr>
          <w:rFonts w:eastAsia="Arial" w:cs="Arial"/>
        </w:rPr>
        <w:t>,</w:t>
      </w:r>
      <w:r w:rsidRPr="00C85FF1">
        <w:rPr>
          <w:rFonts w:eastAsia="Arial" w:cs="Arial"/>
        </w:rPr>
        <w:t xml:space="preserve"> spremlja in analizira rezultate javnih razpisov, pozivov in drugih ukrepov ministrstev, javnih agencij in skladov, zastopanih v programskem odboru ter pripravlja predloge za izboljšanje; usklajuje in povezuje različne aktivnosti mreženja, informiranja, usposabljanj ter izvedbe skupnih dogodkov v okviru krepitve znanstvenoraziskovalnega in inovacijskega ekosistema</w:t>
      </w:r>
      <w:r w:rsidR="001C7C9D" w:rsidRPr="00C85FF1">
        <w:rPr>
          <w:rFonts w:eastAsia="Arial" w:cs="Arial"/>
        </w:rPr>
        <w:t>, razvija sistem spremljanja in vrednotenja RRI aktivnosti ter obravnava skupna poročila in izvedene evalvacije izvajanja znanstvenoraziskovalne in inovacijske politike ter na tej podlagi predlaga aktivnosti za izboljšanje</w:t>
      </w:r>
      <w:r w:rsidR="00D57B88" w:rsidRPr="00C85FF1">
        <w:rPr>
          <w:rFonts w:eastAsia="Arial" w:cs="Arial"/>
        </w:rPr>
        <w:t>,</w:t>
      </w:r>
      <w:r w:rsidR="001C7C9D" w:rsidRPr="00C85FF1">
        <w:rPr>
          <w:rFonts w:eastAsia="Arial" w:cs="Arial"/>
        </w:rPr>
        <w:t xml:space="preserve"> zagotavlja medsebojno obveščanje in seznanjanje s ključnimi zakonodajnimi, strateškimi ter operativnimi dokumenti iz različnih delovnih področij</w:t>
      </w:r>
      <w:r w:rsidR="00D57B88" w:rsidRPr="00C85FF1">
        <w:rPr>
          <w:rFonts w:eastAsia="Arial" w:cs="Arial"/>
        </w:rPr>
        <w:t>,</w:t>
      </w:r>
      <w:r w:rsidR="001C7C9D" w:rsidRPr="00C85FF1">
        <w:rPr>
          <w:rFonts w:eastAsia="Arial" w:cs="Arial"/>
        </w:rPr>
        <w:t xml:space="preserve"> redno poroča in usklajuje aktivnosti z Razvojnim svetom Republike Slovenije</w:t>
      </w:r>
      <w:r w:rsidR="00180079" w:rsidRPr="00C85FF1">
        <w:rPr>
          <w:rFonts w:eastAsia="Arial" w:cs="Arial"/>
        </w:rPr>
        <w:t>.</w:t>
      </w:r>
    </w:p>
    <w:p w14:paraId="6F0A03DA" w14:textId="26985B3C" w:rsidR="00922C6B" w:rsidRPr="00092386" w:rsidRDefault="00551915" w:rsidP="00C85FF1">
      <w:pPr>
        <w:spacing w:line="276" w:lineRule="auto"/>
        <w:jc w:val="both"/>
        <w:rPr>
          <w:rFonts w:eastAsia="Arial" w:cs="Arial"/>
        </w:rPr>
      </w:pPr>
      <w:r w:rsidRPr="00C85FF1">
        <w:rPr>
          <w:rFonts w:eastAsia="Arial" w:cs="Arial"/>
        </w:rPr>
        <w:t>Člani</w:t>
      </w:r>
      <w:r w:rsidR="007C2806" w:rsidRPr="00C85FF1">
        <w:rPr>
          <w:rFonts w:eastAsia="Arial" w:cs="Arial"/>
        </w:rPr>
        <w:t xml:space="preserve"> </w:t>
      </w:r>
      <w:r w:rsidR="00894A08" w:rsidRPr="00C85FF1">
        <w:rPr>
          <w:rFonts w:eastAsia="Arial" w:cs="Arial"/>
        </w:rPr>
        <w:t>Programskega odbora</w:t>
      </w:r>
      <w:r w:rsidR="007A0B78" w:rsidRPr="00C85FF1">
        <w:rPr>
          <w:rFonts w:eastAsia="Arial" w:cs="Arial"/>
        </w:rPr>
        <w:t xml:space="preserve"> so </w:t>
      </w:r>
      <w:r w:rsidR="00DB2E22" w:rsidRPr="00C85FF1">
        <w:rPr>
          <w:rFonts w:eastAsia="Arial" w:cs="Arial"/>
        </w:rPr>
        <w:t xml:space="preserve">generalni direktor </w:t>
      </w:r>
      <w:r w:rsidR="00083042" w:rsidRPr="00C85FF1">
        <w:rPr>
          <w:rFonts w:eastAsia="Arial" w:cs="Arial"/>
        </w:rPr>
        <w:t>Direktor</w:t>
      </w:r>
      <w:r w:rsidR="00534768" w:rsidRPr="00C85FF1">
        <w:rPr>
          <w:rFonts w:eastAsia="Arial" w:cs="Arial"/>
        </w:rPr>
        <w:t xml:space="preserve">ata za znanost </w:t>
      </w:r>
      <w:r w:rsidR="0039618F" w:rsidRPr="00C85FF1">
        <w:rPr>
          <w:rFonts w:eastAsia="Arial" w:cs="Arial"/>
        </w:rPr>
        <w:t>in inovacije</w:t>
      </w:r>
      <w:r w:rsidR="00A45497" w:rsidRPr="00C85FF1">
        <w:rPr>
          <w:rFonts w:eastAsia="Arial" w:cs="Arial"/>
        </w:rPr>
        <w:t xml:space="preserve"> na</w:t>
      </w:r>
      <w:r w:rsidR="0039618F" w:rsidRPr="00C85FF1">
        <w:rPr>
          <w:rFonts w:eastAsia="Arial" w:cs="Arial"/>
        </w:rPr>
        <w:t xml:space="preserve"> MVZI</w:t>
      </w:r>
      <w:r w:rsidRPr="00C85FF1">
        <w:rPr>
          <w:rFonts w:eastAsia="Arial" w:cs="Arial"/>
        </w:rPr>
        <w:t>, g</w:t>
      </w:r>
      <w:r w:rsidR="00E95157" w:rsidRPr="00C85FF1">
        <w:rPr>
          <w:rFonts w:eastAsia="Arial" w:cs="Arial"/>
        </w:rPr>
        <w:t xml:space="preserve">eneralni direktor </w:t>
      </w:r>
      <w:r w:rsidR="00881498" w:rsidRPr="00C85FF1">
        <w:rPr>
          <w:rFonts w:eastAsia="Arial" w:cs="Arial"/>
        </w:rPr>
        <w:t xml:space="preserve">Direktorata za industrijo, podjetništvo </w:t>
      </w:r>
      <w:r w:rsidR="006001EF" w:rsidRPr="00C85FF1">
        <w:rPr>
          <w:rFonts w:eastAsia="Arial" w:cs="Arial"/>
        </w:rPr>
        <w:t>in internacionalizacijo</w:t>
      </w:r>
      <w:r w:rsidR="00A45497" w:rsidRPr="00C85FF1">
        <w:rPr>
          <w:rFonts w:eastAsia="Arial" w:cs="Arial"/>
        </w:rPr>
        <w:t xml:space="preserve"> na MGTŠ, vodja Službe za razvoj in prenos znanja na MKGP, vodja </w:t>
      </w:r>
      <w:r w:rsidRPr="00C85FF1">
        <w:rPr>
          <w:rFonts w:eastAsia="Arial" w:cs="Arial"/>
        </w:rPr>
        <w:t>S</w:t>
      </w:r>
      <w:r w:rsidR="00A45497" w:rsidRPr="00C85FF1">
        <w:rPr>
          <w:rFonts w:eastAsia="Arial" w:cs="Arial"/>
        </w:rPr>
        <w:t xml:space="preserve">ektorja za koordinacijo strategije pametne specializacije na MKRR, </w:t>
      </w:r>
      <w:r w:rsidR="00D55A62" w:rsidRPr="00C85FF1">
        <w:rPr>
          <w:rFonts w:eastAsia="Arial" w:cs="Arial"/>
        </w:rPr>
        <w:t xml:space="preserve">vodja </w:t>
      </w:r>
      <w:r w:rsidRPr="00C85FF1">
        <w:rPr>
          <w:rFonts w:eastAsia="Arial" w:cs="Arial"/>
        </w:rPr>
        <w:t>S</w:t>
      </w:r>
      <w:r w:rsidR="00D55A62" w:rsidRPr="00C85FF1">
        <w:rPr>
          <w:rFonts w:eastAsia="Arial" w:cs="Arial"/>
        </w:rPr>
        <w:t>ektorja za spodbujanje podjetništva in tehnološkega razvoja</w:t>
      </w:r>
      <w:r w:rsidR="00A45497" w:rsidRPr="00C85FF1">
        <w:rPr>
          <w:rFonts w:eastAsia="Arial" w:cs="Arial"/>
        </w:rPr>
        <w:t xml:space="preserve"> </w:t>
      </w:r>
      <w:r w:rsidR="009D2478" w:rsidRPr="00C85FF1">
        <w:rPr>
          <w:rFonts w:eastAsia="Arial" w:cs="Arial"/>
        </w:rPr>
        <w:t xml:space="preserve">na </w:t>
      </w:r>
      <w:r w:rsidRPr="00C85FF1">
        <w:rPr>
          <w:rFonts w:eastAsia="Arial" w:cs="Arial"/>
        </w:rPr>
        <w:t>Javni agenciji Republike Slovenije za spodbujanje podjetništva, internacionalizacije, tujih investicij in tehnologije (</w:t>
      </w:r>
      <w:r w:rsidR="009D2478" w:rsidRPr="00C85FF1">
        <w:rPr>
          <w:rFonts w:eastAsia="Arial" w:cs="Arial"/>
        </w:rPr>
        <w:t>SPIRIT</w:t>
      </w:r>
      <w:r w:rsidRPr="00C85FF1">
        <w:rPr>
          <w:rFonts w:eastAsia="Arial" w:cs="Arial"/>
        </w:rPr>
        <w:t>)</w:t>
      </w:r>
      <w:r w:rsidR="009D2478" w:rsidRPr="00C85FF1">
        <w:rPr>
          <w:rFonts w:eastAsia="Arial" w:cs="Arial"/>
        </w:rPr>
        <w:t>,</w:t>
      </w:r>
      <w:r w:rsidR="00A45497" w:rsidRPr="00C85FF1">
        <w:rPr>
          <w:rFonts w:eastAsia="Arial" w:cs="Arial"/>
        </w:rPr>
        <w:t xml:space="preserve"> direktorica </w:t>
      </w:r>
      <w:r w:rsidRPr="00C85FF1">
        <w:rPr>
          <w:rFonts w:eastAsia="Arial" w:cs="Arial"/>
        </w:rPr>
        <w:t>ARIS</w:t>
      </w:r>
      <w:r w:rsidR="001D10FF" w:rsidRPr="00C85FF1">
        <w:rPr>
          <w:rFonts w:eastAsia="Arial" w:cs="Arial"/>
        </w:rPr>
        <w:t xml:space="preserve">, </w:t>
      </w:r>
      <w:r w:rsidR="00A26791" w:rsidRPr="00C85FF1">
        <w:rPr>
          <w:rFonts w:eastAsia="Arial" w:cs="Arial"/>
        </w:rPr>
        <w:t>direktor Oddelka za razvoj produktov in evropske programe, SID banka.</w:t>
      </w:r>
      <w:r w:rsidR="00A26791" w:rsidRPr="00C85FF1">
        <w:rPr>
          <w:rFonts w:cs="Arial"/>
          <w:color w:val="000000" w:themeColor="text1"/>
        </w:rPr>
        <w:t xml:space="preserve"> </w:t>
      </w:r>
      <w:r w:rsidR="00146F77" w:rsidRPr="00C85FF1">
        <w:rPr>
          <w:rFonts w:eastAsia="Arial" w:cs="Arial"/>
        </w:rPr>
        <w:t xml:space="preserve">Programski </w:t>
      </w:r>
      <w:r w:rsidR="00146F77" w:rsidRPr="00C85FF1">
        <w:rPr>
          <w:rFonts w:eastAsia="Arial" w:cs="Arial"/>
        </w:rPr>
        <w:lastRenderedPageBreak/>
        <w:t>odbor v svoje delo vključi tudi predstavnike ministrstev, pristojnih za finance, zaposlovanje, informacijsko družbo, energijo, okolje in prostor, zdravje, predstavnike Slovenskega podjetniškega sklada, druge državne organe ter neodvisne zunanje strokovnjake, če je njihovo sodelovanje glede na obravnavane tematike potrebno</w:t>
      </w:r>
      <w:r w:rsidR="00F31379" w:rsidRPr="00C85FF1">
        <w:rPr>
          <w:rFonts w:eastAsia="Arial" w:cs="Arial"/>
        </w:rPr>
        <w:t>.</w:t>
      </w:r>
    </w:p>
    <w:p w14:paraId="5D68C75C" w14:textId="76CE9A7F" w:rsidR="003E2993" w:rsidRPr="00922C6B" w:rsidRDefault="0035743B" w:rsidP="00C85FF1">
      <w:pPr>
        <w:spacing w:line="276" w:lineRule="auto"/>
        <w:jc w:val="both"/>
        <w:rPr>
          <w:rFonts w:eastAsia="Arial" w:cs="Arial"/>
          <w:b/>
          <w:bCs/>
        </w:rPr>
      </w:pPr>
      <w:r w:rsidRPr="00922C6B">
        <w:rPr>
          <w:rFonts w:eastAsia="Arial" w:cs="Arial"/>
          <w:b/>
          <w:bCs/>
        </w:rPr>
        <w:t>Institucije</w:t>
      </w:r>
      <w:r w:rsidR="0062295A" w:rsidRPr="00922C6B">
        <w:rPr>
          <w:rFonts w:eastAsia="Arial" w:cs="Arial"/>
          <w:b/>
          <w:bCs/>
        </w:rPr>
        <w:t xml:space="preserve">, ki dodeljujejo </w:t>
      </w:r>
      <w:r w:rsidR="009029A2" w:rsidRPr="00922C6B">
        <w:rPr>
          <w:rFonts w:eastAsia="Arial" w:cs="Arial"/>
          <w:b/>
          <w:bCs/>
        </w:rPr>
        <w:t>sredstva</w:t>
      </w:r>
      <w:r w:rsidR="00A56D49" w:rsidRPr="00922C6B">
        <w:rPr>
          <w:rFonts w:eastAsia="Arial" w:cs="Arial"/>
          <w:b/>
          <w:bCs/>
        </w:rPr>
        <w:t xml:space="preserve"> – sveženj ukrepov</w:t>
      </w:r>
      <w:r w:rsidR="008129B2" w:rsidRPr="00922C6B">
        <w:rPr>
          <w:rFonts w:eastAsia="Arial" w:cs="Arial"/>
          <w:b/>
          <w:bCs/>
        </w:rPr>
        <w:t xml:space="preserve"> </w:t>
      </w:r>
    </w:p>
    <w:p w14:paraId="1079CF28" w14:textId="203BA68C" w:rsidR="00177694" w:rsidRPr="00092386" w:rsidRDefault="00493A14" w:rsidP="00C85FF1">
      <w:pPr>
        <w:spacing w:line="276" w:lineRule="auto"/>
        <w:jc w:val="both"/>
        <w:rPr>
          <w:rFonts w:eastAsia="Arial" w:cs="Arial"/>
          <w:szCs w:val="20"/>
        </w:rPr>
      </w:pPr>
      <w:r w:rsidRPr="00C85FF1">
        <w:rPr>
          <w:rFonts w:eastAsia="Arial" w:cs="Arial"/>
        </w:rPr>
        <w:t xml:space="preserve">Sveženj ukrepov, ki </w:t>
      </w:r>
      <w:r w:rsidR="000638C5" w:rsidRPr="00C85FF1">
        <w:rPr>
          <w:rFonts w:eastAsia="Arial" w:cs="Arial"/>
        </w:rPr>
        <w:t xml:space="preserve">naslavlja </w:t>
      </w:r>
      <w:r w:rsidR="00E643FB" w:rsidRPr="00C85FF1">
        <w:rPr>
          <w:rFonts w:eastAsia="Arial" w:cs="Arial"/>
        </w:rPr>
        <w:t>izvajanje ukrepov v podporo S5</w:t>
      </w:r>
      <w:r w:rsidR="00E97BFB" w:rsidRPr="00C85FF1">
        <w:rPr>
          <w:rFonts w:eastAsia="Arial" w:cs="Arial"/>
        </w:rPr>
        <w:t xml:space="preserve">, </w:t>
      </w:r>
      <w:r w:rsidR="000A79E8" w:rsidRPr="00C85FF1">
        <w:rPr>
          <w:rFonts w:eastAsia="Arial" w:cs="Arial"/>
        </w:rPr>
        <w:t>je lociran</w:t>
      </w:r>
      <w:r w:rsidR="00E97BFB" w:rsidRPr="00C85FF1">
        <w:rPr>
          <w:rFonts w:eastAsia="Arial" w:cs="Arial"/>
        </w:rPr>
        <w:t xml:space="preserve"> primarno</w:t>
      </w:r>
      <w:r w:rsidR="00E828EA" w:rsidRPr="00C85FF1">
        <w:rPr>
          <w:rFonts w:eastAsia="Arial" w:cs="Arial"/>
        </w:rPr>
        <w:t xml:space="preserve"> </w:t>
      </w:r>
      <w:r w:rsidR="000A79E8" w:rsidRPr="00C85FF1">
        <w:rPr>
          <w:rFonts w:eastAsia="Arial" w:cs="Arial"/>
        </w:rPr>
        <w:t>na M</w:t>
      </w:r>
      <w:r w:rsidR="004F34E9" w:rsidRPr="00C85FF1">
        <w:rPr>
          <w:rFonts w:eastAsia="Arial" w:cs="Arial"/>
        </w:rPr>
        <w:t>VZI, MGTŠ in MDP</w:t>
      </w:r>
      <w:r w:rsidR="006B1A69" w:rsidRPr="00C85FF1">
        <w:rPr>
          <w:rFonts w:eastAsia="Arial" w:cs="Arial"/>
        </w:rPr>
        <w:t xml:space="preserve">, deloma pa tudi na drugih resorjih. </w:t>
      </w:r>
      <w:r w:rsidR="00551915" w:rsidRPr="00C85FF1">
        <w:rPr>
          <w:rFonts w:eastAsia="Arial" w:cs="Arial"/>
        </w:rPr>
        <w:t>S</w:t>
      </w:r>
      <w:r w:rsidR="006B1A69" w:rsidRPr="00C85FF1">
        <w:rPr>
          <w:rFonts w:eastAsia="Arial" w:cs="Arial"/>
        </w:rPr>
        <w:t>vež</w:t>
      </w:r>
      <w:r w:rsidR="00551915" w:rsidRPr="00C85FF1">
        <w:rPr>
          <w:rFonts w:eastAsia="Arial" w:cs="Arial"/>
        </w:rPr>
        <w:t>e</w:t>
      </w:r>
      <w:r w:rsidR="006B1A69" w:rsidRPr="00C85FF1">
        <w:rPr>
          <w:rFonts w:eastAsia="Arial" w:cs="Arial"/>
        </w:rPr>
        <w:t xml:space="preserve">nj ukrepov </w:t>
      </w:r>
      <w:r w:rsidR="00562B87" w:rsidRPr="00C85FF1">
        <w:rPr>
          <w:rFonts w:eastAsia="Arial" w:cs="Arial"/>
        </w:rPr>
        <w:t xml:space="preserve">je </w:t>
      </w:r>
      <w:r w:rsidR="00551915" w:rsidRPr="00C85FF1">
        <w:rPr>
          <w:rFonts w:eastAsia="Arial" w:cs="Arial"/>
        </w:rPr>
        <w:t xml:space="preserve">podrobneje predstavljen </w:t>
      </w:r>
      <w:r w:rsidR="00562B87" w:rsidRPr="00C85FF1">
        <w:rPr>
          <w:rFonts w:eastAsia="Arial" w:cs="Arial"/>
        </w:rPr>
        <w:t xml:space="preserve">v </w:t>
      </w:r>
      <w:r w:rsidR="00D30435" w:rsidRPr="00C85FF1">
        <w:rPr>
          <w:rFonts w:eastAsia="Arial" w:cs="Arial"/>
        </w:rPr>
        <w:t>poglavju 3.3.</w:t>
      </w:r>
      <w:r w:rsidR="0026193B" w:rsidRPr="00C85FF1">
        <w:rPr>
          <w:rFonts w:eastAsia="Arial" w:cs="Arial"/>
        </w:rPr>
        <w:t xml:space="preserve"> </w:t>
      </w:r>
      <w:r w:rsidR="00BB1E03" w:rsidRPr="00C85FF1">
        <w:rPr>
          <w:rFonts w:eastAsia="Arial" w:cs="Arial"/>
        </w:rPr>
        <w:t xml:space="preserve">Sredstva </w:t>
      </w:r>
      <w:r w:rsidR="008A3946" w:rsidRPr="00C85FF1">
        <w:rPr>
          <w:rFonts w:eastAsia="Arial" w:cs="Arial"/>
        </w:rPr>
        <w:t xml:space="preserve">za </w:t>
      </w:r>
      <w:r w:rsidR="008A3946" w:rsidRPr="00092386">
        <w:rPr>
          <w:rFonts w:eastAsia="Arial" w:cs="Arial"/>
          <w:szCs w:val="20"/>
        </w:rPr>
        <w:t xml:space="preserve">ukrepe </w:t>
      </w:r>
      <w:r w:rsidR="00E85D82" w:rsidRPr="00092386">
        <w:rPr>
          <w:rFonts w:eastAsia="Arial" w:cs="Arial"/>
          <w:szCs w:val="20"/>
        </w:rPr>
        <w:t>pa poleg naštetih resorjev dodeljujejo tudi posredni proračunski organi – javni skladi in javne agencije</w:t>
      </w:r>
      <w:r w:rsidR="000B63F7" w:rsidRPr="00092386">
        <w:rPr>
          <w:rFonts w:eastAsia="Arial" w:cs="Arial"/>
          <w:szCs w:val="20"/>
        </w:rPr>
        <w:t xml:space="preserve">, ki so jih resorji ustanovili s tem namenom, pa tudi kot izvajalske organe za izvajanje </w:t>
      </w:r>
      <w:r w:rsidR="004F34E9" w:rsidRPr="00092386">
        <w:rPr>
          <w:rFonts w:eastAsia="Arial" w:cs="Arial"/>
          <w:szCs w:val="20"/>
        </w:rPr>
        <w:t>EKP</w:t>
      </w:r>
      <w:r w:rsidR="000B63F7" w:rsidRPr="00092386">
        <w:rPr>
          <w:rFonts w:eastAsia="Arial" w:cs="Arial"/>
          <w:szCs w:val="20"/>
        </w:rPr>
        <w:t xml:space="preserve"> v R</w:t>
      </w:r>
      <w:r w:rsidR="00551915" w:rsidRPr="00092386">
        <w:rPr>
          <w:rFonts w:eastAsia="Arial" w:cs="Arial"/>
          <w:szCs w:val="20"/>
        </w:rPr>
        <w:t>epublik</w:t>
      </w:r>
      <w:r w:rsidR="004F34E9" w:rsidRPr="00092386">
        <w:rPr>
          <w:rFonts w:eastAsia="Arial" w:cs="Arial"/>
          <w:szCs w:val="20"/>
        </w:rPr>
        <w:t>i</w:t>
      </w:r>
      <w:r w:rsidR="00551915" w:rsidRPr="00092386">
        <w:rPr>
          <w:rFonts w:eastAsia="Arial" w:cs="Arial"/>
          <w:szCs w:val="20"/>
        </w:rPr>
        <w:t xml:space="preserve"> </w:t>
      </w:r>
      <w:r w:rsidR="000B63F7" w:rsidRPr="00092386">
        <w:rPr>
          <w:rFonts w:eastAsia="Arial" w:cs="Arial"/>
          <w:szCs w:val="20"/>
        </w:rPr>
        <w:t>S</w:t>
      </w:r>
      <w:r w:rsidR="00551915" w:rsidRPr="00092386">
        <w:rPr>
          <w:rFonts w:eastAsia="Arial" w:cs="Arial"/>
          <w:szCs w:val="20"/>
        </w:rPr>
        <w:t>lovenij</w:t>
      </w:r>
      <w:r w:rsidR="004F34E9" w:rsidRPr="00092386">
        <w:rPr>
          <w:rFonts w:eastAsia="Arial" w:cs="Arial"/>
          <w:szCs w:val="20"/>
        </w:rPr>
        <w:t>i</w:t>
      </w:r>
      <w:r w:rsidR="00757739" w:rsidRPr="00092386">
        <w:rPr>
          <w:rFonts w:eastAsia="Arial" w:cs="Arial"/>
          <w:szCs w:val="20"/>
        </w:rPr>
        <w:t>:</w:t>
      </w:r>
    </w:p>
    <w:p w14:paraId="13A148B4" w14:textId="51FBE7F5" w:rsidR="00757739" w:rsidRPr="00092386" w:rsidRDefault="00757739" w:rsidP="0044544E">
      <w:pPr>
        <w:pStyle w:val="Odstavekseznama"/>
        <w:numPr>
          <w:ilvl w:val="0"/>
          <w:numId w:val="36"/>
        </w:numPr>
        <w:spacing w:after="160" w:line="276" w:lineRule="auto"/>
        <w:ind w:left="426"/>
        <w:jc w:val="both"/>
        <w:rPr>
          <w:rFonts w:eastAsia="Arial" w:cs="Arial"/>
          <w:szCs w:val="20"/>
        </w:rPr>
      </w:pPr>
      <w:r w:rsidRPr="00092386">
        <w:rPr>
          <w:rFonts w:eastAsia="Arial" w:cs="Arial"/>
          <w:szCs w:val="20"/>
        </w:rPr>
        <w:t>SPIRIT</w:t>
      </w:r>
      <w:r w:rsidR="00335E5F" w:rsidRPr="00092386">
        <w:rPr>
          <w:rFonts w:eastAsia="Arial" w:cs="Arial"/>
          <w:szCs w:val="20"/>
        </w:rPr>
        <w:t xml:space="preserve"> – Javna agencija RS za spodbujanje </w:t>
      </w:r>
      <w:r w:rsidR="009304B6" w:rsidRPr="00092386">
        <w:rPr>
          <w:rFonts w:eastAsia="Arial" w:cs="Arial"/>
          <w:szCs w:val="20"/>
        </w:rPr>
        <w:t>investicij, podjetništva in internacionalizacije</w:t>
      </w:r>
      <w:r w:rsidR="00A3059C" w:rsidRPr="00092386">
        <w:rPr>
          <w:rFonts w:eastAsia="Arial" w:cs="Arial"/>
          <w:szCs w:val="20"/>
        </w:rPr>
        <w:t>,</w:t>
      </w:r>
    </w:p>
    <w:p w14:paraId="32127234" w14:textId="2B7117E9" w:rsidR="00693E08" w:rsidRPr="00092386" w:rsidRDefault="00693E08" w:rsidP="0044544E">
      <w:pPr>
        <w:pStyle w:val="Odstavekseznama"/>
        <w:numPr>
          <w:ilvl w:val="0"/>
          <w:numId w:val="36"/>
        </w:numPr>
        <w:spacing w:after="160" w:line="276" w:lineRule="auto"/>
        <w:ind w:left="426"/>
        <w:jc w:val="both"/>
        <w:rPr>
          <w:rFonts w:eastAsia="Arial" w:cs="Arial"/>
          <w:szCs w:val="20"/>
        </w:rPr>
      </w:pPr>
      <w:r w:rsidRPr="00092386">
        <w:rPr>
          <w:rFonts w:eastAsia="Arial" w:cs="Arial"/>
          <w:szCs w:val="20"/>
        </w:rPr>
        <w:t>SPS</w:t>
      </w:r>
      <w:r w:rsidR="00A3059C" w:rsidRPr="00092386">
        <w:rPr>
          <w:rFonts w:eastAsia="Arial" w:cs="Arial"/>
          <w:szCs w:val="20"/>
        </w:rPr>
        <w:t xml:space="preserve"> </w:t>
      </w:r>
      <w:r w:rsidR="00551915" w:rsidRPr="00092386">
        <w:rPr>
          <w:rFonts w:eastAsia="Arial" w:cs="Arial"/>
          <w:szCs w:val="20"/>
        </w:rPr>
        <w:t>–</w:t>
      </w:r>
      <w:r w:rsidR="00A3059C" w:rsidRPr="00092386">
        <w:rPr>
          <w:rFonts w:eastAsia="Arial" w:cs="Arial"/>
          <w:szCs w:val="20"/>
        </w:rPr>
        <w:t xml:space="preserve"> Javni sklad republike Slovenije za podjetništvo, </w:t>
      </w:r>
    </w:p>
    <w:p w14:paraId="60ECD101" w14:textId="2CAF1153" w:rsidR="00693E08" w:rsidRPr="00092386" w:rsidRDefault="00693E08" w:rsidP="0044544E">
      <w:pPr>
        <w:pStyle w:val="Odstavekseznama"/>
        <w:numPr>
          <w:ilvl w:val="0"/>
          <w:numId w:val="36"/>
        </w:numPr>
        <w:spacing w:after="160" w:line="276" w:lineRule="auto"/>
        <w:ind w:left="426"/>
        <w:jc w:val="both"/>
        <w:rPr>
          <w:rFonts w:eastAsia="Arial" w:cs="Arial"/>
          <w:szCs w:val="20"/>
        </w:rPr>
      </w:pPr>
      <w:r w:rsidRPr="00092386">
        <w:rPr>
          <w:rFonts w:eastAsia="Arial" w:cs="Arial"/>
          <w:szCs w:val="20"/>
        </w:rPr>
        <w:t>SID</w:t>
      </w:r>
      <w:r w:rsidR="006E04ED" w:rsidRPr="00092386">
        <w:rPr>
          <w:rFonts w:eastAsia="Arial" w:cs="Arial"/>
          <w:szCs w:val="20"/>
        </w:rPr>
        <w:t xml:space="preserve"> </w:t>
      </w:r>
      <w:r w:rsidR="00551915" w:rsidRPr="00092386">
        <w:rPr>
          <w:rFonts w:eastAsia="Arial" w:cs="Arial"/>
          <w:szCs w:val="20"/>
        </w:rPr>
        <w:t>–</w:t>
      </w:r>
      <w:r w:rsidR="006E04ED" w:rsidRPr="00092386">
        <w:rPr>
          <w:rFonts w:eastAsia="Arial" w:cs="Arial"/>
          <w:szCs w:val="20"/>
        </w:rPr>
        <w:t xml:space="preserve"> Slovenska izvozna in razvojna banka, </w:t>
      </w:r>
      <w:proofErr w:type="spellStart"/>
      <w:r w:rsidR="006E04ED" w:rsidRPr="00092386">
        <w:rPr>
          <w:rFonts w:eastAsia="Arial" w:cs="Arial"/>
          <w:szCs w:val="20"/>
        </w:rPr>
        <w:t>d.d</w:t>
      </w:r>
      <w:proofErr w:type="spellEnd"/>
      <w:r w:rsidR="002356CC" w:rsidRPr="00092386">
        <w:rPr>
          <w:rFonts w:eastAsia="Arial" w:cs="Arial"/>
          <w:szCs w:val="20"/>
        </w:rPr>
        <w:t>.</w:t>
      </w:r>
    </w:p>
    <w:p w14:paraId="16043E58" w14:textId="68889DB7" w:rsidR="00693E08" w:rsidRPr="00092386" w:rsidRDefault="005C7EB5" w:rsidP="0044544E">
      <w:pPr>
        <w:pStyle w:val="Odstavekseznama"/>
        <w:numPr>
          <w:ilvl w:val="0"/>
          <w:numId w:val="36"/>
        </w:numPr>
        <w:spacing w:after="160" w:line="276" w:lineRule="auto"/>
        <w:ind w:left="426"/>
        <w:jc w:val="both"/>
        <w:rPr>
          <w:rFonts w:eastAsia="Arial" w:cs="Arial"/>
          <w:szCs w:val="20"/>
        </w:rPr>
      </w:pPr>
      <w:r w:rsidRPr="00092386">
        <w:rPr>
          <w:rFonts w:eastAsia="Arial" w:cs="Arial"/>
          <w:szCs w:val="20"/>
        </w:rPr>
        <w:t xml:space="preserve">SRRS – Slovenski </w:t>
      </w:r>
      <w:r w:rsidR="0056792A" w:rsidRPr="00092386">
        <w:rPr>
          <w:rFonts w:eastAsia="Arial" w:cs="Arial"/>
          <w:szCs w:val="20"/>
        </w:rPr>
        <w:t>regionalni razvojni sklad</w:t>
      </w:r>
    </w:p>
    <w:p w14:paraId="0A005F12" w14:textId="5E9E8AE6" w:rsidR="002356CC" w:rsidRPr="00092386" w:rsidRDefault="002356CC" w:rsidP="0044544E">
      <w:pPr>
        <w:pStyle w:val="Odstavekseznama"/>
        <w:numPr>
          <w:ilvl w:val="0"/>
          <w:numId w:val="36"/>
        </w:numPr>
        <w:spacing w:after="160" w:line="276" w:lineRule="auto"/>
        <w:ind w:left="426"/>
        <w:jc w:val="both"/>
        <w:rPr>
          <w:rFonts w:eastAsia="Arial" w:cs="Arial"/>
          <w:szCs w:val="20"/>
        </w:rPr>
      </w:pPr>
      <w:r w:rsidRPr="00092386">
        <w:rPr>
          <w:rFonts w:eastAsia="Arial" w:cs="Arial"/>
          <w:szCs w:val="20"/>
        </w:rPr>
        <w:t xml:space="preserve">ARIS – </w:t>
      </w:r>
      <w:r w:rsidR="005F3D39" w:rsidRPr="00092386">
        <w:rPr>
          <w:rFonts w:eastAsia="Arial" w:cs="Arial"/>
          <w:szCs w:val="20"/>
        </w:rPr>
        <w:t>Javna agencija za znanstvenoraziskovalno in inovacijsko dejavnost Republike Slovenije</w:t>
      </w:r>
      <w:r w:rsidR="00FA3B76" w:rsidRPr="00092386">
        <w:rPr>
          <w:rFonts w:eastAsia="Arial" w:cs="Arial"/>
          <w:szCs w:val="20"/>
        </w:rPr>
        <w:t>.</w:t>
      </w:r>
    </w:p>
    <w:p w14:paraId="283F72C2" w14:textId="2669C9AC" w:rsidR="00922C6B" w:rsidRDefault="00844B24" w:rsidP="00C85FF1">
      <w:pPr>
        <w:spacing w:line="276" w:lineRule="auto"/>
        <w:jc w:val="both"/>
        <w:rPr>
          <w:rFonts w:eastAsia="Arial" w:cs="Arial"/>
        </w:rPr>
      </w:pPr>
      <w:r w:rsidRPr="00092386">
        <w:rPr>
          <w:rFonts w:eastAsia="Arial" w:cs="Arial"/>
          <w:szCs w:val="20"/>
        </w:rPr>
        <w:t xml:space="preserve">Prve štiri institucije so v sistemu </w:t>
      </w:r>
      <w:r w:rsidR="00A76E62" w:rsidRPr="00092386">
        <w:rPr>
          <w:rFonts w:eastAsia="Arial" w:cs="Arial"/>
          <w:szCs w:val="20"/>
        </w:rPr>
        <w:t xml:space="preserve">dodeljevanje finančnih spodbud </w:t>
      </w:r>
      <w:r w:rsidR="00551915" w:rsidRPr="00092386">
        <w:rPr>
          <w:rFonts w:eastAsia="Arial" w:cs="Arial"/>
          <w:szCs w:val="20"/>
        </w:rPr>
        <w:t xml:space="preserve">vključene </w:t>
      </w:r>
      <w:r w:rsidR="00A76E62" w:rsidRPr="00092386">
        <w:rPr>
          <w:rFonts w:eastAsia="Arial" w:cs="Arial"/>
          <w:szCs w:val="20"/>
        </w:rPr>
        <w:t xml:space="preserve">že vrsto let. Na področju inovacijske dejavnosti je </w:t>
      </w:r>
      <w:r w:rsidR="00CC3EC0" w:rsidRPr="00092386">
        <w:rPr>
          <w:rFonts w:eastAsia="Arial" w:cs="Arial"/>
          <w:szCs w:val="20"/>
        </w:rPr>
        <w:t xml:space="preserve">z novim </w:t>
      </w:r>
      <w:proofErr w:type="spellStart"/>
      <w:r w:rsidR="00CC3EC0" w:rsidRPr="00092386">
        <w:rPr>
          <w:rFonts w:eastAsia="Arial" w:cs="Arial"/>
          <w:szCs w:val="20"/>
        </w:rPr>
        <w:t>ZZRiD</w:t>
      </w:r>
      <w:proofErr w:type="spellEnd"/>
      <w:r w:rsidR="00CC3EC0" w:rsidRPr="00092386">
        <w:rPr>
          <w:rFonts w:eastAsia="Arial" w:cs="Arial"/>
          <w:szCs w:val="20"/>
        </w:rPr>
        <w:t xml:space="preserve"> prišlo do sprememb</w:t>
      </w:r>
      <w:r w:rsidR="00AC130C" w:rsidRPr="00092386">
        <w:rPr>
          <w:rFonts w:eastAsia="Arial" w:cs="Arial"/>
          <w:szCs w:val="20"/>
        </w:rPr>
        <w:t>, ki so pojasnjene</w:t>
      </w:r>
      <w:r w:rsidR="00AC130C" w:rsidRPr="00C85FF1">
        <w:rPr>
          <w:rFonts w:eastAsia="Arial" w:cs="Arial"/>
        </w:rPr>
        <w:t xml:space="preserve"> v nadaljevanju</w:t>
      </w:r>
      <w:r w:rsidR="003C6418" w:rsidRPr="00C85FF1">
        <w:rPr>
          <w:rFonts w:eastAsia="Arial" w:cs="Arial"/>
        </w:rPr>
        <w:t xml:space="preserve"> pri vlogi ARIS</w:t>
      </w:r>
      <w:r w:rsidR="00E457AD" w:rsidRPr="00C85FF1">
        <w:rPr>
          <w:rFonts w:eastAsia="Arial" w:cs="Arial"/>
        </w:rPr>
        <w:t xml:space="preserve"> v sistemu izvaja</w:t>
      </w:r>
      <w:r w:rsidR="00E326DA" w:rsidRPr="00C85FF1">
        <w:rPr>
          <w:rFonts w:eastAsia="Arial" w:cs="Arial"/>
        </w:rPr>
        <w:t>nja inovacijske dejavnosti</w:t>
      </w:r>
      <w:r w:rsidR="00AC130C" w:rsidRPr="00C85FF1">
        <w:rPr>
          <w:rFonts w:eastAsia="Arial" w:cs="Arial"/>
        </w:rPr>
        <w:t>.</w:t>
      </w:r>
    </w:p>
    <w:p w14:paraId="5C852691" w14:textId="77777777" w:rsidR="00CA17D0" w:rsidRDefault="00CA17D0" w:rsidP="00C85FF1">
      <w:pPr>
        <w:spacing w:line="276" w:lineRule="auto"/>
        <w:jc w:val="both"/>
        <w:rPr>
          <w:rFonts w:eastAsia="Arial" w:cs="Arial"/>
        </w:rPr>
      </w:pPr>
    </w:p>
    <w:p w14:paraId="2FDED8D8" w14:textId="361394C7" w:rsidR="00884440" w:rsidRPr="00922C6B" w:rsidRDefault="00884440" w:rsidP="00C85FF1">
      <w:pPr>
        <w:spacing w:line="276" w:lineRule="auto"/>
        <w:jc w:val="both"/>
        <w:rPr>
          <w:rFonts w:eastAsia="Arial" w:cs="Arial"/>
          <w:b/>
          <w:bCs/>
        </w:rPr>
      </w:pPr>
      <w:r w:rsidRPr="00922C6B">
        <w:rPr>
          <w:rFonts w:eastAsia="Arial" w:cs="Arial"/>
          <w:b/>
          <w:bCs/>
        </w:rPr>
        <w:t>ARIS</w:t>
      </w:r>
    </w:p>
    <w:p w14:paraId="5C5B8436" w14:textId="0732CE38" w:rsidR="00E55886" w:rsidRPr="00C85FF1" w:rsidRDefault="00B52079" w:rsidP="00C85FF1">
      <w:pPr>
        <w:spacing w:line="276" w:lineRule="auto"/>
        <w:jc w:val="both"/>
        <w:rPr>
          <w:rFonts w:eastAsia="Arial" w:cs="Arial"/>
        </w:rPr>
      </w:pPr>
      <w:r w:rsidRPr="00C85FF1">
        <w:rPr>
          <w:rFonts w:eastAsia="Arial" w:cs="Arial"/>
        </w:rPr>
        <w:t xml:space="preserve">S sprejetjem </w:t>
      </w:r>
      <w:r w:rsidR="00AA2F6D" w:rsidRPr="00C85FF1">
        <w:rPr>
          <w:rFonts w:eastAsia="Arial" w:cs="Arial"/>
        </w:rPr>
        <w:t>zakonskih podlag (</w:t>
      </w:r>
      <w:r w:rsidR="0010227E" w:rsidRPr="00C85FF1">
        <w:rPr>
          <w:rFonts w:eastAsia="Arial" w:cs="Arial"/>
        </w:rPr>
        <w:t>ZVRS</w:t>
      </w:r>
      <w:r w:rsidR="00BF16F9" w:rsidRPr="00C85FF1">
        <w:rPr>
          <w:rFonts w:eastAsia="Arial" w:cs="Arial"/>
        </w:rPr>
        <w:t>,</w:t>
      </w:r>
      <w:r w:rsidR="006338D4" w:rsidRPr="00C85FF1">
        <w:rPr>
          <w:rStyle w:val="Sprotnaopomba-sklic"/>
          <w:rFonts w:eastAsia="Arial" w:cs="Arial"/>
        </w:rPr>
        <w:footnoteReference w:id="30"/>
      </w:r>
      <w:r w:rsidR="00AA2F6D" w:rsidRPr="00C85FF1">
        <w:rPr>
          <w:rFonts w:eastAsia="Arial" w:cs="Arial"/>
        </w:rPr>
        <w:t xml:space="preserve"> </w:t>
      </w:r>
      <w:r w:rsidR="00D96E83" w:rsidRPr="00C85FF1">
        <w:rPr>
          <w:rFonts w:eastAsia="Arial" w:cs="Arial"/>
        </w:rPr>
        <w:t>Z</w:t>
      </w:r>
      <w:r w:rsidR="0010227E" w:rsidRPr="00C85FF1">
        <w:rPr>
          <w:rFonts w:eastAsia="Arial" w:cs="Arial"/>
        </w:rPr>
        <w:t>D</w:t>
      </w:r>
      <w:r w:rsidR="00D96E83" w:rsidRPr="00C85FF1">
        <w:rPr>
          <w:rFonts w:eastAsia="Arial" w:cs="Arial"/>
        </w:rPr>
        <w:t>U</w:t>
      </w:r>
      <w:r w:rsidR="00541053" w:rsidRPr="00C85FF1">
        <w:rPr>
          <w:rFonts w:eastAsia="Arial" w:cs="Arial"/>
        </w:rPr>
        <w:t>-1</w:t>
      </w:r>
      <w:r w:rsidR="0078510F" w:rsidRPr="00C85FF1">
        <w:rPr>
          <w:rStyle w:val="Sprotnaopomba-sklic"/>
          <w:rFonts w:eastAsia="Arial" w:cs="Arial"/>
        </w:rPr>
        <w:footnoteReference w:id="31"/>
      </w:r>
      <w:r w:rsidR="00AA2F6D" w:rsidRPr="00C85FF1">
        <w:rPr>
          <w:rFonts w:eastAsia="Arial" w:cs="Arial"/>
        </w:rPr>
        <w:t xml:space="preserve"> in </w:t>
      </w:r>
      <w:proofErr w:type="spellStart"/>
      <w:r w:rsidR="00AA2F6D" w:rsidRPr="00C85FF1">
        <w:rPr>
          <w:rFonts w:eastAsia="Arial" w:cs="Arial"/>
        </w:rPr>
        <w:t>ZZR</w:t>
      </w:r>
      <w:r w:rsidR="005D36AB" w:rsidRPr="00C85FF1">
        <w:rPr>
          <w:rFonts w:eastAsia="Arial" w:cs="Arial"/>
        </w:rPr>
        <w:t>iD</w:t>
      </w:r>
      <w:proofErr w:type="spellEnd"/>
      <w:r w:rsidR="002F27CF" w:rsidRPr="00C85FF1">
        <w:rPr>
          <w:rStyle w:val="Sprotnaopomba-sklic"/>
          <w:rFonts w:eastAsia="Arial" w:cs="Arial"/>
        </w:rPr>
        <w:footnoteReference w:id="32"/>
      </w:r>
      <w:r w:rsidR="00570EC7" w:rsidRPr="00C85FF1">
        <w:rPr>
          <w:rFonts w:eastAsia="Arial" w:cs="Arial"/>
        </w:rPr>
        <w:t xml:space="preserve">) </w:t>
      </w:r>
      <w:r w:rsidR="00EB31C8" w:rsidRPr="00C85FF1">
        <w:rPr>
          <w:rFonts w:eastAsia="Arial" w:cs="Arial"/>
        </w:rPr>
        <w:t xml:space="preserve">je bilo možno </w:t>
      </w:r>
      <w:r w:rsidR="00385B98" w:rsidRPr="00C85FF1">
        <w:rPr>
          <w:rFonts w:eastAsia="Arial" w:cs="Arial"/>
        </w:rPr>
        <w:t>reorganizirati delo ARR</w:t>
      </w:r>
      <w:r w:rsidR="00BE4565" w:rsidRPr="00C85FF1">
        <w:rPr>
          <w:rFonts w:eastAsia="Arial" w:cs="Arial"/>
        </w:rPr>
        <w:t>S , ki je odgovor</w:t>
      </w:r>
      <w:r w:rsidR="00DF6001" w:rsidRPr="00C85FF1">
        <w:rPr>
          <w:rFonts w:eastAsia="Arial" w:cs="Arial"/>
        </w:rPr>
        <w:t>e</w:t>
      </w:r>
      <w:r w:rsidR="00BE4565" w:rsidRPr="00C85FF1">
        <w:rPr>
          <w:rFonts w:eastAsia="Arial" w:cs="Arial"/>
        </w:rPr>
        <w:t>n tudi za podporo inovacijsk</w:t>
      </w:r>
      <w:r w:rsidR="004F34E9" w:rsidRPr="00C85FF1">
        <w:rPr>
          <w:rFonts w:eastAsia="Arial" w:cs="Arial"/>
        </w:rPr>
        <w:t>i</w:t>
      </w:r>
      <w:r w:rsidR="00BE4565" w:rsidRPr="00C85FF1">
        <w:rPr>
          <w:rFonts w:eastAsia="Arial" w:cs="Arial"/>
        </w:rPr>
        <w:t xml:space="preserve"> dejavnosti v </w:t>
      </w:r>
      <w:r w:rsidR="004C6533" w:rsidRPr="00C85FF1">
        <w:rPr>
          <w:rFonts w:eastAsia="Arial" w:cs="Arial"/>
        </w:rPr>
        <w:t xml:space="preserve">Sloveniji. </w:t>
      </w:r>
      <w:r w:rsidR="007D035B" w:rsidRPr="00C85FF1">
        <w:rPr>
          <w:rFonts w:eastAsia="Arial" w:cs="Arial"/>
        </w:rPr>
        <w:t>ARIS ima dva stebra</w:t>
      </w:r>
      <w:r w:rsidR="00B93DD1" w:rsidRPr="00C85FF1">
        <w:rPr>
          <w:rFonts w:eastAsia="Arial" w:cs="Arial"/>
        </w:rPr>
        <w:t>,</w:t>
      </w:r>
      <w:r w:rsidR="007D035B" w:rsidRPr="00C85FF1">
        <w:rPr>
          <w:rFonts w:eastAsia="Arial" w:cs="Arial"/>
        </w:rPr>
        <w:t xml:space="preserve"> </w:t>
      </w:r>
      <w:r w:rsidR="00A44628" w:rsidRPr="00C85FF1">
        <w:rPr>
          <w:rFonts w:eastAsia="Arial" w:cs="Arial"/>
        </w:rPr>
        <w:t>raziskovalnega in inovacijskega, kar se kaže tudi v imenovanju dveh svetov</w:t>
      </w:r>
      <w:r w:rsidR="004F34E9" w:rsidRPr="00C85FF1">
        <w:rPr>
          <w:rFonts w:eastAsia="Arial" w:cs="Arial"/>
        </w:rPr>
        <w:t>,</w:t>
      </w:r>
      <w:r w:rsidR="00B93DD1" w:rsidRPr="00C85FF1">
        <w:rPr>
          <w:rFonts w:eastAsia="Arial" w:cs="Arial"/>
        </w:rPr>
        <w:t xml:space="preserve"> </w:t>
      </w:r>
      <w:r w:rsidR="00A44628" w:rsidRPr="00C85FF1">
        <w:rPr>
          <w:rFonts w:eastAsia="Arial" w:cs="Arial"/>
        </w:rPr>
        <w:t xml:space="preserve">znanstvenega </w:t>
      </w:r>
      <w:r w:rsidR="00844DE6" w:rsidRPr="00C85FF1">
        <w:rPr>
          <w:rFonts w:eastAsia="Arial" w:cs="Arial"/>
        </w:rPr>
        <w:t xml:space="preserve">in inovacijskega. V slednjem so </w:t>
      </w:r>
      <w:r w:rsidR="009710CB" w:rsidRPr="00C85FF1">
        <w:rPr>
          <w:rFonts w:eastAsia="Arial" w:cs="Arial"/>
        </w:rPr>
        <w:t xml:space="preserve">zastopani tudi SRIP, ki so na ta način dobili možnost vplivati na inovacijsko politiko v </w:t>
      </w:r>
      <w:r w:rsidR="004F34E9" w:rsidRPr="00C85FF1">
        <w:rPr>
          <w:rFonts w:eastAsia="Arial" w:cs="Arial"/>
        </w:rPr>
        <w:t>državi</w:t>
      </w:r>
      <w:r w:rsidR="00366280" w:rsidRPr="00C85FF1">
        <w:rPr>
          <w:rFonts w:eastAsia="Arial" w:cs="Arial"/>
        </w:rPr>
        <w:t>.</w:t>
      </w:r>
    </w:p>
    <w:p w14:paraId="7EF9A156" w14:textId="436A8CE6" w:rsidR="003E2993" w:rsidRPr="00092386" w:rsidRDefault="00E35C5D" w:rsidP="00C85FF1">
      <w:pPr>
        <w:spacing w:line="276" w:lineRule="auto"/>
        <w:jc w:val="both"/>
        <w:rPr>
          <w:rFonts w:eastAsia="Arial" w:cs="Arial"/>
        </w:rPr>
      </w:pPr>
      <w:r w:rsidRPr="00C85FF1">
        <w:rPr>
          <w:rFonts w:eastAsia="Arial" w:cs="Arial"/>
        </w:rPr>
        <w:t xml:space="preserve">ARIS je postal glavni </w:t>
      </w:r>
      <w:r w:rsidR="009227B6" w:rsidRPr="00C85FF1">
        <w:rPr>
          <w:rFonts w:eastAsia="Arial" w:cs="Arial"/>
        </w:rPr>
        <w:t xml:space="preserve">upravljalec </w:t>
      </w:r>
      <w:r w:rsidR="006E0870" w:rsidRPr="00C85FF1">
        <w:rPr>
          <w:rFonts w:eastAsia="Arial" w:cs="Arial"/>
        </w:rPr>
        <w:t xml:space="preserve">sredstev </w:t>
      </w:r>
      <w:r w:rsidR="00BE2A15" w:rsidRPr="00C85FF1">
        <w:rPr>
          <w:rFonts w:eastAsia="Arial" w:cs="Arial"/>
        </w:rPr>
        <w:t xml:space="preserve">za podporo </w:t>
      </w:r>
      <w:r w:rsidR="003549C0" w:rsidRPr="00C85FF1">
        <w:rPr>
          <w:rFonts w:eastAsia="Arial" w:cs="Arial"/>
        </w:rPr>
        <w:t xml:space="preserve">inovacijski </w:t>
      </w:r>
      <w:r w:rsidR="00BE2A15" w:rsidRPr="00C85FF1">
        <w:rPr>
          <w:rFonts w:eastAsia="Arial" w:cs="Arial"/>
        </w:rPr>
        <w:t>dejavnost</w:t>
      </w:r>
      <w:r w:rsidR="003549C0" w:rsidRPr="00C85FF1">
        <w:rPr>
          <w:rFonts w:eastAsia="Arial" w:cs="Arial"/>
        </w:rPr>
        <w:t>i</w:t>
      </w:r>
      <w:r w:rsidR="00BE2A15" w:rsidRPr="00C85FF1">
        <w:rPr>
          <w:rFonts w:eastAsia="Arial" w:cs="Arial"/>
        </w:rPr>
        <w:t xml:space="preserve">. </w:t>
      </w:r>
      <w:r w:rsidR="00FA01CB" w:rsidRPr="00C85FF1">
        <w:rPr>
          <w:rFonts w:eastAsia="Arial" w:cs="Arial"/>
        </w:rPr>
        <w:t xml:space="preserve">V svojem poslovnem načrtu </w:t>
      </w:r>
      <w:r w:rsidR="008A488F" w:rsidRPr="00C85FF1">
        <w:rPr>
          <w:rFonts w:eastAsia="Arial" w:cs="Arial"/>
        </w:rPr>
        <w:t xml:space="preserve">združuje </w:t>
      </w:r>
      <w:r w:rsidR="00BD0FDE" w:rsidRPr="00C85FF1">
        <w:rPr>
          <w:rFonts w:eastAsia="Arial" w:cs="Arial"/>
        </w:rPr>
        <w:t>po</w:t>
      </w:r>
      <w:r w:rsidR="00632BFC" w:rsidRPr="00C85FF1">
        <w:rPr>
          <w:rFonts w:eastAsia="Arial" w:cs="Arial"/>
        </w:rPr>
        <w:t xml:space="preserve">dpore, ki jih </w:t>
      </w:r>
      <w:r w:rsidR="00CF0A4E" w:rsidRPr="00C85FF1">
        <w:rPr>
          <w:rFonts w:eastAsia="Arial" w:cs="Arial"/>
        </w:rPr>
        <w:t>inovacijam namenja</w:t>
      </w:r>
      <w:r w:rsidR="0041379C" w:rsidRPr="00C85FF1">
        <w:rPr>
          <w:rFonts w:eastAsia="Arial" w:cs="Arial"/>
        </w:rPr>
        <w:t>j</w:t>
      </w:r>
      <w:r w:rsidR="00CF0A4E" w:rsidRPr="00C85FF1">
        <w:rPr>
          <w:rFonts w:eastAsia="Arial" w:cs="Arial"/>
        </w:rPr>
        <w:t>o na MVZI, MGTŠ, MDP</w:t>
      </w:r>
      <w:r w:rsidR="004F34E9" w:rsidRPr="00C85FF1">
        <w:rPr>
          <w:rFonts w:eastAsia="Arial" w:cs="Arial"/>
        </w:rPr>
        <w:t xml:space="preserve"> in</w:t>
      </w:r>
      <w:r w:rsidR="00260C8E" w:rsidRPr="00C85FF1">
        <w:rPr>
          <w:rFonts w:eastAsia="Arial" w:cs="Arial"/>
        </w:rPr>
        <w:t xml:space="preserve"> na drugih resorjih</w:t>
      </w:r>
      <w:r w:rsidR="002A1AB2" w:rsidRPr="00C85FF1">
        <w:rPr>
          <w:rFonts w:eastAsia="Arial" w:cs="Arial"/>
        </w:rPr>
        <w:t xml:space="preserve">. </w:t>
      </w:r>
      <w:r w:rsidR="005F14AB" w:rsidRPr="00C85FF1">
        <w:rPr>
          <w:rFonts w:eastAsia="Arial" w:cs="Arial"/>
        </w:rPr>
        <w:t xml:space="preserve">V letu 2024 </w:t>
      </w:r>
      <w:r w:rsidR="00DF6001" w:rsidRPr="00C85FF1">
        <w:rPr>
          <w:rFonts w:eastAsia="Arial" w:cs="Arial"/>
        </w:rPr>
        <w:t xml:space="preserve">se je ARIS srečeval še z </w:t>
      </w:r>
      <w:r w:rsidR="008A3B03" w:rsidRPr="00C85FF1">
        <w:rPr>
          <w:rFonts w:eastAsia="Arial" w:cs="Arial"/>
        </w:rPr>
        <w:t>začetni</w:t>
      </w:r>
      <w:r w:rsidR="00DF6001" w:rsidRPr="00C85FF1">
        <w:rPr>
          <w:rFonts w:eastAsia="Arial" w:cs="Arial"/>
        </w:rPr>
        <w:t>mi</w:t>
      </w:r>
      <w:r w:rsidR="008A3B03" w:rsidRPr="00C85FF1">
        <w:rPr>
          <w:rFonts w:eastAsia="Arial" w:cs="Arial"/>
        </w:rPr>
        <w:t xml:space="preserve"> izzivi</w:t>
      </w:r>
      <w:r w:rsidR="00A31BD2" w:rsidRPr="00C85FF1">
        <w:rPr>
          <w:rFonts w:eastAsia="Arial" w:cs="Arial"/>
        </w:rPr>
        <w:t>, v letu 20</w:t>
      </w:r>
      <w:r w:rsidR="00BF0442" w:rsidRPr="00C85FF1">
        <w:rPr>
          <w:rFonts w:eastAsia="Arial" w:cs="Arial"/>
        </w:rPr>
        <w:t xml:space="preserve">25 pa </w:t>
      </w:r>
      <w:r w:rsidR="00344F13" w:rsidRPr="00C85FF1">
        <w:rPr>
          <w:rFonts w:eastAsia="Arial" w:cs="Arial"/>
        </w:rPr>
        <w:t>je</w:t>
      </w:r>
      <w:r w:rsidR="00BF0442" w:rsidRPr="00C85FF1">
        <w:rPr>
          <w:rFonts w:eastAsia="Arial" w:cs="Arial"/>
        </w:rPr>
        <w:t xml:space="preserve"> že </w:t>
      </w:r>
      <w:r w:rsidR="00344F13" w:rsidRPr="00C85FF1">
        <w:rPr>
          <w:rFonts w:eastAsia="Arial" w:cs="Arial"/>
        </w:rPr>
        <w:t>začel z dodeljevanje</w:t>
      </w:r>
      <w:r w:rsidR="003549C0" w:rsidRPr="00C85FF1">
        <w:rPr>
          <w:rFonts w:eastAsia="Arial" w:cs="Arial"/>
        </w:rPr>
        <w:t>m</w:t>
      </w:r>
      <w:r w:rsidR="00A4192D" w:rsidRPr="00C85FF1">
        <w:rPr>
          <w:rFonts w:eastAsia="Arial" w:cs="Arial"/>
        </w:rPr>
        <w:t xml:space="preserve"> spodbud</w:t>
      </w:r>
      <w:r w:rsidR="00762961" w:rsidRPr="00C85FF1">
        <w:rPr>
          <w:rFonts w:eastAsia="Arial" w:cs="Arial"/>
        </w:rPr>
        <w:t xml:space="preserve"> </w:t>
      </w:r>
      <w:r w:rsidR="00DA69A2" w:rsidRPr="00C85FF1">
        <w:rPr>
          <w:rFonts w:eastAsia="Arial" w:cs="Arial"/>
        </w:rPr>
        <w:t>vseh treh omenjenih resorje</w:t>
      </w:r>
      <w:r w:rsidR="00373C0B" w:rsidRPr="00C85FF1">
        <w:rPr>
          <w:rFonts w:eastAsia="Arial" w:cs="Arial"/>
        </w:rPr>
        <w:t>v</w:t>
      </w:r>
      <w:r w:rsidR="009C4A10" w:rsidRPr="00C85FF1">
        <w:rPr>
          <w:rFonts w:eastAsia="Arial" w:cs="Arial"/>
        </w:rPr>
        <w:t xml:space="preserve"> </w:t>
      </w:r>
      <w:r w:rsidR="00A2740C" w:rsidRPr="00C85FF1">
        <w:rPr>
          <w:rFonts w:eastAsia="Arial" w:cs="Arial"/>
        </w:rPr>
        <w:t>(npr. RR programi TRL 3</w:t>
      </w:r>
      <w:r w:rsidR="003549C0" w:rsidRPr="00C85FF1">
        <w:rPr>
          <w:rFonts w:eastAsia="Arial" w:cs="Arial"/>
        </w:rPr>
        <w:t>–</w:t>
      </w:r>
      <w:r w:rsidR="00A2740C" w:rsidRPr="00C85FF1">
        <w:rPr>
          <w:rFonts w:eastAsia="Arial" w:cs="Arial"/>
        </w:rPr>
        <w:t xml:space="preserve">6, </w:t>
      </w:r>
      <w:r w:rsidR="003549C0" w:rsidRPr="00C85FF1">
        <w:rPr>
          <w:rFonts w:eastAsia="Arial" w:cs="Arial"/>
        </w:rPr>
        <w:t xml:space="preserve">inštrumenti </w:t>
      </w:r>
      <w:r w:rsidR="0017732B" w:rsidRPr="00C85FF1">
        <w:rPr>
          <w:rFonts w:eastAsia="Arial" w:cs="Arial"/>
        </w:rPr>
        <w:t xml:space="preserve">komplementarnega financiranja na mednarodni ravni </w:t>
      </w:r>
      <w:r w:rsidR="00B60C74" w:rsidRPr="00C85FF1">
        <w:rPr>
          <w:rFonts w:eastAsia="Arial" w:cs="Arial"/>
        </w:rPr>
        <w:t>–</w:t>
      </w:r>
      <w:r w:rsidR="0017732B" w:rsidRPr="00C85FF1">
        <w:rPr>
          <w:rFonts w:eastAsia="Arial" w:cs="Arial"/>
        </w:rPr>
        <w:t xml:space="preserve"> Pospeševalnik</w:t>
      </w:r>
      <w:r w:rsidR="00B60C74" w:rsidRPr="00C85FF1">
        <w:rPr>
          <w:rFonts w:eastAsia="Arial" w:cs="Arial"/>
        </w:rPr>
        <w:t xml:space="preserve">, </w:t>
      </w:r>
      <w:proofErr w:type="spellStart"/>
      <w:r w:rsidR="00B60C74" w:rsidRPr="00C85FF1">
        <w:rPr>
          <w:rFonts w:eastAsia="Arial" w:cs="Arial"/>
        </w:rPr>
        <w:t>Eurostars</w:t>
      </w:r>
      <w:proofErr w:type="spellEnd"/>
      <w:r w:rsidR="00B60C74" w:rsidRPr="00C85FF1">
        <w:rPr>
          <w:rFonts w:eastAsia="Arial" w:cs="Arial"/>
        </w:rPr>
        <w:t xml:space="preserve">, </w:t>
      </w:r>
      <w:r w:rsidR="0054470C" w:rsidRPr="00C85FF1">
        <w:rPr>
          <w:rFonts w:eastAsia="Arial" w:cs="Arial"/>
        </w:rPr>
        <w:t xml:space="preserve">Eureka, </w:t>
      </w:r>
      <w:r w:rsidR="00B63A22" w:rsidRPr="00C85FF1">
        <w:rPr>
          <w:rFonts w:eastAsia="Arial" w:cs="Arial"/>
        </w:rPr>
        <w:t xml:space="preserve">Raziskovalci v gospodarstvu, </w:t>
      </w:r>
      <w:r w:rsidR="00BE0CD5" w:rsidRPr="00C85FF1">
        <w:rPr>
          <w:rFonts w:eastAsia="Arial" w:cs="Arial"/>
        </w:rPr>
        <w:t>JR RRI</w:t>
      </w:r>
      <w:r w:rsidR="00CD7FD4" w:rsidRPr="00C85FF1">
        <w:rPr>
          <w:rFonts w:eastAsia="Arial" w:cs="Arial"/>
        </w:rPr>
        <w:t>, JR DEMO PILOTI</w:t>
      </w:r>
      <w:r w:rsidR="00DF6572" w:rsidRPr="00C85FF1">
        <w:rPr>
          <w:rFonts w:eastAsia="Arial" w:cs="Arial"/>
        </w:rPr>
        <w:t xml:space="preserve">, </w:t>
      </w:r>
      <w:r w:rsidR="008F191F" w:rsidRPr="00C85FF1">
        <w:rPr>
          <w:rFonts w:eastAsia="Arial" w:cs="Arial"/>
        </w:rPr>
        <w:t xml:space="preserve">RRI aktivnosti ZASAVJE, </w:t>
      </w:r>
      <w:r w:rsidR="00404AE8" w:rsidRPr="00C85FF1">
        <w:rPr>
          <w:rFonts w:eastAsia="Arial" w:cs="Arial"/>
        </w:rPr>
        <w:t>RRI aktivnosti SAŠA)</w:t>
      </w:r>
      <w:r w:rsidR="00DA69A2" w:rsidRPr="00C85FF1">
        <w:rPr>
          <w:rFonts w:eastAsia="Arial" w:cs="Arial"/>
        </w:rPr>
        <w:t>.</w:t>
      </w:r>
    </w:p>
    <w:p w14:paraId="0E49B19C" w14:textId="26DDED9B" w:rsidR="5C5A0E4D" w:rsidRPr="00C85FF1" w:rsidRDefault="5C5A0E4D" w:rsidP="00C85FF1">
      <w:pPr>
        <w:spacing w:line="276" w:lineRule="auto"/>
        <w:jc w:val="both"/>
        <w:rPr>
          <w:rFonts w:eastAsia="Arial" w:cs="Arial"/>
        </w:rPr>
      </w:pPr>
      <w:r w:rsidRPr="00C85FF1">
        <w:rPr>
          <w:rFonts w:eastAsia="Aptos" w:cs="Arial"/>
          <w:b/>
        </w:rPr>
        <w:t>Pametna specializacija kot gonilo regionalnega razvoja in industrijske preobrazbe</w:t>
      </w:r>
      <w:r w:rsidR="5D83C5D1" w:rsidRPr="00C85FF1">
        <w:rPr>
          <w:rFonts w:eastAsia="Aptos" w:cs="Arial"/>
          <w:b/>
        </w:rPr>
        <w:t xml:space="preserve"> – Pro</w:t>
      </w:r>
      <w:r w:rsidR="54A1C889" w:rsidRPr="00C85FF1">
        <w:rPr>
          <w:rFonts w:eastAsia="Aptos" w:cs="Arial"/>
          <w:b/>
        </w:rPr>
        <w:t>c</w:t>
      </w:r>
      <w:r w:rsidR="5D83C5D1" w:rsidRPr="00C85FF1">
        <w:rPr>
          <w:rFonts w:eastAsia="Aptos" w:cs="Arial"/>
          <w:b/>
        </w:rPr>
        <w:t>es podjetniškega odkrivanja EDP</w:t>
      </w:r>
    </w:p>
    <w:p w14:paraId="65304B2E" w14:textId="60EA3A9B" w:rsidR="5C5A0E4D" w:rsidRPr="00C85FF1" w:rsidRDefault="5C5A0E4D" w:rsidP="00C85FF1">
      <w:pPr>
        <w:spacing w:line="276" w:lineRule="auto"/>
        <w:jc w:val="both"/>
        <w:rPr>
          <w:rFonts w:eastAsia="Aptos" w:cs="Arial"/>
        </w:rPr>
      </w:pPr>
      <w:r w:rsidRPr="00C85FF1">
        <w:rPr>
          <w:rFonts w:eastAsia="Aptos" w:cs="Arial"/>
        </w:rPr>
        <w:t>Strategija pametne specializacije (S3) predstavlja ključni mehanizem E</w:t>
      </w:r>
      <w:r w:rsidR="003C0533" w:rsidRPr="00C85FF1">
        <w:rPr>
          <w:rFonts w:eastAsia="Aptos" w:cs="Arial"/>
        </w:rPr>
        <w:t xml:space="preserve">U </w:t>
      </w:r>
      <w:r w:rsidRPr="00C85FF1">
        <w:rPr>
          <w:rFonts w:eastAsia="Aptos" w:cs="Arial"/>
        </w:rPr>
        <w:t>za podporo regionalnim transformacijam gospodarstva v okviru dvojnega prehoda</w:t>
      </w:r>
      <w:r w:rsidR="003C0533" w:rsidRPr="00C85FF1">
        <w:rPr>
          <w:rFonts w:eastAsia="Aptos" w:cs="Arial"/>
        </w:rPr>
        <w:t xml:space="preserve">, </w:t>
      </w:r>
      <w:proofErr w:type="spellStart"/>
      <w:r w:rsidR="003C0533" w:rsidRPr="00C85FF1">
        <w:rPr>
          <w:rFonts w:eastAsia="Aptos" w:cs="Arial"/>
        </w:rPr>
        <w:t>tj</w:t>
      </w:r>
      <w:proofErr w:type="spellEnd"/>
      <w:r w:rsidRPr="00C85FF1">
        <w:rPr>
          <w:rFonts w:eastAsia="Aptos" w:cs="Arial"/>
        </w:rPr>
        <w:t xml:space="preserve"> digitalne in zelene transformacije. Ta proces je ključen za konkurenčnost regij in omogoča njihovo vključevanje v globalne verige vrednosti. S3 se uveljavlja na vseh ravneh</w:t>
      </w:r>
      <w:r w:rsidR="003C0533" w:rsidRPr="00C85FF1">
        <w:rPr>
          <w:rFonts w:eastAsia="Aptos" w:cs="Arial"/>
        </w:rPr>
        <w:t>,</w:t>
      </w:r>
      <w:r w:rsidRPr="00C85FF1">
        <w:rPr>
          <w:rFonts w:eastAsia="Aptos" w:cs="Arial"/>
        </w:rPr>
        <w:t xml:space="preserve"> od državne prek kohezijskih regij (NUTS II) do razvojnih regij (NUTS III), pri čemer je pomembno interdisciplinarno povezovanje deležnikov in sistemsko izvajanje strategije.</w:t>
      </w:r>
    </w:p>
    <w:p w14:paraId="74064F1E" w14:textId="7DA3513C" w:rsidR="19D0B833" w:rsidRPr="00C85FF1" w:rsidRDefault="19D0B833" w:rsidP="00C85FF1">
      <w:pPr>
        <w:spacing w:line="276" w:lineRule="auto"/>
        <w:jc w:val="both"/>
        <w:rPr>
          <w:rFonts w:cs="Arial"/>
        </w:rPr>
      </w:pPr>
      <w:r w:rsidRPr="00C85FF1">
        <w:rPr>
          <w:rFonts w:eastAsia="Aptos" w:cs="Arial"/>
        </w:rPr>
        <w:t xml:space="preserve">EDP v Sloveniji temelji na prednostnih področjih in fokusnih področjih, ki jih oblikujejo v okviru </w:t>
      </w:r>
      <w:r w:rsidR="003C0533" w:rsidRPr="00C85FF1">
        <w:rPr>
          <w:rFonts w:eastAsia="Aptos" w:cs="Arial"/>
        </w:rPr>
        <w:t>s</w:t>
      </w:r>
      <w:r w:rsidRPr="00C85FF1">
        <w:rPr>
          <w:rFonts w:eastAsia="Aptos" w:cs="Arial"/>
        </w:rPr>
        <w:t>trategije pametne specializacije. V začetni fazi izvajanja</w:t>
      </w:r>
      <w:r w:rsidR="004D78B6" w:rsidRPr="00C85FF1">
        <w:rPr>
          <w:rFonts w:eastAsia="Aptos" w:cs="Arial"/>
        </w:rPr>
        <w:t xml:space="preserve"> je</w:t>
      </w:r>
      <w:r w:rsidRPr="00C85FF1">
        <w:rPr>
          <w:rFonts w:eastAsia="Aptos" w:cs="Arial"/>
        </w:rPr>
        <w:t xml:space="preserve"> EDP deloval predvsem na nacionalni ravni, kjer so sodelovali predstavniki industrije, raziskovalnih institucij, univerz in ministrstev. Vendar pa se je s posodobitvijo S4 in prehodom v novo obdobje (S5) okrepila potreba po večji vključ</w:t>
      </w:r>
      <w:r w:rsidR="003C0533" w:rsidRPr="00C85FF1">
        <w:rPr>
          <w:rFonts w:eastAsia="Aptos" w:cs="Arial"/>
        </w:rPr>
        <w:t>enosti</w:t>
      </w:r>
      <w:r w:rsidRPr="00C85FF1">
        <w:rPr>
          <w:rFonts w:eastAsia="Aptos" w:cs="Arial"/>
        </w:rPr>
        <w:t xml:space="preserve"> lokalne ravni. </w:t>
      </w:r>
      <w:r w:rsidRPr="00C85FF1">
        <w:rPr>
          <w:rFonts w:eastAsia="Aptos" w:cs="Arial"/>
        </w:rPr>
        <w:lastRenderedPageBreak/>
        <w:t>V tem kontekstu</w:t>
      </w:r>
      <w:r w:rsidR="0E97A6CE" w:rsidRPr="00C85FF1">
        <w:rPr>
          <w:rFonts w:eastAsia="Aptos" w:cs="Arial"/>
        </w:rPr>
        <w:t xml:space="preserve"> so sodelavci, ki skrbijo za področje pametne specializacije</w:t>
      </w:r>
      <w:r w:rsidR="7368C91C" w:rsidRPr="00C85FF1">
        <w:rPr>
          <w:rFonts w:eastAsia="Aptos" w:cs="Arial"/>
        </w:rPr>
        <w:t>,</w:t>
      </w:r>
      <w:r w:rsidR="0E97A6CE" w:rsidRPr="00C85FF1">
        <w:rPr>
          <w:rFonts w:eastAsia="Aptos" w:cs="Arial"/>
        </w:rPr>
        <w:t xml:space="preserve"> organizirali</w:t>
      </w:r>
      <w:r w:rsidRPr="00C85FF1">
        <w:rPr>
          <w:rFonts w:eastAsia="Aptos" w:cs="Arial"/>
        </w:rPr>
        <w:t xml:space="preserve"> regijske delavnice, na katerih so sodelovali regionalni akterji – podjetniki, razvojne agencije, občine, nevladne organizacije in lokalni inovatorji. Te delavnice so postale ključno orodje za prepoznavanje potreb, zmogljivosti in priložnosti v posameznih regijah. Uvedene so bile redne posodobitve, vključene povratne informacije iz regijskih posvetov in delavnic ter okrepljeno sodelovanje lokalne sfere. S prehodom v strategijo S5 je poudarek na trajnostnem razvoju, digitalni preobrazbi in zeleni tranziciji, kar zahteva tudi </w:t>
      </w:r>
      <w:r w:rsidR="000069EC" w:rsidRPr="00C85FF1">
        <w:rPr>
          <w:rFonts w:eastAsia="Aptos" w:cs="Arial"/>
        </w:rPr>
        <w:t xml:space="preserve">razvoj </w:t>
      </w:r>
      <w:r w:rsidRPr="00C85FF1">
        <w:rPr>
          <w:rFonts w:eastAsia="Aptos" w:cs="Arial"/>
        </w:rPr>
        <w:t>EDP v smeri bolj odprtega in vključevalnega procesa.</w:t>
      </w:r>
    </w:p>
    <w:p w14:paraId="69DE1A82" w14:textId="7D705844" w:rsidR="19D0B833" w:rsidRPr="00C85FF1" w:rsidRDefault="19D0B833" w:rsidP="00C85FF1">
      <w:pPr>
        <w:spacing w:line="276" w:lineRule="auto"/>
        <w:jc w:val="both"/>
        <w:rPr>
          <w:rFonts w:eastAsia="Aptos" w:cs="Arial"/>
        </w:rPr>
      </w:pPr>
      <w:r w:rsidRPr="00C85FF1">
        <w:rPr>
          <w:rFonts w:eastAsia="Aptos" w:cs="Arial"/>
        </w:rPr>
        <w:t>Če pogledamo druge evropske države, so pristopi k prilagodljivosti EDP različni. V Španiji (Andaluzija) in Grčiji so procesi vključevanja deležnikov pogosto decentralizirani. V Grčiji</w:t>
      </w:r>
      <w:r w:rsidR="006D0612" w:rsidRPr="00C85FF1">
        <w:rPr>
          <w:rStyle w:val="Sprotnaopomba-sklic"/>
          <w:rFonts w:eastAsia="Aptos" w:cs="Arial"/>
        </w:rPr>
        <w:footnoteReference w:id="33"/>
      </w:r>
      <w:r w:rsidRPr="00C85FF1">
        <w:rPr>
          <w:rFonts w:eastAsia="Aptos" w:cs="Arial"/>
        </w:rPr>
        <w:t xml:space="preserve"> so kot odziv na hitro spreminjajoče se razmere uvedli svetovalne skupine za vsako inovacijsko področje, ki redno revidirajo in prilagajajo strateške usmeritve. V Španiji</w:t>
      </w:r>
      <w:r w:rsidR="006D0612" w:rsidRPr="00C85FF1">
        <w:rPr>
          <w:rStyle w:val="Sprotnaopomba-sklic"/>
          <w:rFonts w:eastAsia="Aptos" w:cs="Arial"/>
        </w:rPr>
        <w:footnoteReference w:id="34"/>
      </w:r>
      <w:r w:rsidRPr="00C85FF1">
        <w:rPr>
          <w:rFonts w:eastAsia="Aptos" w:cs="Arial"/>
        </w:rPr>
        <w:t xml:space="preserve"> se EDP stalno nadgrajuje prek mehanizmov za zbiranje povratnih informacij in vključevanja novih deležnikov v specifičnih sektorjih, kot so </w:t>
      </w:r>
      <w:proofErr w:type="spellStart"/>
      <w:r w:rsidRPr="00C85FF1">
        <w:rPr>
          <w:rFonts w:eastAsia="Aptos" w:cs="Arial"/>
        </w:rPr>
        <w:t>bioekonomija</w:t>
      </w:r>
      <w:proofErr w:type="spellEnd"/>
      <w:r w:rsidRPr="00C85FF1">
        <w:rPr>
          <w:rFonts w:eastAsia="Aptos" w:cs="Arial"/>
        </w:rPr>
        <w:t xml:space="preserve">, zdravstvo in industrija 4.0. </w:t>
      </w:r>
      <w:r w:rsidR="5548E65C" w:rsidRPr="00C85FF1">
        <w:rPr>
          <w:rFonts w:eastAsia="Aptos" w:cs="Arial"/>
        </w:rPr>
        <w:t>Po podatkih poročila JRC</w:t>
      </w:r>
      <w:r w:rsidR="006D0612" w:rsidRPr="00C85FF1">
        <w:rPr>
          <w:rStyle w:val="Sprotnaopomba-sklic"/>
          <w:rFonts w:eastAsia="Aptos" w:cs="Arial"/>
        </w:rPr>
        <w:footnoteReference w:id="35"/>
      </w:r>
      <w:r w:rsidR="5548E65C" w:rsidRPr="00C85FF1">
        <w:rPr>
          <w:rFonts w:eastAsia="Aptos" w:cs="Arial"/>
        </w:rPr>
        <w:t xml:space="preserve"> se p</w:t>
      </w:r>
      <w:r w:rsidRPr="00C85FF1">
        <w:rPr>
          <w:rFonts w:eastAsia="Aptos" w:cs="Arial"/>
        </w:rPr>
        <w:t>ristopi EDP prilagajajo specifikam okolja, vendar je prav ideja stalnosti procesa podjetniškega odkrivanja tista, ki vsakič znova išče nove prijeme za prihodnost inovacijskih politik.</w:t>
      </w:r>
    </w:p>
    <w:p w14:paraId="5188BCCD" w14:textId="3405044F" w:rsidR="4B1CF597" w:rsidRPr="00C85FF1" w:rsidRDefault="7A0FD6AE" w:rsidP="00C85FF1">
      <w:pPr>
        <w:spacing w:line="276" w:lineRule="auto"/>
        <w:jc w:val="both"/>
        <w:rPr>
          <w:rFonts w:eastAsia="Aptos" w:cs="Arial"/>
          <w:color w:val="000000" w:themeColor="text1"/>
        </w:rPr>
      </w:pPr>
      <w:r w:rsidRPr="00C85FF1">
        <w:rPr>
          <w:rFonts w:eastAsia="Aptos" w:cs="Arial"/>
        </w:rPr>
        <w:t xml:space="preserve">V obdobju med septembrom 2023 in majem 2024 </w:t>
      </w:r>
      <w:r w:rsidR="4FED227B" w:rsidRPr="00C85FF1">
        <w:rPr>
          <w:rFonts w:eastAsia="Aptos" w:cs="Arial"/>
        </w:rPr>
        <w:t xml:space="preserve">smo </w:t>
      </w:r>
      <w:r w:rsidRPr="00C85FF1">
        <w:rPr>
          <w:rFonts w:eastAsia="Aptos" w:cs="Arial"/>
        </w:rPr>
        <w:t>za izvajanje EDP na terenu oblikoval</w:t>
      </w:r>
      <w:r w:rsidR="5B30B445" w:rsidRPr="00C85FF1">
        <w:rPr>
          <w:rFonts w:eastAsia="Aptos" w:cs="Arial"/>
        </w:rPr>
        <w:t>i</w:t>
      </w:r>
      <w:r w:rsidRPr="00C85FF1">
        <w:rPr>
          <w:rFonts w:eastAsia="Aptos" w:cs="Arial"/>
        </w:rPr>
        <w:t xml:space="preserve"> partnerstvo </w:t>
      </w:r>
      <w:r w:rsidR="0015756A" w:rsidRPr="00C85FF1">
        <w:rPr>
          <w:rFonts w:eastAsia="Aptos" w:cs="Arial"/>
        </w:rPr>
        <w:t xml:space="preserve">med sektorjema </w:t>
      </w:r>
      <w:r w:rsidRPr="00C85FF1">
        <w:rPr>
          <w:rFonts w:eastAsia="Aptos" w:cs="Arial"/>
        </w:rPr>
        <w:t>za regionalni razvoj in pametno specializacijo. S tem so bile vzpostavljene P2P (</w:t>
      </w:r>
      <w:proofErr w:type="spellStart"/>
      <w:r w:rsidRPr="00C85FF1">
        <w:rPr>
          <w:rFonts w:eastAsia="Aptos" w:cs="Arial"/>
        </w:rPr>
        <w:t>peer</w:t>
      </w:r>
      <w:proofErr w:type="spellEnd"/>
      <w:r w:rsidRPr="00C85FF1">
        <w:rPr>
          <w:rFonts w:eastAsia="Aptos" w:cs="Arial"/>
        </w:rPr>
        <w:t>-to-</w:t>
      </w:r>
      <w:proofErr w:type="spellStart"/>
      <w:r w:rsidRPr="00C85FF1">
        <w:rPr>
          <w:rFonts w:eastAsia="Aptos" w:cs="Arial"/>
        </w:rPr>
        <w:t>peer</w:t>
      </w:r>
      <w:proofErr w:type="spellEnd"/>
      <w:r w:rsidRPr="00C85FF1">
        <w:rPr>
          <w:rFonts w:eastAsia="Aptos" w:cs="Arial"/>
        </w:rPr>
        <w:t>) povezave med nacionalno in regionalno ravnjo, kar omogoča bolj ciljno usmerjeno pripravo delavnic in identifikacijo ključnih deležnikov v posameznih regijah.</w:t>
      </w:r>
      <w:r w:rsidR="4B1CF597" w:rsidRPr="00C85FF1">
        <w:rPr>
          <w:rFonts w:eastAsia="Aptos" w:cs="Arial"/>
        </w:rPr>
        <w:t xml:space="preserve"> </w:t>
      </w:r>
      <w:r w:rsidR="00D67A79" w:rsidRPr="00C85FF1">
        <w:rPr>
          <w:rFonts w:eastAsia="Aptos" w:cs="Arial"/>
          <w:color w:val="000000" w:themeColor="text1"/>
        </w:rPr>
        <w:t>V</w:t>
      </w:r>
      <w:r w:rsidR="4B1CF597" w:rsidRPr="00C85FF1">
        <w:rPr>
          <w:rFonts w:eastAsia="Aptos" w:cs="Arial"/>
          <w:color w:val="000000" w:themeColor="text1"/>
        </w:rPr>
        <w:t xml:space="preserve">zpostavili </w:t>
      </w:r>
      <w:r w:rsidR="00D67A79" w:rsidRPr="00C85FF1">
        <w:rPr>
          <w:rFonts w:eastAsia="Aptos" w:cs="Arial"/>
          <w:color w:val="000000" w:themeColor="text1"/>
        </w:rPr>
        <w:t xml:space="preserve">smo </w:t>
      </w:r>
      <w:r w:rsidR="4B1CF597" w:rsidRPr="00C85FF1">
        <w:rPr>
          <w:rFonts w:eastAsia="Aptos" w:cs="Arial"/>
          <w:color w:val="000000" w:themeColor="text1"/>
        </w:rPr>
        <w:t>kontakt z nosilnim partnerj</w:t>
      </w:r>
      <w:r w:rsidR="019A612B" w:rsidRPr="00C85FF1">
        <w:rPr>
          <w:rFonts w:eastAsia="Aptos" w:cs="Arial"/>
          <w:color w:val="000000" w:themeColor="text1"/>
        </w:rPr>
        <w:t>i</w:t>
      </w:r>
      <w:r w:rsidR="4B1CF597" w:rsidRPr="00C85FF1">
        <w:rPr>
          <w:rFonts w:eastAsia="Aptos" w:cs="Arial"/>
          <w:color w:val="000000" w:themeColor="text1"/>
        </w:rPr>
        <w:t xml:space="preserve"> v regiji</w:t>
      </w:r>
      <w:r w:rsidR="56727CA8" w:rsidRPr="00C85FF1">
        <w:rPr>
          <w:rFonts w:eastAsia="Aptos" w:cs="Arial"/>
          <w:color w:val="000000" w:themeColor="text1"/>
        </w:rPr>
        <w:t xml:space="preserve">, </w:t>
      </w:r>
      <w:r w:rsidR="00D6338F" w:rsidRPr="00C85FF1">
        <w:rPr>
          <w:rFonts w:eastAsia="Aptos" w:cs="Arial"/>
          <w:color w:val="000000" w:themeColor="text1"/>
        </w:rPr>
        <w:t xml:space="preserve">in sicer </w:t>
      </w:r>
      <w:r w:rsidR="521CACEF" w:rsidRPr="00C85FF1">
        <w:rPr>
          <w:rFonts w:eastAsia="Aptos" w:cs="Arial"/>
          <w:color w:val="000000" w:themeColor="text1"/>
        </w:rPr>
        <w:t>r</w:t>
      </w:r>
      <w:r w:rsidR="75D09BB5" w:rsidRPr="00C85FF1">
        <w:rPr>
          <w:rFonts w:eastAsia="Aptos" w:cs="Arial"/>
          <w:color w:val="000000" w:themeColor="text1"/>
        </w:rPr>
        <w:t>egionaln</w:t>
      </w:r>
      <w:r w:rsidR="00D6338F" w:rsidRPr="00C85FF1">
        <w:rPr>
          <w:rFonts w:eastAsia="Aptos" w:cs="Arial"/>
          <w:color w:val="000000" w:themeColor="text1"/>
        </w:rPr>
        <w:t>imi</w:t>
      </w:r>
      <w:r w:rsidR="75D09BB5" w:rsidRPr="00C85FF1">
        <w:rPr>
          <w:rFonts w:eastAsia="Aptos" w:cs="Arial"/>
          <w:color w:val="000000" w:themeColor="text1"/>
        </w:rPr>
        <w:t xml:space="preserve"> razvojn</w:t>
      </w:r>
      <w:r w:rsidR="00D6338F" w:rsidRPr="00C85FF1">
        <w:rPr>
          <w:rFonts w:eastAsia="Aptos" w:cs="Arial"/>
          <w:color w:val="000000" w:themeColor="text1"/>
        </w:rPr>
        <w:t>imi</w:t>
      </w:r>
      <w:r w:rsidR="75D09BB5" w:rsidRPr="00C85FF1">
        <w:rPr>
          <w:rFonts w:eastAsia="Aptos" w:cs="Arial"/>
          <w:color w:val="000000" w:themeColor="text1"/>
        </w:rPr>
        <w:t xml:space="preserve"> agencij</w:t>
      </w:r>
      <w:r w:rsidR="00D6338F" w:rsidRPr="00C85FF1">
        <w:rPr>
          <w:rFonts w:eastAsia="Aptos" w:cs="Arial"/>
          <w:color w:val="000000" w:themeColor="text1"/>
        </w:rPr>
        <w:t>ami in</w:t>
      </w:r>
      <w:r w:rsidR="75D09BB5" w:rsidRPr="00C85FF1">
        <w:rPr>
          <w:rFonts w:eastAsia="Aptos" w:cs="Arial"/>
          <w:color w:val="000000" w:themeColor="text1"/>
        </w:rPr>
        <w:t xml:space="preserve"> </w:t>
      </w:r>
      <w:r w:rsidR="7ABFE3B7" w:rsidRPr="00C85FF1">
        <w:rPr>
          <w:rFonts w:eastAsia="Aptos" w:cs="Arial"/>
          <w:color w:val="000000" w:themeColor="text1"/>
        </w:rPr>
        <w:t>t</w:t>
      </w:r>
      <w:r w:rsidR="75D09BB5" w:rsidRPr="00C85FF1">
        <w:rPr>
          <w:rFonts w:eastAsia="Aptos" w:cs="Arial"/>
          <w:color w:val="000000" w:themeColor="text1"/>
        </w:rPr>
        <w:t>ehnološki</w:t>
      </w:r>
      <w:r w:rsidR="00D6338F" w:rsidRPr="00C85FF1">
        <w:rPr>
          <w:rFonts w:eastAsia="Aptos" w:cs="Arial"/>
          <w:color w:val="000000" w:themeColor="text1"/>
        </w:rPr>
        <w:t>mi</w:t>
      </w:r>
      <w:r w:rsidR="75D09BB5" w:rsidRPr="00C85FF1">
        <w:rPr>
          <w:rFonts w:eastAsia="Aptos" w:cs="Arial"/>
          <w:color w:val="000000" w:themeColor="text1"/>
        </w:rPr>
        <w:t xml:space="preserve"> parki. </w:t>
      </w:r>
      <w:r w:rsidR="10242AE6" w:rsidRPr="00C85FF1">
        <w:rPr>
          <w:rFonts w:eastAsia="Aptos" w:cs="Arial"/>
          <w:color w:val="000000" w:themeColor="text1"/>
        </w:rPr>
        <w:t>P</w:t>
      </w:r>
      <w:r w:rsidR="4B1CF597" w:rsidRPr="00C85FF1">
        <w:rPr>
          <w:rFonts w:eastAsia="Aptos" w:cs="Arial"/>
          <w:color w:val="000000" w:themeColor="text1"/>
        </w:rPr>
        <w:t xml:space="preserve">red izvedbo delavnice </w:t>
      </w:r>
      <w:r w:rsidR="3692395D" w:rsidRPr="00C85FF1">
        <w:rPr>
          <w:rFonts w:eastAsia="Aptos" w:cs="Arial"/>
          <w:color w:val="000000" w:themeColor="text1"/>
        </w:rPr>
        <w:t xml:space="preserve">smo </w:t>
      </w:r>
      <w:r w:rsidR="00D6338F" w:rsidRPr="00C85FF1">
        <w:rPr>
          <w:rFonts w:eastAsia="Aptos" w:cs="Arial"/>
          <w:color w:val="000000" w:themeColor="text1"/>
        </w:rPr>
        <w:t xml:space="preserve">organizirali </w:t>
      </w:r>
      <w:r w:rsidR="4B1CF597" w:rsidRPr="00C85FF1">
        <w:rPr>
          <w:rFonts w:eastAsia="Aptos" w:cs="Arial"/>
          <w:color w:val="000000" w:themeColor="text1"/>
        </w:rPr>
        <w:t xml:space="preserve">posvetovalni sestanek, kjer smo na podlagi analiz in poznavanja najbolj propulzivnih branž v regiji ter z identifikacijo ključnih deležnikov na terenu </w:t>
      </w:r>
      <w:r w:rsidR="1B3FE575" w:rsidRPr="00C85FF1">
        <w:rPr>
          <w:rFonts w:eastAsia="Aptos" w:cs="Arial"/>
          <w:color w:val="000000" w:themeColor="text1"/>
        </w:rPr>
        <w:t>prepozn</w:t>
      </w:r>
      <w:r w:rsidR="457EAA63" w:rsidRPr="00C85FF1">
        <w:rPr>
          <w:rFonts w:eastAsia="Aptos" w:cs="Arial"/>
          <w:color w:val="000000" w:themeColor="text1"/>
        </w:rPr>
        <w:t>ali</w:t>
      </w:r>
      <w:r w:rsidR="4B1CF597" w:rsidRPr="00C85FF1">
        <w:rPr>
          <w:rFonts w:eastAsia="Aptos" w:cs="Arial"/>
          <w:color w:val="000000" w:themeColor="text1"/>
        </w:rPr>
        <w:t xml:space="preserve"> prednostno področje S5</w:t>
      </w:r>
      <w:r w:rsidR="0FBCBA0E" w:rsidRPr="00C85FF1">
        <w:rPr>
          <w:rFonts w:eastAsia="Aptos" w:cs="Arial"/>
          <w:color w:val="000000" w:themeColor="text1"/>
        </w:rPr>
        <w:t xml:space="preserve">, ki je </w:t>
      </w:r>
      <w:r w:rsidR="7415462E" w:rsidRPr="00C85FF1">
        <w:rPr>
          <w:rFonts w:eastAsia="Aptos" w:cs="Arial"/>
          <w:color w:val="000000" w:themeColor="text1"/>
        </w:rPr>
        <w:t>predstavljal</w:t>
      </w:r>
      <w:r w:rsidR="00241924" w:rsidRPr="00C85FF1">
        <w:rPr>
          <w:rFonts w:eastAsia="Aptos" w:cs="Arial"/>
          <w:color w:val="000000" w:themeColor="text1"/>
        </w:rPr>
        <w:t>o</w:t>
      </w:r>
      <w:r w:rsidR="0FBCBA0E" w:rsidRPr="00C85FF1">
        <w:rPr>
          <w:rFonts w:eastAsia="Aptos" w:cs="Arial"/>
          <w:color w:val="000000" w:themeColor="text1"/>
        </w:rPr>
        <w:t xml:space="preserve"> okvir za</w:t>
      </w:r>
      <w:r w:rsidR="4B1CF597" w:rsidRPr="00C85FF1">
        <w:rPr>
          <w:rFonts w:eastAsia="Aptos" w:cs="Arial"/>
          <w:color w:val="000000" w:themeColor="text1"/>
        </w:rPr>
        <w:t xml:space="preserve"> delavnico s podjetji v regiji. Sledil je </w:t>
      </w:r>
      <w:r w:rsidR="00D6338F" w:rsidRPr="00C85FF1">
        <w:rPr>
          <w:rFonts w:eastAsia="Aptos" w:cs="Arial"/>
          <w:color w:val="000000" w:themeColor="text1"/>
        </w:rPr>
        <w:t xml:space="preserve">t. i. </w:t>
      </w:r>
      <w:proofErr w:type="spellStart"/>
      <w:r w:rsidR="4B1CF597" w:rsidRPr="00C85FF1">
        <w:rPr>
          <w:rFonts w:eastAsia="Aptos" w:cs="Arial"/>
          <w:color w:val="000000" w:themeColor="text1"/>
        </w:rPr>
        <w:t>kick-off</w:t>
      </w:r>
      <w:proofErr w:type="spellEnd"/>
      <w:r w:rsidR="4B1CF597" w:rsidRPr="00C85FF1">
        <w:rPr>
          <w:rFonts w:eastAsia="Aptos" w:cs="Arial"/>
          <w:color w:val="000000" w:themeColor="text1"/>
        </w:rPr>
        <w:t xml:space="preserve"> sestanek z regijskim kanalom in SRIP</w:t>
      </w:r>
      <w:r w:rsidR="00D6338F" w:rsidRPr="00C85FF1">
        <w:rPr>
          <w:rFonts w:eastAsia="Aptos" w:cs="Arial"/>
          <w:color w:val="000000" w:themeColor="text1"/>
        </w:rPr>
        <w:t>,</w:t>
      </w:r>
      <w:r w:rsidR="4B1CF597" w:rsidRPr="00C85FF1">
        <w:rPr>
          <w:rFonts w:eastAsia="Aptos" w:cs="Arial"/>
          <w:color w:val="000000" w:themeColor="text1"/>
        </w:rPr>
        <w:t xml:space="preserve"> s katerimi smo </w:t>
      </w:r>
      <w:r w:rsidR="00D6338F" w:rsidRPr="00C85FF1">
        <w:rPr>
          <w:rFonts w:eastAsia="Aptos" w:cs="Arial"/>
          <w:color w:val="000000" w:themeColor="text1"/>
        </w:rPr>
        <w:t xml:space="preserve">opredelili </w:t>
      </w:r>
      <w:r w:rsidR="4B1CF597" w:rsidRPr="00C85FF1">
        <w:rPr>
          <w:rFonts w:eastAsia="Aptos" w:cs="Arial"/>
          <w:color w:val="000000" w:themeColor="text1"/>
        </w:rPr>
        <w:t>tako vsebinski kot organizacijski vidik delavnice. Tip delavnice smo prilagodili okolj</w:t>
      </w:r>
      <w:r w:rsidR="00D6338F" w:rsidRPr="00C85FF1">
        <w:rPr>
          <w:rFonts w:eastAsia="Aptos" w:cs="Arial"/>
          <w:color w:val="000000" w:themeColor="text1"/>
        </w:rPr>
        <w:t>u</w:t>
      </w:r>
      <w:r w:rsidR="4B1CF597" w:rsidRPr="00C85FF1">
        <w:rPr>
          <w:rFonts w:eastAsia="Aptos" w:cs="Arial"/>
          <w:color w:val="000000" w:themeColor="text1"/>
        </w:rPr>
        <w:t xml:space="preserve"> in potreb</w:t>
      </w:r>
      <w:r w:rsidR="00D6338F" w:rsidRPr="00C85FF1">
        <w:rPr>
          <w:rFonts w:eastAsia="Aptos" w:cs="Arial"/>
          <w:color w:val="000000" w:themeColor="text1"/>
        </w:rPr>
        <w:t>am</w:t>
      </w:r>
      <w:r w:rsidR="4B1CF597" w:rsidRPr="00C85FF1">
        <w:rPr>
          <w:rFonts w:eastAsia="Aptos" w:cs="Arial"/>
          <w:color w:val="000000" w:themeColor="text1"/>
        </w:rPr>
        <w:t xml:space="preserve"> regij. </w:t>
      </w:r>
    </w:p>
    <w:p w14:paraId="2C380260" w14:textId="3A316C22" w:rsidR="4B1CF597" w:rsidRPr="00C85FF1" w:rsidRDefault="4B1CF597" w:rsidP="00C85FF1">
      <w:pPr>
        <w:spacing w:line="276" w:lineRule="auto"/>
        <w:jc w:val="both"/>
        <w:rPr>
          <w:rFonts w:eastAsia="Aptos" w:cs="Arial"/>
        </w:rPr>
      </w:pPr>
      <w:r w:rsidRPr="00C85FF1">
        <w:rPr>
          <w:rFonts w:eastAsia="Aptos" w:cs="Arial"/>
          <w:color w:val="000000" w:themeColor="text1"/>
        </w:rPr>
        <w:t xml:space="preserve">Na delavnico v regiji </w:t>
      </w:r>
      <w:r w:rsidR="1ACBB2EB" w:rsidRPr="00C85FF1">
        <w:rPr>
          <w:rFonts w:eastAsia="Aptos" w:cs="Arial"/>
          <w:color w:val="000000" w:themeColor="text1"/>
        </w:rPr>
        <w:t>so bili</w:t>
      </w:r>
      <w:r w:rsidRPr="00C85FF1">
        <w:rPr>
          <w:rFonts w:eastAsia="Aptos" w:cs="Arial"/>
          <w:color w:val="000000" w:themeColor="text1"/>
        </w:rPr>
        <w:t xml:space="preserve"> povab</w:t>
      </w:r>
      <w:r w:rsidR="4A713672" w:rsidRPr="00C85FF1">
        <w:rPr>
          <w:rFonts w:eastAsia="Aptos" w:cs="Arial"/>
          <w:color w:val="000000" w:themeColor="text1"/>
        </w:rPr>
        <w:t>ljeni</w:t>
      </w:r>
      <w:r w:rsidRPr="00C85FF1">
        <w:rPr>
          <w:rFonts w:eastAsia="Aptos" w:cs="Arial"/>
          <w:color w:val="000000" w:themeColor="text1"/>
        </w:rPr>
        <w:t xml:space="preserve"> </w:t>
      </w:r>
      <w:r w:rsidR="00476A67" w:rsidRPr="00C85FF1">
        <w:rPr>
          <w:rFonts w:eastAsia="Aptos" w:cs="Arial"/>
          <w:color w:val="000000" w:themeColor="text1"/>
        </w:rPr>
        <w:t xml:space="preserve">predstavniki </w:t>
      </w:r>
      <w:r w:rsidRPr="00C85FF1">
        <w:rPr>
          <w:rFonts w:eastAsia="Aptos" w:cs="Arial"/>
          <w:color w:val="000000" w:themeColor="text1"/>
        </w:rPr>
        <w:t>tistih SRIP, ki imajo v regiji najbolj intenzivno pojavnost med deležniki RRI</w:t>
      </w:r>
      <w:r w:rsidR="755FBC19" w:rsidRPr="00C85FF1">
        <w:rPr>
          <w:rFonts w:eastAsia="Aptos" w:cs="Arial"/>
          <w:color w:val="000000" w:themeColor="text1"/>
        </w:rPr>
        <w:t xml:space="preserve"> in/ali največji </w:t>
      </w:r>
      <w:r w:rsidR="43E7AC2D" w:rsidRPr="00C85FF1">
        <w:rPr>
          <w:rFonts w:eastAsia="Aptos" w:cs="Arial"/>
          <w:color w:val="000000" w:themeColor="text1"/>
        </w:rPr>
        <w:t>izkazan (</w:t>
      </w:r>
      <w:r w:rsidR="755FBC19" w:rsidRPr="00C85FF1">
        <w:rPr>
          <w:rFonts w:eastAsia="Aptos" w:cs="Arial"/>
          <w:color w:val="000000" w:themeColor="text1"/>
        </w:rPr>
        <w:t>neizkoriščen</w:t>
      </w:r>
      <w:r w:rsidR="1207F3DC" w:rsidRPr="00C85FF1">
        <w:rPr>
          <w:rFonts w:eastAsia="Aptos" w:cs="Arial"/>
          <w:color w:val="000000" w:themeColor="text1"/>
        </w:rPr>
        <w:t>)</w:t>
      </w:r>
      <w:r w:rsidR="755FBC19" w:rsidRPr="00C85FF1">
        <w:rPr>
          <w:rFonts w:eastAsia="Aptos" w:cs="Arial"/>
          <w:color w:val="000000" w:themeColor="text1"/>
        </w:rPr>
        <w:t xml:space="preserve"> potencial sodelovanja</w:t>
      </w:r>
      <w:r w:rsidR="22FE26A6" w:rsidRPr="00C85FF1">
        <w:rPr>
          <w:rFonts w:eastAsia="Aptos" w:cs="Arial"/>
          <w:color w:val="000000" w:themeColor="text1"/>
        </w:rPr>
        <w:t>. V</w:t>
      </w:r>
      <w:r w:rsidRPr="00C85FF1">
        <w:rPr>
          <w:rFonts w:eastAsia="Aptos" w:cs="Arial"/>
          <w:color w:val="000000" w:themeColor="text1"/>
        </w:rPr>
        <w:t xml:space="preserve"> delu delavnice </w:t>
      </w:r>
      <w:r w:rsidR="50E4F25F" w:rsidRPr="00C85FF1">
        <w:rPr>
          <w:rFonts w:eastAsia="Aptos" w:cs="Arial"/>
          <w:color w:val="000000" w:themeColor="text1"/>
        </w:rPr>
        <w:t>je bil</w:t>
      </w:r>
      <w:r w:rsidR="49AE7C56" w:rsidRPr="00C85FF1">
        <w:rPr>
          <w:rFonts w:eastAsia="Aptos" w:cs="Arial"/>
          <w:color w:val="000000" w:themeColor="text1"/>
        </w:rPr>
        <w:t>o izvedeno tudi mreženje</w:t>
      </w:r>
      <w:r w:rsidRPr="00C85FF1">
        <w:rPr>
          <w:rFonts w:eastAsia="Aptos" w:cs="Arial"/>
          <w:color w:val="000000" w:themeColor="text1"/>
        </w:rPr>
        <w:t xml:space="preserve"> B2B s koordinatorji SRIP.</w:t>
      </w:r>
    </w:p>
    <w:p w14:paraId="7AF9810A" w14:textId="253772A5" w:rsidR="5C5A0E4D" w:rsidRPr="00C85FF1" w:rsidRDefault="166825FB" w:rsidP="00C85FF1">
      <w:pPr>
        <w:spacing w:line="276" w:lineRule="auto"/>
        <w:jc w:val="both"/>
        <w:rPr>
          <w:rFonts w:cs="Arial"/>
        </w:rPr>
      </w:pPr>
      <w:r w:rsidRPr="00C85FF1">
        <w:rPr>
          <w:rFonts w:eastAsia="Aptos" w:cs="Arial"/>
        </w:rPr>
        <w:t>V</w:t>
      </w:r>
      <w:r w:rsidR="5C5A0E4D" w:rsidRPr="00C85FF1">
        <w:rPr>
          <w:rFonts w:eastAsia="Aptos" w:cs="Arial"/>
        </w:rPr>
        <w:t xml:space="preserve"> prvem sklopu podjetniškega odkrivanja </w:t>
      </w:r>
      <w:r w:rsidR="00D6338F" w:rsidRPr="00C85FF1">
        <w:rPr>
          <w:rFonts w:eastAsia="Aptos" w:cs="Arial"/>
        </w:rPr>
        <w:t xml:space="preserve">je bilo </w:t>
      </w:r>
      <w:r w:rsidR="5C5A0E4D" w:rsidRPr="00C85FF1">
        <w:rPr>
          <w:rFonts w:eastAsia="Aptos" w:cs="Arial"/>
        </w:rPr>
        <w:t>izvedenih 1</w:t>
      </w:r>
      <w:r w:rsidR="26014AAA" w:rsidRPr="00C85FF1">
        <w:rPr>
          <w:rFonts w:eastAsia="Aptos" w:cs="Arial"/>
        </w:rPr>
        <w:t>5</w:t>
      </w:r>
      <w:r w:rsidR="5C5A0E4D" w:rsidRPr="00C85FF1">
        <w:rPr>
          <w:rFonts w:eastAsia="Aptos" w:cs="Arial"/>
        </w:rPr>
        <w:t xml:space="preserve"> delavnic in srečanj z deležniki. Na teh dogodkih so bili naslovljeni različni strateški sektorji</w:t>
      </w:r>
      <w:r w:rsidR="0C53DE0B" w:rsidRPr="00C85FF1">
        <w:rPr>
          <w:rFonts w:eastAsia="Aptos" w:cs="Arial"/>
        </w:rPr>
        <w:t>.</w:t>
      </w:r>
      <w:r w:rsidR="5C5A0E4D" w:rsidRPr="00C85FF1">
        <w:rPr>
          <w:rFonts w:eastAsia="Aptos" w:cs="Arial"/>
        </w:rPr>
        <w:t xml:space="preserve"> </w:t>
      </w:r>
      <w:r w:rsidR="0BB45A92" w:rsidRPr="00C85FF1">
        <w:rPr>
          <w:rFonts w:eastAsia="Aptos" w:cs="Arial"/>
        </w:rPr>
        <w:t>Največ zanimanja je bilo na prednostnem področju Mreže za prehod v krožno gospodarstvo</w:t>
      </w:r>
      <w:r w:rsidR="0D9F693B" w:rsidRPr="00C85FF1">
        <w:rPr>
          <w:rFonts w:eastAsia="Aptos" w:cs="Arial"/>
        </w:rPr>
        <w:t xml:space="preserve">, </w:t>
      </w:r>
      <w:r w:rsidR="0BB45A92" w:rsidRPr="00C85FF1">
        <w:rPr>
          <w:rFonts w:eastAsia="Aptos" w:cs="Arial"/>
        </w:rPr>
        <w:t>medtem ko na prednostnem področju</w:t>
      </w:r>
      <w:r w:rsidR="0F6855BF" w:rsidRPr="00C85FF1">
        <w:rPr>
          <w:rFonts w:eastAsia="Aptos" w:cs="Arial"/>
        </w:rPr>
        <w:t xml:space="preserve"> </w:t>
      </w:r>
      <w:r w:rsidR="00B759E6" w:rsidRPr="00C85FF1">
        <w:rPr>
          <w:rFonts w:eastAsia="Aptos" w:cs="Arial"/>
        </w:rPr>
        <w:t>T</w:t>
      </w:r>
      <w:r w:rsidR="0F6855BF" w:rsidRPr="00C85FF1">
        <w:rPr>
          <w:rFonts w:eastAsia="Aptos" w:cs="Arial"/>
        </w:rPr>
        <w:t>rajnostni turizem</w:t>
      </w:r>
      <w:r w:rsidR="0BB45A92" w:rsidRPr="00C85FF1">
        <w:rPr>
          <w:rFonts w:eastAsia="Aptos" w:cs="Arial"/>
        </w:rPr>
        <w:t xml:space="preserve"> ni bil organiziran noben dogodek. </w:t>
      </w:r>
    </w:p>
    <w:p w14:paraId="34ECD1DB" w14:textId="34BE7B1D" w:rsidR="5C5A0E4D" w:rsidRPr="00C85FF1" w:rsidRDefault="0BB45A92" w:rsidP="00C85FF1">
      <w:pPr>
        <w:spacing w:line="276" w:lineRule="auto"/>
        <w:jc w:val="both"/>
        <w:rPr>
          <w:rFonts w:eastAsia="Aptos" w:cs="Arial"/>
        </w:rPr>
      </w:pPr>
      <w:r w:rsidRPr="00C85FF1">
        <w:rPr>
          <w:rFonts w:eastAsia="Aptos" w:cs="Arial"/>
        </w:rPr>
        <w:t>Porazdelitev dogodkov po kohezijskih regijah je bila</w:t>
      </w:r>
      <w:r w:rsidR="61A8E1F8" w:rsidRPr="00C85FF1">
        <w:rPr>
          <w:rFonts w:eastAsia="Aptos" w:cs="Arial"/>
        </w:rPr>
        <w:t xml:space="preserve"> </w:t>
      </w:r>
      <w:r w:rsidRPr="00C85FF1">
        <w:rPr>
          <w:rFonts w:eastAsia="Aptos" w:cs="Arial"/>
        </w:rPr>
        <w:t>uravnotežena, sa</w:t>
      </w:r>
      <w:r w:rsidR="14076679" w:rsidRPr="00C85FF1">
        <w:rPr>
          <w:rFonts w:eastAsia="Aptos" w:cs="Arial"/>
        </w:rPr>
        <w:t>j</w:t>
      </w:r>
      <w:r w:rsidR="7D9688A0" w:rsidRPr="00C85FF1">
        <w:rPr>
          <w:rFonts w:eastAsia="Aptos" w:cs="Arial"/>
        </w:rPr>
        <w:t xml:space="preserve"> je bilo</w:t>
      </w:r>
      <w:r w:rsidRPr="00C85FF1">
        <w:rPr>
          <w:rFonts w:eastAsia="Aptos" w:cs="Arial"/>
        </w:rPr>
        <w:t xml:space="preserve"> v </w:t>
      </w:r>
      <w:r w:rsidR="00D6338F" w:rsidRPr="00C85FF1">
        <w:rPr>
          <w:rFonts w:eastAsia="Aptos" w:cs="Arial"/>
        </w:rPr>
        <w:t xml:space="preserve">kohezijski regiji </w:t>
      </w:r>
      <w:r w:rsidRPr="00C85FF1">
        <w:rPr>
          <w:rFonts w:eastAsia="Aptos" w:cs="Arial"/>
        </w:rPr>
        <w:t>Vzhodn</w:t>
      </w:r>
      <w:r w:rsidR="00D6338F" w:rsidRPr="00C85FF1">
        <w:rPr>
          <w:rFonts w:eastAsia="Aptos" w:cs="Arial"/>
        </w:rPr>
        <w:t>a Slovenija</w:t>
      </w:r>
      <w:r w:rsidRPr="00C85FF1">
        <w:rPr>
          <w:rFonts w:eastAsia="Aptos" w:cs="Arial"/>
        </w:rPr>
        <w:t xml:space="preserve"> organizira</w:t>
      </w:r>
      <w:r w:rsidR="1E215BC8" w:rsidRPr="00C85FF1">
        <w:rPr>
          <w:rFonts w:eastAsia="Aptos" w:cs="Arial"/>
        </w:rPr>
        <w:t xml:space="preserve">nih </w:t>
      </w:r>
      <w:r w:rsidR="00D6338F" w:rsidRPr="00C85FF1">
        <w:rPr>
          <w:rFonts w:eastAsia="Aptos" w:cs="Arial"/>
        </w:rPr>
        <w:t>sedem</w:t>
      </w:r>
      <w:r w:rsidRPr="00C85FF1">
        <w:rPr>
          <w:rFonts w:eastAsia="Aptos" w:cs="Arial"/>
        </w:rPr>
        <w:t xml:space="preserve"> dogodkov, v </w:t>
      </w:r>
      <w:r w:rsidR="00D6338F" w:rsidRPr="00C85FF1">
        <w:rPr>
          <w:rFonts w:eastAsia="Aptos" w:cs="Arial"/>
        </w:rPr>
        <w:t xml:space="preserve">kohezijski regiji </w:t>
      </w:r>
      <w:r w:rsidRPr="00C85FF1">
        <w:rPr>
          <w:rFonts w:eastAsia="Aptos" w:cs="Arial"/>
        </w:rPr>
        <w:t>Zahodn</w:t>
      </w:r>
      <w:r w:rsidR="00D6338F" w:rsidRPr="00C85FF1">
        <w:rPr>
          <w:rFonts w:eastAsia="Aptos" w:cs="Arial"/>
        </w:rPr>
        <w:t>a Slovenija</w:t>
      </w:r>
      <w:r w:rsidRPr="00C85FF1">
        <w:rPr>
          <w:rFonts w:eastAsia="Aptos" w:cs="Arial"/>
        </w:rPr>
        <w:t xml:space="preserve"> pa </w:t>
      </w:r>
      <w:r w:rsidR="00D6338F" w:rsidRPr="00C85FF1">
        <w:rPr>
          <w:rFonts w:eastAsia="Aptos" w:cs="Arial"/>
        </w:rPr>
        <w:t>osem</w:t>
      </w:r>
      <w:r w:rsidRPr="00C85FF1">
        <w:rPr>
          <w:rFonts w:eastAsia="Aptos" w:cs="Arial"/>
        </w:rPr>
        <w:t xml:space="preserve">. </w:t>
      </w:r>
    </w:p>
    <w:p w14:paraId="38524AD7" w14:textId="69AC1CFB" w:rsidR="00922C6B" w:rsidRDefault="509581C4" w:rsidP="00C85FF1">
      <w:pPr>
        <w:spacing w:line="276" w:lineRule="auto"/>
        <w:jc w:val="both"/>
        <w:rPr>
          <w:rFonts w:eastAsia="Aptos" w:cs="Arial"/>
        </w:rPr>
      </w:pPr>
      <w:r w:rsidRPr="00C85FF1">
        <w:rPr>
          <w:rFonts w:eastAsia="Aptos" w:cs="Arial"/>
        </w:rPr>
        <w:t xml:space="preserve">Na ravni NUTS III regij smo izvedli delavnice v </w:t>
      </w:r>
      <w:r w:rsidR="00B759E6" w:rsidRPr="00C85FF1">
        <w:rPr>
          <w:rFonts w:eastAsia="Aptos" w:cs="Arial"/>
        </w:rPr>
        <w:t>sedmih</w:t>
      </w:r>
      <w:r w:rsidRPr="00C85FF1">
        <w:rPr>
          <w:rFonts w:eastAsia="Aptos" w:cs="Arial"/>
        </w:rPr>
        <w:t xml:space="preserve"> od 12 regij.</w:t>
      </w:r>
    </w:p>
    <w:p w14:paraId="4AF41265" w14:textId="77777777" w:rsidR="00526252" w:rsidRDefault="00526252" w:rsidP="00C85FF1">
      <w:pPr>
        <w:spacing w:line="276" w:lineRule="auto"/>
        <w:jc w:val="both"/>
        <w:rPr>
          <w:rFonts w:eastAsia="Aptos" w:cs="Arial"/>
        </w:rPr>
      </w:pPr>
    </w:p>
    <w:p w14:paraId="13EAC93B" w14:textId="77777777" w:rsidR="00526252" w:rsidRDefault="00526252" w:rsidP="00C85FF1">
      <w:pPr>
        <w:spacing w:line="276" w:lineRule="auto"/>
        <w:jc w:val="both"/>
        <w:rPr>
          <w:rFonts w:eastAsia="Aptos" w:cs="Arial"/>
        </w:rPr>
      </w:pPr>
    </w:p>
    <w:p w14:paraId="13D45F7C" w14:textId="77777777" w:rsidR="00526252" w:rsidRDefault="00526252" w:rsidP="00C85FF1">
      <w:pPr>
        <w:spacing w:line="276" w:lineRule="auto"/>
        <w:jc w:val="both"/>
        <w:rPr>
          <w:rFonts w:eastAsia="Aptos" w:cs="Arial"/>
        </w:rPr>
      </w:pPr>
    </w:p>
    <w:p w14:paraId="5973E9CE" w14:textId="77777777" w:rsidR="00526252" w:rsidRPr="00092386" w:rsidRDefault="00526252" w:rsidP="00C85FF1">
      <w:pPr>
        <w:spacing w:line="276" w:lineRule="auto"/>
        <w:jc w:val="both"/>
        <w:rPr>
          <w:rFonts w:eastAsia="Aptos" w:cs="Arial"/>
        </w:rPr>
      </w:pPr>
    </w:p>
    <w:p w14:paraId="0DDFA16A" w14:textId="12D9B34A" w:rsidR="00D420B6" w:rsidRPr="00684D55" w:rsidRDefault="00D420B6" w:rsidP="00C85FF1">
      <w:pPr>
        <w:spacing w:line="276" w:lineRule="auto"/>
        <w:jc w:val="both"/>
        <w:rPr>
          <w:rFonts w:eastAsia="Aptos" w:cs="Arial"/>
          <w:sz w:val="18"/>
          <w:szCs w:val="18"/>
        </w:rPr>
      </w:pPr>
      <w:r w:rsidRPr="00922C6B">
        <w:rPr>
          <w:rFonts w:eastAsia="Aptos" w:cs="Arial"/>
          <w:sz w:val="18"/>
          <w:szCs w:val="18"/>
        </w:rPr>
        <w:t xml:space="preserve">Graf 1: Število izvedenih delavnic v regijah (september 2023 – maj 2024) </w:t>
      </w:r>
    </w:p>
    <w:p w14:paraId="2B088094" w14:textId="38A7C6E7" w:rsidR="5C5A0E4D" w:rsidRPr="00C85FF1" w:rsidRDefault="509581C4" w:rsidP="00C85FF1">
      <w:pPr>
        <w:spacing w:line="276" w:lineRule="auto"/>
        <w:jc w:val="both"/>
        <w:rPr>
          <w:rFonts w:cs="Arial"/>
        </w:rPr>
      </w:pPr>
      <w:r w:rsidRPr="00C85FF1">
        <w:rPr>
          <w:rFonts w:cs="Arial"/>
          <w:noProof/>
        </w:rPr>
        <w:lastRenderedPageBreak/>
        <w:drawing>
          <wp:inline distT="0" distB="0" distL="0" distR="0" wp14:anchorId="11457C4D" wp14:editId="5922A4D9">
            <wp:extent cx="4584592" cy="2938527"/>
            <wp:effectExtent l="0" t="0" r="0" b="0"/>
            <wp:docPr id="392884786" name="Picture 39288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84592" cy="2938527"/>
                    </a:xfrm>
                    <a:prstGeom prst="rect">
                      <a:avLst/>
                    </a:prstGeom>
                  </pic:spPr>
                </pic:pic>
              </a:graphicData>
            </a:graphic>
          </wp:inline>
        </w:drawing>
      </w:r>
    </w:p>
    <w:p w14:paraId="2AA0222B" w14:textId="12CFE00E" w:rsidR="5C5A0E4D" w:rsidRPr="00092386" w:rsidRDefault="5C5A0E4D" w:rsidP="00C85FF1">
      <w:pPr>
        <w:spacing w:line="276" w:lineRule="auto"/>
        <w:jc w:val="both"/>
        <w:rPr>
          <w:rFonts w:cs="Arial"/>
          <w:szCs w:val="20"/>
        </w:rPr>
      </w:pPr>
      <w:r w:rsidRPr="00092386">
        <w:rPr>
          <w:rFonts w:eastAsia="Aptos" w:cs="Arial"/>
          <w:szCs w:val="20"/>
        </w:rPr>
        <w:t>Med ključnimi dogodki so bili:</w:t>
      </w:r>
    </w:p>
    <w:p w14:paraId="316AD4EA" w14:textId="5E9AD526" w:rsidR="5C5A0E4D" w:rsidRPr="00092386" w:rsidRDefault="00B759E6" w:rsidP="0044544E">
      <w:pPr>
        <w:pStyle w:val="Odstavekseznama"/>
        <w:numPr>
          <w:ilvl w:val="0"/>
          <w:numId w:val="3"/>
        </w:numPr>
        <w:spacing w:after="160" w:line="276" w:lineRule="auto"/>
        <w:jc w:val="both"/>
        <w:rPr>
          <w:rFonts w:eastAsia="Aptos" w:cs="Arial"/>
          <w:szCs w:val="20"/>
        </w:rPr>
      </w:pPr>
      <w:r w:rsidRPr="00092386">
        <w:rPr>
          <w:rFonts w:eastAsia="Aptos" w:cs="Arial"/>
          <w:b/>
          <w:szCs w:val="20"/>
        </w:rPr>
        <w:t>m</w:t>
      </w:r>
      <w:r w:rsidR="5C5A0E4D" w:rsidRPr="00092386">
        <w:rPr>
          <w:rFonts w:eastAsia="Aptos" w:cs="Arial"/>
          <w:b/>
          <w:szCs w:val="20"/>
        </w:rPr>
        <w:t>ednarodna konferenca TBMCE, Portorož (7. september 2023)</w:t>
      </w:r>
      <w:r w:rsidR="5C5A0E4D" w:rsidRPr="00092386">
        <w:rPr>
          <w:rFonts w:eastAsia="Aptos" w:cs="Arial"/>
          <w:szCs w:val="20"/>
        </w:rPr>
        <w:t xml:space="preserve"> – krožno gospodarstvo,</w:t>
      </w:r>
    </w:p>
    <w:p w14:paraId="247615CB" w14:textId="2B1AAC59" w:rsidR="5C5A0E4D" w:rsidRPr="00092386" w:rsidRDefault="5C5A0E4D" w:rsidP="0044544E">
      <w:pPr>
        <w:pStyle w:val="Odstavekseznama"/>
        <w:numPr>
          <w:ilvl w:val="0"/>
          <w:numId w:val="3"/>
        </w:numPr>
        <w:spacing w:after="160" w:line="276" w:lineRule="auto"/>
        <w:jc w:val="both"/>
        <w:rPr>
          <w:rFonts w:eastAsia="Aptos" w:cs="Arial"/>
          <w:szCs w:val="20"/>
        </w:rPr>
      </w:pPr>
      <w:r w:rsidRPr="00092386">
        <w:rPr>
          <w:rFonts w:eastAsia="Aptos" w:cs="Arial"/>
          <w:b/>
          <w:szCs w:val="20"/>
        </w:rPr>
        <w:t>MOS Celje (14. september 2023)</w:t>
      </w:r>
      <w:r w:rsidRPr="00092386">
        <w:rPr>
          <w:rFonts w:eastAsia="Aptos" w:cs="Arial"/>
          <w:szCs w:val="20"/>
        </w:rPr>
        <w:t xml:space="preserve"> – tematska delavnica na področju tehnologij in inovacij,</w:t>
      </w:r>
    </w:p>
    <w:p w14:paraId="6FBE529F" w14:textId="74F009CA" w:rsidR="5C5A0E4D" w:rsidRPr="00092386" w:rsidRDefault="00B759E6" w:rsidP="0044544E">
      <w:pPr>
        <w:pStyle w:val="Odstavekseznama"/>
        <w:numPr>
          <w:ilvl w:val="0"/>
          <w:numId w:val="3"/>
        </w:numPr>
        <w:spacing w:after="160" w:line="276" w:lineRule="auto"/>
        <w:jc w:val="both"/>
        <w:rPr>
          <w:rFonts w:eastAsia="Aptos" w:cs="Arial"/>
          <w:szCs w:val="20"/>
        </w:rPr>
      </w:pPr>
      <w:r w:rsidRPr="00092386">
        <w:rPr>
          <w:rFonts w:eastAsia="Aptos" w:cs="Arial"/>
          <w:b/>
          <w:szCs w:val="20"/>
        </w:rPr>
        <w:t>s</w:t>
      </w:r>
      <w:r w:rsidR="5C5A0E4D" w:rsidRPr="00092386">
        <w:rPr>
          <w:rFonts w:eastAsia="Aptos" w:cs="Arial"/>
          <w:b/>
          <w:szCs w:val="20"/>
        </w:rPr>
        <w:t>rečanja z deležniki na univerzah (junij 2024)</w:t>
      </w:r>
      <w:r w:rsidR="5C5A0E4D" w:rsidRPr="00092386">
        <w:rPr>
          <w:rFonts w:eastAsia="Aptos" w:cs="Arial"/>
          <w:szCs w:val="20"/>
        </w:rPr>
        <w:t xml:space="preserve"> – pregled stanja in potreb raziskovalne infrastrukture.</w:t>
      </w:r>
    </w:p>
    <w:p w14:paraId="6784D3AE" w14:textId="026907D1" w:rsidR="5C5A0E4D" w:rsidRPr="00092386" w:rsidRDefault="1801514E" w:rsidP="00C85FF1">
      <w:pPr>
        <w:spacing w:line="276" w:lineRule="auto"/>
        <w:jc w:val="both"/>
        <w:rPr>
          <w:rFonts w:eastAsia="Aptos" w:cs="Arial"/>
          <w:szCs w:val="20"/>
        </w:rPr>
      </w:pPr>
      <w:r w:rsidRPr="00092386">
        <w:rPr>
          <w:rFonts w:eastAsia="Aptos" w:cs="Arial"/>
          <w:szCs w:val="20"/>
        </w:rPr>
        <w:t>Največje zanimanje za delavnice in srečanja s predstavniki so pokazala različna podjetja, ki so iskala nova znanja ter povezave v nove verige vrednosti. Veliko zanimanj</w:t>
      </w:r>
      <w:r w:rsidR="00D6338F" w:rsidRPr="00092386">
        <w:rPr>
          <w:rFonts w:eastAsia="Aptos" w:cs="Arial"/>
          <w:szCs w:val="20"/>
        </w:rPr>
        <w:t>a</w:t>
      </w:r>
      <w:r w:rsidRPr="00092386">
        <w:rPr>
          <w:rFonts w:eastAsia="Aptos" w:cs="Arial"/>
          <w:szCs w:val="20"/>
        </w:rPr>
        <w:t xml:space="preserve"> je bilo tudi s strani različnih zavodov, razvojnih agencij, tehnoloških parkov ipd. ter predstavnikov s področja izobraževanja in raziskovana. Opažen</w:t>
      </w:r>
      <w:r w:rsidR="5022767F" w:rsidRPr="00092386">
        <w:rPr>
          <w:rFonts w:eastAsia="Aptos" w:cs="Arial"/>
          <w:szCs w:val="20"/>
        </w:rPr>
        <w:t xml:space="preserve"> je bi</w:t>
      </w:r>
      <w:r w:rsidR="14FF1CB3" w:rsidRPr="00092386">
        <w:rPr>
          <w:rFonts w:eastAsia="Aptos" w:cs="Arial"/>
          <w:szCs w:val="20"/>
        </w:rPr>
        <w:t>l</w:t>
      </w:r>
      <w:r w:rsidR="5022767F" w:rsidRPr="00092386">
        <w:rPr>
          <w:rFonts w:eastAsia="Aptos" w:cs="Arial"/>
          <w:szCs w:val="20"/>
        </w:rPr>
        <w:t xml:space="preserve"> </w:t>
      </w:r>
      <w:r w:rsidRPr="00092386">
        <w:rPr>
          <w:rFonts w:eastAsia="Aptos" w:cs="Arial"/>
          <w:szCs w:val="20"/>
        </w:rPr>
        <w:t>mank</w:t>
      </w:r>
      <w:r w:rsidR="591F3E26" w:rsidRPr="00092386">
        <w:rPr>
          <w:rFonts w:eastAsia="Aptos" w:cs="Arial"/>
          <w:szCs w:val="20"/>
        </w:rPr>
        <w:t>o</w:t>
      </w:r>
      <w:r w:rsidRPr="00092386">
        <w:rPr>
          <w:rFonts w:eastAsia="Aptos" w:cs="Arial"/>
          <w:szCs w:val="20"/>
        </w:rPr>
        <w:t xml:space="preserve"> udeležb</w:t>
      </w:r>
      <w:r w:rsidR="5D5D8A53" w:rsidRPr="00092386">
        <w:rPr>
          <w:rFonts w:eastAsia="Aptos" w:cs="Arial"/>
          <w:szCs w:val="20"/>
        </w:rPr>
        <w:t>e</w:t>
      </w:r>
      <w:r w:rsidRPr="00092386">
        <w:rPr>
          <w:rFonts w:eastAsia="Aptos" w:cs="Arial"/>
          <w:szCs w:val="20"/>
        </w:rPr>
        <w:t xml:space="preserve"> start-upov, ki jih tudi regijski nosilci niso prepoznali ali znali pritegnili. </w:t>
      </w:r>
      <w:r w:rsidR="5F23F982" w:rsidRPr="00092386">
        <w:rPr>
          <w:rFonts w:eastAsia="Aptos" w:cs="Arial"/>
          <w:szCs w:val="20"/>
        </w:rPr>
        <w:t xml:space="preserve">To problematiko smo naslovili </w:t>
      </w:r>
      <w:r w:rsidRPr="00092386">
        <w:rPr>
          <w:rFonts w:eastAsia="Aptos" w:cs="Arial"/>
          <w:szCs w:val="20"/>
        </w:rPr>
        <w:t xml:space="preserve">na srečanju z deležniki Tovarne </w:t>
      </w:r>
      <w:r w:rsidR="00CB2F01" w:rsidRPr="00092386">
        <w:rPr>
          <w:rFonts w:eastAsia="Aptos" w:cs="Arial"/>
          <w:szCs w:val="20"/>
        </w:rPr>
        <w:t>podjemov</w:t>
      </w:r>
      <w:r w:rsidRPr="00092386">
        <w:rPr>
          <w:rFonts w:eastAsia="Aptos" w:cs="Arial"/>
          <w:szCs w:val="20"/>
        </w:rPr>
        <w:t xml:space="preserve">, ki je center za start-upe v </w:t>
      </w:r>
      <w:r w:rsidR="00D6338F" w:rsidRPr="00092386">
        <w:rPr>
          <w:rFonts w:eastAsia="Aptos" w:cs="Arial"/>
          <w:szCs w:val="20"/>
        </w:rPr>
        <w:t xml:space="preserve">kohezijski regiji </w:t>
      </w:r>
      <w:r w:rsidRPr="00092386">
        <w:rPr>
          <w:rFonts w:eastAsia="Aptos" w:cs="Arial"/>
          <w:szCs w:val="20"/>
        </w:rPr>
        <w:t>Vzhodn</w:t>
      </w:r>
      <w:r w:rsidR="00D6338F" w:rsidRPr="00092386">
        <w:rPr>
          <w:rFonts w:eastAsia="Aptos" w:cs="Arial"/>
          <w:szCs w:val="20"/>
        </w:rPr>
        <w:t>a Slovenija</w:t>
      </w:r>
      <w:r w:rsidRPr="00092386">
        <w:rPr>
          <w:rFonts w:eastAsia="Aptos" w:cs="Arial"/>
          <w:szCs w:val="20"/>
        </w:rPr>
        <w:t xml:space="preserve"> .</w:t>
      </w:r>
    </w:p>
    <w:p w14:paraId="70936332" w14:textId="77777777" w:rsidR="009E6AD9" w:rsidRDefault="009E6AD9" w:rsidP="00C85FF1">
      <w:pPr>
        <w:spacing w:line="276" w:lineRule="auto"/>
        <w:jc w:val="both"/>
        <w:rPr>
          <w:rFonts w:eastAsia="Aptos" w:cs="Arial"/>
        </w:rPr>
      </w:pPr>
    </w:p>
    <w:p w14:paraId="1DFDA069" w14:textId="77777777" w:rsidR="00526252" w:rsidRDefault="00526252" w:rsidP="00C85FF1">
      <w:pPr>
        <w:spacing w:line="276" w:lineRule="auto"/>
        <w:jc w:val="both"/>
        <w:rPr>
          <w:rFonts w:eastAsia="Aptos" w:cs="Arial"/>
        </w:rPr>
      </w:pPr>
    </w:p>
    <w:p w14:paraId="58AB7321" w14:textId="77777777" w:rsidR="00526252" w:rsidRDefault="00526252" w:rsidP="00C85FF1">
      <w:pPr>
        <w:spacing w:line="276" w:lineRule="auto"/>
        <w:jc w:val="both"/>
        <w:rPr>
          <w:rFonts w:eastAsia="Aptos" w:cs="Arial"/>
        </w:rPr>
      </w:pPr>
    </w:p>
    <w:p w14:paraId="17A51A06" w14:textId="77777777" w:rsidR="00526252" w:rsidRDefault="00526252" w:rsidP="00C85FF1">
      <w:pPr>
        <w:spacing w:line="276" w:lineRule="auto"/>
        <w:jc w:val="both"/>
        <w:rPr>
          <w:rFonts w:eastAsia="Aptos" w:cs="Arial"/>
        </w:rPr>
      </w:pPr>
    </w:p>
    <w:p w14:paraId="4DDF665E" w14:textId="77777777" w:rsidR="00526252" w:rsidRDefault="00526252" w:rsidP="00C85FF1">
      <w:pPr>
        <w:spacing w:line="276" w:lineRule="auto"/>
        <w:jc w:val="both"/>
        <w:rPr>
          <w:rFonts w:eastAsia="Aptos" w:cs="Arial"/>
        </w:rPr>
      </w:pPr>
    </w:p>
    <w:p w14:paraId="213BB84C" w14:textId="77777777" w:rsidR="00526252" w:rsidRDefault="00526252" w:rsidP="00C85FF1">
      <w:pPr>
        <w:spacing w:line="276" w:lineRule="auto"/>
        <w:jc w:val="both"/>
        <w:rPr>
          <w:rFonts w:eastAsia="Aptos" w:cs="Arial"/>
        </w:rPr>
      </w:pPr>
    </w:p>
    <w:p w14:paraId="01769CCF" w14:textId="77777777" w:rsidR="00526252" w:rsidRDefault="00526252" w:rsidP="00C85FF1">
      <w:pPr>
        <w:spacing w:line="276" w:lineRule="auto"/>
        <w:jc w:val="both"/>
        <w:rPr>
          <w:rFonts w:eastAsia="Aptos" w:cs="Arial"/>
        </w:rPr>
      </w:pPr>
    </w:p>
    <w:p w14:paraId="1223B858" w14:textId="77777777" w:rsidR="00526252" w:rsidRDefault="00526252" w:rsidP="00C85FF1">
      <w:pPr>
        <w:spacing w:line="276" w:lineRule="auto"/>
        <w:jc w:val="both"/>
        <w:rPr>
          <w:rFonts w:eastAsia="Aptos" w:cs="Arial"/>
        </w:rPr>
      </w:pPr>
    </w:p>
    <w:p w14:paraId="30CD0E12" w14:textId="77777777" w:rsidR="00526252" w:rsidRDefault="00526252" w:rsidP="00C85FF1">
      <w:pPr>
        <w:spacing w:line="276" w:lineRule="auto"/>
        <w:jc w:val="both"/>
        <w:rPr>
          <w:rFonts w:eastAsia="Aptos" w:cs="Arial"/>
        </w:rPr>
      </w:pPr>
    </w:p>
    <w:p w14:paraId="61026166" w14:textId="77777777" w:rsidR="00526252" w:rsidRDefault="00526252" w:rsidP="00C85FF1">
      <w:pPr>
        <w:spacing w:line="276" w:lineRule="auto"/>
        <w:jc w:val="both"/>
        <w:rPr>
          <w:rFonts w:eastAsia="Aptos" w:cs="Arial"/>
        </w:rPr>
      </w:pPr>
    </w:p>
    <w:p w14:paraId="6C9869BE" w14:textId="77777777" w:rsidR="00526252" w:rsidRDefault="00526252" w:rsidP="00C85FF1">
      <w:pPr>
        <w:spacing w:line="276" w:lineRule="auto"/>
        <w:jc w:val="both"/>
        <w:rPr>
          <w:rFonts w:eastAsia="Aptos" w:cs="Arial"/>
        </w:rPr>
      </w:pPr>
    </w:p>
    <w:p w14:paraId="3CC29D11" w14:textId="77777777" w:rsidR="00526252" w:rsidRDefault="00526252" w:rsidP="00C85FF1">
      <w:pPr>
        <w:spacing w:line="276" w:lineRule="auto"/>
        <w:jc w:val="both"/>
        <w:rPr>
          <w:rFonts w:eastAsia="Aptos" w:cs="Arial"/>
        </w:rPr>
      </w:pPr>
    </w:p>
    <w:p w14:paraId="3C047AB5" w14:textId="77777777" w:rsidR="00526252" w:rsidRDefault="00526252" w:rsidP="00C85FF1">
      <w:pPr>
        <w:spacing w:line="276" w:lineRule="auto"/>
        <w:jc w:val="both"/>
        <w:rPr>
          <w:rFonts w:eastAsia="Aptos" w:cs="Arial"/>
        </w:rPr>
      </w:pPr>
    </w:p>
    <w:p w14:paraId="64E869DA" w14:textId="44BFE98F" w:rsidR="5C5A0E4D" w:rsidRPr="00684D55" w:rsidRDefault="009E6AD9" w:rsidP="00C85FF1">
      <w:pPr>
        <w:spacing w:line="276" w:lineRule="auto"/>
        <w:jc w:val="both"/>
        <w:rPr>
          <w:rFonts w:eastAsia="Aptos" w:cs="Arial"/>
          <w:sz w:val="18"/>
          <w:szCs w:val="18"/>
        </w:rPr>
      </w:pPr>
      <w:r w:rsidRPr="00922C6B">
        <w:rPr>
          <w:rFonts w:eastAsia="Aptos" w:cs="Arial"/>
          <w:sz w:val="18"/>
          <w:szCs w:val="18"/>
        </w:rPr>
        <w:t>Graf 2: Zastopanost organizacij na delavnicah</w:t>
      </w:r>
    </w:p>
    <w:p w14:paraId="055AD2D1" w14:textId="7819B83A" w:rsidR="5C5A0E4D" w:rsidRPr="00C85FF1" w:rsidRDefault="19217429" w:rsidP="00C85FF1">
      <w:pPr>
        <w:spacing w:line="276" w:lineRule="auto"/>
        <w:jc w:val="both"/>
        <w:rPr>
          <w:rFonts w:cs="Arial"/>
        </w:rPr>
      </w:pPr>
      <w:r w:rsidRPr="00C85FF1">
        <w:rPr>
          <w:rFonts w:cs="Arial"/>
          <w:noProof/>
        </w:rPr>
        <w:lastRenderedPageBreak/>
        <w:drawing>
          <wp:inline distT="0" distB="0" distL="0" distR="0" wp14:anchorId="68A74823" wp14:editId="21EA5EB0">
            <wp:extent cx="5753098" cy="3648075"/>
            <wp:effectExtent l="0" t="0" r="0" b="0"/>
            <wp:docPr id="448127023" name="Picture 44812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53098" cy="3648075"/>
                    </a:xfrm>
                    <a:prstGeom prst="rect">
                      <a:avLst/>
                    </a:prstGeom>
                  </pic:spPr>
                </pic:pic>
              </a:graphicData>
            </a:graphic>
          </wp:inline>
        </w:drawing>
      </w:r>
    </w:p>
    <w:p w14:paraId="09FF2033" w14:textId="5854FD22" w:rsidR="5C5A0E4D" w:rsidRPr="00C85FF1" w:rsidRDefault="1801514E" w:rsidP="00C85FF1">
      <w:pPr>
        <w:spacing w:line="276" w:lineRule="auto"/>
        <w:jc w:val="both"/>
        <w:rPr>
          <w:rFonts w:cs="Arial"/>
        </w:rPr>
      </w:pPr>
      <w:r w:rsidRPr="00C85FF1">
        <w:rPr>
          <w:rFonts w:eastAsia="Aptos" w:cs="Arial"/>
          <w:sz w:val="18"/>
          <w:szCs w:val="18"/>
        </w:rPr>
        <w:t xml:space="preserve">*Podatki veljajo </w:t>
      </w:r>
      <w:r w:rsidR="00D6338F" w:rsidRPr="00C85FF1">
        <w:rPr>
          <w:rFonts w:eastAsia="Aptos" w:cs="Arial"/>
          <w:sz w:val="18"/>
          <w:szCs w:val="18"/>
        </w:rPr>
        <w:t xml:space="preserve">za </w:t>
      </w:r>
      <w:r w:rsidR="5BC4AEE8" w:rsidRPr="00C85FF1">
        <w:rPr>
          <w:rFonts w:eastAsia="Aptos" w:cs="Arial"/>
          <w:sz w:val="18"/>
          <w:szCs w:val="18"/>
        </w:rPr>
        <w:t>delavnice</w:t>
      </w:r>
      <w:r w:rsidRPr="00C85FF1">
        <w:rPr>
          <w:rFonts w:eastAsia="Aptos" w:cs="Arial"/>
          <w:sz w:val="18"/>
          <w:szCs w:val="18"/>
        </w:rPr>
        <w:t xml:space="preserve">, kjer smo </w:t>
      </w:r>
      <w:r w:rsidR="4072E5EF" w:rsidRPr="00C85FF1">
        <w:rPr>
          <w:rFonts w:eastAsia="Aptos" w:cs="Arial"/>
          <w:sz w:val="18"/>
          <w:szCs w:val="18"/>
        </w:rPr>
        <w:t xml:space="preserve">beležili </w:t>
      </w:r>
      <w:r w:rsidRPr="00C85FF1">
        <w:rPr>
          <w:rFonts w:eastAsia="Aptos" w:cs="Arial"/>
          <w:sz w:val="18"/>
          <w:szCs w:val="18"/>
        </w:rPr>
        <w:t>prisotnost</w:t>
      </w:r>
      <w:r w:rsidR="00D6338F" w:rsidRPr="00C85FF1">
        <w:rPr>
          <w:rFonts w:eastAsia="Aptos" w:cs="Arial"/>
          <w:sz w:val="18"/>
          <w:szCs w:val="18"/>
        </w:rPr>
        <w:t>.</w:t>
      </w:r>
    </w:p>
    <w:p w14:paraId="7AAE4BC4" w14:textId="125D964E" w:rsidR="5C5A0E4D" w:rsidRPr="00092386" w:rsidRDefault="5C5A0E4D" w:rsidP="00C85FF1">
      <w:pPr>
        <w:spacing w:line="276" w:lineRule="auto"/>
        <w:jc w:val="both"/>
        <w:rPr>
          <w:rFonts w:cs="Arial"/>
          <w:szCs w:val="20"/>
        </w:rPr>
      </w:pPr>
      <w:r w:rsidRPr="00C85FF1">
        <w:rPr>
          <w:rFonts w:eastAsia="Aptos" w:cs="Arial"/>
        </w:rPr>
        <w:t xml:space="preserve">Delavnice so omogočile globlji vpogled v stanje inovacijskega ekosistema in so služile kot osnova za nadaljnji proces in drugi krog podjetniškega odkrivanja, ki je sledil na podlagi izvedenih raziskovalnih </w:t>
      </w:r>
      <w:r w:rsidRPr="00092386">
        <w:rPr>
          <w:rFonts w:eastAsia="Aptos" w:cs="Arial"/>
          <w:szCs w:val="20"/>
        </w:rPr>
        <w:t xml:space="preserve">študij, ki so jih pripravile </w:t>
      </w:r>
      <w:r w:rsidR="00E30405" w:rsidRPr="00092386">
        <w:rPr>
          <w:rFonts w:eastAsia="Aptos" w:cs="Arial"/>
          <w:szCs w:val="20"/>
        </w:rPr>
        <w:t>r</w:t>
      </w:r>
      <w:r w:rsidRPr="00092386">
        <w:rPr>
          <w:rFonts w:eastAsia="Aptos" w:cs="Arial"/>
          <w:szCs w:val="20"/>
        </w:rPr>
        <w:t xml:space="preserve">egionalne razvojne agencije. </w:t>
      </w:r>
    </w:p>
    <w:p w14:paraId="08091954" w14:textId="0AE2A9E6" w:rsidR="5C5A0E4D" w:rsidRPr="00092386" w:rsidRDefault="00E30405" w:rsidP="00C85FF1">
      <w:pPr>
        <w:spacing w:line="276" w:lineRule="auto"/>
        <w:jc w:val="both"/>
        <w:rPr>
          <w:rFonts w:cs="Arial"/>
          <w:szCs w:val="20"/>
        </w:rPr>
      </w:pPr>
      <w:r w:rsidRPr="00092386">
        <w:rPr>
          <w:rFonts w:eastAsia="Aptos" w:cs="Arial"/>
          <w:szCs w:val="20"/>
        </w:rPr>
        <w:t xml:space="preserve">Študije so vključevale </w:t>
      </w:r>
      <w:r w:rsidR="5C5A0E4D" w:rsidRPr="00092386">
        <w:rPr>
          <w:rFonts w:eastAsia="Aptos" w:cs="Arial"/>
          <w:szCs w:val="20"/>
        </w:rPr>
        <w:t>identifikacijo podjetij po domenah S5, analizo vključenosti v SRIP, oceno referenčnih projektov in pregled podjetniških potreb.</w:t>
      </w:r>
    </w:p>
    <w:p w14:paraId="00E98074" w14:textId="6E27983E" w:rsidR="5C5A0E4D" w:rsidRPr="00092386" w:rsidRDefault="5C5A0E4D" w:rsidP="00C85FF1">
      <w:pPr>
        <w:spacing w:line="276" w:lineRule="auto"/>
        <w:jc w:val="both"/>
        <w:rPr>
          <w:rFonts w:cs="Arial"/>
          <w:szCs w:val="20"/>
        </w:rPr>
      </w:pPr>
      <w:r w:rsidRPr="00092386">
        <w:rPr>
          <w:rFonts w:eastAsia="Aptos" w:cs="Arial"/>
          <w:szCs w:val="20"/>
        </w:rPr>
        <w:t>Metodologija raziskave je temeljila na:</w:t>
      </w:r>
    </w:p>
    <w:p w14:paraId="2249924F" w14:textId="23E11093" w:rsidR="5C5A0E4D" w:rsidRPr="00092386" w:rsidRDefault="5C5A0E4D" w:rsidP="0044544E">
      <w:pPr>
        <w:pStyle w:val="Odstavekseznama"/>
        <w:numPr>
          <w:ilvl w:val="0"/>
          <w:numId w:val="2"/>
        </w:numPr>
        <w:spacing w:after="160" w:line="276" w:lineRule="auto"/>
        <w:jc w:val="both"/>
        <w:rPr>
          <w:rFonts w:eastAsia="Aptos" w:cs="Arial"/>
          <w:szCs w:val="20"/>
        </w:rPr>
      </w:pPr>
      <w:r w:rsidRPr="00092386">
        <w:rPr>
          <w:rFonts w:eastAsia="Aptos" w:cs="Arial"/>
          <w:szCs w:val="20"/>
        </w:rPr>
        <w:t>intervjujih s podjetji,</w:t>
      </w:r>
    </w:p>
    <w:p w14:paraId="1B8C1651" w14:textId="349C9880" w:rsidR="5C5A0E4D" w:rsidRPr="00092386" w:rsidRDefault="5C5A0E4D" w:rsidP="0044544E">
      <w:pPr>
        <w:pStyle w:val="Odstavekseznama"/>
        <w:numPr>
          <w:ilvl w:val="0"/>
          <w:numId w:val="2"/>
        </w:numPr>
        <w:spacing w:after="160" w:line="276" w:lineRule="auto"/>
        <w:jc w:val="both"/>
        <w:rPr>
          <w:rFonts w:eastAsia="Aptos" w:cs="Arial"/>
          <w:szCs w:val="20"/>
        </w:rPr>
      </w:pPr>
      <w:r w:rsidRPr="00092386">
        <w:rPr>
          <w:rFonts w:eastAsia="Aptos" w:cs="Arial"/>
          <w:szCs w:val="20"/>
        </w:rPr>
        <w:t xml:space="preserve">analizi baz podatkov </w:t>
      </w:r>
      <w:r w:rsidR="00B759E6" w:rsidRPr="00092386">
        <w:rPr>
          <w:rFonts w:eastAsia="Aptos" w:cs="Arial"/>
          <w:szCs w:val="20"/>
        </w:rPr>
        <w:t>regionalnih razvojnih agencij</w:t>
      </w:r>
      <w:r w:rsidRPr="00092386">
        <w:rPr>
          <w:rFonts w:eastAsia="Aptos" w:cs="Arial"/>
          <w:szCs w:val="20"/>
        </w:rPr>
        <w:t>,</w:t>
      </w:r>
    </w:p>
    <w:p w14:paraId="7C5A9D07" w14:textId="4E0EEC1D" w:rsidR="5C5A0E4D" w:rsidRPr="00092386" w:rsidRDefault="5C5A0E4D" w:rsidP="0044544E">
      <w:pPr>
        <w:pStyle w:val="Odstavekseznama"/>
        <w:numPr>
          <w:ilvl w:val="0"/>
          <w:numId w:val="2"/>
        </w:numPr>
        <w:spacing w:after="160" w:line="276" w:lineRule="auto"/>
        <w:jc w:val="both"/>
        <w:rPr>
          <w:rFonts w:eastAsia="Aptos" w:cs="Arial"/>
          <w:szCs w:val="20"/>
        </w:rPr>
      </w:pPr>
      <w:r w:rsidRPr="00092386">
        <w:rPr>
          <w:rFonts w:eastAsia="Aptos" w:cs="Arial"/>
          <w:szCs w:val="20"/>
        </w:rPr>
        <w:t>pregledih članstva v SRIP.</w:t>
      </w:r>
    </w:p>
    <w:p w14:paraId="6B138049" w14:textId="76933176" w:rsidR="5C5A0E4D" w:rsidRPr="00092386" w:rsidRDefault="5C5A0E4D" w:rsidP="00C85FF1">
      <w:pPr>
        <w:spacing w:line="276" w:lineRule="auto"/>
        <w:jc w:val="both"/>
        <w:rPr>
          <w:rFonts w:eastAsia="Aptos" w:cs="Arial"/>
          <w:szCs w:val="20"/>
        </w:rPr>
      </w:pPr>
      <w:r w:rsidRPr="00092386">
        <w:rPr>
          <w:rFonts w:eastAsia="Aptos" w:cs="Arial"/>
          <w:szCs w:val="20"/>
        </w:rPr>
        <w:t xml:space="preserve">Cilj raziskave je bil podpreti regionalne odločevalce pri oblikovanju usmeritev za financiranje inovacijskih projektov </w:t>
      </w:r>
      <w:r w:rsidR="00D91C64" w:rsidRPr="00092386">
        <w:rPr>
          <w:rFonts w:eastAsia="Aptos" w:cs="Arial"/>
          <w:szCs w:val="20"/>
        </w:rPr>
        <w:t>in</w:t>
      </w:r>
      <w:r w:rsidRPr="00092386">
        <w:rPr>
          <w:rFonts w:eastAsia="Aptos" w:cs="Arial"/>
          <w:szCs w:val="20"/>
        </w:rPr>
        <w:t xml:space="preserve"> izboljšati povezovanje med raziskovalnim sektorjem in industrijo.</w:t>
      </w:r>
    </w:p>
    <w:p w14:paraId="7EE82900" w14:textId="584230EC" w:rsidR="5C5A0E4D" w:rsidRPr="00092386" w:rsidRDefault="5C5A0E4D" w:rsidP="00C85FF1">
      <w:pPr>
        <w:spacing w:line="276" w:lineRule="auto"/>
        <w:jc w:val="both"/>
        <w:rPr>
          <w:rFonts w:cs="Arial"/>
          <w:szCs w:val="20"/>
        </w:rPr>
      </w:pPr>
      <w:r w:rsidRPr="00092386">
        <w:rPr>
          <w:rFonts w:eastAsia="Aptos" w:cs="Arial"/>
          <w:b/>
          <w:bCs/>
          <w:szCs w:val="20"/>
        </w:rPr>
        <w:t>Analiza skupnih značilnosti in razlik med regijami ter ključne ugotovitve</w:t>
      </w:r>
      <w:r w:rsidR="0168C0DC" w:rsidRPr="00092386">
        <w:rPr>
          <w:rFonts w:eastAsia="Aptos" w:cs="Arial"/>
          <w:b/>
          <w:bCs/>
          <w:szCs w:val="20"/>
        </w:rPr>
        <w:t xml:space="preserve"> na podlagi izvedenih </w:t>
      </w:r>
      <w:r w:rsidR="0013195A" w:rsidRPr="00092386">
        <w:rPr>
          <w:rFonts w:eastAsia="Aptos" w:cs="Arial"/>
          <w:b/>
          <w:bCs/>
          <w:szCs w:val="20"/>
        </w:rPr>
        <w:t xml:space="preserve">študij </w:t>
      </w:r>
      <w:r w:rsidR="0168C0DC" w:rsidRPr="00092386">
        <w:rPr>
          <w:rFonts w:eastAsia="Aptos" w:cs="Arial"/>
          <w:b/>
          <w:bCs/>
          <w:szCs w:val="20"/>
        </w:rPr>
        <w:t xml:space="preserve">s strani </w:t>
      </w:r>
      <w:r w:rsidR="00B759E6" w:rsidRPr="00092386">
        <w:rPr>
          <w:rFonts w:eastAsia="Aptos" w:cs="Arial"/>
          <w:b/>
          <w:bCs/>
          <w:szCs w:val="20"/>
        </w:rPr>
        <w:t>regionalnih razvojnih agencij</w:t>
      </w:r>
    </w:p>
    <w:p w14:paraId="66AC3126" w14:textId="0AE0C9B0" w:rsidR="00944C8F" w:rsidRPr="00092386" w:rsidRDefault="2B34544D" w:rsidP="00C85FF1">
      <w:pPr>
        <w:spacing w:line="276" w:lineRule="auto"/>
        <w:jc w:val="both"/>
        <w:rPr>
          <w:rFonts w:eastAsia="Aptos" w:cs="Arial"/>
        </w:rPr>
      </w:pPr>
      <w:r w:rsidRPr="00092386">
        <w:rPr>
          <w:rFonts w:eastAsia="Aptos" w:cs="Arial"/>
          <w:szCs w:val="20"/>
        </w:rPr>
        <w:t>Regijske študije razvoja v Sloveniji razkrivajo vrsto skupnih izzivov in priložnosti, hkrati pa izpostavljajo pomembne razlike</w:t>
      </w:r>
      <w:r w:rsidRPr="00C85FF1">
        <w:rPr>
          <w:rFonts w:eastAsia="Aptos" w:cs="Arial"/>
        </w:rPr>
        <w:t xml:space="preserve"> med posameznimi regijami. V središču analiz so bili dejavniki trajnostnega razvoja, digitalne preobrazbe, vključevanja podjetij v strateška partnerstva ter dostop do kadrov in finančnih virov.</w:t>
      </w:r>
    </w:p>
    <w:p w14:paraId="200ABF9D" w14:textId="7E5BB4FB" w:rsidR="5C5A0E4D" w:rsidRPr="00C85FF1" w:rsidRDefault="5C5A0E4D" w:rsidP="00C85FF1">
      <w:pPr>
        <w:spacing w:line="276" w:lineRule="auto"/>
        <w:jc w:val="both"/>
        <w:rPr>
          <w:rFonts w:eastAsia="Aptos" w:cs="Arial"/>
          <w:b/>
        </w:rPr>
      </w:pPr>
      <w:r w:rsidRPr="00C85FF1">
        <w:rPr>
          <w:rFonts w:eastAsia="Aptos" w:cs="Arial"/>
          <w:b/>
        </w:rPr>
        <w:t>Skupne značilnosti</w:t>
      </w:r>
    </w:p>
    <w:p w14:paraId="6A55E8CB" w14:textId="42A58B4D" w:rsidR="6A02E527" w:rsidRPr="00C85FF1" w:rsidRDefault="6A02E527" w:rsidP="00C85FF1">
      <w:pPr>
        <w:spacing w:line="276" w:lineRule="auto"/>
        <w:jc w:val="both"/>
        <w:rPr>
          <w:rFonts w:eastAsia="Aptos" w:cs="Arial"/>
          <w:b/>
        </w:rPr>
      </w:pPr>
      <w:r w:rsidRPr="00C85FF1">
        <w:rPr>
          <w:rFonts w:eastAsia="Aptos" w:cs="Arial"/>
          <w:b/>
        </w:rPr>
        <w:t>1. Poudarek na trajnostnem razvoju in digitalizaciji</w:t>
      </w:r>
    </w:p>
    <w:p w14:paraId="1B2EEA2E" w14:textId="1F3B0CED" w:rsidR="6A02E527" w:rsidRPr="00C85FF1" w:rsidRDefault="6A02E527" w:rsidP="00C85FF1">
      <w:pPr>
        <w:spacing w:line="276" w:lineRule="auto"/>
        <w:jc w:val="both"/>
        <w:rPr>
          <w:rFonts w:eastAsia="Aptos" w:cs="Arial"/>
        </w:rPr>
      </w:pPr>
      <w:r w:rsidRPr="00C85FF1">
        <w:rPr>
          <w:rFonts w:eastAsia="Aptos" w:cs="Arial"/>
        </w:rPr>
        <w:t xml:space="preserve">Večina slovenskih regij daje prednost krožnemu gospodarstvu, obnovljivim virom energije in digitalni preobrazbi. Digitalizacija proizvodnih procesov </w:t>
      </w:r>
      <w:r w:rsidR="00D91C64" w:rsidRPr="00C85FF1">
        <w:rPr>
          <w:rFonts w:eastAsia="Aptos" w:cs="Arial"/>
        </w:rPr>
        <w:t>narašča</w:t>
      </w:r>
      <w:r w:rsidRPr="00C85FF1">
        <w:rPr>
          <w:rFonts w:eastAsia="Aptos" w:cs="Arial"/>
        </w:rPr>
        <w:t>, pri čemer izstopajo regije</w:t>
      </w:r>
      <w:r w:rsidR="00D91C64" w:rsidRPr="00C85FF1">
        <w:rPr>
          <w:rFonts w:eastAsia="Aptos" w:cs="Arial"/>
        </w:rPr>
        <w:t>,</w:t>
      </w:r>
      <w:r w:rsidRPr="00C85FF1">
        <w:rPr>
          <w:rFonts w:eastAsia="Aptos" w:cs="Arial"/>
        </w:rPr>
        <w:t xml:space="preserve"> kot sta Severna Primorska (npr. projekt </w:t>
      </w:r>
      <w:proofErr w:type="spellStart"/>
      <w:r w:rsidRPr="00C85FF1">
        <w:rPr>
          <w:rFonts w:eastAsia="Aptos" w:cs="Arial"/>
          <w:iCs/>
        </w:rPr>
        <w:t>SmartDigital</w:t>
      </w:r>
      <w:proofErr w:type="spellEnd"/>
      <w:r w:rsidRPr="00C85FF1">
        <w:rPr>
          <w:rFonts w:eastAsia="Aptos" w:cs="Arial"/>
          <w:iCs/>
        </w:rPr>
        <w:t xml:space="preserve"> Nova Gorica</w:t>
      </w:r>
      <w:r w:rsidRPr="00C85FF1">
        <w:rPr>
          <w:rFonts w:eastAsia="Aptos" w:cs="Arial"/>
        </w:rPr>
        <w:t>) in Podravje, kjer se implementirajo napredne digitalne rešitve.</w:t>
      </w:r>
    </w:p>
    <w:p w14:paraId="38C504D3" w14:textId="7E127D8D" w:rsidR="6A02E527" w:rsidRPr="00C85FF1" w:rsidRDefault="6A02E527" w:rsidP="00C85FF1">
      <w:pPr>
        <w:spacing w:line="276" w:lineRule="auto"/>
        <w:jc w:val="both"/>
        <w:rPr>
          <w:rFonts w:eastAsia="Aptos" w:cs="Arial"/>
          <w:b/>
        </w:rPr>
      </w:pPr>
      <w:r w:rsidRPr="00C85FF1">
        <w:rPr>
          <w:rFonts w:eastAsia="Aptos" w:cs="Arial"/>
          <w:b/>
        </w:rPr>
        <w:lastRenderedPageBreak/>
        <w:t>2. Izzivi pri vključevanju v SRIP in platformo STEP</w:t>
      </w:r>
    </w:p>
    <w:p w14:paraId="7397525F" w14:textId="3E3143A7" w:rsidR="6A02E527" w:rsidRPr="00C85FF1" w:rsidRDefault="6A02E527" w:rsidP="00C85FF1">
      <w:pPr>
        <w:spacing w:line="276" w:lineRule="auto"/>
        <w:jc w:val="both"/>
        <w:rPr>
          <w:rFonts w:eastAsia="Aptos" w:cs="Arial"/>
        </w:rPr>
      </w:pPr>
      <w:r w:rsidRPr="00C85FF1">
        <w:rPr>
          <w:rFonts w:eastAsia="Aptos" w:cs="Arial"/>
        </w:rPr>
        <w:t xml:space="preserve">Podjetja pogosto niso </w:t>
      </w:r>
      <w:r w:rsidR="00D91C64" w:rsidRPr="00C85FF1">
        <w:rPr>
          <w:rFonts w:eastAsia="Aptos" w:cs="Arial"/>
        </w:rPr>
        <w:t xml:space="preserve">ustrezno </w:t>
      </w:r>
      <w:r w:rsidRPr="00C85FF1">
        <w:rPr>
          <w:rFonts w:eastAsia="Aptos" w:cs="Arial"/>
        </w:rPr>
        <w:t>informirana o prednostih sodelovanja</w:t>
      </w:r>
      <w:r w:rsidR="00413AEA" w:rsidRPr="00C85FF1">
        <w:rPr>
          <w:rFonts w:eastAsia="Aptos" w:cs="Arial"/>
        </w:rPr>
        <w:t xml:space="preserve"> v</w:t>
      </w:r>
      <w:r w:rsidRPr="00C85FF1">
        <w:rPr>
          <w:rFonts w:eastAsia="Aptos" w:cs="Arial"/>
        </w:rPr>
        <w:t xml:space="preserve"> SRIP. Poleg slabše obveščenosti je prisotna tudi potreba po boljšem dostopu do svetovalnih storitev in financiranja, zlasti za mala in srednje velika podjetja (MSP).</w:t>
      </w:r>
    </w:p>
    <w:p w14:paraId="787A3B81" w14:textId="6BE67E81" w:rsidR="6A02E527" w:rsidRPr="00C85FF1" w:rsidRDefault="6A02E527" w:rsidP="00C85FF1">
      <w:pPr>
        <w:spacing w:line="276" w:lineRule="auto"/>
        <w:jc w:val="both"/>
        <w:rPr>
          <w:rFonts w:eastAsia="Aptos" w:cs="Arial"/>
          <w:b/>
        </w:rPr>
      </w:pPr>
      <w:r w:rsidRPr="00C85FF1">
        <w:rPr>
          <w:rFonts w:eastAsia="Aptos" w:cs="Arial"/>
          <w:b/>
        </w:rPr>
        <w:t>3. Pomanjkanje kadra in tehnoloških virov</w:t>
      </w:r>
    </w:p>
    <w:p w14:paraId="263B4E32" w14:textId="1907759D" w:rsidR="6A02E527" w:rsidRPr="00C85FF1" w:rsidRDefault="6A02E527" w:rsidP="00C85FF1">
      <w:pPr>
        <w:spacing w:line="276" w:lineRule="auto"/>
        <w:jc w:val="both"/>
        <w:rPr>
          <w:rFonts w:eastAsia="Aptos" w:cs="Arial"/>
        </w:rPr>
      </w:pPr>
      <w:r w:rsidRPr="00C85FF1">
        <w:rPr>
          <w:rFonts w:eastAsia="Aptos" w:cs="Arial"/>
        </w:rPr>
        <w:t>Vse regije se soočajo s pomanjkanjem usposobljenega kadra, zlasti na področjih digitalizacije</w:t>
      </w:r>
      <w:r w:rsidR="00D91C64" w:rsidRPr="00C85FF1">
        <w:rPr>
          <w:rFonts w:eastAsia="Aptos" w:cs="Arial"/>
        </w:rPr>
        <w:t xml:space="preserve"> in</w:t>
      </w:r>
      <w:r w:rsidRPr="00C85FF1">
        <w:rPr>
          <w:rFonts w:eastAsia="Aptos" w:cs="Arial"/>
        </w:rPr>
        <w:t xml:space="preserve"> RRI. Pomurje in Koroška posebej izpostavljata potrebo po vlaganjih v raziskovalno infrastrukturo in tehnološke inkubatorje.</w:t>
      </w:r>
    </w:p>
    <w:p w14:paraId="0B679EE1" w14:textId="5FBAC89B" w:rsidR="6A02E527" w:rsidRPr="00C85FF1" w:rsidRDefault="6A02E527" w:rsidP="00C85FF1">
      <w:pPr>
        <w:spacing w:line="276" w:lineRule="auto"/>
        <w:jc w:val="both"/>
        <w:rPr>
          <w:rFonts w:eastAsia="Aptos" w:cs="Arial"/>
          <w:b/>
        </w:rPr>
      </w:pPr>
      <w:r w:rsidRPr="00C85FF1">
        <w:rPr>
          <w:rFonts w:eastAsia="Aptos" w:cs="Arial"/>
          <w:b/>
        </w:rPr>
        <w:t>4. Dostop do financiranja</w:t>
      </w:r>
    </w:p>
    <w:p w14:paraId="6CCE1F29" w14:textId="4E37B4D7" w:rsidR="6A02E527" w:rsidRPr="00C85FF1" w:rsidRDefault="00530539" w:rsidP="00C85FF1">
      <w:pPr>
        <w:spacing w:line="276" w:lineRule="auto"/>
        <w:jc w:val="both"/>
        <w:rPr>
          <w:rFonts w:eastAsia="Aptos" w:cs="Arial"/>
        </w:rPr>
      </w:pPr>
      <w:r w:rsidRPr="00C85FF1">
        <w:rPr>
          <w:rFonts w:eastAsia="Aptos" w:cs="Arial"/>
        </w:rPr>
        <w:t xml:space="preserve">Otežen </w:t>
      </w:r>
      <w:r w:rsidR="6A02E527" w:rsidRPr="00C85FF1">
        <w:rPr>
          <w:rFonts w:eastAsia="Aptos" w:cs="Arial"/>
        </w:rPr>
        <w:t>dostop do virov financiranja ostaja ena največjih ovir za razvojne projekte. Podjetja opozarjajo na kompleksnost evropskih razpisov in administrativne obremenitve, kar zmanjšuje stopnjo njihovega sodelovanja.</w:t>
      </w:r>
    </w:p>
    <w:p w14:paraId="5D98EA3B" w14:textId="47F750DA" w:rsidR="6A02E527" w:rsidRPr="00C85FF1" w:rsidRDefault="6A02E527" w:rsidP="00C85FF1">
      <w:pPr>
        <w:spacing w:line="276" w:lineRule="auto"/>
        <w:jc w:val="both"/>
        <w:rPr>
          <w:rFonts w:eastAsia="Aptos" w:cs="Arial"/>
          <w:b/>
        </w:rPr>
      </w:pPr>
      <w:r w:rsidRPr="00C85FF1">
        <w:rPr>
          <w:rFonts w:eastAsia="Aptos" w:cs="Arial"/>
          <w:b/>
        </w:rPr>
        <w:t>5. Visok podjetniški potencial</w:t>
      </w:r>
    </w:p>
    <w:p w14:paraId="146CA15E" w14:textId="6CA62C1E" w:rsidR="00684D55" w:rsidRPr="00684D55" w:rsidRDefault="6A02E527" w:rsidP="00684D55">
      <w:pPr>
        <w:spacing w:line="276" w:lineRule="auto"/>
        <w:jc w:val="both"/>
        <w:rPr>
          <w:rFonts w:eastAsia="Aptos" w:cs="Arial"/>
        </w:rPr>
      </w:pPr>
      <w:r w:rsidRPr="00C85FF1">
        <w:rPr>
          <w:rFonts w:eastAsia="Aptos" w:cs="Arial"/>
        </w:rPr>
        <w:t xml:space="preserve">Kljub razlikam v gospodarski strukturi vse regije izkazujejo </w:t>
      </w:r>
      <w:r w:rsidR="00530539" w:rsidRPr="00C85FF1">
        <w:rPr>
          <w:rFonts w:eastAsia="Aptos" w:cs="Arial"/>
        </w:rPr>
        <w:t xml:space="preserve">velik </w:t>
      </w:r>
      <w:r w:rsidRPr="00C85FF1">
        <w:rPr>
          <w:rFonts w:eastAsia="Aptos" w:cs="Arial"/>
        </w:rPr>
        <w:t>podjetniški potencial. Gorenjska in Savinjska izstopata po močnih industrijskih podjetjih, medtem ko Primorsko-</w:t>
      </w:r>
      <w:r w:rsidR="00530539" w:rsidRPr="00C85FF1">
        <w:rPr>
          <w:rFonts w:eastAsia="Aptos" w:cs="Arial"/>
        </w:rPr>
        <w:t>N</w:t>
      </w:r>
      <w:r w:rsidRPr="00C85FF1">
        <w:rPr>
          <w:rFonts w:eastAsia="Aptos" w:cs="Arial"/>
        </w:rPr>
        <w:t>otranjska in Posavje razvijata živahna MSP in start-up okolja.</w:t>
      </w:r>
    </w:p>
    <w:p w14:paraId="0BC72670" w14:textId="4EB40CD8" w:rsidR="6A02E527" w:rsidRPr="00C85FF1" w:rsidRDefault="6A02E527" w:rsidP="00C85FF1">
      <w:pPr>
        <w:spacing w:line="276" w:lineRule="auto"/>
        <w:jc w:val="both"/>
        <w:rPr>
          <w:rFonts w:eastAsia="Aptos" w:cs="Arial"/>
          <w:b/>
        </w:rPr>
      </w:pPr>
      <w:r w:rsidRPr="00C85FF1">
        <w:rPr>
          <w:rFonts w:eastAsia="Aptos" w:cs="Arial"/>
          <w:b/>
        </w:rPr>
        <w:t>Ključne razlike med regijami</w:t>
      </w:r>
    </w:p>
    <w:p w14:paraId="65AA148B" w14:textId="508BD9A1" w:rsidR="6A02E527" w:rsidRPr="00C85FF1" w:rsidRDefault="6A02E527" w:rsidP="00C85FF1">
      <w:pPr>
        <w:spacing w:line="276" w:lineRule="auto"/>
        <w:jc w:val="both"/>
        <w:rPr>
          <w:rFonts w:eastAsia="Aptos" w:cs="Arial"/>
          <w:b/>
        </w:rPr>
      </w:pPr>
      <w:r w:rsidRPr="00C85FF1">
        <w:rPr>
          <w:rFonts w:eastAsia="Aptos" w:cs="Arial"/>
          <w:b/>
        </w:rPr>
        <w:t>1. Stopnja razvitosti in gospodarska struktura</w:t>
      </w:r>
    </w:p>
    <w:p w14:paraId="538445B9" w14:textId="143B39CF" w:rsidR="6A02E527" w:rsidRPr="00C85FF1" w:rsidRDefault="6A02E527" w:rsidP="00C85FF1">
      <w:pPr>
        <w:spacing w:line="276" w:lineRule="auto"/>
        <w:jc w:val="both"/>
        <w:rPr>
          <w:rFonts w:eastAsia="Aptos" w:cs="Arial"/>
        </w:rPr>
      </w:pPr>
      <w:r w:rsidRPr="00C85FF1">
        <w:rPr>
          <w:rFonts w:eastAsia="Aptos" w:cs="Arial"/>
        </w:rPr>
        <w:t>Gorenjska in Jugovzhodna Slovenija imata močan industrijski sektor z izvozno usmeritvijo.</w:t>
      </w:r>
      <w:r w:rsidR="3C434A7D" w:rsidRPr="00C85FF1">
        <w:rPr>
          <w:rFonts w:eastAsia="Aptos" w:cs="Arial"/>
        </w:rPr>
        <w:t xml:space="preserve"> </w:t>
      </w:r>
      <w:r w:rsidRPr="00C85FF1">
        <w:rPr>
          <w:rFonts w:eastAsia="Aptos" w:cs="Arial"/>
        </w:rPr>
        <w:t xml:space="preserve">Pomurje in Zasavje ohranjata večji delež tradicionalnih industrij, kot sta kmetijstvo in </w:t>
      </w:r>
      <w:proofErr w:type="spellStart"/>
      <w:r w:rsidRPr="00C85FF1">
        <w:rPr>
          <w:rFonts w:eastAsia="Aptos" w:cs="Arial"/>
        </w:rPr>
        <w:t>prehrambena</w:t>
      </w:r>
      <w:proofErr w:type="spellEnd"/>
      <w:r w:rsidRPr="00C85FF1">
        <w:rPr>
          <w:rFonts w:eastAsia="Aptos" w:cs="Arial"/>
        </w:rPr>
        <w:t xml:space="preserve"> </w:t>
      </w:r>
      <w:r w:rsidR="002D0A9F" w:rsidRPr="00C85FF1">
        <w:rPr>
          <w:rFonts w:eastAsia="Aptos" w:cs="Arial"/>
        </w:rPr>
        <w:t>industrija</w:t>
      </w:r>
      <w:r w:rsidRPr="00C85FF1">
        <w:rPr>
          <w:rFonts w:eastAsia="Aptos" w:cs="Arial"/>
        </w:rPr>
        <w:t>.</w:t>
      </w:r>
      <w:r w:rsidR="0DFBABB5" w:rsidRPr="00C85FF1">
        <w:rPr>
          <w:rFonts w:eastAsia="Aptos" w:cs="Arial"/>
        </w:rPr>
        <w:t xml:space="preserve"> </w:t>
      </w:r>
      <w:r w:rsidRPr="00C85FF1">
        <w:rPr>
          <w:rFonts w:eastAsia="Aptos" w:cs="Arial"/>
        </w:rPr>
        <w:t>Obalno-</w:t>
      </w:r>
      <w:r w:rsidR="00530539" w:rsidRPr="00C85FF1">
        <w:rPr>
          <w:rFonts w:eastAsia="Aptos" w:cs="Arial"/>
        </w:rPr>
        <w:t>K</w:t>
      </w:r>
      <w:r w:rsidRPr="00C85FF1">
        <w:rPr>
          <w:rFonts w:eastAsia="Aptos" w:cs="Arial"/>
        </w:rPr>
        <w:t>raška in Severna Primorska vodita na področju trajnostnega razvoja in digitalizacije.</w:t>
      </w:r>
    </w:p>
    <w:p w14:paraId="51775A89" w14:textId="0D693668" w:rsidR="6A02E527" w:rsidRPr="00C85FF1" w:rsidRDefault="6A02E527" w:rsidP="00C85FF1">
      <w:pPr>
        <w:spacing w:line="276" w:lineRule="auto"/>
        <w:jc w:val="both"/>
        <w:rPr>
          <w:rFonts w:eastAsia="Aptos" w:cs="Arial"/>
          <w:b/>
        </w:rPr>
      </w:pPr>
      <w:r w:rsidRPr="00C85FF1">
        <w:rPr>
          <w:rFonts w:eastAsia="Aptos" w:cs="Arial"/>
          <w:b/>
        </w:rPr>
        <w:t>2. Vključenost v SRIP</w:t>
      </w:r>
    </w:p>
    <w:p w14:paraId="5B03B0D9" w14:textId="77F9B1C6" w:rsidR="6A02E527" w:rsidRPr="00C85FF1" w:rsidRDefault="6A02E527" w:rsidP="00C85FF1">
      <w:pPr>
        <w:spacing w:line="276" w:lineRule="auto"/>
        <w:jc w:val="both"/>
        <w:rPr>
          <w:rFonts w:eastAsia="Aptos" w:cs="Arial"/>
        </w:rPr>
      </w:pPr>
      <w:r w:rsidRPr="00C85FF1">
        <w:rPr>
          <w:rFonts w:eastAsia="Aptos" w:cs="Arial"/>
        </w:rPr>
        <w:t>Gorenjska in Savinjska beležita visoko stopnjo vključenosti podjetij v SRIP.</w:t>
      </w:r>
      <w:r w:rsidR="584747E4" w:rsidRPr="00C85FF1">
        <w:rPr>
          <w:rFonts w:eastAsia="Aptos" w:cs="Arial"/>
        </w:rPr>
        <w:t xml:space="preserve"> </w:t>
      </w:r>
      <w:r w:rsidRPr="00C85FF1">
        <w:rPr>
          <w:rFonts w:eastAsia="Aptos" w:cs="Arial"/>
        </w:rPr>
        <w:t>V Primorsko-</w:t>
      </w:r>
      <w:r w:rsidR="00530539" w:rsidRPr="00C85FF1">
        <w:rPr>
          <w:rFonts w:eastAsia="Aptos" w:cs="Arial"/>
        </w:rPr>
        <w:t>N</w:t>
      </w:r>
      <w:r w:rsidRPr="00C85FF1">
        <w:rPr>
          <w:rFonts w:eastAsia="Aptos" w:cs="Arial"/>
        </w:rPr>
        <w:t>otranjski in Obalno-</w:t>
      </w:r>
      <w:r w:rsidR="00530539" w:rsidRPr="00C85FF1">
        <w:rPr>
          <w:rFonts w:eastAsia="Aptos" w:cs="Arial"/>
        </w:rPr>
        <w:t>K</w:t>
      </w:r>
      <w:r w:rsidRPr="00C85FF1">
        <w:rPr>
          <w:rFonts w:eastAsia="Aptos" w:cs="Arial"/>
        </w:rPr>
        <w:t xml:space="preserve">raški regiji je sodelovanje nizko, predvsem zaradi pomanjkanja informacij in administrativnih </w:t>
      </w:r>
      <w:r w:rsidR="00530539" w:rsidRPr="00C85FF1">
        <w:rPr>
          <w:rFonts w:eastAsia="Aptos" w:cs="Arial"/>
        </w:rPr>
        <w:t>ovir</w:t>
      </w:r>
      <w:r w:rsidRPr="00C85FF1">
        <w:rPr>
          <w:rFonts w:eastAsia="Aptos" w:cs="Arial"/>
        </w:rPr>
        <w:t>.</w:t>
      </w:r>
    </w:p>
    <w:p w14:paraId="2136D99F" w14:textId="2A35185C" w:rsidR="6A02E527" w:rsidRPr="00C85FF1" w:rsidRDefault="6A02E527" w:rsidP="00C85FF1">
      <w:pPr>
        <w:spacing w:line="276" w:lineRule="auto"/>
        <w:jc w:val="both"/>
        <w:rPr>
          <w:rFonts w:eastAsia="Aptos" w:cs="Arial"/>
          <w:b/>
        </w:rPr>
      </w:pPr>
      <w:r w:rsidRPr="00C85FF1">
        <w:rPr>
          <w:rFonts w:eastAsia="Aptos" w:cs="Arial"/>
          <w:b/>
        </w:rPr>
        <w:t>3. Ključni razvojni sektorji po regijah</w:t>
      </w:r>
    </w:p>
    <w:p w14:paraId="34BEDB96" w14:textId="2B4F03AA" w:rsidR="6A02E527" w:rsidRPr="00C85FF1" w:rsidRDefault="6A02E527" w:rsidP="00C85FF1">
      <w:pPr>
        <w:spacing w:line="276" w:lineRule="auto"/>
        <w:jc w:val="both"/>
        <w:rPr>
          <w:rFonts w:eastAsia="Aptos" w:cs="Arial"/>
        </w:rPr>
      </w:pPr>
      <w:r w:rsidRPr="00C85FF1">
        <w:rPr>
          <w:rFonts w:eastAsia="Aptos" w:cs="Arial"/>
          <w:b/>
        </w:rPr>
        <w:t>Tehnološko intenzivne panoge</w:t>
      </w:r>
      <w:r w:rsidRPr="00C85FF1">
        <w:rPr>
          <w:rFonts w:eastAsia="Aptos" w:cs="Arial"/>
        </w:rPr>
        <w:t xml:space="preserve">: Podravje, Severna Primorska, Savinjska (IKT, </w:t>
      </w:r>
      <w:r w:rsidR="002D0A9F" w:rsidRPr="00C85FF1">
        <w:rPr>
          <w:rFonts w:eastAsia="Aptos" w:cs="Arial"/>
        </w:rPr>
        <w:t>UI</w:t>
      </w:r>
      <w:r w:rsidRPr="00C85FF1">
        <w:rPr>
          <w:rFonts w:eastAsia="Aptos" w:cs="Arial"/>
        </w:rPr>
        <w:t>, napredni materiali).</w:t>
      </w:r>
    </w:p>
    <w:p w14:paraId="50E8689D" w14:textId="7618A8F9" w:rsidR="6A02E527" w:rsidRPr="00C85FF1" w:rsidRDefault="6A02E527" w:rsidP="00C85FF1">
      <w:pPr>
        <w:spacing w:line="276" w:lineRule="auto"/>
        <w:jc w:val="both"/>
        <w:rPr>
          <w:rFonts w:eastAsia="Aptos" w:cs="Arial"/>
        </w:rPr>
      </w:pPr>
      <w:r w:rsidRPr="00C85FF1">
        <w:rPr>
          <w:rFonts w:eastAsia="Aptos" w:cs="Arial"/>
          <w:b/>
        </w:rPr>
        <w:t>Kmetijstvo in trajnostna hrana</w:t>
      </w:r>
      <w:r w:rsidRPr="00C85FF1">
        <w:rPr>
          <w:rFonts w:eastAsia="Aptos" w:cs="Arial"/>
        </w:rPr>
        <w:t>: Pomurje, Posavje, Goriška.</w:t>
      </w:r>
    </w:p>
    <w:p w14:paraId="0E8588F8" w14:textId="26774D25" w:rsidR="0B2AB311" w:rsidRPr="00C85FF1" w:rsidRDefault="6A02E527" w:rsidP="00C85FF1">
      <w:pPr>
        <w:spacing w:line="276" w:lineRule="auto"/>
        <w:jc w:val="both"/>
        <w:rPr>
          <w:rFonts w:eastAsia="Aptos" w:cs="Arial"/>
        </w:rPr>
      </w:pPr>
      <w:r w:rsidRPr="00C85FF1">
        <w:rPr>
          <w:rFonts w:eastAsia="Aptos" w:cs="Arial"/>
          <w:b/>
        </w:rPr>
        <w:t>Industrija in avtomobilska proizvodnja</w:t>
      </w:r>
      <w:r w:rsidRPr="00C85FF1">
        <w:rPr>
          <w:rFonts w:eastAsia="Aptos" w:cs="Arial"/>
        </w:rPr>
        <w:t>: Gorenjska, Jugovzhodna Slovenija, Koroška.</w:t>
      </w:r>
    </w:p>
    <w:p w14:paraId="0B264EAE" w14:textId="114C6A00" w:rsidR="2AE964C9" w:rsidRPr="00092386" w:rsidRDefault="2AE964C9" w:rsidP="00C85FF1">
      <w:pPr>
        <w:spacing w:line="276" w:lineRule="auto"/>
        <w:jc w:val="both"/>
        <w:rPr>
          <w:rFonts w:eastAsia="Aptos" w:cs="Arial"/>
          <w:szCs w:val="20"/>
        </w:rPr>
      </w:pPr>
      <w:r w:rsidRPr="00C85FF1">
        <w:rPr>
          <w:rFonts w:eastAsia="Aptos" w:cs="Arial"/>
        </w:rPr>
        <w:t xml:space="preserve">Analiza </w:t>
      </w:r>
      <w:r w:rsidRPr="00092386">
        <w:rPr>
          <w:rFonts w:eastAsia="Aptos" w:cs="Arial"/>
          <w:szCs w:val="20"/>
        </w:rPr>
        <w:t>regijskih značilnosti kaže, da imajo vse slovenske regije pomembne razvojne potenciale, ki pa jih ovirajo podobni izzivi: pomanjkanje informacij, kadr</w:t>
      </w:r>
      <w:r w:rsidR="00530539" w:rsidRPr="00092386">
        <w:rPr>
          <w:rFonts w:eastAsia="Aptos" w:cs="Arial"/>
          <w:szCs w:val="20"/>
        </w:rPr>
        <w:t>a</w:t>
      </w:r>
      <w:r w:rsidRPr="00092386">
        <w:rPr>
          <w:rFonts w:eastAsia="Aptos" w:cs="Arial"/>
          <w:szCs w:val="20"/>
        </w:rPr>
        <w:t xml:space="preserve"> in dostopa do financiranja. Z boljšo koordinacijo, ciljno podporo MSP ter okrepljenim sodelovanjem med regijami lahko Slovenija doseže enakomerno in trajnostno gospodarsko rast ter večjo konkurenčnost na evropskem in svetovnem trgu.</w:t>
      </w:r>
    </w:p>
    <w:p w14:paraId="20A3DDD2" w14:textId="561434D9" w:rsidR="5C5A0E4D" w:rsidRPr="00092386" w:rsidRDefault="5C5A0E4D" w:rsidP="00C85FF1">
      <w:pPr>
        <w:spacing w:line="276" w:lineRule="auto"/>
        <w:jc w:val="both"/>
        <w:rPr>
          <w:rFonts w:cs="Arial"/>
          <w:szCs w:val="20"/>
        </w:rPr>
      </w:pPr>
      <w:r w:rsidRPr="00092386">
        <w:rPr>
          <w:rFonts w:eastAsia="Aptos" w:cs="Arial"/>
          <w:b/>
          <w:szCs w:val="20"/>
        </w:rPr>
        <w:t>Načrti za prihodnje obdobje</w:t>
      </w:r>
    </w:p>
    <w:p w14:paraId="4ADF7457" w14:textId="2D279CF0" w:rsidR="5C5A0E4D" w:rsidRPr="00092386" w:rsidRDefault="5C5A0E4D" w:rsidP="00C85FF1">
      <w:pPr>
        <w:spacing w:line="276" w:lineRule="auto"/>
        <w:jc w:val="both"/>
        <w:rPr>
          <w:rFonts w:eastAsia="Aptos" w:cs="Arial"/>
          <w:szCs w:val="20"/>
        </w:rPr>
      </w:pPr>
      <w:r w:rsidRPr="00092386">
        <w:rPr>
          <w:rFonts w:eastAsia="Aptos" w:cs="Arial"/>
          <w:szCs w:val="20"/>
        </w:rPr>
        <w:t>Na podlagi izvedenih študij in delavnic so bili oblikovani nadaljnji koraki</w:t>
      </w:r>
      <w:r w:rsidR="5285CEDC" w:rsidRPr="00092386">
        <w:rPr>
          <w:rFonts w:eastAsia="Aptos" w:cs="Arial"/>
          <w:szCs w:val="20"/>
        </w:rPr>
        <w:t>:</w:t>
      </w:r>
    </w:p>
    <w:p w14:paraId="31327873" w14:textId="4DC9C03B" w:rsidR="5C5A0E4D" w:rsidRPr="00092386" w:rsidRDefault="001055B6" w:rsidP="0044544E">
      <w:pPr>
        <w:pStyle w:val="Odstavekseznama"/>
        <w:numPr>
          <w:ilvl w:val="0"/>
          <w:numId w:val="1"/>
        </w:numPr>
        <w:spacing w:after="160" w:line="276" w:lineRule="auto"/>
        <w:jc w:val="both"/>
        <w:rPr>
          <w:rFonts w:eastAsia="Aptos" w:cs="Arial"/>
          <w:szCs w:val="20"/>
        </w:rPr>
      </w:pPr>
      <w:r w:rsidRPr="00092386">
        <w:rPr>
          <w:rFonts w:eastAsia="Aptos" w:cs="Arial"/>
          <w:b/>
          <w:bCs/>
          <w:szCs w:val="20"/>
        </w:rPr>
        <w:t xml:space="preserve">organizacija </w:t>
      </w:r>
      <w:r w:rsidR="5C5A0E4D" w:rsidRPr="00092386">
        <w:rPr>
          <w:rFonts w:eastAsia="Aptos" w:cs="Arial"/>
          <w:b/>
          <w:bCs/>
          <w:szCs w:val="20"/>
        </w:rPr>
        <w:t>delavnic v regijah na podlagi izvedenih študij v letu 2025</w:t>
      </w:r>
      <w:r w:rsidR="5C5A0E4D" w:rsidRPr="00092386">
        <w:rPr>
          <w:rFonts w:eastAsia="Aptos" w:cs="Arial"/>
          <w:szCs w:val="20"/>
        </w:rPr>
        <w:t xml:space="preserve"> s ciljem krepitve sodelovanja med podjetji in raziskovalnimi institucijami,</w:t>
      </w:r>
    </w:p>
    <w:p w14:paraId="6FE76A54" w14:textId="687AE4E0" w:rsidR="5C5A0E4D" w:rsidRPr="00092386" w:rsidRDefault="5C5A0E4D" w:rsidP="0044544E">
      <w:pPr>
        <w:pStyle w:val="Odstavekseznama"/>
        <w:numPr>
          <w:ilvl w:val="0"/>
          <w:numId w:val="1"/>
        </w:numPr>
        <w:spacing w:after="160" w:line="276" w:lineRule="auto"/>
        <w:jc w:val="both"/>
        <w:rPr>
          <w:rFonts w:eastAsia="Aptos" w:cs="Arial"/>
          <w:szCs w:val="20"/>
        </w:rPr>
      </w:pPr>
      <w:r w:rsidRPr="00092386">
        <w:rPr>
          <w:rFonts w:eastAsia="Aptos" w:cs="Arial"/>
          <w:b/>
          <w:szCs w:val="20"/>
        </w:rPr>
        <w:t>vzpodbujanje vključevanja podjetij v SRIP</w:t>
      </w:r>
      <w:r w:rsidRPr="00092386">
        <w:rPr>
          <w:rFonts w:eastAsia="Aptos" w:cs="Arial"/>
          <w:szCs w:val="20"/>
        </w:rPr>
        <w:t xml:space="preserve">, zlasti na področjih globokega inoviranja in </w:t>
      </w:r>
      <w:r w:rsidR="002D0A9F" w:rsidRPr="00092386">
        <w:rPr>
          <w:rFonts w:eastAsia="Aptos" w:cs="Arial"/>
          <w:szCs w:val="20"/>
        </w:rPr>
        <w:t>i</w:t>
      </w:r>
      <w:r w:rsidRPr="00092386">
        <w:rPr>
          <w:rFonts w:eastAsia="Aptos" w:cs="Arial"/>
          <w:szCs w:val="20"/>
        </w:rPr>
        <w:t>ndustrije 5.0,</w:t>
      </w:r>
    </w:p>
    <w:p w14:paraId="4D1DC3A1" w14:textId="42D81CD7" w:rsidR="4739DC35" w:rsidRPr="00092386" w:rsidRDefault="5C5A0E4D" w:rsidP="0044544E">
      <w:pPr>
        <w:pStyle w:val="Odstavekseznama"/>
        <w:numPr>
          <w:ilvl w:val="0"/>
          <w:numId w:val="1"/>
        </w:numPr>
        <w:spacing w:after="160" w:line="276" w:lineRule="auto"/>
        <w:jc w:val="both"/>
        <w:rPr>
          <w:rFonts w:eastAsia="Aptos" w:cs="Arial"/>
          <w:szCs w:val="20"/>
        </w:rPr>
      </w:pPr>
      <w:r w:rsidRPr="00092386">
        <w:rPr>
          <w:rFonts w:eastAsia="Aptos" w:cs="Arial"/>
          <w:b/>
          <w:szCs w:val="20"/>
        </w:rPr>
        <w:t>dodatne raziskave in prilagajanje strategije S5</w:t>
      </w:r>
      <w:r w:rsidRPr="00092386">
        <w:rPr>
          <w:rFonts w:eastAsia="Aptos" w:cs="Arial"/>
          <w:szCs w:val="20"/>
        </w:rPr>
        <w:t xml:space="preserve"> v programskem obdobju po letu 2027.</w:t>
      </w:r>
    </w:p>
    <w:p w14:paraId="6D1380D9" w14:textId="092EE967" w:rsidR="611E4E1D" w:rsidRPr="00092386" w:rsidRDefault="611E4E1D" w:rsidP="00C85FF1">
      <w:pPr>
        <w:spacing w:line="276" w:lineRule="auto"/>
        <w:jc w:val="both"/>
        <w:rPr>
          <w:rFonts w:cs="Arial"/>
          <w:szCs w:val="20"/>
        </w:rPr>
      </w:pPr>
      <w:r w:rsidRPr="00092386">
        <w:rPr>
          <w:rFonts w:eastAsia="Aptos" w:cs="Arial"/>
          <w:szCs w:val="20"/>
        </w:rPr>
        <w:lastRenderedPageBreak/>
        <w:t xml:space="preserve">Na podlagi začrtanih strateških usmeritev je bilo do konca </w:t>
      </w:r>
      <w:r w:rsidR="708B8626" w:rsidRPr="00092386">
        <w:rPr>
          <w:rFonts w:eastAsia="Aptos" w:cs="Arial"/>
          <w:szCs w:val="20"/>
        </w:rPr>
        <w:t>j</w:t>
      </w:r>
      <w:r w:rsidR="6107BAD9" w:rsidRPr="00092386">
        <w:rPr>
          <w:rFonts w:eastAsia="Aptos" w:cs="Arial"/>
          <w:szCs w:val="20"/>
        </w:rPr>
        <w:t>unija</w:t>
      </w:r>
      <w:r w:rsidRPr="00092386">
        <w:rPr>
          <w:rFonts w:eastAsia="Aptos" w:cs="Arial"/>
          <w:szCs w:val="20"/>
        </w:rPr>
        <w:t xml:space="preserve"> uspešno izvedenih </w:t>
      </w:r>
      <w:r w:rsidR="240ED276" w:rsidRPr="00092386">
        <w:rPr>
          <w:rFonts w:eastAsia="Aptos" w:cs="Arial"/>
          <w:szCs w:val="20"/>
        </w:rPr>
        <w:t>vseh</w:t>
      </w:r>
      <w:r w:rsidRPr="00092386">
        <w:rPr>
          <w:rFonts w:eastAsia="Aptos" w:cs="Arial"/>
          <w:szCs w:val="20"/>
        </w:rPr>
        <w:t xml:space="preserve"> </w:t>
      </w:r>
      <w:r w:rsidRPr="00092386">
        <w:rPr>
          <w:rFonts w:eastAsia="Aptos" w:cs="Arial"/>
          <w:b/>
          <w:szCs w:val="20"/>
        </w:rPr>
        <w:t>12 regijskih delavnic</w:t>
      </w:r>
      <w:r w:rsidRPr="00092386">
        <w:rPr>
          <w:rFonts w:eastAsia="Aptos" w:cs="Arial"/>
          <w:szCs w:val="20"/>
        </w:rPr>
        <w:t xml:space="preserve">, kar jasno odraža </w:t>
      </w:r>
      <w:r w:rsidRPr="00092386">
        <w:rPr>
          <w:rFonts w:eastAsia="Aptos" w:cs="Arial"/>
          <w:b/>
          <w:szCs w:val="20"/>
        </w:rPr>
        <w:t>močno povezanost in visoko stopnjo pripravljenosti regij</w:t>
      </w:r>
      <w:r w:rsidRPr="00092386">
        <w:rPr>
          <w:rFonts w:eastAsia="Aptos" w:cs="Arial"/>
          <w:szCs w:val="20"/>
        </w:rPr>
        <w:t xml:space="preserve"> za sodelovanje pri skupnem oblikovanju in pospeševanj</w:t>
      </w:r>
      <w:r w:rsidR="002D0A9F" w:rsidRPr="00092386">
        <w:rPr>
          <w:rFonts w:eastAsia="Aptos" w:cs="Arial"/>
          <w:szCs w:val="20"/>
        </w:rPr>
        <w:t>e</w:t>
      </w:r>
      <w:r w:rsidRPr="00092386">
        <w:rPr>
          <w:rFonts w:eastAsia="Aptos" w:cs="Arial"/>
          <w:szCs w:val="20"/>
        </w:rPr>
        <w:t xml:space="preserve"> razvoja v Sloveniji. Visoka udeležba in konstruktivni dialogi med deležniki potrjujejo, da obstaja trdna podlaga za nadaljnje krepitve partnerstev in učinkovitejše izvajanje razvojnih politik na regionalni ravni.</w:t>
      </w:r>
    </w:p>
    <w:p w14:paraId="7DCB1058" w14:textId="2D200665" w:rsidR="58B6BAA1" w:rsidRPr="00092386" w:rsidRDefault="58B6BAA1" w:rsidP="00C85FF1">
      <w:pPr>
        <w:spacing w:line="276" w:lineRule="auto"/>
        <w:jc w:val="both"/>
        <w:rPr>
          <w:rFonts w:eastAsia="Aptos" w:cs="Arial"/>
          <w:b/>
          <w:szCs w:val="20"/>
        </w:rPr>
      </w:pPr>
      <w:r w:rsidRPr="00092386">
        <w:rPr>
          <w:rFonts w:eastAsia="Aptos" w:cs="Arial"/>
          <w:b/>
          <w:szCs w:val="20"/>
        </w:rPr>
        <w:t xml:space="preserve">Ujemanje </w:t>
      </w:r>
      <w:r w:rsidR="5D02BA5C" w:rsidRPr="00092386">
        <w:rPr>
          <w:rFonts w:eastAsia="Aptos" w:cs="Arial"/>
          <w:b/>
          <w:szCs w:val="20"/>
        </w:rPr>
        <w:t>š</w:t>
      </w:r>
      <w:r w:rsidRPr="00092386">
        <w:rPr>
          <w:rFonts w:eastAsia="Aptos" w:cs="Arial"/>
          <w:b/>
          <w:szCs w:val="20"/>
        </w:rPr>
        <w:t xml:space="preserve">tudije </w:t>
      </w:r>
      <w:r w:rsidR="0BAD84FD" w:rsidRPr="00092386">
        <w:rPr>
          <w:rFonts w:eastAsia="Aptos" w:cs="Arial"/>
          <w:b/>
          <w:szCs w:val="20"/>
        </w:rPr>
        <w:t>o propulzivnih podjetjih z regionalnimi razvojnimi programi (RRP) slovenskih regij</w:t>
      </w:r>
    </w:p>
    <w:p w14:paraId="73E5F234" w14:textId="6E67768A" w:rsidR="35272097" w:rsidRPr="00092386" w:rsidRDefault="1EFF2F11" w:rsidP="00C85FF1">
      <w:pPr>
        <w:spacing w:line="276" w:lineRule="auto"/>
        <w:jc w:val="both"/>
        <w:rPr>
          <w:rFonts w:eastAsia="Aptos" w:cs="Arial"/>
          <w:szCs w:val="20"/>
        </w:rPr>
      </w:pPr>
      <w:r w:rsidRPr="00092386">
        <w:rPr>
          <w:rFonts w:eastAsia="Aptos" w:cs="Arial"/>
          <w:szCs w:val="20"/>
        </w:rPr>
        <w:t>Š</w:t>
      </w:r>
      <w:r w:rsidR="00B6A313" w:rsidRPr="00092386">
        <w:rPr>
          <w:rFonts w:eastAsia="Aptos" w:cs="Arial"/>
          <w:szCs w:val="20"/>
        </w:rPr>
        <w:t>tudije</w:t>
      </w:r>
      <w:r w:rsidR="2C6213C6" w:rsidRPr="00092386">
        <w:rPr>
          <w:rFonts w:eastAsia="Aptos" w:cs="Arial"/>
          <w:szCs w:val="20"/>
        </w:rPr>
        <w:t xml:space="preserve">, ki so </w:t>
      </w:r>
      <w:r w:rsidR="00B6A313" w:rsidRPr="00092386">
        <w:rPr>
          <w:rFonts w:eastAsia="Aptos" w:cs="Arial"/>
          <w:szCs w:val="20"/>
        </w:rPr>
        <w:t xml:space="preserve">podrobneje </w:t>
      </w:r>
      <w:r w:rsidR="2C6213C6" w:rsidRPr="00092386">
        <w:rPr>
          <w:rFonts w:eastAsia="Aptos" w:cs="Arial"/>
          <w:szCs w:val="20"/>
        </w:rPr>
        <w:t>identificirale</w:t>
      </w:r>
      <w:r w:rsidR="00B6A313" w:rsidRPr="00092386">
        <w:rPr>
          <w:rFonts w:eastAsia="Aptos" w:cs="Arial"/>
          <w:szCs w:val="20"/>
        </w:rPr>
        <w:t xml:space="preserve"> podjetja z visoko rastno dinamiko, inovacijskim potencialom ter njihovo povezanost z nacionalnimi prioritetami, opredeljenimi v S5 in platformi STEP</w:t>
      </w:r>
      <w:r w:rsidR="2C6213C6" w:rsidRPr="00092386">
        <w:rPr>
          <w:rFonts w:eastAsia="Aptos" w:cs="Arial"/>
          <w:szCs w:val="20"/>
        </w:rPr>
        <w:t>,</w:t>
      </w:r>
      <w:r w:rsidR="00B6A313" w:rsidRPr="00092386">
        <w:rPr>
          <w:rFonts w:eastAsia="Aptos" w:cs="Arial"/>
          <w:szCs w:val="20"/>
        </w:rPr>
        <w:t xml:space="preserve"> </w:t>
      </w:r>
      <w:r w:rsidR="3050A04B" w:rsidRPr="00092386">
        <w:rPr>
          <w:rFonts w:eastAsia="Aptos" w:cs="Arial"/>
          <w:szCs w:val="20"/>
        </w:rPr>
        <w:t>so</w:t>
      </w:r>
      <w:r w:rsidR="00B6A313" w:rsidRPr="00092386">
        <w:rPr>
          <w:rFonts w:eastAsia="Aptos" w:cs="Arial"/>
          <w:szCs w:val="20"/>
        </w:rPr>
        <w:t xml:space="preserve"> predstavljale nadgradnjo regionalnih strategij z mikroekonomskimi vpogledi v dejansko stanje in potencial gospodarstva, pri čemer je bil glavni cilj izboljšati EDP in pripraviti podlago za prenovo S5 po letu 2027.</w:t>
      </w:r>
    </w:p>
    <w:p w14:paraId="703CD09C" w14:textId="0F10ED2F" w:rsidR="289AEA88" w:rsidRPr="00092386" w:rsidRDefault="1F472A85" w:rsidP="00C85FF1">
      <w:pPr>
        <w:spacing w:line="276" w:lineRule="auto"/>
        <w:jc w:val="both"/>
        <w:rPr>
          <w:rFonts w:eastAsia="Aptos" w:cs="Arial"/>
          <w:szCs w:val="20"/>
        </w:rPr>
      </w:pPr>
      <w:r w:rsidRPr="00092386">
        <w:rPr>
          <w:rFonts w:eastAsia="Aptos" w:cs="Arial"/>
          <w:szCs w:val="20"/>
        </w:rPr>
        <w:t xml:space="preserve">Z analizo ujemanja </w:t>
      </w:r>
      <w:r w:rsidR="00FC3817" w:rsidRPr="00092386">
        <w:rPr>
          <w:rFonts w:eastAsia="Aptos" w:cs="Arial"/>
          <w:szCs w:val="20"/>
        </w:rPr>
        <w:t>š</w:t>
      </w:r>
      <w:r w:rsidRPr="00092386">
        <w:rPr>
          <w:rFonts w:eastAsia="Aptos" w:cs="Arial"/>
          <w:szCs w:val="20"/>
        </w:rPr>
        <w:t xml:space="preserve">tudije in RRP </w:t>
      </w:r>
      <w:r w:rsidR="2448E6F7" w:rsidRPr="00092386">
        <w:rPr>
          <w:rFonts w:eastAsia="Aptos" w:cs="Arial"/>
          <w:szCs w:val="20"/>
        </w:rPr>
        <w:t xml:space="preserve">posamezne regije </w:t>
      </w:r>
      <w:r w:rsidRPr="00092386">
        <w:rPr>
          <w:rFonts w:eastAsia="Aptos" w:cs="Arial"/>
          <w:szCs w:val="20"/>
        </w:rPr>
        <w:t xml:space="preserve">smo želeli </w:t>
      </w:r>
      <w:r w:rsidR="00221C27" w:rsidRPr="00092386">
        <w:rPr>
          <w:rFonts w:eastAsia="Aptos" w:cs="Arial"/>
          <w:szCs w:val="20"/>
        </w:rPr>
        <w:t>preveriti</w:t>
      </w:r>
      <w:r w:rsidR="2984521D" w:rsidRPr="00092386">
        <w:rPr>
          <w:rFonts w:eastAsia="Aptos" w:cs="Arial"/>
          <w:szCs w:val="20"/>
        </w:rPr>
        <w:t>,</w:t>
      </w:r>
      <w:r w:rsidRPr="00092386">
        <w:rPr>
          <w:rFonts w:eastAsia="Aptos" w:cs="Arial"/>
          <w:szCs w:val="20"/>
        </w:rPr>
        <w:t xml:space="preserve"> ali so načrtovanja </w:t>
      </w:r>
      <w:r w:rsidR="00BE6D1C" w:rsidRPr="00092386">
        <w:rPr>
          <w:rFonts w:eastAsia="Aptos" w:cs="Arial"/>
          <w:szCs w:val="20"/>
        </w:rPr>
        <w:t>s</w:t>
      </w:r>
      <w:r w:rsidRPr="00092386">
        <w:rPr>
          <w:rFonts w:eastAsia="Aptos" w:cs="Arial"/>
          <w:szCs w:val="20"/>
        </w:rPr>
        <w:t xml:space="preserve">trategij usklajena z dejanskimi potrebami na trgu </w:t>
      </w:r>
      <w:r w:rsidR="145F4862" w:rsidRPr="00092386">
        <w:rPr>
          <w:rFonts w:eastAsia="Aptos" w:cs="Arial"/>
          <w:szCs w:val="20"/>
        </w:rPr>
        <w:t xml:space="preserve">te </w:t>
      </w:r>
      <w:r w:rsidRPr="00092386">
        <w:rPr>
          <w:rFonts w:eastAsia="Aptos" w:cs="Arial"/>
          <w:szCs w:val="20"/>
        </w:rPr>
        <w:t>regije</w:t>
      </w:r>
      <w:r w:rsidR="3AE406BD" w:rsidRPr="00092386">
        <w:rPr>
          <w:rFonts w:eastAsia="Aptos" w:cs="Arial"/>
          <w:szCs w:val="20"/>
        </w:rPr>
        <w:t xml:space="preserve"> z vidika S5</w:t>
      </w:r>
      <w:r w:rsidRPr="00092386">
        <w:rPr>
          <w:rFonts w:eastAsia="Aptos" w:cs="Arial"/>
          <w:szCs w:val="20"/>
        </w:rPr>
        <w:t>.</w:t>
      </w:r>
    </w:p>
    <w:p w14:paraId="1552DB47" w14:textId="1C7D64AC" w:rsidR="20C1ED65" w:rsidRPr="00092386" w:rsidRDefault="20C1ED65" w:rsidP="00C85FF1">
      <w:pPr>
        <w:spacing w:line="276" w:lineRule="auto"/>
        <w:jc w:val="both"/>
        <w:rPr>
          <w:rFonts w:eastAsia="Aptos" w:cs="Arial"/>
          <w:szCs w:val="20"/>
        </w:rPr>
      </w:pPr>
      <w:r w:rsidRPr="00092386">
        <w:rPr>
          <w:rFonts w:eastAsia="Aptos" w:cs="Arial"/>
          <w:szCs w:val="20"/>
        </w:rPr>
        <w:t>Analiza ujemanja</w:t>
      </w:r>
      <w:r w:rsidR="3F8FF807" w:rsidRPr="00092386">
        <w:rPr>
          <w:rFonts w:eastAsia="Aptos" w:cs="Arial"/>
          <w:szCs w:val="20"/>
        </w:rPr>
        <w:t xml:space="preserve"> </w:t>
      </w:r>
      <w:r w:rsidRPr="00092386">
        <w:rPr>
          <w:rFonts w:eastAsia="Aptos" w:cs="Arial"/>
          <w:szCs w:val="20"/>
        </w:rPr>
        <w:t xml:space="preserve">je pokazala, da </w:t>
      </w:r>
      <w:r w:rsidR="000A2394" w:rsidRPr="00092386">
        <w:rPr>
          <w:rFonts w:eastAsia="Aptos" w:cs="Arial"/>
          <w:szCs w:val="20"/>
        </w:rPr>
        <w:t xml:space="preserve">večina študij empirično potrjuje diagnoze iz obstoječih RRP. Poudarjeno je, da študije z natančnejšimi mikroekonomskimi vpogledi dodatno utemeljujejo strateške usmeritve, zastavljene v RRP. Kljub temu pa pregled ugotavlja razkorak med strateško zastavljenimi cilji in operativno izvedbo, kar se kaže </w:t>
      </w:r>
      <w:r w:rsidR="00221C27" w:rsidRPr="00092386">
        <w:rPr>
          <w:rFonts w:eastAsia="Aptos" w:cs="Arial"/>
          <w:szCs w:val="20"/>
        </w:rPr>
        <w:t xml:space="preserve">v </w:t>
      </w:r>
      <w:r w:rsidR="000A2394" w:rsidRPr="00092386">
        <w:rPr>
          <w:rFonts w:eastAsia="Aptos" w:cs="Arial"/>
          <w:szCs w:val="20"/>
        </w:rPr>
        <w:t>pomanjkanju prenosa ugotovitev v konkretne razpise, ukrepe in podporne storitve.</w:t>
      </w:r>
    </w:p>
    <w:p w14:paraId="79FA1FFF" w14:textId="6DE7B0D3" w:rsidR="11EB799E" w:rsidRPr="00092386" w:rsidRDefault="11EB799E" w:rsidP="00C85FF1">
      <w:pPr>
        <w:spacing w:line="276" w:lineRule="auto"/>
        <w:jc w:val="both"/>
        <w:rPr>
          <w:rFonts w:eastAsia="Aptos" w:cs="Arial"/>
          <w:szCs w:val="20"/>
        </w:rPr>
      </w:pPr>
      <w:r w:rsidRPr="00092386">
        <w:rPr>
          <w:rFonts w:eastAsia="Aptos" w:cs="Arial"/>
          <w:szCs w:val="20"/>
        </w:rPr>
        <w:t>Razvojna specializacija z vidika S5 je v večini regij jasno prisotna v dokumentih, vendar v različni meri</w:t>
      </w:r>
      <w:r w:rsidR="002D0A9F" w:rsidRPr="00092386">
        <w:rPr>
          <w:rFonts w:eastAsia="Aptos" w:cs="Arial"/>
          <w:szCs w:val="20"/>
        </w:rPr>
        <w:t xml:space="preserve"> realizirana</w:t>
      </w:r>
      <w:r w:rsidRPr="00092386">
        <w:rPr>
          <w:rFonts w:eastAsia="Aptos" w:cs="Arial"/>
          <w:szCs w:val="20"/>
        </w:rPr>
        <w:t>. Medtem ko nekateri RRP in študije specifično navajajo domene S5 (npr. mobilnost, krožno gospodarstvo, zdravje), je dejanska vključenost podjetij v SRIP in STEP pogosto omejena zaradi pomanjkanja informacij, svetovanja in administrativnih zmogljivosti. Opazne so razlike med regijami</w:t>
      </w:r>
      <w:r w:rsidR="00221C27" w:rsidRPr="00092386">
        <w:rPr>
          <w:rFonts w:eastAsia="Aptos" w:cs="Arial"/>
          <w:szCs w:val="20"/>
        </w:rPr>
        <w:t>;</w:t>
      </w:r>
      <w:r w:rsidRPr="00092386">
        <w:rPr>
          <w:rFonts w:eastAsia="Aptos" w:cs="Arial"/>
          <w:szCs w:val="20"/>
        </w:rPr>
        <w:t xml:space="preserve"> tehnološko naprednejše (Podravje, Gorenjska) imajo več vključenih podjetij in projektov, medtem ko druge (npr. Primorsko-</w:t>
      </w:r>
      <w:r w:rsidR="00221C27" w:rsidRPr="00092386">
        <w:rPr>
          <w:rFonts w:eastAsia="Aptos" w:cs="Arial"/>
          <w:szCs w:val="20"/>
        </w:rPr>
        <w:t>N</w:t>
      </w:r>
      <w:r w:rsidRPr="00092386">
        <w:rPr>
          <w:rFonts w:eastAsia="Aptos" w:cs="Arial"/>
          <w:szCs w:val="20"/>
        </w:rPr>
        <w:t>otranjska) izražajo potrebo po dodatni podpori.</w:t>
      </w:r>
    </w:p>
    <w:p w14:paraId="0A5EB9B1" w14:textId="2DD159F8" w:rsidR="7B0C1CD9" w:rsidRPr="00092386" w:rsidRDefault="15E06396" w:rsidP="00C85FF1">
      <w:pPr>
        <w:spacing w:line="276" w:lineRule="auto"/>
        <w:jc w:val="both"/>
        <w:rPr>
          <w:rFonts w:eastAsia="Aptos" w:cs="Arial"/>
          <w:szCs w:val="20"/>
        </w:rPr>
      </w:pPr>
      <w:r w:rsidRPr="00092386">
        <w:rPr>
          <w:rFonts w:eastAsia="Aptos" w:cs="Arial"/>
          <w:szCs w:val="20"/>
        </w:rPr>
        <w:t>Za naslednji cikel regionalnega EDP (2025–2030) je ključna nadgradnja metodološkega in institucionalnega okvira ter poglobljene sektorske analize. Velik pomen</w:t>
      </w:r>
      <w:r w:rsidR="541812A6" w:rsidRPr="00092386">
        <w:rPr>
          <w:rFonts w:eastAsia="Aptos" w:cs="Arial"/>
          <w:szCs w:val="20"/>
        </w:rPr>
        <w:t xml:space="preserve"> je </w:t>
      </w:r>
      <w:r w:rsidR="00221C27" w:rsidRPr="00092386">
        <w:rPr>
          <w:rFonts w:eastAsia="Aptos" w:cs="Arial"/>
          <w:szCs w:val="20"/>
        </w:rPr>
        <w:t xml:space="preserve">treba </w:t>
      </w:r>
      <w:r w:rsidR="541812A6" w:rsidRPr="00092386">
        <w:rPr>
          <w:rFonts w:eastAsia="Aptos" w:cs="Arial"/>
          <w:szCs w:val="20"/>
        </w:rPr>
        <w:t>dati</w:t>
      </w:r>
      <w:r w:rsidRPr="00092386">
        <w:rPr>
          <w:rFonts w:eastAsia="Aptos" w:cs="Arial"/>
          <w:szCs w:val="20"/>
        </w:rPr>
        <w:t xml:space="preserve"> digitaln</w:t>
      </w:r>
      <w:r w:rsidR="5CAE15A9" w:rsidRPr="00092386">
        <w:rPr>
          <w:rFonts w:eastAsia="Aptos" w:cs="Arial"/>
          <w:szCs w:val="20"/>
        </w:rPr>
        <w:t>i</w:t>
      </w:r>
      <w:r w:rsidRPr="00092386">
        <w:rPr>
          <w:rFonts w:eastAsia="Aptos" w:cs="Arial"/>
          <w:szCs w:val="20"/>
        </w:rPr>
        <w:t xml:space="preserve"> podpor</w:t>
      </w:r>
      <w:r w:rsidR="536CAAC1" w:rsidRPr="00092386">
        <w:rPr>
          <w:rFonts w:eastAsia="Aptos" w:cs="Arial"/>
          <w:szCs w:val="20"/>
        </w:rPr>
        <w:t>i</w:t>
      </w:r>
      <w:r w:rsidRPr="00092386">
        <w:rPr>
          <w:rFonts w:eastAsia="Aptos" w:cs="Arial"/>
          <w:szCs w:val="20"/>
        </w:rPr>
        <w:t>, poenostavitv</w:t>
      </w:r>
      <w:r w:rsidR="3B62D9BC" w:rsidRPr="00092386">
        <w:rPr>
          <w:rFonts w:eastAsia="Aptos" w:cs="Arial"/>
          <w:szCs w:val="20"/>
        </w:rPr>
        <w:t>i</w:t>
      </w:r>
      <w:r w:rsidRPr="00092386">
        <w:rPr>
          <w:rFonts w:eastAsia="Aptos" w:cs="Arial"/>
          <w:szCs w:val="20"/>
        </w:rPr>
        <w:t xml:space="preserve"> postopkov, podpor</w:t>
      </w:r>
      <w:r w:rsidR="49329F4A" w:rsidRPr="00092386">
        <w:rPr>
          <w:rFonts w:eastAsia="Aptos" w:cs="Arial"/>
          <w:szCs w:val="20"/>
        </w:rPr>
        <w:t>i</w:t>
      </w:r>
      <w:r w:rsidRPr="00092386">
        <w:rPr>
          <w:rFonts w:eastAsia="Aptos" w:cs="Arial"/>
          <w:szCs w:val="20"/>
        </w:rPr>
        <w:t xml:space="preserve"> MSP in sinergij</w:t>
      </w:r>
      <w:r w:rsidR="002D0A9F" w:rsidRPr="00092386">
        <w:rPr>
          <w:rFonts w:eastAsia="Aptos" w:cs="Arial"/>
          <w:szCs w:val="20"/>
        </w:rPr>
        <w:t>am</w:t>
      </w:r>
      <w:r w:rsidRPr="00092386">
        <w:rPr>
          <w:rFonts w:eastAsia="Aptos" w:cs="Arial"/>
          <w:szCs w:val="20"/>
        </w:rPr>
        <w:t xml:space="preserve"> med regijami. S tem ustvarja</w:t>
      </w:r>
      <w:r w:rsidR="0015269B" w:rsidRPr="00092386">
        <w:rPr>
          <w:rFonts w:eastAsia="Aptos" w:cs="Arial"/>
          <w:szCs w:val="20"/>
        </w:rPr>
        <w:t>mo</w:t>
      </w:r>
      <w:r w:rsidRPr="00092386">
        <w:rPr>
          <w:rFonts w:eastAsia="Aptos" w:cs="Arial"/>
          <w:szCs w:val="20"/>
        </w:rPr>
        <w:t xml:space="preserve"> pogoj</w:t>
      </w:r>
      <w:r w:rsidR="0015269B" w:rsidRPr="00092386">
        <w:rPr>
          <w:rFonts w:eastAsia="Aptos" w:cs="Arial"/>
          <w:szCs w:val="20"/>
        </w:rPr>
        <w:t>e</w:t>
      </w:r>
      <w:r w:rsidRPr="00092386">
        <w:rPr>
          <w:rFonts w:eastAsia="Aptos" w:cs="Arial"/>
          <w:szCs w:val="20"/>
        </w:rPr>
        <w:t xml:space="preserve"> za večjo natančnost pri usmerjanju investicij in krepitvi regionalnih zmogljivosti v skladu s prenovljeno strategijo S5.</w:t>
      </w:r>
    </w:p>
    <w:p w14:paraId="50F9AA19" w14:textId="6F78CA8B" w:rsidR="00684D55" w:rsidRPr="00092386" w:rsidRDefault="003E2993" w:rsidP="0044544E">
      <w:pPr>
        <w:pStyle w:val="Naslov2"/>
        <w:numPr>
          <w:ilvl w:val="2"/>
          <w:numId w:val="8"/>
        </w:numPr>
        <w:spacing w:before="0" w:after="160" w:line="276" w:lineRule="auto"/>
        <w:rPr>
          <w:rFonts w:ascii="Arial" w:eastAsia="Times New Roman" w:hAnsi="Arial" w:cs="Arial"/>
          <w:b/>
          <w:bCs/>
          <w:color w:val="auto"/>
          <w:sz w:val="22"/>
          <w:szCs w:val="22"/>
          <w:lang w:eastAsia="sl-SI"/>
        </w:rPr>
      </w:pPr>
      <w:bookmarkStart w:id="976" w:name="_Toc200134719"/>
      <w:bookmarkStart w:id="977" w:name="_Toc200365617"/>
      <w:bookmarkStart w:id="978" w:name="_Toc200365797"/>
      <w:bookmarkStart w:id="979" w:name="_Toc200366137"/>
      <w:bookmarkStart w:id="980" w:name="_Toc1409083377"/>
      <w:bookmarkStart w:id="981" w:name="_Toc160582434"/>
      <w:bookmarkStart w:id="982" w:name="_Toc1508767642"/>
      <w:bookmarkStart w:id="983" w:name="_Toc177745543"/>
      <w:bookmarkStart w:id="984" w:name="_Toc1995541869"/>
      <w:bookmarkStart w:id="985" w:name="_Toc1916337065"/>
      <w:bookmarkStart w:id="986" w:name="_Toc1654497496"/>
      <w:bookmarkStart w:id="987" w:name="_Toc977201315"/>
      <w:bookmarkStart w:id="988" w:name="_Toc622762283"/>
      <w:bookmarkStart w:id="989" w:name="_Toc1967717876"/>
      <w:bookmarkStart w:id="990" w:name="_Toc724772948"/>
      <w:bookmarkStart w:id="991" w:name="_Toc590880555"/>
      <w:bookmarkStart w:id="992" w:name="_Toc1815863738"/>
      <w:bookmarkStart w:id="993" w:name="_Toc578750538"/>
      <w:bookmarkStart w:id="994" w:name="_Toc328135668"/>
      <w:bookmarkStart w:id="995" w:name="_Toc288661611"/>
      <w:bookmarkStart w:id="996" w:name="_Toc594020423"/>
      <w:bookmarkStart w:id="997" w:name="_Toc1235114743"/>
      <w:bookmarkStart w:id="998" w:name="_Toc2039148571"/>
      <w:bookmarkStart w:id="999" w:name="_Toc331329416"/>
      <w:bookmarkStart w:id="1000" w:name="_Toc521986335"/>
      <w:bookmarkStart w:id="1001" w:name="_Toc1039624927"/>
      <w:bookmarkStart w:id="1002" w:name="_Toc409277482"/>
      <w:bookmarkStart w:id="1003" w:name="_Toc403995908"/>
      <w:bookmarkStart w:id="1004" w:name="_Toc1448965069"/>
      <w:bookmarkStart w:id="1005" w:name="_Toc1266101569"/>
      <w:bookmarkStart w:id="1006" w:name="_Toc1049072919"/>
      <w:bookmarkStart w:id="1007" w:name="_Toc462533725"/>
      <w:bookmarkStart w:id="1008" w:name="_Toc98298819"/>
      <w:bookmarkStart w:id="1009" w:name="_Toc1942247053"/>
      <w:bookmarkStart w:id="1010" w:name="_Toc2098889893"/>
      <w:bookmarkStart w:id="1011" w:name="_Toc1592404722"/>
      <w:bookmarkStart w:id="1012" w:name="_Toc1906919595"/>
      <w:bookmarkStart w:id="1013" w:name="_Toc240184165"/>
      <w:bookmarkStart w:id="1014" w:name="_Toc1598115247"/>
      <w:bookmarkStart w:id="1015" w:name="_Toc1734185276"/>
      <w:bookmarkStart w:id="1016" w:name="_Toc56109688"/>
      <w:bookmarkStart w:id="1017" w:name="_Toc1986022660"/>
      <w:bookmarkStart w:id="1018" w:name="_Toc1585414453"/>
      <w:bookmarkStart w:id="1019" w:name="_Toc1783357636"/>
      <w:bookmarkStart w:id="1020" w:name="_Toc1088166382"/>
      <w:bookmarkStart w:id="1021" w:name="_Toc1130403815"/>
      <w:bookmarkStart w:id="1022" w:name="_Toc396324430"/>
      <w:bookmarkStart w:id="1023" w:name="_Toc1604202801"/>
      <w:bookmarkStart w:id="1024" w:name="_Toc1955754703"/>
      <w:bookmarkStart w:id="1025" w:name="_Toc1325557992"/>
      <w:bookmarkStart w:id="1026" w:name="_Toc127253085"/>
      <w:bookmarkStart w:id="1027" w:name="_Toc1651692799"/>
      <w:bookmarkStart w:id="1028" w:name="_Toc688570153"/>
      <w:bookmarkStart w:id="1029" w:name="_Toc1081376332"/>
      <w:bookmarkStart w:id="1030" w:name="_Toc1882872461"/>
      <w:bookmarkStart w:id="1031" w:name="_Toc1439005368"/>
      <w:bookmarkStart w:id="1032" w:name="_Toc1298413722"/>
      <w:bookmarkStart w:id="1033" w:name="_Toc998182526"/>
      <w:bookmarkStart w:id="1034" w:name="_Toc1753334486"/>
      <w:bookmarkStart w:id="1035" w:name="_Toc1775997484"/>
      <w:bookmarkStart w:id="1036" w:name="_Toc913634987"/>
      <w:bookmarkStart w:id="1037" w:name="_Toc1336145849"/>
      <w:bookmarkStart w:id="1038" w:name="_Toc1723825153"/>
      <w:bookmarkStart w:id="1039" w:name="_Toc351566969"/>
      <w:bookmarkStart w:id="1040" w:name="_Toc244438154"/>
      <w:bookmarkStart w:id="1041" w:name="_Toc1282810350"/>
      <w:bookmarkStart w:id="1042" w:name="_Toc252089960"/>
      <w:bookmarkStart w:id="1043" w:name="_Toc905139883"/>
      <w:bookmarkStart w:id="1044" w:name="_Toc385149751"/>
      <w:bookmarkStart w:id="1045" w:name="_Toc715335963"/>
      <w:bookmarkStart w:id="1046" w:name="_Toc1176094041"/>
      <w:bookmarkStart w:id="1047" w:name="_Toc1076687684"/>
      <w:bookmarkStart w:id="1048" w:name="_Toc925105507"/>
      <w:bookmarkStart w:id="1049" w:name="_Toc1166871411"/>
      <w:bookmarkStart w:id="1050" w:name="_Toc1959296183"/>
      <w:bookmarkStart w:id="1051" w:name="_Toc1067253959"/>
      <w:bookmarkStart w:id="1052" w:name="_Toc1717729410"/>
      <w:bookmarkStart w:id="1053" w:name="_Toc674793361"/>
      <w:bookmarkStart w:id="1054" w:name="_Toc348663733"/>
      <w:bookmarkStart w:id="1055" w:name="_Toc228199184"/>
      <w:bookmarkStart w:id="1056" w:name="_Toc417068463"/>
      <w:bookmarkStart w:id="1057" w:name="_Toc1010947977"/>
      <w:bookmarkStart w:id="1058" w:name="_Toc1534752617"/>
      <w:bookmarkStart w:id="1059" w:name="_Toc1097659399"/>
      <w:bookmarkStart w:id="1060" w:name="_Toc763792332"/>
      <w:bookmarkStart w:id="1061" w:name="_Toc866713610"/>
      <w:bookmarkStart w:id="1062" w:name="_Toc42421588"/>
      <w:bookmarkStart w:id="1063" w:name="_Toc922063520"/>
      <w:bookmarkStart w:id="1064" w:name="_Toc206228147"/>
      <w:bookmarkStart w:id="1065" w:name="_Toc844307427"/>
      <w:bookmarkStart w:id="1066" w:name="_Toc1600570285"/>
      <w:bookmarkStart w:id="1067" w:name="_Toc387809697"/>
      <w:bookmarkStart w:id="1068" w:name="_Toc936284361"/>
      <w:bookmarkStart w:id="1069" w:name="_Toc183846870"/>
      <w:bookmarkStart w:id="1070" w:name="_Toc556658818"/>
      <w:bookmarkStart w:id="1071" w:name="_Toc1533941113"/>
      <w:bookmarkStart w:id="1072" w:name="_Toc192517424"/>
      <w:bookmarkStart w:id="1073" w:name="_Toc280122343"/>
      <w:bookmarkStart w:id="1074" w:name="_Toc2131334468"/>
      <w:bookmarkStart w:id="1075" w:name="_Toc1812526408"/>
      <w:bookmarkStart w:id="1076" w:name="_Toc487665837"/>
      <w:bookmarkStart w:id="1077" w:name="_Toc1939278049"/>
      <w:bookmarkStart w:id="1078" w:name="_Toc57902243"/>
      <w:bookmarkStart w:id="1079" w:name="_Toc1822425888"/>
      <w:bookmarkStart w:id="1080" w:name="_Toc703613729"/>
      <w:bookmarkStart w:id="1081" w:name="_Toc1993301311"/>
      <w:bookmarkStart w:id="1082" w:name="_Toc416730281"/>
      <w:bookmarkStart w:id="1083" w:name="_Toc207372931"/>
      <w:r w:rsidRPr="00C85FF1">
        <w:rPr>
          <w:rFonts w:ascii="Arial" w:eastAsia="Times New Roman" w:hAnsi="Arial" w:cs="Arial"/>
          <w:b/>
          <w:bCs/>
          <w:color w:val="auto"/>
          <w:sz w:val="22"/>
          <w:szCs w:val="22"/>
          <w:lang w:eastAsia="sl-SI"/>
        </w:rPr>
        <w:t>Deležniška raven</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08C032D3" w14:textId="5188F504" w:rsidR="007318DF" w:rsidRPr="00C85FF1" w:rsidRDefault="00C53DDD" w:rsidP="00C85FF1">
      <w:pPr>
        <w:spacing w:line="276" w:lineRule="auto"/>
        <w:jc w:val="both"/>
        <w:rPr>
          <w:rFonts w:cs="Arial"/>
          <w:color w:val="FF0000"/>
        </w:rPr>
      </w:pPr>
      <w:r w:rsidRPr="00C85FF1">
        <w:rPr>
          <w:rFonts w:cs="Arial"/>
        </w:rPr>
        <w:t xml:space="preserve">Vzpostavitev deležniške strukture upravljanja se je </w:t>
      </w:r>
      <w:r w:rsidR="00ED1BDB" w:rsidRPr="00C85FF1">
        <w:rPr>
          <w:rFonts w:cs="Arial"/>
        </w:rPr>
        <w:t>pri</w:t>
      </w:r>
      <w:r w:rsidRPr="00C85FF1">
        <w:rPr>
          <w:rFonts w:cs="Arial"/>
        </w:rPr>
        <w:t xml:space="preserve">čela v času priprave S4 z najširšim in javno odprtim vključevanjem javnosti in posebej zainteresiranih deležnikov v oblikovanje prednostnih področij. Sprejem S4 na </w:t>
      </w:r>
      <w:r w:rsidR="00ED1BDB" w:rsidRPr="00C85FF1">
        <w:rPr>
          <w:rFonts w:cs="Arial"/>
        </w:rPr>
        <w:t>v</w:t>
      </w:r>
      <w:r w:rsidRPr="00C85FF1">
        <w:rPr>
          <w:rFonts w:cs="Arial"/>
        </w:rPr>
        <w:t xml:space="preserve">ladi septembra 2015 je bil podlaga za formalno vzpostavitev deležniške strukture za izvajanje S4 </w:t>
      </w:r>
      <w:r w:rsidR="007077C3" w:rsidRPr="00C85FF1">
        <w:rPr>
          <w:rFonts w:cs="Arial"/>
        </w:rPr>
        <w:t>–</w:t>
      </w:r>
      <w:r w:rsidRPr="00C85FF1">
        <w:rPr>
          <w:rFonts w:cs="Arial"/>
        </w:rPr>
        <w:t xml:space="preserve"> SRIP.</w:t>
      </w:r>
      <w:r w:rsidRPr="00C85FF1">
        <w:rPr>
          <w:rFonts w:cs="Arial"/>
          <w:color w:val="FF0000"/>
        </w:rPr>
        <w:t xml:space="preserve"> </w:t>
      </w:r>
      <w:r w:rsidR="007318DF" w:rsidRPr="00C85FF1">
        <w:rPr>
          <w:rFonts w:cs="Arial"/>
          <w:lang w:eastAsia="sl-SI"/>
        </w:rPr>
        <w:t>SRIP so opredeljeni kot dolgoročna partnerstva med podjetji, raziskovalno sfero in institucijami znanja, državo in občinami, nevladno sfero ter ostalimi deležniki</w:t>
      </w:r>
      <w:r w:rsidR="00ED1BDB" w:rsidRPr="00C85FF1">
        <w:rPr>
          <w:rFonts w:cs="Arial"/>
          <w:lang w:eastAsia="sl-SI"/>
        </w:rPr>
        <w:t>. Gre za</w:t>
      </w:r>
      <w:r w:rsidR="007318DF" w:rsidRPr="00C85FF1">
        <w:rPr>
          <w:rFonts w:cs="Arial"/>
          <w:lang w:eastAsia="sl-SI"/>
        </w:rPr>
        <w:t xml:space="preserve"> četverne vijačnice inoviranja, ki povezujejo naložbene in intelektualne potenciale slovenskih inovacijskih deležnikov in jih organizirajo v celovit razvojno-inovacijski ekosistem s ciljem prodora na globalne trge in močnejšega </w:t>
      </w:r>
      <w:proofErr w:type="spellStart"/>
      <w:r w:rsidR="007318DF" w:rsidRPr="00C85FF1">
        <w:rPr>
          <w:rFonts w:cs="Arial"/>
          <w:lang w:eastAsia="sl-SI"/>
        </w:rPr>
        <w:t>pozicioniranja</w:t>
      </w:r>
      <w:proofErr w:type="spellEnd"/>
      <w:r w:rsidR="007318DF" w:rsidRPr="00C85FF1">
        <w:rPr>
          <w:rFonts w:cs="Arial"/>
          <w:lang w:eastAsia="sl-SI"/>
        </w:rPr>
        <w:t xml:space="preserve"> na področjih uporabe S5. </w:t>
      </w:r>
    </w:p>
    <w:p w14:paraId="1FC4E9A6" w14:textId="212B9DAF" w:rsidR="00C53DDD" w:rsidRPr="00C85FF1" w:rsidRDefault="00C53DDD" w:rsidP="00C85FF1">
      <w:pPr>
        <w:spacing w:line="276" w:lineRule="auto"/>
        <w:jc w:val="both"/>
        <w:rPr>
          <w:rFonts w:cs="Arial"/>
          <w:color w:val="FF0000"/>
        </w:rPr>
      </w:pPr>
      <w:r w:rsidRPr="00C85FF1">
        <w:rPr>
          <w:rFonts w:cs="Arial"/>
        </w:rPr>
        <w:t xml:space="preserve">Sistemsko finančno podporo za celotno obdobje </w:t>
      </w:r>
      <w:r w:rsidR="31C127D5" w:rsidRPr="00C85FF1">
        <w:rPr>
          <w:rFonts w:cs="Arial"/>
        </w:rPr>
        <w:t xml:space="preserve">od </w:t>
      </w:r>
      <w:r w:rsidR="74068A22" w:rsidRPr="00C85FF1">
        <w:rPr>
          <w:rFonts w:cs="Arial"/>
        </w:rPr>
        <w:t xml:space="preserve">novembra </w:t>
      </w:r>
      <w:r w:rsidR="31C127D5" w:rsidRPr="00C85FF1">
        <w:rPr>
          <w:rFonts w:cs="Arial"/>
        </w:rPr>
        <w:t xml:space="preserve">2016 do </w:t>
      </w:r>
      <w:r w:rsidR="217E14F1" w:rsidRPr="00C85FF1">
        <w:rPr>
          <w:rFonts w:cs="Arial"/>
        </w:rPr>
        <w:t>konca</w:t>
      </w:r>
      <w:r w:rsidR="31C127D5" w:rsidRPr="00C85FF1">
        <w:rPr>
          <w:rFonts w:cs="Arial"/>
        </w:rPr>
        <w:t xml:space="preserve"> 2023</w:t>
      </w:r>
      <w:r w:rsidRPr="00C85FF1">
        <w:rPr>
          <w:rFonts w:cs="Arial"/>
        </w:rPr>
        <w:t xml:space="preserve"> smo zagotovili </w:t>
      </w:r>
      <w:r w:rsidR="003539AA" w:rsidRPr="00C85FF1">
        <w:rPr>
          <w:rFonts w:cs="Arial"/>
        </w:rPr>
        <w:t xml:space="preserve">v okviru </w:t>
      </w:r>
      <w:r w:rsidRPr="00C85FF1">
        <w:rPr>
          <w:rFonts w:cs="Arial"/>
        </w:rPr>
        <w:t xml:space="preserve">enovitega javnega razpisa za </w:t>
      </w:r>
      <w:r w:rsidR="00F0312D" w:rsidRPr="00C85FF1">
        <w:rPr>
          <w:rFonts w:cs="Arial"/>
        </w:rPr>
        <w:t>tri</w:t>
      </w:r>
      <w:r w:rsidRPr="00C85FF1">
        <w:rPr>
          <w:rFonts w:cs="Arial"/>
        </w:rPr>
        <w:t xml:space="preserve"> faze delovanja SRIP.</w:t>
      </w:r>
      <w:r w:rsidRPr="00C85FF1">
        <w:rPr>
          <w:rStyle w:val="Sprotnaopomba-sklic"/>
          <w:rFonts w:cs="Arial"/>
        </w:rPr>
        <w:footnoteReference w:id="36"/>
      </w:r>
      <w:r w:rsidRPr="00C85FF1">
        <w:rPr>
          <w:rFonts w:cs="Arial"/>
        </w:rPr>
        <w:t xml:space="preserve"> Slednje je bilo bistvenega pomena, saj je bila s tem zagotovljena zavezanost države k dolgoročnosti spodbude ne glede na morebitne vmesne (politične) spremembe na državni ravni. Hkrati je bila zagotovljena stabilnost podpornega sistema in s tem delovanja struktur v njem. Podporni ukrep je bil razdeljen v</w:t>
      </w:r>
      <w:r w:rsidR="00AD7D9F" w:rsidRPr="00C85FF1">
        <w:rPr>
          <w:rFonts w:cs="Arial"/>
        </w:rPr>
        <w:t xml:space="preserve"> tri</w:t>
      </w:r>
      <w:r w:rsidRPr="00C85FF1">
        <w:rPr>
          <w:rFonts w:cs="Arial"/>
        </w:rPr>
        <w:t xml:space="preserve"> faze z vmesnimi preverjanji oziroma vrednotenji ter nadgradnjami delovanja SRIP</w:t>
      </w:r>
      <w:r w:rsidR="17E478F8" w:rsidRPr="00C85FF1">
        <w:rPr>
          <w:rFonts w:cs="Arial"/>
        </w:rPr>
        <w:t xml:space="preserve"> (tudi v okviru posodabljanja </w:t>
      </w:r>
      <w:r w:rsidR="00296887" w:rsidRPr="00C85FF1">
        <w:rPr>
          <w:rFonts w:cs="Arial"/>
        </w:rPr>
        <w:t>a</w:t>
      </w:r>
      <w:r w:rsidR="17E478F8" w:rsidRPr="00C85FF1">
        <w:rPr>
          <w:rFonts w:cs="Arial"/>
        </w:rPr>
        <w:t>kcijskih načrtov SRIP).</w:t>
      </w:r>
    </w:p>
    <w:p w14:paraId="60443C13" w14:textId="42C7275F" w:rsidR="00C53DDD" w:rsidRPr="00C85FF1" w:rsidRDefault="006A6F24" w:rsidP="00C85FF1">
      <w:pPr>
        <w:spacing w:line="276" w:lineRule="auto"/>
        <w:jc w:val="both"/>
        <w:rPr>
          <w:rFonts w:cs="Arial"/>
          <w:lang w:eastAsia="sl-SI"/>
        </w:rPr>
      </w:pPr>
      <w:r w:rsidRPr="00C85FF1">
        <w:rPr>
          <w:rFonts w:cs="Arial"/>
          <w:lang w:eastAsia="sl-SI"/>
        </w:rPr>
        <w:lastRenderedPageBreak/>
        <w:t>V času od 1.</w:t>
      </w:r>
      <w:r w:rsidR="07D0A249" w:rsidRPr="00C85FF1">
        <w:rPr>
          <w:rFonts w:cs="Arial"/>
          <w:lang w:eastAsia="sl-SI"/>
        </w:rPr>
        <w:t xml:space="preserve"> </w:t>
      </w:r>
      <w:r w:rsidRPr="00C85FF1">
        <w:rPr>
          <w:rFonts w:cs="Arial"/>
          <w:lang w:eastAsia="sl-SI"/>
        </w:rPr>
        <w:t>1.</w:t>
      </w:r>
      <w:r w:rsidR="07D0A249" w:rsidRPr="00C85FF1">
        <w:rPr>
          <w:rFonts w:cs="Arial"/>
          <w:lang w:eastAsia="sl-SI"/>
        </w:rPr>
        <w:t xml:space="preserve"> </w:t>
      </w:r>
      <w:r w:rsidRPr="00C85FF1">
        <w:rPr>
          <w:rFonts w:cs="Arial"/>
          <w:lang w:eastAsia="sl-SI"/>
        </w:rPr>
        <w:t>2023 do 31.</w:t>
      </w:r>
      <w:r w:rsidR="606F3131" w:rsidRPr="00C85FF1">
        <w:rPr>
          <w:rFonts w:cs="Arial"/>
          <w:lang w:eastAsia="sl-SI"/>
        </w:rPr>
        <w:t xml:space="preserve"> </w:t>
      </w:r>
      <w:r w:rsidRPr="00C85FF1">
        <w:rPr>
          <w:rFonts w:cs="Arial"/>
          <w:lang w:eastAsia="sl-SI"/>
        </w:rPr>
        <w:t>12.</w:t>
      </w:r>
      <w:r w:rsidR="606F3131" w:rsidRPr="00C85FF1">
        <w:rPr>
          <w:rFonts w:cs="Arial"/>
          <w:lang w:eastAsia="sl-SI"/>
        </w:rPr>
        <w:t xml:space="preserve"> </w:t>
      </w:r>
      <w:r w:rsidRPr="00C85FF1">
        <w:rPr>
          <w:rFonts w:cs="Arial"/>
          <w:lang w:eastAsia="sl-SI"/>
        </w:rPr>
        <w:t xml:space="preserve">2024 </w:t>
      </w:r>
      <w:r w:rsidR="007A419E" w:rsidRPr="00C85FF1">
        <w:rPr>
          <w:rFonts w:cs="Arial"/>
          <w:lang w:eastAsia="sl-SI"/>
        </w:rPr>
        <w:t>se je</w:t>
      </w:r>
      <w:r w:rsidR="002D3084" w:rsidRPr="00C85FF1">
        <w:rPr>
          <w:rFonts w:cs="Arial"/>
          <w:lang w:eastAsia="sl-SI"/>
        </w:rPr>
        <w:t xml:space="preserve"> sofinanciranje</w:t>
      </w:r>
      <w:r w:rsidR="007A419E" w:rsidRPr="00C85FF1">
        <w:rPr>
          <w:rFonts w:cs="Arial"/>
          <w:lang w:eastAsia="sl-SI"/>
        </w:rPr>
        <w:t xml:space="preserve"> </w:t>
      </w:r>
      <w:r w:rsidR="00BF5915" w:rsidRPr="00C85FF1">
        <w:rPr>
          <w:rFonts w:cs="Arial"/>
          <w:lang w:eastAsia="sl-SI"/>
        </w:rPr>
        <w:t>delovanj</w:t>
      </w:r>
      <w:r w:rsidR="002D3084" w:rsidRPr="00C85FF1">
        <w:rPr>
          <w:rFonts w:cs="Arial"/>
          <w:lang w:eastAsia="sl-SI"/>
        </w:rPr>
        <w:t>a</w:t>
      </w:r>
      <w:r w:rsidR="00DCBCE3" w:rsidRPr="00C85FF1">
        <w:rPr>
          <w:rFonts w:cs="Arial"/>
          <w:lang w:eastAsia="sl-SI"/>
        </w:rPr>
        <w:t xml:space="preserve"> </w:t>
      </w:r>
      <w:r w:rsidR="00C53DDD" w:rsidRPr="00C85FF1">
        <w:rPr>
          <w:rFonts w:cs="Arial"/>
          <w:lang w:eastAsia="sl-SI"/>
        </w:rPr>
        <w:t xml:space="preserve">SRIP </w:t>
      </w:r>
      <w:r w:rsidR="007A419E" w:rsidRPr="00C85FF1">
        <w:rPr>
          <w:rFonts w:cs="Arial"/>
          <w:lang w:eastAsia="sl-SI"/>
        </w:rPr>
        <w:t xml:space="preserve">s strani države izvajalo </w:t>
      </w:r>
      <w:r w:rsidR="003539AA" w:rsidRPr="00C85FF1">
        <w:rPr>
          <w:rFonts w:cs="Arial"/>
          <w:lang w:eastAsia="sl-SI"/>
        </w:rPr>
        <w:t>v okviru tretje</w:t>
      </w:r>
      <w:r w:rsidR="007A419E" w:rsidRPr="00C85FF1">
        <w:rPr>
          <w:rFonts w:cs="Arial"/>
          <w:lang w:eastAsia="sl-SI"/>
        </w:rPr>
        <w:t xml:space="preserve"> in </w:t>
      </w:r>
      <w:r w:rsidR="003539AA" w:rsidRPr="00C85FF1">
        <w:rPr>
          <w:rFonts w:cs="Arial"/>
          <w:lang w:eastAsia="sl-SI"/>
        </w:rPr>
        <w:t>četrte</w:t>
      </w:r>
      <w:r w:rsidR="007A419E" w:rsidRPr="00C85FF1">
        <w:rPr>
          <w:rFonts w:cs="Arial"/>
          <w:lang w:eastAsia="sl-SI"/>
        </w:rPr>
        <w:t xml:space="preserve"> </w:t>
      </w:r>
      <w:r w:rsidR="2D080DFC" w:rsidRPr="00C85FF1">
        <w:rPr>
          <w:rFonts w:cs="Arial"/>
          <w:lang w:eastAsia="sl-SI"/>
        </w:rPr>
        <w:t>faz</w:t>
      </w:r>
      <w:r w:rsidR="003539AA" w:rsidRPr="00C85FF1">
        <w:rPr>
          <w:rFonts w:cs="Arial"/>
          <w:lang w:eastAsia="sl-SI"/>
        </w:rPr>
        <w:t>e</w:t>
      </w:r>
      <w:r w:rsidR="00535249" w:rsidRPr="00C85FF1">
        <w:rPr>
          <w:rFonts w:cs="Arial"/>
          <w:lang w:eastAsia="sl-SI"/>
        </w:rPr>
        <w:t xml:space="preserve"> sofinanciranja delovanja SRIP</w:t>
      </w:r>
      <w:r w:rsidR="004E239E" w:rsidRPr="00C85FF1">
        <w:rPr>
          <w:rFonts w:cs="Arial"/>
          <w:lang w:eastAsia="sl-SI"/>
        </w:rPr>
        <w:t xml:space="preserve">, </w:t>
      </w:r>
      <w:r w:rsidR="00F1324A" w:rsidRPr="00C85FF1">
        <w:rPr>
          <w:rFonts w:cs="Arial"/>
          <w:lang w:eastAsia="sl-SI"/>
        </w:rPr>
        <w:t>izvede</w:t>
      </w:r>
      <w:r w:rsidR="003539AA" w:rsidRPr="00C85FF1">
        <w:rPr>
          <w:rFonts w:cs="Arial"/>
          <w:lang w:eastAsia="sl-SI"/>
        </w:rPr>
        <w:t>n</w:t>
      </w:r>
      <w:r w:rsidR="00F1324A" w:rsidRPr="00C85FF1">
        <w:rPr>
          <w:rFonts w:cs="Arial"/>
          <w:lang w:eastAsia="sl-SI"/>
        </w:rPr>
        <w:t xml:space="preserve"> je</w:t>
      </w:r>
      <w:r w:rsidR="003539AA" w:rsidRPr="00C85FF1">
        <w:rPr>
          <w:rFonts w:cs="Arial"/>
          <w:lang w:eastAsia="sl-SI"/>
        </w:rPr>
        <w:t xml:space="preserve"> bil</w:t>
      </w:r>
      <w:r w:rsidR="00F1324A" w:rsidRPr="00C85FF1">
        <w:rPr>
          <w:rFonts w:cs="Arial"/>
          <w:lang w:eastAsia="sl-SI"/>
        </w:rPr>
        <w:t xml:space="preserve"> tudi javni razpis za sofinanciranje </w:t>
      </w:r>
      <w:r w:rsidR="003539AA" w:rsidRPr="00C85FF1">
        <w:rPr>
          <w:rFonts w:cs="Arial"/>
          <w:lang w:eastAsia="sl-SI"/>
        </w:rPr>
        <w:t>četrte</w:t>
      </w:r>
      <w:r w:rsidR="00ED52E2" w:rsidRPr="00C85FF1">
        <w:rPr>
          <w:rFonts w:cs="Arial"/>
          <w:lang w:eastAsia="sl-SI"/>
        </w:rPr>
        <w:t xml:space="preserve"> faze sofinanciranja SRIP</w:t>
      </w:r>
      <w:r w:rsidR="003539AA" w:rsidRPr="00C85FF1">
        <w:rPr>
          <w:rFonts w:cs="Arial"/>
          <w:lang w:eastAsia="sl-SI"/>
        </w:rPr>
        <w:t>.</w:t>
      </w:r>
      <w:r w:rsidR="00AD7D9F" w:rsidRPr="00C85FF1">
        <w:rPr>
          <w:rStyle w:val="Sprotnaopomba-sklic"/>
          <w:rFonts w:cs="Arial"/>
          <w:lang w:eastAsia="sl-SI"/>
        </w:rPr>
        <w:footnoteReference w:id="37"/>
      </w:r>
      <w:r w:rsidR="003B0EC9" w:rsidRPr="00C85FF1">
        <w:rPr>
          <w:rFonts w:cs="Arial"/>
          <w:lang w:eastAsia="sl-SI"/>
        </w:rPr>
        <w:t xml:space="preserve"> </w:t>
      </w:r>
    </w:p>
    <w:p w14:paraId="149D1361" w14:textId="07FF3C79" w:rsidR="00922C6B" w:rsidRDefault="00C53DDD" w:rsidP="00C85FF1">
      <w:pPr>
        <w:spacing w:line="276" w:lineRule="auto"/>
        <w:jc w:val="both"/>
        <w:rPr>
          <w:rFonts w:cs="Arial"/>
          <w:lang w:eastAsia="sl-SI"/>
        </w:rPr>
      </w:pPr>
      <w:r w:rsidRPr="00C85FF1">
        <w:rPr>
          <w:rFonts w:cs="Arial"/>
          <w:lang w:eastAsia="sl-SI"/>
        </w:rPr>
        <w:t>SRIP vključujejo dinamičen del slovenskega gospodarstva in so z vidika članstev na svojih domenah prednostnih področij S</w:t>
      </w:r>
      <w:r w:rsidR="00AD7D9F" w:rsidRPr="00C85FF1">
        <w:rPr>
          <w:rFonts w:cs="Arial"/>
          <w:lang w:eastAsia="sl-SI"/>
        </w:rPr>
        <w:t>5</w:t>
      </w:r>
      <w:r w:rsidRPr="00C85FF1">
        <w:rPr>
          <w:rFonts w:cs="Arial"/>
          <w:lang w:eastAsia="sl-SI"/>
        </w:rPr>
        <w:t xml:space="preserve"> ter na ravni Slovenije reprezentativni, saj so </w:t>
      </w:r>
      <w:r w:rsidR="003539AA" w:rsidRPr="00C85FF1">
        <w:rPr>
          <w:rFonts w:cs="Arial"/>
          <w:lang w:eastAsia="sl-SI"/>
        </w:rPr>
        <w:t xml:space="preserve">v </w:t>
      </w:r>
      <w:r w:rsidRPr="00C85FF1">
        <w:rPr>
          <w:rFonts w:cs="Arial"/>
          <w:lang w:eastAsia="sl-SI"/>
        </w:rPr>
        <w:t>njihov</w:t>
      </w:r>
      <w:r w:rsidR="003539AA" w:rsidRPr="00C85FF1">
        <w:rPr>
          <w:rFonts w:cs="Arial"/>
          <w:lang w:eastAsia="sl-SI"/>
        </w:rPr>
        <w:t>em</w:t>
      </w:r>
      <w:r w:rsidRPr="00C85FF1">
        <w:rPr>
          <w:rFonts w:cs="Arial"/>
          <w:lang w:eastAsia="sl-SI"/>
        </w:rPr>
        <w:t xml:space="preserve"> članstv</w:t>
      </w:r>
      <w:r w:rsidR="003539AA" w:rsidRPr="00C85FF1">
        <w:rPr>
          <w:rFonts w:cs="Arial"/>
          <w:lang w:eastAsia="sl-SI"/>
        </w:rPr>
        <w:t>u</w:t>
      </w:r>
      <w:r w:rsidR="00296887" w:rsidRPr="00C85FF1">
        <w:rPr>
          <w:rFonts w:cs="Arial"/>
          <w:lang w:eastAsia="sl-SI"/>
        </w:rPr>
        <w:t xml:space="preserve"> </w:t>
      </w:r>
      <w:r w:rsidRPr="00C85FF1">
        <w:rPr>
          <w:rFonts w:cs="Arial"/>
          <w:lang w:eastAsia="sl-SI"/>
        </w:rPr>
        <w:t>zastopana različna podjetja</w:t>
      </w:r>
      <w:r w:rsidR="003539AA" w:rsidRPr="00C85FF1">
        <w:rPr>
          <w:rFonts w:cs="Arial"/>
          <w:lang w:eastAsia="sl-SI"/>
        </w:rPr>
        <w:t>, in sicer</w:t>
      </w:r>
      <w:r w:rsidRPr="00C85FF1">
        <w:rPr>
          <w:rFonts w:cs="Arial"/>
          <w:lang w:eastAsia="sl-SI"/>
        </w:rPr>
        <w:t xml:space="preserve"> </w:t>
      </w:r>
      <w:proofErr w:type="spellStart"/>
      <w:r w:rsidRPr="00C85FF1">
        <w:rPr>
          <w:rFonts w:cs="Arial"/>
          <w:lang w:eastAsia="sl-SI"/>
        </w:rPr>
        <w:t>mikro</w:t>
      </w:r>
      <w:proofErr w:type="spellEnd"/>
      <w:r w:rsidRPr="00C85FF1">
        <w:rPr>
          <w:rFonts w:cs="Arial"/>
          <w:lang w:eastAsia="sl-SI"/>
        </w:rPr>
        <w:t xml:space="preserve"> podjetj</w:t>
      </w:r>
      <w:r w:rsidR="00296887" w:rsidRPr="00C85FF1">
        <w:rPr>
          <w:rFonts w:cs="Arial"/>
          <w:lang w:eastAsia="sl-SI"/>
        </w:rPr>
        <w:t>a</w:t>
      </w:r>
      <w:r w:rsidRPr="00C85FF1">
        <w:rPr>
          <w:rFonts w:cs="Arial"/>
          <w:lang w:eastAsia="sl-SI"/>
        </w:rPr>
        <w:t xml:space="preserve">, MSP </w:t>
      </w:r>
      <w:r w:rsidR="00296887" w:rsidRPr="00C85FF1">
        <w:rPr>
          <w:rFonts w:cs="Arial"/>
          <w:lang w:eastAsia="sl-SI"/>
        </w:rPr>
        <w:t>in</w:t>
      </w:r>
      <w:r w:rsidRPr="00C85FF1">
        <w:rPr>
          <w:rFonts w:cs="Arial"/>
          <w:lang w:eastAsia="sl-SI"/>
        </w:rPr>
        <w:t xml:space="preserve"> velik</w:t>
      </w:r>
      <w:r w:rsidR="00296887" w:rsidRPr="00C85FF1">
        <w:rPr>
          <w:rFonts w:cs="Arial"/>
          <w:lang w:eastAsia="sl-SI"/>
        </w:rPr>
        <w:t>a</w:t>
      </w:r>
      <w:r w:rsidRPr="00C85FF1">
        <w:rPr>
          <w:rFonts w:cs="Arial"/>
          <w:lang w:eastAsia="sl-SI"/>
        </w:rPr>
        <w:t xml:space="preserve"> podjetj</w:t>
      </w:r>
      <w:r w:rsidR="00296887" w:rsidRPr="00C85FF1">
        <w:rPr>
          <w:rFonts w:cs="Arial"/>
          <w:lang w:eastAsia="sl-SI"/>
        </w:rPr>
        <w:t>a</w:t>
      </w:r>
      <w:r w:rsidRPr="00C85FF1">
        <w:rPr>
          <w:rFonts w:cs="Arial"/>
          <w:lang w:eastAsia="sl-SI"/>
        </w:rPr>
        <w:t xml:space="preserve">, JRO </w:t>
      </w:r>
      <w:r w:rsidR="00296887" w:rsidRPr="00C85FF1">
        <w:rPr>
          <w:rFonts w:cs="Arial"/>
          <w:lang w:eastAsia="sl-SI"/>
        </w:rPr>
        <w:t>in</w:t>
      </w:r>
      <w:r w:rsidRPr="00C85FF1">
        <w:rPr>
          <w:rFonts w:cs="Arial"/>
          <w:lang w:eastAsia="sl-SI"/>
        </w:rPr>
        <w:t xml:space="preserve"> druge RRI institucije </w:t>
      </w:r>
      <w:r w:rsidR="00296887" w:rsidRPr="00C85FF1">
        <w:rPr>
          <w:rFonts w:cs="Arial"/>
          <w:lang w:eastAsia="sl-SI"/>
        </w:rPr>
        <w:t>ter</w:t>
      </w:r>
      <w:r w:rsidRPr="00C85FF1">
        <w:rPr>
          <w:rFonts w:cs="Arial"/>
          <w:lang w:eastAsia="sl-SI"/>
        </w:rPr>
        <w:t xml:space="preserve"> drugi razvojni deležniki. Njihovo članstvo se vseskozi spreminja, saj tako sam proces EDP</w:t>
      </w:r>
      <w:r w:rsidRPr="00C85FF1">
        <w:rPr>
          <w:rFonts w:cs="Arial"/>
          <w:sz w:val="24"/>
          <w:szCs w:val="24"/>
          <w:lang w:eastAsia="sl-SI"/>
        </w:rPr>
        <w:t xml:space="preserve"> </w:t>
      </w:r>
      <w:r w:rsidRPr="00C85FF1">
        <w:rPr>
          <w:rFonts w:cs="Arial"/>
          <w:lang w:eastAsia="sl-SI"/>
        </w:rPr>
        <w:t xml:space="preserve">in posledično tudi koncept SRIP kot osrednjih deležnikov udejanjanja EDP temeljita na načelih neprekinjenega izvajanja, odprtosti in nadgrajevanja. S tem se v okviru EDP zagotovi nadaljnje osredotočanje fokusnih področij in tehnologij ter produktnih smeri, sledenje in soustvarjanja razvojnih globalnih trendov kot ustreznih nadgradenj njihovih akcijskih načrtov ter </w:t>
      </w:r>
      <w:r w:rsidR="003539AA" w:rsidRPr="00C85FF1">
        <w:rPr>
          <w:rFonts w:cs="Arial"/>
          <w:lang w:eastAsia="sl-SI"/>
        </w:rPr>
        <w:t xml:space="preserve">njihovo </w:t>
      </w:r>
      <w:r w:rsidRPr="00C85FF1">
        <w:rPr>
          <w:rFonts w:cs="Arial"/>
          <w:lang w:eastAsia="sl-SI"/>
        </w:rPr>
        <w:t>izvajanje. V SRIP je bilo tako konec leta 202</w:t>
      </w:r>
      <w:r w:rsidR="00E668D7" w:rsidRPr="00C85FF1">
        <w:rPr>
          <w:rFonts w:cs="Arial"/>
          <w:lang w:eastAsia="sl-SI"/>
        </w:rPr>
        <w:t>4</w:t>
      </w:r>
      <w:r w:rsidRPr="00C85FF1">
        <w:rPr>
          <w:rFonts w:cs="Arial"/>
          <w:lang w:eastAsia="sl-SI"/>
        </w:rPr>
        <w:t xml:space="preserve"> vključenih </w:t>
      </w:r>
      <w:r w:rsidR="00024873" w:rsidRPr="00C85FF1">
        <w:rPr>
          <w:rFonts w:cs="Arial"/>
          <w:lang w:eastAsia="sl-SI"/>
        </w:rPr>
        <w:t>104</w:t>
      </w:r>
      <w:r w:rsidR="00D96371" w:rsidRPr="00C85FF1">
        <w:rPr>
          <w:rFonts w:cs="Arial"/>
          <w:lang w:eastAsia="sl-SI"/>
        </w:rPr>
        <w:t>4</w:t>
      </w:r>
      <w:r w:rsidR="003539AA" w:rsidRPr="00C85FF1">
        <w:rPr>
          <w:rFonts w:cs="Arial"/>
          <w:lang w:eastAsia="sl-SI"/>
        </w:rPr>
        <w:t xml:space="preserve"> članov,</w:t>
      </w:r>
      <w:r w:rsidRPr="00C85FF1">
        <w:rPr>
          <w:rStyle w:val="Sprotnaopomba-sklic"/>
          <w:rFonts w:cs="Arial"/>
          <w:lang w:eastAsia="sl-SI"/>
        </w:rPr>
        <w:footnoteReference w:id="38"/>
      </w:r>
      <w:r w:rsidRPr="00C85FF1">
        <w:rPr>
          <w:rFonts w:cs="Arial"/>
          <w:lang w:eastAsia="sl-SI"/>
        </w:rPr>
        <w:t xml:space="preserve"> kar predstavlja </w:t>
      </w:r>
      <w:r w:rsidR="003539AA" w:rsidRPr="00C85FF1">
        <w:rPr>
          <w:rFonts w:cs="Arial"/>
          <w:lang w:eastAsia="sl-SI"/>
        </w:rPr>
        <w:t>šest</w:t>
      </w:r>
      <w:r w:rsidRPr="00C85FF1">
        <w:rPr>
          <w:rFonts w:cs="Arial"/>
          <w:lang w:eastAsia="sl-SI"/>
        </w:rPr>
        <w:t>odstotni dvig glede na konec leta 20</w:t>
      </w:r>
      <w:r w:rsidR="00652DAD" w:rsidRPr="00C85FF1">
        <w:rPr>
          <w:rFonts w:cs="Arial"/>
          <w:lang w:eastAsia="sl-SI"/>
        </w:rPr>
        <w:t>22</w:t>
      </w:r>
      <w:r w:rsidRPr="00C85FF1">
        <w:rPr>
          <w:rFonts w:cs="Arial"/>
          <w:lang w:eastAsia="sl-SI"/>
        </w:rPr>
        <w:t xml:space="preserve"> (</w:t>
      </w:r>
      <w:r w:rsidR="00CD75F7" w:rsidRPr="00C85FF1">
        <w:rPr>
          <w:rFonts w:cs="Arial"/>
          <w:lang w:eastAsia="sl-SI"/>
        </w:rPr>
        <w:t>987</w:t>
      </w:r>
      <w:r w:rsidRPr="00C85FF1">
        <w:rPr>
          <w:rFonts w:cs="Arial"/>
          <w:lang w:eastAsia="sl-SI"/>
        </w:rPr>
        <w:t xml:space="preserve"> članov)</w:t>
      </w:r>
      <w:r w:rsidR="00CD75F7" w:rsidRPr="00C85FF1">
        <w:rPr>
          <w:rFonts w:cs="Arial"/>
          <w:lang w:eastAsia="sl-SI"/>
        </w:rPr>
        <w:t xml:space="preserve"> in to kljub dejstvu, da SRIP Turizem</w:t>
      </w:r>
      <w:r w:rsidR="004A103B" w:rsidRPr="00C85FF1">
        <w:rPr>
          <w:rFonts w:cs="Arial"/>
          <w:lang w:eastAsia="sl-SI"/>
        </w:rPr>
        <w:t xml:space="preserve"> od leta 2023 </w:t>
      </w:r>
      <w:r w:rsidR="00D420C6" w:rsidRPr="00C85FF1">
        <w:rPr>
          <w:rFonts w:cs="Arial"/>
          <w:lang w:eastAsia="sl-SI"/>
        </w:rPr>
        <w:t>ne deluje</w:t>
      </w:r>
      <w:r w:rsidRPr="00C85FF1">
        <w:rPr>
          <w:rFonts w:cs="Arial"/>
          <w:lang w:eastAsia="sl-SI"/>
        </w:rPr>
        <w:t>. Pomem</w:t>
      </w:r>
      <w:r w:rsidR="00466160" w:rsidRPr="00C85FF1">
        <w:rPr>
          <w:rFonts w:cs="Arial"/>
          <w:lang w:eastAsia="sl-SI"/>
        </w:rPr>
        <w:t>ben</w:t>
      </w:r>
      <w:r w:rsidRPr="00C85FF1">
        <w:rPr>
          <w:rFonts w:cs="Arial"/>
          <w:lang w:eastAsia="sl-SI"/>
        </w:rPr>
        <w:t xml:space="preserve"> je</w:t>
      </w:r>
      <w:r w:rsidR="00466160" w:rsidRPr="00C85FF1">
        <w:rPr>
          <w:rFonts w:cs="Arial"/>
          <w:lang w:eastAsia="sl-SI"/>
        </w:rPr>
        <w:t xml:space="preserve"> podatek</w:t>
      </w:r>
      <w:r w:rsidRPr="00C85FF1">
        <w:rPr>
          <w:rFonts w:cs="Arial"/>
          <w:lang w:eastAsia="sl-SI"/>
        </w:rPr>
        <w:t xml:space="preserve">, da članstvo </w:t>
      </w:r>
      <w:r w:rsidR="00466160" w:rsidRPr="00C85FF1">
        <w:rPr>
          <w:rFonts w:cs="Arial"/>
          <w:lang w:eastAsia="sl-SI"/>
        </w:rPr>
        <w:t xml:space="preserve">ob sicer manjših oscilacijah v skupnem številu članstva (npr. </w:t>
      </w:r>
      <w:r w:rsidR="00466160" w:rsidRPr="00C85FF1">
        <w:rPr>
          <w:rFonts w:cs="Arial"/>
        </w:rPr>
        <w:t>pandemija</w:t>
      </w:r>
      <w:r w:rsidR="00466160" w:rsidRPr="00C85FF1">
        <w:rPr>
          <w:rFonts w:cs="Arial"/>
          <w:lang w:eastAsia="sl-SI"/>
        </w:rPr>
        <w:t xml:space="preserve">) </w:t>
      </w:r>
      <w:r w:rsidRPr="00C85FF1">
        <w:rPr>
          <w:rFonts w:cs="Arial"/>
          <w:lang w:eastAsia="sl-SI"/>
        </w:rPr>
        <w:t>v celoti gledano vse od ustanovitve SRIP konstantno narašča.</w:t>
      </w:r>
      <w:r w:rsidRPr="00C85FF1">
        <w:rPr>
          <w:rStyle w:val="Sprotnaopomba-sklic"/>
          <w:rFonts w:cs="Arial"/>
          <w:lang w:eastAsia="sl-SI"/>
        </w:rPr>
        <w:footnoteReference w:id="39"/>
      </w:r>
      <w:r w:rsidRPr="00C85FF1">
        <w:rPr>
          <w:rFonts w:cs="Arial"/>
        </w:rPr>
        <w:t xml:space="preserve"> </w:t>
      </w:r>
      <w:r w:rsidRPr="00C85FF1">
        <w:rPr>
          <w:rFonts w:cs="Arial"/>
          <w:lang w:eastAsia="sl-SI"/>
        </w:rPr>
        <w:t xml:space="preserve">Obenem velja izpostaviti, da je gibanje članstva v istem opazovanem obdobju precej različno po posameznih prednostnih področjih oziroma posameznih SRIP. </w:t>
      </w:r>
      <w:r w:rsidR="0068770F" w:rsidRPr="00C85FF1">
        <w:rPr>
          <w:rFonts w:cs="Arial"/>
          <w:lang w:eastAsia="sl-SI"/>
        </w:rPr>
        <w:t>Štirje</w:t>
      </w:r>
      <w:r w:rsidRPr="00C85FF1">
        <w:rPr>
          <w:rFonts w:cs="Arial"/>
          <w:lang w:eastAsia="sl-SI"/>
        </w:rPr>
        <w:t xml:space="preserve"> od devetih SRIP </w:t>
      </w:r>
      <w:r w:rsidR="00466160" w:rsidRPr="00C85FF1">
        <w:rPr>
          <w:rFonts w:cs="Arial"/>
          <w:lang w:eastAsia="sl-SI"/>
        </w:rPr>
        <w:t xml:space="preserve">v zadnjem dvoletnem obdobju </w:t>
      </w:r>
      <w:r w:rsidRPr="00C85FF1">
        <w:rPr>
          <w:rFonts w:cs="Arial"/>
          <w:lang w:eastAsia="sl-SI"/>
        </w:rPr>
        <w:t>beleži</w:t>
      </w:r>
      <w:r w:rsidR="0068770F" w:rsidRPr="00C85FF1">
        <w:rPr>
          <w:rFonts w:cs="Arial"/>
          <w:lang w:eastAsia="sl-SI"/>
        </w:rPr>
        <w:t>jo</w:t>
      </w:r>
      <w:r w:rsidRPr="00C85FF1">
        <w:rPr>
          <w:rFonts w:cs="Arial"/>
          <w:lang w:eastAsia="sl-SI"/>
        </w:rPr>
        <w:t xml:space="preserve"> </w:t>
      </w:r>
      <w:r w:rsidR="00466160" w:rsidRPr="00C85FF1">
        <w:rPr>
          <w:rFonts w:cs="Arial"/>
          <w:u w:val="single"/>
          <w:lang w:eastAsia="sl-SI"/>
        </w:rPr>
        <w:t xml:space="preserve">osip članstva </w:t>
      </w:r>
      <w:r w:rsidRPr="00C85FF1">
        <w:rPr>
          <w:rFonts w:cs="Arial"/>
          <w:lang w:eastAsia="sl-SI"/>
        </w:rPr>
        <w:t>v absolutnih vrednostih</w:t>
      </w:r>
      <w:r w:rsidRPr="00C85FF1">
        <w:rPr>
          <w:rFonts w:cs="Arial"/>
          <w:u w:val="single"/>
          <w:lang w:eastAsia="sl-SI"/>
        </w:rPr>
        <w:t>,</w:t>
      </w:r>
      <w:r w:rsidRPr="00C85FF1">
        <w:rPr>
          <w:rFonts w:cs="Arial"/>
          <w:lang w:eastAsia="sl-SI"/>
        </w:rPr>
        <w:t xml:space="preserve"> in sicer SRIP Zdravje - medicina, v katerega je bilo konec 20</w:t>
      </w:r>
      <w:r w:rsidR="001B2824" w:rsidRPr="00C85FF1">
        <w:rPr>
          <w:rFonts w:cs="Arial"/>
          <w:lang w:eastAsia="sl-SI"/>
        </w:rPr>
        <w:t>22</w:t>
      </w:r>
      <w:r w:rsidRPr="00C85FF1">
        <w:rPr>
          <w:rFonts w:cs="Arial"/>
          <w:lang w:eastAsia="sl-SI"/>
        </w:rPr>
        <w:t xml:space="preserve"> vključenih </w:t>
      </w:r>
      <w:r w:rsidR="001B2824" w:rsidRPr="00C85FF1">
        <w:rPr>
          <w:rFonts w:cs="Arial"/>
          <w:lang w:eastAsia="sl-SI"/>
        </w:rPr>
        <w:t>33</w:t>
      </w:r>
      <w:r w:rsidRPr="00C85FF1">
        <w:rPr>
          <w:rFonts w:cs="Arial"/>
          <w:lang w:eastAsia="sl-SI"/>
        </w:rPr>
        <w:t xml:space="preserve"> članov, konec 202</w:t>
      </w:r>
      <w:r w:rsidR="001B2824" w:rsidRPr="00C85FF1">
        <w:rPr>
          <w:rFonts w:cs="Arial"/>
          <w:lang w:eastAsia="sl-SI"/>
        </w:rPr>
        <w:t>4</w:t>
      </w:r>
      <w:r w:rsidRPr="00C85FF1">
        <w:rPr>
          <w:rFonts w:cs="Arial"/>
          <w:lang w:eastAsia="sl-SI"/>
        </w:rPr>
        <w:t xml:space="preserve"> pa le še </w:t>
      </w:r>
      <w:r w:rsidR="001B2824" w:rsidRPr="00C85FF1">
        <w:rPr>
          <w:rFonts w:cs="Arial"/>
          <w:lang w:eastAsia="sl-SI"/>
        </w:rPr>
        <w:t>16</w:t>
      </w:r>
      <w:r w:rsidRPr="00C85FF1">
        <w:rPr>
          <w:rFonts w:cs="Arial"/>
          <w:lang w:eastAsia="sl-SI"/>
        </w:rPr>
        <w:t xml:space="preserve"> članov (</w:t>
      </w:r>
      <w:r w:rsidR="008924FC" w:rsidRPr="00C85FF1">
        <w:rPr>
          <w:rFonts w:cs="Arial"/>
          <w:lang w:eastAsia="sl-SI"/>
        </w:rPr>
        <w:t>51</w:t>
      </w:r>
      <w:r w:rsidRPr="00C85FF1">
        <w:rPr>
          <w:rFonts w:cs="Arial"/>
          <w:lang w:eastAsia="sl-SI"/>
        </w:rPr>
        <w:t>-odstotni upad članstva)</w:t>
      </w:r>
      <w:r w:rsidR="008924FC" w:rsidRPr="00C85FF1">
        <w:rPr>
          <w:rFonts w:cs="Arial"/>
          <w:lang w:eastAsia="sl-SI"/>
        </w:rPr>
        <w:t xml:space="preserve">, </w:t>
      </w:r>
      <w:r w:rsidRPr="00C85FF1">
        <w:rPr>
          <w:rFonts w:cs="Arial"/>
          <w:lang w:eastAsia="sl-SI"/>
        </w:rPr>
        <w:t xml:space="preserve">SRIP </w:t>
      </w:r>
      <w:r w:rsidR="009D09AC" w:rsidRPr="00C85FF1">
        <w:rPr>
          <w:rFonts w:cs="Arial"/>
          <w:lang w:eastAsia="sl-SI"/>
        </w:rPr>
        <w:t>Pametna mesta in skupnosti (</w:t>
      </w:r>
      <w:proofErr w:type="spellStart"/>
      <w:r w:rsidRPr="00C85FF1">
        <w:rPr>
          <w:rFonts w:cs="Arial"/>
          <w:lang w:eastAsia="sl-SI"/>
        </w:rPr>
        <w:t>PMiS</w:t>
      </w:r>
      <w:proofErr w:type="spellEnd"/>
      <w:r w:rsidR="009D09AC" w:rsidRPr="00C85FF1">
        <w:rPr>
          <w:rFonts w:cs="Arial"/>
          <w:lang w:eastAsia="sl-SI"/>
        </w:rPr>
        <w:t>)</w:t>
      </w:r>
      <w:r w:rsidRPr="00C85FF1">
        <w:rPr>
          <w:rFonts w:cs="Arial"/>
          <w:lang w:eastAsia="sl-SI"/>
        </w:rPr>
        <w:t>, ki je imel konec leta 20</w:t>
      </w:r>
      <w:r w:rsidR="00805B11" w:rsidRPr="00C85FF1">
        <w:rPr>
          <w:rFonts w:cs="Arial"/>
          <w:lang w:eastAsia="sl-SI"/>
        </w:rPr>
        <w:t>22</w:t>
      </w:r>
      <w:r w:rsidRPr="00C85FF1">
        <w:rPr>
          <w:rFonts w:cs="Arial"/>
          <w:lang w:eastAsia="sl-SI"/>
        </w:rPr>
        <w:t xml:space="preserve"> </w:t>
      </w:r>
      <w:r w:rsidR="00B321BC" w:rsidRPr="00C85FF1">
        <w:rPr>
          <w:rFonts w:cs="Arial"/>
          <w:lang w:eastAsia="sl-SI"/>
        </w:rPr>
        <w:t xml:space="preserve">še </w:t>
      </w:r>
      <w:r w:rsidR="00C627E8" w:rsidRPr="00C85FF1">
        <w:rPr>
          <w:rFonts w:cs="Arial"/>
          <w:lang w:eastAsia="sl-SI"/>
        </w:rPr>
        <w:t>88</w:t>
      </w:r>
      <w:r w:rsidRPr="00C85FF1">
        <w:rPr>
          <w:rFonts w:cs="Arial"/>
          <w:lang w:eastAsia="sl-SI"/>
        </w:rPr>
        <w:t xml:space="preserve"> članov, medtem ko jih je imel konec 202</w:t>
      </w:r>
      <w:r w:rsidR="009E1CDC" w:rsidRPr="00C85FF1">
        <w:rPr>
          <w:rFonts w:cs="Arial"/>
          <w:lang w:eastAsia="sl-SI"/>
        </w:rPr>
        <w:t>4</w:t>
      </w:r>
      <w:r w:rsidRPr="00C85FF1">
        <w:rPr>
          <w:rFonts w:cs="Arial"/>
          <w:lang w:eastAsia="sl-SI"/>
        </w:rPr>
        <w:t xml:space="preserve"> le še </w:t>
      </w:r>
      <w:r w:rsidR="009E1CDC" w:rsidRPr="00C85FF1">
        <w:rPr>
          <w:rFonts w:cs="Arial"/>
          <w:lang w:eastAsia="sl-SI"/>
        </w:rPr>
        <w:t>60</w:t>
      </w:r>
      <w:r w:rsidRPr="00C85FF1">
        <w:rPr>
          <w:rFonts w:cs="Arial"/>
          <w:lang w:eastAsia="sl-SI"/>
        </w:rPr>
        <w:t xml:space="preserve"> (</w:t>
      </w:r>
      <w:r w:rsidR="009E1CDC" w:rsidRPr="00C85FF1">
        <w:rPr>
          <w:rFonts w:cs="Arial"/>
          <w:lang w:eastAsia="sl-SI"/>
        </w:rPr>
        <w:t>31</w:t>
      </w:r>
      <w:r w:rsidRPr="00C85FF1">
        <w:rPr>
          <w:rFonts w:cs="Arial"/>
          <w:lang w:eastAsia="sl-SI"/>
        </w:rPr>
        <w:t>-odstotni upad)</w:t>
      </w:r>
      <w:r w:rsidR="009E1CDC" w:rsidRPr="00C85FF1">
        <w:rPr>
          <w:rFonts w:cs="Arial"/>
          <w:lang w:eastAsia="sl-SI"/>
        </w:rPr>
        <w:t xml:space="preserve">, </w:t>
      </w:r>
      <w:r w:rsidR="004F2ADE" w:rsidRPr="00C85FF1">
        <w:rPr>
          <w:rFonts w:cs="Arial"/>
          <w:lang w:eastAsia="sl-SI"/>
        </w:rPr>
        <w:t>SRIP PSIDL z 18</w:t>
      </w:r>
      <w:r w:rsidR="00466160" w:rsidRPr="00C85FF1">
        <w:rPr>
          <w:rFonts w:cs="Arial"/>
          <w:lang w:eastAsia="sl-SI"/>
        </w:rPr>
        <w:t>-odstotnim</w:t>
      </w:r>
      <w:r w:rsidR="004F2ADE" w:rsidRPr="00C85FF1">
        <w:rPr>
          <w:rFonts w:cs="Arial"/>
          <w:lang w:eastAsia="sl-SI"/>
        </w:rPr>
        <w:t xml:space="preserve"> padcem članstva med letoma 2022 (</w:t>
      </w:r>
      <w:r w:rsidR="007F76C4" w:rsidRPr="00C85FF1">
        <w:rPr>
          <w:rFonts w:cs="Arial"/>
          <w:lang w:eastAsia="sl-SI"/>
        </w:rPr>
        <w:t xml:space="preserve">82 članov) in 2024 (67 članov) ter SRIP Hrana z </w:t>
      </w:r>
      <w:r w:rsidR="00DD0328" w:rsidRPr="00C85FF1">
        <w:rPr>
          <w:rFonts w:cs="Arial"/>
          <w:lang w:eastAsia="sl-SI"/>
        </w:rPr>
        <w:t>12</w:t>
      </w:r>
      <w:r w:rsidR="00466160" w:rsidRPr="00C85FF1">
        <w:rPr>
          <w:rFonts w:cs="Arial"/>
          <w:lang w:eastAsia="sl-SI"/>
        </w:rPr>
        <w:t>-odstotnim</w:t>
      </w:r>
      <w:r w:rsidR="00DD0328" w:rsidRPr="00C85FF1">
        <w:rPr>
          <w:rFonts w:cs="Arial"/>
          <w:lang w:eastAsia="sl-SI"/>
        </w:rPr>
        <w:t xml:space="preserve"> padcem članstva z 295 članov v letu 2022 na</w:t>
      </w:r>
      <w:r w:rsidR="00FE4EA9" w:rsidRPr="00C85FF1">
        <w:rPr>
          <w:rFonts w:cs="Arial"/>
          <w:lang w:eastAsia="sl-SI"/>
        </w:rPr>
        <w:t xml:space="preserve"> 257 članov v letu 2024</w:t>
      </w:r>
      <w:r w:rsidRPr="00C85FF1">
        <w:rPr>
          <w:rFonts w:cs="Arial"/>
          <w:lang w:eastAsia="sl-SI"/>
        </w:rPr>
        <w:t xml:space="preserve">. Na drugi strani sta </w:t>
      </w:r>
      <w:r w:rsidRPr="00C85FF1">
        <w:rPr>
          <w:rFonts w:cs="Arial"/>
          <w:u w:val="single"/>
          <w:lang w:eastAsia="sl-SI"/>
        </w:rPr>
        <w:t>največjo rast članstva</w:t>
      </w:r>
      <w:r w:rsidRPr="00C85FF1">
        <w:rPr>
          <w:rFonts w:cs="Arial"/>
          <w:lang w:eastAsia="sl-SI"/>
        </w:rPr>
        <w:t xml:space="preserve"> v istem obdobju zabeležila SRIP </w:t>
      </w:r>
      <w:proofErr w:type="spellStart"/>
      <w:r w:rsidR="00FE4EA9" w:rsidRPr="00C85FF1">
        <w:rPr>
          <w:rFonts w:cs="Arial"/>
          <w:lang w:eastAsia="sl-SI"/>
        </w:rPr>
        <w:t>GoDigital</w:t>
      </w:r>
      <w:proofErr w:type="spellEnd"/>
      <w:r w:rsidR="00FE4EA9" w:rsidRPr="00C85FF1">
        <w:rPr>
          <w:rFonts w:cs="Arial"/>
          <w:lang w:eastAsia="sl-SI"/>
        </w:rPr>
        <w:t xml:space="preserve"> </w:t>
      </w:r>
      <w:r w:rsidRPr="00C85FF1">
        <w:rPr>
          <w:rFonts w:cs="Arial"/>
          <w:lang w:eastAsia="sl-SI"/>
        </w:rPr>
        <w:t>v relativnem porastu (</w:t>
      </w:r>
      <w:r w:rsidR="00F4342D" w:rsidRPr="00C85FF1">
        <w:rPr>
          <w:rFonts w:cs="Arial"/>
          <w:lang w:eastAsia="sl-SI"/>
        </w:rPr>
        <w:t>290</w:t>
      </w:r>
      <w:r w:rsidRPr="00C85FF1">
        <w:rPr>
          <w:rFonts w:cs="Arial"/>
          <w:lang w:eastAsia="sl-SI"/>
        </w:rPr>
        <w:t>,</w:t>
      </w:r>
      <w:r w:rsidR="00F4342D" w:rsidRPr="00C85FF1">
        <w:rPr>
          <w:rFonts w:cs="Arial"/>
          <w:lang w:eastAsia="sl-SI"/>
        </w:rPr>
        <w:t>9</w:t>
      </w:r>
      <w:r w:rsidRPr="00C85FF1">
        <w:rPr>
          <w:rFonts w:cs="Arial"/>
          <w:lang w:eastAsia="sl-SI"/>
        </w:rPr>
        <w:t xml:space="preserve">-odstotni dvig oziroma porast </w:t>
      </w:r>
      <w:r w:rsidR="00F4342D" w:rsidRPr="00C85FF1">
        <w:rPr>
          <w:rFonts w:cs="Arial"/>
          <w:lang w:eastAsia="sl-SI"/>
        </w:rPr>
        <w:t>z</w:t>
      </w:r>
      <w:r w:rsidRPr="00C85FF1">
        <w:rPr>
          <w:rFonts w:cs="Arial"/>
          <w:lang w:eastAsia="sl-SI"/>
        </w:rPr>
        <w:t xml:space="preserve"> </w:t>
      </w:r>
      <w:r w:rsidR="00F4342D" w:rsidRPr="00C85FF1">
        <w:rPr>
          <w:rFonts w:cs="Arial"/>
          <w:lang w:eastAsia="sl-SI"/>
        </w:rPr>
        <w:t>88</w:t>
      </w:r>
      <w:r w:rsidRPr="00C85FF1">
        <w:rPr>
          <w:rFonts w:cs="Arial"/>
          <w:lang w:eastAsia="sl-SI"/>
        </w:rPr>
        <w:t xml:space="preserve"> (20</w:t>
      </w:r>
      <w:r w:rsidR="00F4342D" w:rsidRPr="00C85FF1">
        <w:rPr>
          <w:rFonts w:cs="Arial"/>
          <w:lang w:eastAsia="sl-SI"/>
        </w:rPr>
        <w:t>22</w:t>
      </w:r>
      <w:r w:rsidRPr="00C85FF1">
        <w:rPr>
          <w:rFonts w:cs="Arial"/>
          <w:lang w:eastAsia="sl-SI"/>
        </w:rPr>
        <w:t xml:space="preserve">) na </w:t>
      </w:r>
      <w:r w:rsidR="00F4342D" w:rsidRPr="00C85FF1">
        <w:rPr>
          <w:rFonts w:cs="Arial"/>
          <w:lang w:eastAsia="sl-SI"/>
        </w:rPr>
        <w:t>256</w:t>
      </w:r>
      <w:r w:rsidRPr="00C85FF1">
        <w:rPr>
          <w:rFonts w:cs="Arial"/>
          <w:lang w:eastAsia="sl-SI"/>
        </w:rPr>
        <w:t xml:space="preserve"> članov (202</w:t>
      </w:r>
      <w:r w:rsidR="00F4342D" w:rsidRPr="00C85FF1">
        <w:rPr>
          <w:rFonts w:cs="Arial"/>
          <w:lang w:eastAsia="sl-SI"/>
        </w:rPr>
        <w:t>4</w:t>
      </w:r>
      <w:r w:rsidRPr="00C85FF1">
        <w:rPr>
          <w:rFonts w:cs="Arial"/>
          <w:lang w:eastAsia="sl-SI"/>
        </w:rPr>
        <w:t xml:space="preserve">)) ter SRIP </w:t>
      </w:r>
      <w:proofErr w:type="spellStart"/>
      <w:r w:rsidR="0080470C" w:rsidRPr="00C85FF1">
        <w:rPr>
          <w:rFonts w:cs="Arial"/>
          <w:lang w:eastAsia="sl-SI"/>
        </w:rPr>
        <w:t>ToP</w:t>
      </w:r>
      <w:proofErr w:type="spellEnd"/>
      <w:r w:rsidRPr="00C85FF1">
        <w:rPr>
          <w:rFonts w:cs="Arial"/>
          <w:lang w:eastAsia="sl-SI"/>
        </w:rPr>
        <w:t xml:space="preserve"> v</w:t>
      </w:r>
      <w:r w:rsidRPr="00C85FF1" w:rsidDel="0080470C">
        <w:rPr>
          <w:rFonts w:cs="Arial"/>
          <w:lang w:eastAsia="sl-SI"/>
        </w:rPr>
        <w:t xml:space="preserve"> </w:t>
      </w:r>
      <w:r w:rsidR="0080470C" w:rsidRPr="00C85FF1">
        <w:rPr>
          <w:rFonts w:cs="Arial"/>
          <w:lang w:eastAsia="sl-SI"/>
        </w:rPr>
        <w:t xml:space="preserve">relativnem </w:t>
      </w:r>
      <w:r w:rsidRPr="00C85FF1">
        <w:rPr>
          <w:rFonts w:cs="Arial"/>
          <w:lang w:eastAsia="sl-SI"/>
        </w:rPr>
        <w:t xml:space="preserve">številu, </w:t>
      </w:r>
      <w:r w:rsidR="00466160" w:rsidRPr="00C85FF1">
        <w:rPr>
          <w:rFonts w:cs="Arial"/>
          <w:lang w:eastAsia="sl-SI"/>
        </w:rPr>
        <w:t xml:space="preserve">ki </w:t>
      </w:r>
      <w:r w:rsidRPr="00C85FF1">
        <w:rPr>
          <w:rFonts w:cs="Arial"/>
          <w:lang w:eastAsia="sl-SI"/>
        </w:rPr>
        <w:t xml:space="preserve">je konec leta 2022 </w:t>
      </w:r>
      <w:r w:rsidR="00466160" w:rsidRPr="00C85FF1">
        <w:rPr>
          <w:rFonts w:cs="Arial"/>
          <w:lang w:eastAsia="sl-SI"/>
        </w:rPr>
        <w:t>štel</w:t>
      </w:r>
      <w:r w:rsidRPr="00C85FF1" w:rsidDel="00A136A9">
        <w:rPr>
          <w:rFonts w:cs="Arial"/>
          <w:lang w:eastAsia="sl-SI"/>
        </w:rPr>
        <w:t xml:space="preserve"> </w:t>
      </w:r>
      <w:r w:rsidR="003854EC" w:rsidRPr="00C85FF1">
        <w:rPr>
          <w:rFonts w:cs="Arial"/>
          <w:lang w:eastAsia="sl-SI"/>
        </w:rPr>
        <w:t>79</w:t>
      </w:r>
      <w:r w:rsidRPr="00C85FF1">
        <w:rPr>
          <w:rFonts w:cs="Arial"/>
          <w:lang w:eastAsia="sl-SI"/>
        </w:rPr>
        <w:t xml:space="preserve"> članov</w:t>
      </w:r>
      <w:r w:rsidR="00A136A9" w:rsidRPr="00C85FF1">
        <w:rPr>
          <w:rFonts w:cs="Arial"/>
          <w:lang w:eastAsia="sl-SI"/>
        </w:rPr>
        <w:t>, leta 2024</w:t>
      </w:r>
      <w:r w:rsidR="005A151A" w:rsidRPr="00C85FF1">
        <w:rPr>
          <w:rFonts w:cs="Arial"/>
          <w:lang w:eastAsia="sl-SI"/>
        </w:rPr>
        <w:t xml:space="preserve"> pa je bilo vanj vključenih 113 članov, kar je 43</w:t>
      </w:r>
      <w:r w:rsidR="00466160" w:rsidRPr="00C85FF1">
        <w:rPr>
          <w:rFonts w:cs="Arial"/>
          <w:lang w:eastAsia="sl-SI"/>
        </w:rPr>
        <w:t xml:space="preserve"> </w:t>
      </w:r>
      <w:r w:rsidR="005A151A" w:rsidRPr="00C85FF1">
        <w:rPr>
          <w:rFonts w:cs="Arial"/>
          <w:lang w:eastAsia="sl-SI"/>
        </w:rPr>
        <w:t>% več</w:t>
      </w:r>
      <w:r w:rsidRPr="00C85FF1">
        <w:rPr>
          <w:rFonts w:cs="Arial"/>
          <w:lang w:eastAsia="sl-SI"/>
        </w:rPr>
        <w:t>. SRIP Hrana</w:t>
      </w:r>
      <w:r w:rsidR="00980771" w:rsidRPr="00C85FF1">
        <w:rPr>
          <w:rFonts w:cs="Arial"/>
          <w:lang w:eastAsia="sl-SI"/>
        </w:rPr>
        <w:t xml:space="preserve"> in SRIP </w:t>
      </w:r>
      <w:proofErr w:type="spellStart"/>
      <w:r w:rsidR="00980771" w:rsidRPr="00C85FF1">
        <w:rPr>
          <w:rFonts w:cs="Arial"/>
          <w:lang w:eastAsia="sl-SI"/>
        </w:rPr>
        <w:t>GoDigital</w:t>
      </w:r>
      <w:proofErr w:type="spellEnd"/>
      <w:r w:rsidRPr="00C85FF1">
        <w:rPr>
          <w:rFonts w:cs="Arial"/>
          <w:lang w:eastAsia="sl-SI"/>
        </w:rPr>
        <w:t xml:space="preserve"> </w:t>
      </w:r>
      <w:r w:rsidR="00980771" w:rsidRPr="00C85FF1">
        <w:rPr>
          <w:rFonts w:cs="Arial"/>
          <w:lang w:eastAsia="sl-SI"/>
        </w:rPr>
        <w:t>sta</w:t>
      </w:r>
      <w:r w:rsidRPr="00C85FF1">
        <w:rPr>
          <w:rFonts w:cs="Arial"/>
          <w:lang w:eastAsia="sl-SI"/>
        </w:rPr>
        <w:t xml:space="preserve"> SRIP z daleč največjim številom članov, saj je bilo vanj</w:t>
      </w:r>
      <w:r w:rsidR="00980771" w:rsidRPr="00C85FF1">
        <w:rPr>
          <w:rFonts w:cs="Arial"/>
          <w:lang w:eastAsia="sl-SI"/>
        </w:rPr>
        <w:t xml:space="preserve">u </w:t>
      </w:r>
      <w:r w:rsidRPr="00C85FF1">
        <w:rPr>
          <w:rFonts w:cs="Arial"/>
          <w:lang w:eastAsia="sl-SI"/>
        </w:rPr>
        <w:t>konec 202</w:t>
      </w:r>
      <w:r w:rsidR="00980771" w:rsidRPr="00C85FF1">
        <w:rPr>
          <w:rFonts w:cs="Arial"/>
          <w:lang w:eastAsia="sl-SI"/>
        </w:rPr>
        <w:t>4</w:t>
      </w:r>
      <w:r w:rsidRPr="00C85FF1">
        <w:rPr>
          <w:rFonts w:cs="Arial"/>
          <w:lang w:eastAsia="sl-SI"/>
        </w:rPr>
        <w:t xml:space="preserve"> vključenih </w:t>
      </w:r>
      <w:r w:rsidR="00A4677B" w:rsidRPr="00C85FF1">
        <w:rPr>
          <w:rFonts w:cs="Arial"/>
          <w:lang w:eastAsia="sl-SI"/>
        </w:rPr>
        <w:t>257 in 256</w:t>
      </w:r>
      <w:r w:rsidRPr="00C85FF1">
        <w:rPr>
          <w:rFonts w:cs="Arial"/>
          <w:lang w:eastAsia="sl-SI"/>
        </w:rPr>
        <w:t xml:space="preserve"> članov, kar prestavlja </w:t>
      </w:r>
      <w:r w:rsidR="00A2218F" w:rsidRPr="00C85FF1">
        <w:rPr>
          <w:rFonts w:cs="Arial"/>
          <w:lang w:eastAsia="sl-SI"/>
        </w:rPr>
        <w:t>24</w:t>
      </w:r>
      <w:r w:rsidRPr="00C85FF1">
        <w:rPr>
          <w:rFonts w:cs="Arial"/>
          <w:lang w:eastAsia="sl-SI"/>
        </w:rPr>
        <w:t xml:space="preserve"> % vseh članov</w:t>
      </w:r>
      <w:r w:rsidR="00466160" w:rsidRPr="00C85FF1">
        <w:rPr>
          <w:rFonts w:cs="Arial"/>
          <w:lang w:eastAsia="sl-SI"/>
        </w:rPr>
        <w:t>,</w:t>
      </w:r>
      <w:r w:rsidRPr="00C85FF1">
        <w:rPr>
          <w:rFonts w:cs="Arial"/>
          <w:lang w:eastAsia="sl-SI"/>
        </w:rPr>
        <w:t xml:space="preserve"> vključenih v SRIP (9</w:t>
      </w:r>
      <w:r w:rsidR="005E1780" w:rsidRPr="00C85FF1">
        <w:rPr>
          <w:rFonts w:cs="Arial"/>
          <w:lang w:eastAsia="sl-SI"/>
        </w:rPr>
        <w:t>87</w:t>
      </w:r>
      <w:r w:rsidR="00B45EAD" w:rsidRPr="00C85FF1">
        <w:rPr>
          <w:rFonts w:cs="Arial"/>
          <w:lang w:eastAsia="sl-SI"/>
        </w:rPr>
        <w:t xml:space="preserve"> konec leta 2022</w:t>
      </w:r>
      <w:r w:rsidRPr="00C85FF1">
        <w:rPr>
          <w:rFonts w:cs="Arial"/>
          <w:lang w:eastAsia="sl-SI"/>
        </w:rPr>
        <w:t xml:space="preserve">). </w:t>
      </w:r>
      <w:r w:rsidR="00B21744" w:rsidRPr="00C85FF1">
        <w:rPr>
          <w:rFonts w:cs="Arial"/>
          <w:lang w:eastAsia="sl-SI"/>
        </w:rPr>
        <w:t xml:space="preserve">Število članov vseh SRIP je od </w:t>
      </w:r>
      <w:r w:rsidR="00F62D3A" w:rsidRPr="00C85FF1">
        <w:rPr>
          <w:rFonts w:cs="Arial"/>
          <w:lang w:eastAsia="sl-SI"/>
        </w:rPr>
        <w:t>vrednotenja</w:t>
      </w:r>
      <w:r w:rsidR="00B72F63" w:rsidRPr="00C85FF1">
        <w:rPr>
          <w:rFonts w:cs="Arial"/>
          <w:lang w:eastAsia="sl-SI"/>
        </w:rPr>
        <w:t xml:space="preserve"> za potrebe Poročila S4</w:t>
      </w:r>
      <w:r w:rsidR="00B21744" w:rsidRPr="00C85FF1">
        <w:rPr>
          <w:rFonts w:cs="Arial"/>
          <w:lang w:eastAsia="sl-SI"/>
        </w:rPr>
        <w:t xml:space="preserve"> </w:t>
      </w:r>
      <w:r w:rsidR="00B72F63" w:rsidRPr="00C85FF1">
        <w:rPr>
          <w:rFonts w:cs="Arial"/>
          <w:lang w:eastAsia="sl-SI"/>
        </w:rPr>
        <w:t xml:space="preserve">leta </w:t>
      </w:r>
      <w:r w:rsidR="00B21744" w:rsidRPr="00C85FF1">
        <w:rPr>
          <w:rFonts w:cs="Arial"/>
          <w:lang w:eastAsia="sl-SI"/>
        </w:rPr>
        <w:t>2022 d</w:t>
      </w:r>
      <w:r w:rsidR="00B72F63" w:rsidRPr="00C85FF1">
        <w:rPr>
          <w:rFonts w:cs="Arial"/>
          <w:lang w:eastAsia="sl-SI"/>
        </w:rPr>
        <w:t>o novembra</w:t>
      </w:r>
      <w:r w:rsidR="00B21744" w:rsidRPr="00C85FF1">
        <w:rPr>
          <w:rFonts w:cs="Arial"/>
          <w:lang w:eastAsia="sl-SI"/>
        </w:rPr>
        <w:t xml:space="preserve"> leta 2022 naraslo z 919</w:t>
      </w:r>
      <w:r w:rsidR="008C454C" w:rsidRPr="00C85FF1">
        <w:rPr>
          <w:rFonts w:cs="Arial"/>
          <w:lang w:eastAsia="sl-SI"/>
        </w:rPr>
        <w:t xml:space="preserve"> (podatek iz </w:t>
      </w:r>
      <w:r w:rsidR="00AA7287" w:rsidRPr="00C85FF1">
        <w:rPr>
          <w:rFonts w:cs="Arial"/>
          <w:lang w:eastAsia="sl-SI"/>
        </w:rPr>
        <w:t>Poročila S4)</w:t>
      </w:r>
      <w:r w:rsidR="00B21744" w:rsidRPr="00C85FF1">
        <w:rPr>
          <w:rFonts w:cs="Arial"/>
          <w:lang w:eastAsia="sl-SI"/>
        </w:rPr>
        <w:t xml:space="preserve"> na 987 članov</w:t>
      </w:r>
      <w:r w:rsidR="008C454C" w:rsidRPr="00C85FF1">
        <w:rPr>
          <w:rFonts w:cs="Arial"/>
          <w:lang w:eastAsia="sl-SI"/>
        </w:rPr>
        <w:t>.</w:t>
      </w:r>
    </w:p>
    <w:p w14:paraId="3389E963" w14:textId="77777777" w:rsidR="00526252" w:rsidRDefault="00526252" w:rsidP="00C85FF1">
      <w:pPr>
        <w:spacing w:line="276" w:lineRule="auto"/>
        <w:jc w:val="both"/>
        <w:rPr>
          <w:rFonts w:cs="Arial"/>
          <w:lang w:eastAsia="sl-SI"/>
        </w:rPr>
      </w:pPr>
    </w:p>
    <w:p w14:paraId="2C033CBB" w14:textId="77777777" w:rsidR="00526252" w:rsidRDefault="00526252" w:rsidP="00C85FF1">
      <w:pPr>
        <w:spacing w:line="276" w:lineRule="auto"/>
        <w:jc w:val="both"/>
        <w:rPr>
          <w:rFonts w:cs="Arial"/>
          <w:lang w:eastAsia="sl-SI"/>
        </w:rPr>
      </w:pPr>
    </w:p>
    <w:p w14:paraId="3C7B6490" w14:textId="77777777" w:rsidR="00526252" w:rsidRDefault="00526252" w:rsidP="00C85FF1">
      <w:pPr>
        <w:spacing w:line="276" w:lineRule="auto"/>
        <w:jc w:val="both"/>
        <w:rPr>
          <w:rFonts w:cs="Arial"/>
          <w:lang w:eastAsia="sl-SI"/>
        </w:rPr>
      </w:pPr>
    </w:p>
    <w:p w14:paraId="45A977D0" w14:textId="77777777" w:rsidR="00526252" w:rsidRDefault="00526252" w:rsidP="00C85FF1">
      <w:pPr>
        <w:spacing w:line="276" w:lineRule="auto"/>
        <w:jc w:val="both"/>
        <w:rPr>
          <w:rFonts w:cs="Arial"/>
          <w:lang w:eastAsia="sl-SI"/>
        </w:rPr>
      </w:pPr>
    </w:p>
    <w:p w14:paraId="1ABEA139" w14:textId="77777777" w:rsidR="00526252" w:rsidRDefault="00526252" w:rsidP="00C85FF1">
      <w:pPr>
        <w:spacing w:line="276" w:lineRule="auto"/>
        <w:jc w:val="both"/>
        <w:rPr>
          <w:rFonts w:cs="Arial"/>
          <w:lang w:eastAsia="sl-SI"/>
        </w:rPr>
      </w:pPr>
    </w:p>
    <w:p w14:paraId="7515A568" w14:textId="77777777" w:rsidR="00526252" w:rsidRDefault="00526252" w:rsidP="00C85FF1">
      <w:pPr>
        <w:spacing w:line="276" w:lineRule="auto"/>
        <w:jc w:val="both"/>
        <w:rPr>
          <w:rFonts w:cs="Arial"/>
          <w:lang w:eastAsia="sl-SI"/>
        </w:rPr>
      </w:pPr>
    </w:p>
    <w:p w14:paraId="34ECF59B" w14:textId="77777777" w:rsidR="00526252" w:rsidRDefault="00526252" w:rsidP="00C85FF1">
      <w:pPr>
        <w:spacing w:line="276" w:lineRule="auto"/>
        <w:jc w:val="both"/>
        <w:rPr>
          <w:rFonts w:cs="Arial"/>
          <w:lang w:eastAsia="sl-SI"/>
        </w:rPr>
      </w:pPr>
    </w:p>
    <w:p w14:paraId="193065B7" w14:textId="77777777" w:rsidR="00526252" w:rsidRDefault="00526252" w:rsidP="00C85FF1">
      <w:pPr>
        <w:spacing w:line="276" w:lineRule="auto"/>
        <w:jc w:val="both"/>
        <w:rPr>
          <w:rFonts w:cs="Arial"/>
          <w:lang w:eastAsia="sl-SI"/>
        </w:rPr>
      </w:pPr>
    </w:p>
    <w:p w14:paraId="4D5BDCBB" w14:textId="77777777" w:rsidR="00526252" w:rsidRPr="00092386" w:rsidRDefault="00526252" w:rsidP="00C85FF1">
      <w:pPr>
        <w:spacing w:line="276" w:lineRule="auto"/>
        <w:jc w:val="both"/>
        <w:rPr>
          <w:rFonts w:cs="Arial"/>
          <w:lang w:eastAsia="sl-SI"/>
        </w:rPr>
      </w:pPr>
    </w:p>
    <w:p w14:paraId="43794F8F" w14:textId="7B12A050" w:rsidR="009E6AD9" w:rsidRPr="00922C6B" w:rsidRDefault="009E6AD9" w:rsidP="00C85FF1">
      <w:pPr>
        <w:spacing w:line="276" w:lineRule="auto"/>
        <w:jc w:val="both"/>
        <w:rPr>
          <w:rFonts w:cs="Arial"/>
          <w:sz w:val="18"/>
          <w:szCs w:val="18"/>
          <w:lang w:eastAsia="sl-SI"/>
        </w:rPr>
      </w:pPr>
      <w:r w:rsidRPr="00922C6B">
        <w:rPr>
          <w:rFonts w:cs="Arial"/>
          <w:sz w:val="18"/>
          <w:szCs w:val="18"/>
          <w:lang w:eastAsia="sl-SI"/>
        </w:rPr>
        <w:t>Graf 3: Število članov SRIP v letih 2022 in 2024</w:t>
      </w:r>
    </w:p>
    <w:p w14:paraId="66DAC0D2" w14:textId="7EB47DA2" w:rsidR="009E6AD9" w:rsidRDefault="00113108" w:rsidP="00C85FF1">
      <w:pPr>
        <w:spacing w:line="276" w:lineRule="auto"/>
        <w:jc w:val="both"/>
        <w:rPr>
          <w:rFonts w:cs="Arial"/>
          <w:color w:val="FF0000"/>
          <w:sz w:val="24"/>
          <w:szCs w:val="24"/>
          <w:lang w:eastAsia="sl-SI"/>
        </w:rPr>
      </w:pPr>
      <w:r w:rsidRPr="00C85FF1">
        <w:rPr>
          <w:rFonts w:cs="Arial"/>
          <w:noProof/>
          <w:color w:val="FF0000"/>
          <w:sz w:val="24"/>
          <w:szCs w:val="24"/>
          <w:lang w:eastAsia="sl-SI"/>
        </w:rPr>
        <w:lastRenderedPageBreak/>
        <w:drawing>
          <wp:inline distT="0" distB="0" distL="0" distR="0" wp14:anchorId="2A904F00" wp14:editId="053B415F">
            <wp:extent cx="4584700" cy="2755900"/>
            <wp:effectExtent l="0" t="0" r="6350" b="6350"/>
            <wp:docPr id="83306220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bookmarkStart w:id="1084" w:name="_Toc148519111"/>
    </w:p>
    <w:p w14:paraId="22751094" w14:textId="1A68E69B" w:rsidR="00E42E8D" w:rsidRPr="00092386" w:rsidRDefault="69341AB8" w:rsidP="0044544E">
      <w:pPr>
        <w:pStyle w:val="Naslov2"/>
        <w:numPr>
          <w:ilvl w:val="2"/>
          <w:numId w:val="8"/>
        </w:numPr>
        <w:spacing w:before="0" w:after="160" w:line="276" w:lineRule="auto"/>
        <w:rPr>
          <w:rFonts w:ascii="Arial" w:eastAsia="Times New Roman" w:hAnsi="Arial" w:cs="Arial"/>
          <w:b/>
          <w:bCs/>
          <w:color w:val="auto"/>
          <w:sz w:val="22"/>
          <w:szCs w:val="22"/>
          <w:lang w:eastAsia="sl-SI"/>
        </w:rPr>
      </w:pPr>
      <w:bookmarkStart w:id="1085" w:name="_Toc200365618"/>
      <w:bookmarkStart w:id="1086" w:name="_Toc200365798"/>
      <w:bookmarkStart w:id="1087" w:name="_Toc200366138"/>
      <w:bookmarkStart w:id="1088" w:name="_Toc292364966"/>
      <w:bookmarkStart w:id="1089" w:name="_Toc1318754405"/>
      <w:bookmarkStart w:id="1090" w:name="_Toc1295320118"/>
      <w:bookmarkStart w:id="1091" w:name="_Toc235611445"/>
      <w:bookmarkStart w:id="1092" w:name="_Toc755713140"/>
      <w:bookmarkStart w:id="1093" w:name="_Toc2035575035"/>
      <w:bookmarkStart w:id="1094" w:name="_Toc124633715"/>
      <w:bookmarkStart w:id="1095" w:name="_Toc1805552322"/>
      <w:bookmarkStart w:id="1096" w:name="_Toc669442370"/>
      <w:bookmarkStart w:id="1097" w:name="_Toc1053866080"/>
      <w:bookmarkStart w:id="1098" w:name="_Toc1528018791"/>
      <w:bookmarkStart w:id="1099" w:name="_Toc373273651"/>
      <w:bookmarkStart w:id="1100" w:name="_Toc1623764294"/>
      <w:bookmarkStart w:id="1101" w:name="_Toc1049196756"/>
      <w:bookmarkStart w:id="1102" w:name="_Toc1741212890"/>
      <w:bookmarkStart w:id="1103" w:name="_Toc722058750"/>
      <w:bookmarkStart w:id="1104" w:name="_Toc1810361870"/>
      <w:bookmarkStart w:id="1105" w:name="_Toc1955518200"/>
      <w:bookmarkStart w:id="1106" w:name="_Toc380261932"/>
      <w:bookmarkStart w:id="1107" w:name="_Toc1549340737"/>
      <w:bookmarkStart w:id="1108" w:name="_Toc1440205449"/>
      <w:bookmarkStart w:id="1109" w:name="_Toc1059766267"/>
      <w:bookmarkStart w:id="1110" w:name="_Toc1482546072"/>
      <w:bookmarkStart w:id="1111" w:name="_Toc1807237896"/>
      <w:bookmarkStart w:id="1112" w:name="_Toc800885750"/>
      <w:bookmarkStart w:id="1113" w:name="_Toc922993473"/>
      <w:bookmarkStart w:id="1114" w:name="_Toc1099324753"/>
      <w:bookmarkStart w:id="1115" w:name="_Toc1730401880"/>
      <w:bookmarkStart w:id="1116" w:name="_Toc1874109554"/>
      <w:bookmarkStart w:id="1117" w:name="_Toc1374564408"/>
      <w:bookmarkStart w:id="1118" w:name="_Toc1769608199"/>
      <w:bookmarkStart w:id="1119" w:name="_Toc1873955794"/>
      <w:bookmarkStart w:id="1120" w:name="_Toc487716842"/>
      <w:bookmarkStart w:id="1121" w:name="_Toc139304708"/>
      <w:bookmarkStart w:id="1122" w:name="_Toc694333817"/>
      <w:bookmarkStart w:id="1123" w:name="_Toc1802478674"/>
      <w:bookmarkStart w:id="1124" w:name="_Toc1290104858"/>
      <w:bookmarkStart w:id="1125" w:name="_Toc491037013"/>
      <w:bookmarkStart w:id="1126" w:name="_Toc1064786601"/>
      <w:bookmarkStart w:id="1127" w:name="_Toc709238778"/>
      <w:bookmarkStart w:id="1128" w:name="_Toc1491263561"/>
      <w:bookmarkStart w:id="1129" w:name="_Toc1202749312"/>
      <w:bookmarkStart w:id="1130" w:name="_Toc756130843"/>
      <w:bookmarkStart w:id="1131" w:name="_Toc709953810"/>
      <w:bookmarkStart w:id="1132" w:name="_Toc123080861"/>
      <w:bookmarkStart w:id="1133" w:name="_Toc972295386"/>
      <w:bookmarkStart w:id="1134" w:name="_Toc260145322"/>
      <w:bookmarkStart w:id="1135" w:name="_Toc735240524"/>
      <w:bookmarkStart w:id="1136" w:name="_Toc665593927"/>
      <w:bookmarkStart w:id="1137" w:name="_Toc1223257972"/>
      <w:bookmarkStart w:id="1138" w:name="_Toc2085005510"/>
      <w:bookmarkStart w:id="1139" w:name="_Toc1379355637"/>
      <w:bookmarkStart w:id="1140" w:name="_Toc1774032979"/>
      <w:bookmarkStart w:id="1141" w:name="_Toc677702969"/>
      <w:bookmarkStart w:id="1142" w:name="_Toc1524507131"/>
      <w:bookmarkStart w:id="1143" w:name="_Toc474257624"/>
      <w:bookmarkStart w:id="1144" w:name="_Toc358261375"/>
      <w:bookmarkStart w:id="1145" w:name="_Toc769466438"/>
      <w:bookmarkStart w:id="1146" w:name="_Toc511219918"/>
      <w:bookmarkStart w:id="1147" w:name="_Toc1892118733"/>
      <w:bookmarkStart w:id="1148" w:name="_Toc1340096474"/>
      <w:bookmarkStart w:id="1149" w:name="_Toc1152000538"/>
      <w:bookmarkStart w:id="1150" w:name="_Toc880707064"/>
      <w:bookmarkStart w:id="1151" w:name="_Toc1937695221"/>
      <w:bookmarkStart w:id="1152" w:name="_Toc1605589861"/>
      <w:bookmarkStart w:id="1153" w:name="_Toc1728953877"/>
      <w:bookmarkStart w:id="1154" w:name="_Toc145220683"/>
      <w:bookmarkStart w:id="1155" w:name="_Toc495656053"/>
      <w:bookmarkStart w:id="1156" w:name="_Toc355910521"/>
      <w:bookmarkStart w:id="1157" w:name="_Toc1421763161"/>
      <w:bookmarkStart w:id="1158" w:name="_Toc122273990"/>
      <w:bookmarkStart w:id="1159" w:name="_Toc868485878"/>
      <w:bookmarkStart w:id="1160" w:name="_Toc494556582"/>
      <w:bookmarkStart w:id="1161" w:name="_Toc1180503243"/>
      <w:bookmarkStart w:id="1162" w:name="_Toc904376741"/>
      <w:bookmarkStart w:id="1163" w:name="_Toc1470736306"/>
      <w:bookmarkStart w:id="1164" w:name="_Toc1628725497"/>
      <w:bookmarkStart w:id="1165" w:name="_Toc1208764483"/>
      <w:bookmarkStart w:id="1166" w:name="_Toc605644845"/>
      <w:bookmarkStart w:id="1167" w:name="_Toc1718454993"/>
      <w:bookmarkStart w:id="1168" w:name="_Toc527966027"/>
      <w:bookmarkStart w:id="1169" w:name="_Toc661522205"/>
      <w:bookmarkStart w:id="1170" w:name="_Toc1859620294"/>
      <w:bookmarkStart w:id="1171" w:name="_Toc1179762526"/>
      <w:bookmarkStart w:id="1172" w:name="_Toc793742982"/>
      <w:bookmarkStart w:id="1173" w:name="_Toc4297403"/>
      <w:bookmarkStart w:id="1174" w:name="_Toc1903305246"/>
      <w:bookmarkStart w:id="1175" w:name="_Toc945670654"/>
      <w:bookmarkStart w:id="1176" w:name="_Toc1899855953"/>
      <w:bookmarkStart w:id="1177" w:name="_Toc767554478"/>
      <w:bookmarkStart w:id="1178" w:name="_Toc517012751"/>
      <w:bookmarkStart w:id="1179" w:name="_Toc630135387"/>
      <w:bookmarkStart w:id="1180" w:name="_Toc1114027700"/>
      <w:bookmarkStart w:id="1181" w:name="_Toc1616200927"/>
      <w:bookmarkStart w:id="1182" w:name="_Toc794420836"/>
      <w:bookmarkStart w:id="1183" w:name="_Toc250308357"/>
      <w:bookmarkStart w:id="1184" w:name="_Toc1581241531"/>
      <w:bookmarkStart w:id="1185" w:name="_Toc494660497"/>
      <w:bookmarkStart w:id="1186" w:name="_Toc927127305"/>
      <w:bookmarkStart w:id="1187" w:name="_Toc784360769"/>
      <w:bookmarkStart w:id="1188" w:name="_Toc845389096"/>
      <w:bookmarkStart w:id="1189" w:name="_Toc1574359103"/>
      <w:bookmarkStart w:id="1190" w:name="_Toc1240012596"/>
      <w:bookmarkStart w:id="1191" w:name="_Toc207372932"/>
      <w:r w:rsidRPr="00C85FF1">
        <w:rPr>
          <w:rFonts w:ascii="Arial" w:eastAsia="Times New Roman" w:hAnsi="Arial" w:cs="Arial"/>
          <w:b/>
          <w:bCs/>
          <w:color w:val="auto"/>
          <w:sz w:val="22"/>
          <w:szCs w:val="22"/>
          <w:lang w:eastAsia="sl-SI"/>
        </w:rPr>
        <w:t>Prednostna področja S5</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714967D4" w14:textId="77777777" w:rsidR="003F7271" w:rsidRPr="00C85FF1" w:rsidRDefault="003F7271" w:rsidP="00C85FF1">
      <w:pPr>
        <w:spacing w:line="276" w:lineRule="auto"/>
        <w:jc w:val="both"/>
        <w:rPr>
          <w:rFonts w:cs="Arial"/>
        </w:rPr>
      </w:pPr>
      <w:r w:rsidRPr="00C85FF1">
        <w:rPr>
          <w:rFonts w:cs="Arial"/>
          <w:b/>
          <w:bCs/>
        </w:rPr>
        <w:t>Pametna mesta in skupnosti: prebojne priložnosti na presečišču digitalne transformacije in lokalne trajnosti</w:t>
      </w:r>
    </w:p>
    <w:p w14:paraId="28212C8C" w14:textId="2197141C" w:rsidR="003F7271" w:rsidRPr="00C85FF1" w:rsidRDefault="003F7271" w:rsidP="00C85FF1">
      <w:pPr>
        <w:spacing w:line="276" w:lineRule="auto"/>
        <w:jc w:val="both"/>
        <w:rPr>
          <w:rFonts w:cs="Arial"/>
        </w:rPr>
      </w:pPr>
      <w:r w:rsidRPr="00C85FF1">
        <w:rPr>
          <w:rFonts w:cs="Arial"/>
        </w:rPr>
        <w:t xml:space="preserve">Prednostno področje </w:t>
      </w:r>
      <w:proofErr w:type="spellStart"/>
      <w:r w:rsidRPr="00C85FF1">
        <w:rPr>
          <w:rFonts w:cs="Arial"/>
        </w:rPr>
        <w:t>PM</w:t>
      </w:r>
      <w:r w:rsidR="0000482A" w:rsidRPr="00C85FF1">
        <w:rPr>
          <w:rFonts w:cs="Arial"/>
        </w:rPr>
        <w:t>i</w:t>
      </w:r>
      <w:r w:rsidRPr="00C85FF1">
        <w:rPr>
          <w:rFonts w:cs="Arial"/>
        </w:rPr>
        <w:t>S</w:t>
      </w:r>
      <w:proofErr w:type="spellEnd"/>
      <w:r w:rsidRPr="00C85FF1">
        <w:rPr>
          <w:rFonts w:cs="Arial"/>
        </w:rPr>
        <w:t xml:space="preserve"> predstavlja enega izmed najbolj transverzalnih razvojnih vozlišč v okviru slovenske strategije pametne specializacije. </w:t>
      </w:r>
      <w:proofErr w:type="spellStart"/>
      <w:r w:rsidRPr="00C85FF1">
        <w:rPr>
          <w:rFonts w:cs="Arial"/>
        </w:rPr>
        <w:t>PM</w:t>
      </w:r>
      <w:r w:rsidR="0000482A" w:rsidRPr="00C85FF1">
        <w:rPr>
          <w:rFonts w:cs="Arial"/>
        </w:rPr>
        <w:t>i</w:t>
      </w:r>
      <w:r w:rsidRPr="00C85FF1">
        <w:rPr>
          <w:rFonts w:cs="Arial"/>
        </w:rPr>
        <w:t>S</w:t>
      </w:r>
      <w:proofErr w:type="spellEnd"/>
      <w:r w:rsidRPr="00C85FF1">
        <w:rPr>
          <w:rFonts w:cs="Arial"/>
        </w:rPr>
        <w:t xml:space="preserve"> zajema širok nabor aplikativnih rešitev in družbeno-tehnoloških pristopov, ki posegajo v digitalizacijo javnih storitev, trajnostno mobilnost, energetsko učinkovitost, krožno gospodarstvo in participativno upravljanje. Tak</w:t>
      </w:r>
      <w:r w:rsidR="0000482A" w:rsidRPr="00C85FF1">
        <w:rPr>
          <w:rFonts w:cs="Arial"/>
        </w:rPr>
        <w:t>o</w:t>
      </w:r>
      <w:r w:rsidRPr="00C85FF1">
        <w:rPr>
          <w:rFonts w:cs="Arial"/>
        </w:rPr>
        <w:t xml:space="preserve"> širok</w:t>
      </w:r>
      <w:r w:rsidR="0000482A" w:rsidRPr="00C85FF1">
        <w:rPr>
          <w:rFonts w:cs="Arial"/>
        </w:rPr>
        <w:t>o</w:t>
      </w:r>
      <w:r w:rsidRPr="00C85FF1">
        <w:rPr>
          <w:rFonts w:cs="Arial"/>
        </w:rPr>
        <w:t xml:space="preserve"> zastav</w:t>
      </w:r>
      <w:r w:rsidR="0000482A" w:rsidRPr="00C85FF1">
        <w:rPr>
          <w:rFonts w:cs="Arial"/>
        </w:rPr>
        <w:t>ljeno</w:t>
      </w:r>
      <w:r w:rsidRPr="00C85FF1">
        <w:rPr>
          <w:rFonts w:cs="Arial"/>
        </w:rPr>
        <w:t xml:space="preserve"> področj</w:t>
      </w:r>
      <w:r w:rsidR="0000482A" w:rsidRPr="00C85FF1">
        <w:rPr>
          <w:rFonts w:cs="Arial"/>
        </w:rPr>
        <w:t>e</w:t>
      </w:r>
      <w:r w:rsidRPr="00C85FF1">
        <w:rPr>
          <w:rFonts w:cs="Arial"/>
        </w:rPr>
        <w:t xml:space="preserve"> omogoča vzpostavitev eksperimentalnih okolij na ravni mest in skupnosti, ki lahko služijo kot testna polja za prihodnje politike EU, vendar pa obenem zahteva večjo vsebinsko konsolidacijo in jasnejše usmeritve pri tehnoloških prioritetah.</w:t>
      </w:r>
    </w:p>
    <w:p w14:paraId="1BB6CC81" w14:textId="26F06AFD" w:rsidR="003F7271" w:rsidRPr="00C85FF1" w:rsidRDefault="003F7271" w:rsidP="00C85FF1">
      <w:pPr>
        <w:spacing w:line="276" w:lineRule="auto"/>
        <w:jc w:val="both"/>
        <w:rPr>
          <w:rFonts w:cs="Arial"/>
        </w:rPr>
      </w:pPr>
      <w:r w:rsidRPr="00C85FF1">
        <w:rPr>
          <w:rFonts w:cs="Arial"/>
        </w:rPr>
        <w:t xml:space="preserve">V okviru </w:t>
      </w:r>
      <w:r w:rsidR="00DE4231" w:rsidRPr="00C85FF1">
        <w:rPr>
          <w:rFonts w:cs="Arial"/>
        </w:rPr>
        <w:t>a</w:t>
      </w:r>
      <w:r w:rsidR="00D85DC5" w:rsidRPr="00C85FF1">
        <w:rPr>
          <w:rFonts w:cs="Arial"/>
        </w:rPr>
        <w:t xml:space="preserve">kcijskega načrta (AN) </w:t>
      </w:r>
      <w:proofErr w:type="spellStart"/>
      <w:r w:rsidR="00D85DC5" w:rsidRPr="00C85FF1">
        <w:rPr>
          <w:rFonts w:cs="Arial"/>
        </w:rPr>
        <w:t>PM</w:t>
      </w:r>
      <w:r w:rsidR="0000482A" w:rsidRPr="00C85FF1">
        <w:rPr>
          <w:rFonts w:cs="Arial"/>
        </w:rPr>
        <w:t>i</w:t>
      </w:r>
      <w:r w:rsidR="00D85DC5" w:rsidRPr="00C85FF1">
        <w:rPr>
          <w:rFonts w:cs="Arial"/>
        </w:rPr>
        <w:t>S</w:t>
      </w:r>
      <w:proofErr w:type="spellEnd"/>
      <w:r w:rsidRPr="00C85FF1">
        <w:rPr>
          <w:rFonts w:cs="Arial"/>
        </w:rPr>
        <w:t xml:space="preserve"> (</w:t>
      </w:r>
      <w:r w:rsidR="0000482A" w:rsidRPr="00C85FF1">
        <w:rPr>
          <w:rFonts w:cs="Arial"/>
        </w:rPr>
        <w:t>četrta</w:t>
      </w:r>
      <w:r w:rsidRPr="00C85FF1">
        <w:rPr>
          <w:rFonts w:cs="Arial"/>
        </w:rPr>
        <w:t xml:space="preserve"> faza) je prepoznana ambicija po ohranitvi povezovalne vloge </w:t>
      </w:r>
      <w:proofErr w:type="spellStart"/>
      <w:r w:rsidRPr="00C85FF1">
        <w:rPr>
          <w:rFonts w:cs="Arial"/>
        </w:rPr>
        <w:t>PM</w:t>
      </w:r>
      <w:r w:rsidR="0000482A" w:rsidRPr="00C85FF1">
        <w:rPr>
          <w:rFonts w:cs="Arial"/>
        </w:rPr>
        <w:t>i</w:t>
      </w:r>
      <w:r w:rsidRPr="00C85FF1">
        <w:rPr>
          <w:rFonts w:cs="Arial"/>
        </w:rPr>
        <w:t>S</w:t>
      </w:r>
      <w:proofErr w:type="spellEnd"/>
      <w:r w:rsidRPr="00C85FF1">
        <w:rPr>
          <w:rFonts w:cs="Arial"/>
        </w:rPr>
        <w:t xml:space="preserve">, hkrati pa je izpostavljena potreba po bolj jasnih produktnih smernicah in večji konkretizaciji </w:t>
      </w:r>
      <w:proofErr w:type="spellStart"/>
      <w:r w:rsidRPr="00C85FF1">
        <w:rPr>
          <w:rFonts w:cs="Arial"/>
        </w:rPr>
        <w:t>transformativnih</w:t>
      </w:r>
      <w:proofErr w:type="spellEnd"/>
      <w:r w:rsidRPr="00C85FF1">
        <w:rPr>
          <w:rFonts w:cs="Arial"/>
        </w:rPr>
        <w:t xml:space="preserve"> ciljev. Nekatere usmeritve AN še vedno ostajajo na ravni opisov splošnih razvojnih usmeritev, zato je priporočljivo</w:t>
      </w:r>
      <w:r w:rsidR="0000482A" w:rsidRPr="00C85FF1">
        <w:rPr>
          <w:rFonts w:cs="Arial"/>
        </w:rPr>
        <w:t>, da se</w:t>
      </w:r>
      <w:r w:rsidRPr="00C85FF1">
        <w:rPr>
          <w:rFonts w:cs="Arial"/>
        </w:rPr>
        <w:t xml:space="preserve"> več poudarka nameni digitalnim dvojčkom mest, </w:t>
      </w:r>
      <w:proofErr w:type="spellStart"/>
      <w:r w:rsidRPr="00C85FF1">
        <w:rPr>
          <w:rFonts w:cs="Arial"/>
        </w:rPr>
        <w:t>interoperabilnim</w:t>
      </w:r>
      <w:proofErr w:type="spellEnd"/>
      <w:r w:rsidRPr="00C85FF1">
        <w:rPr>
          <w:rFonts w:cs="Arial"/>
        </w:rPr>
        <w:t xml:space="preserve"> podatkovnim standardom, integriranim energetskim sistemom in vključevanju prebivalcev v soustvarjanje storitev.</w:t>
      </w:r>
    </w:p>
    <w:p w14:paraId="4ED03BF1" w14:textId="273F25B9" w:rsidR="003F7271" w:rsidRPr="00C85FF1" w:rsidRDefault="003F7271" w:rsidP="00C85FF1">
      <w:pPr>
        <w:spacing w:line="276" w:lineRule="auto"/>
        <w:jc w:val="both"/>
        <w:rPr>
          <w:rFonts w:cs="Arial"/>
        </w:rPr>
      </w:pPr>
      <w:r w:rsidRPr="00C85FF1">
        <w:rPr>
          <w:rFonts w:cs="Arial"/>
        </w:rPr>
        <w:t xml:space="preserve">Področje </w:t>
      </w:r>
      <w:proofErr w:type="spellStart"/>
      <w:r w:rsidRPr="00C85FF1">
        <w:rPr>
          <w:rFonts w:cs="Arial"/>
        </w:rPr>
        <w:t>PM</w:t>
      </w:r>
      <w:r w:rsidR="0000482A" w:rsidRPr="00C85FF1">
        <w:rPr>
          <w:rFonts w:cs="Arial"/>
        </w:rPr>
        <w:t>i</w:t>
      </w:r>
      <w:r w:rsidRPr="00C85FF1">
        <w:rPr>
          <w:rFonts w:cs="Arial"/>
        </w:rPr>
        <w:t>S</w:t>
      </w:r>
      <w:proofErr w:type="spellEnd"/>
      <w:r w:rsidRPr="00C85FF1">
        <w:rPr>
          <w:rFonts w:cs="Arial"/>
        </w:rPr>
        <w:t xml:space="preserve"> zaznamuje visoka institucionalna razvejanost, pri čemer se vloga lokalnih skupnosti in raziskovalnih institucij izkazuje za ključno, vendar vključevanje industrijskih akterjev ostaja parcialno. Potrebna je nadaljnja profesionalizacija platform za razvoj pametnih rešitev, tudi </w:t>
      </w:r>
      <w:r w:rsidR="0000482A" w:rsidRPr="00C85FF1">
        <w:rPr>
          <w:rFonts w:cs="Arial"/>
        </w:rPr>
        <w:t xml:space="preserve">v okviru </w:t>
      </w:r>
      <w:r w:rsidRPr="00C85FF1">
        <w:rPr>
          <w:rFonts w:cs="Arial"/>
        </w:rPr>
        <w:t xml:space="preserve">krepitev zmožnosti SRIP struktur in mestnih inovacijskih laboratorijev. Še posebej se kot izziv izkazuje prehod iz pilotnih projektov v </w:t>
      </w:r>
      <w:proofErr w:type="spellStart"/>
      <w:r w:rsidRPr="00C85FF1">
        <w:rPr>
          <w:rFonts w:cs="Arial"/>
        </w:rPr>
        <w:t>skalabilne</w:t>
      </w:r>
      <w:proofErr w:type="spellEnd"/>
      <w:r w:rsidRPr="00C85FF1">
        <w:rPr>
          <w:rFonts w:cs="Arial"/>
        </w:rPr>
        <w:t xml:space="preserve"> poslovne modele, ki bi omogočili internacionalizacijo domačih rešitev.</w:t>
      </w:r>
    </w:p>
    <w:p w14:paraId="2598668B" w14:textId="3F2F59AD" w:rsidR="003F7271" w:rsidRPr="00C85FF1" w:rsidRDefault="003F7271" w:rsidP="00C85FF1">
      <w:pPr>
        <w:spacing w:line="276" w:lineRule="auto"/>
        <w:jc w:val="both"/>
        <w:rPr>
          <w:rFonts w:cs="Arial"/>
        </w:rPr>
      </w:pPr>
      <w:r w:rsidRPr="00C85FF1">
        <w:rPr>
          <w:rFonts w:cs="Arial"/>
          <w:b/>
          <w:bCs/>
        </w:rPr>
        <w:t>Semantična analiza</w:t>
      </w:r>
      <w:r w:rsidRPr="00C85FF1">
        <w:rPr>
          <w:rFonts w:cs="Arial"/>
        </w:rPr>
        <w:t xml:space="preserve"> potrjuje izjemno transverzalno naravo področja</w:t>
      </w:r>
      <w:r w:rsidR="00DE4231" w:rsidRPr="00C85FF1">
        <w:rPr>
          <w:rFonts w:cs="Arial"/>
        </w:rPr>
        <w:t>;</w:t>
      </w:r>
      <w:r w:rsidRPr="00C85FF1">
        <w:rPr>
          <w:rFonts w:cs="Arial"/>
        </w:rPr>
        <w:t xml:space="preserve"> </w:t>
      </w:r>
      <w:proofErr w:type="spellStart"/>
      <w:r w:rsidRPr="00C85FF1">
        <w:rPr>
          <w:rFonts w:cs="Arial"/>
        </w:rPr>
        <w:t>PM</w:t>
      </w:r>
      <w:r w:rsidR="0000482A" w:rsidRPr="00C85FF1">
        <w:rPr>
          <w:rFonts w:cs="Arial"/>
        </w:rPr>
        <w:t>i</w:t>
      </w:r>
      <w:r w:rsidRPr="00C85FF1">
        <w:rPr>
          <w:rFonts w:cs="Arial"/>
        </w:rPr>
        <w:t>S</w:t>
      </w:r>
      <w:proofErr w:type="spellEnd"/>
      <w:r w:rsidRPr="00C85FF1">
        <w:rPr>
          <w:rFonts w:cs="Arial"/>
        </w:rPr>
        <w:t xml:space="preserve"> je eno</w:t>
      </w:r>
      <w:r w:rsidR="0000482A" w:rsidRPr="00C85FF1">
        <w:rPr>
          <w:rFonts w:cs="Arial"/>
        </w:rPr>
        <w:t xml:space="preserve"> izmed področij, ki je</w:t>
      </w:r>
      <w:r w:rsidRPr="00C85FF1">
        <w:rPr>
          <w:rFonts w:cs="Arial"/>
        </w:rPr>
        <w:t xml:space="preserve"> najmočneje povezan</w:t>
      </w:r>
      <w:r w:rsidR="0000482A" w:rsidRPr="00C85FF1">
        <w:rPr>
          <w:rFonts w:cs="Arial"/>
        </w:rPr>
        <w:t xml:space="preserve">o </w:t>
      </w:r>
      <w:r w:rsidRPr="00C85FF1">
        <w:rPr>
          <w:rFonts w:cs="Arial"/>
        </w:rPr>
        <w:t>z ostalimi S5 prioritetami (mobilnost, trajnostni turizem, IKT, krožno gospodarstvo). Vendar je stopnja</w:t>
      </w:r>
      <w:r w:rsidR="00D85DC5" w:rsidRPr="00C85FF1">
        <w:rPr>
          <w:rFonts w:cs="Arial"/>
        </w:rPr>
        <w:t xml:space="preserve"> edinstvenosti</w:t>
      </w:r>
      <w:r w:rsidRPr="00C85FF1">
        <w:rPr>
          <w:rFonts w:cs="Arial"/>
        </w:rPr>
        <w:t xml:space="preserve"> (delež vsebin, vezanih izključno na PMIS) relativno nizka, kar je razumljivo glede na njegovo horizontalno vlogo. Po drugi strani pa to odpira možnost, da se </w:t>
      </w:r>
      <w:proofErr w:type="spellStart"/>
      <w:r w:rsidRPr="00C85FF1">
        <w:rPr>
          <w:rFonts w:cs="Arial"/>
        </w:rPr>
        <w:t>PM</w:t>
      </w:r>
      <w:r w:rsidR="0000482A" w:rsidRPr="00C85FF1">
        <w:rPr>
          <w:rFonts w:cs="Arial"/>
        </w:rPr>
        <w:t>i</w:t>
      </w:r>
      <w:r w:rsidRPr="00C85FF1">
        <w:rPr>
          <w:rFonts w:cs="Arial"/>
        </w:rPr>
        <w:t>S</w:t>
      </w:r>
      <w:proofErr w:type="spellEnd"/>
      <w:r w:rsidRPr="00C85FF1">
        <w:rPr>
          <w:rFonts w:cs="Arial"/>
        </w:rPr>
        <w:t xml:space="preserve"> v prihodnje razvije v </w:t>
      </w:r>
      <w:r w:rsidR="000E15E5" w:rsidRPr="00C85FF1">
        <w:rPr>
          <w:rFonts w:cs="Arial"/>
          <w:b/>
          <w:bCs/>
        </w:rPr>
        <w:t>preobrazbeni grozd</w:t>
      </w:r>
      <w:r w:rsidRPr="00C85FF1">
        <w:rPr>
          <w:rFonts w:cs="Arial"/>
        </w:rPr>
        <w:t>, ki deluje kot testno okolje za širok nabor tehnologij, hkrati pa ohranja svoj pomen kot</w:t>
      </w:r>
      <w:r w:rsidR="000E15E5" w:rsidRPr="00C85FF1">
        <w:rPr>
          <w:rFonts w:cs="Arial"/>
        </w:rPr>
        <w:t xml:space="preserve"> spodbujevalec</w:t>
      </w:r>
      <w:r w:rsidRPr="00C85FF1">
        <w:rPr>
          <w:rFonts w:cs="Arial"/>
        </w:rPr>
        <w:t xml:space="preserve"> sprememb.</w:t>
      </w:r>
    </w:p>
    <w:p w14:paraId="62A29BBD" w14:textId="35274DDB" w:rsidR="003F7271" w:rsidRPr="00C85FF1" w:rsidRDefault="003F7271" w:rsidP="00C85FF1">
      <w:pPr>
        <w:spacing w:line="276" w:lineRule="auto"/>
        <w:jc w:val="both"/>
        <w:rPr>
          <w:rFonts w:cs="Arial"/>
        </w:rPr>
      </w:pPr>
      <w:r w:rsidRPr="00C85FF1">
        <w:rPr>
          <w:rFonts w:cs="Arial"/>
        </w:rPr>
        <w:t xml:space="preserve">Analiza specializacije in kritične mase razkriva visoko udeležbo slovenskih akterjev v evropskih raziskovalnih projektih (npr. </w:t>
      </w:r>
      <w:r w:rsidR="00DE4231" w:rsidRPr="00C85FF1">
        <w:rPr>
          <w:rFonts w:cs="Arial"/>
        </w:rPr>
        <w:t>Obzorje</w:t>
      </w:r>
      <w:r w:rsidRPr="00C85FF1">
        <w:rPr>
          <w:rFonts w:cs="Arial"/>
        </w:rPr>
        <w:t xml:space="preserve">, </w:t>
      </w:r>
      <w:proofErr w:type="spellStart"/>
      <w:r w:rsidRPr="00C85FF1">
        <w:rPr>
          <w:rFonts w:cs="Arial"/>
        </w:rPr>
        <w:t>Interreg</w:t>
      </w:r>
      <w:proofErr w:type="spellEnd"/>
      <w:r w:rsidRPr="00C85FF1">
        <w:rPr>
          <w:rFonts w:cs="Arial"/>
        </w:rPr>
        <w:t xml:space="preserve">), kar pomeni, da </w:t>
      </w:r>
      <w:proofErr w:type="spellStart"/>
      <w:r w:rsidRPr="00C85FF1">
        <w:rPr>
          <w:rFonts w:cs="Arial"/>
        </w:rPr>
        <w:t>PM</w:t>
      </w:r>
      <w:r w:rsidR="00EA7F85" w:rsidRPr="00C85FF1">
        <w:rPr>
          <w:rFonts w:cs="Arial"/>
        </w:rPr>
        <w:t>i</w:t>
      </w:r>
      <w:r w:rsidRPr="00C85FF1">
        <w:rPr>
          <w:rFonts w:cs="Arial"/>
        </w:rPr>
        <w:t>S</w:t>
      </w:r>
      <w:proofErr w:type="spellEnd"/>
      <w:r w:rsidRPr="00C85FF1">
        <w:rPr>
          <w:rFonts w:cs="Arial"/>
        </w:rPr>
        <w:t xml:space="preserve"> že danes deluje kot učinkovita vstopna točka v evropski raziskovalni prostor. Posebej visoka relativna specializacija v projektih</w:t>
      </w:r>
      <w:r w:rsidR="00DE4231" w:rsidRPr="00C85FF1">
        <w:rPr>
          <w:rFonts w:cs="Arial"/>
        </w:rPr>
        <w:t xml:space="preserve"> programa </w:t>
      </w:r>
      <w:r w:rsidR="000200B5" w:rsidRPr="00C85FF1">
        <w:rPr>
          <w:rFonts w:cs="Arial"/>
        </w:rPr>
        <w:t>Obzorje</w:t>
      </w:r>
      <w:r w:rsidRPr="00C85FF1">
        <w:rPr>
          <w:rFonts w:cs="Arial"/>
        </w:rPr>
        <w:t xml:space="preserve"> (S.I. = 2,13) in financiranju (S.I. = 1,21) dokazuje konkurenčnost slovenskih raziskovalnih zmogljivosti na tem področju.</w:t>
      </w:r>
    </w:p>
    <w:p w14:paraId="133D992D" w14:textId="094384B9" w:rsidR="003F7271" w:rsidRPr="00C85FF1" w:rsidRDefault="003F7271" w:rsidP="00C85FF1">
      <w:pPr>
        <w:spacing w:line="276" w:lineRule="auto"/>
        <w:jc w:val="both"/>
        <w:rPr>
          <w:rFonts w:cs="Arial"/>
        </w:rPr>
      </w:pPr>
      <w:r w:rsidRPr="00C85FF1">
        <w:rPr>
          <w:rFonts w:cs="Arial"/>
        </w:rPr>
        <w:lastRenderedPageBreak/>
        <w:t xml:space="preserve">Z vidika </w:t>
      </w:r>
      <w:r w:rsidRPr="00C85FF1">
        <w:rPr>
          <w:rFonts w:cs="Arial"/>
          <w:b/>
          <w:bCs/>
        </w:rPr>
        <w:t xml:space="preserve">navezanosti na </w:t>
      </w:r>
      <w:proofErr w:type="spellStart"/>
      <w:r w:rsidRPr="00C85FF1">
        <w:rPr>
          <w:rFonts w:cs="Arial"/>
          <w:b/>
          <w:bCs/>
        </w:rPr>
        <w:t>megatrende</w:t>
      </w:r>
      <w:proofErr w:type="spellEnd"/>
      <w:r w:rsidRPr="00C85FF1">
        <w:rPr>
          <w:rFonts w:cs="Arial"/>
        </w:rPr>
        <w:t xml:space="preserve"> </w:t>
      </w:r>
      <w:proofErr w:type="spellStart"/>
      <w:r w:rsidRPr="00C85FF1">
        <w:rPr>
          <w:rFonts w:cs="Arial"/>
        </w:rPr>
        <w:t>PM</w:t>
      </w:r>
      <w:r w:rsidR="00EA7F85" w:rsidRPr="00C85FF1">
        <w:rPr>
          <w:rFonts w:cs="Arial"/>
        </w:rPr>
        <w:t>i</w:t>
      </w:r>
      <w:r w:rsidRPr="00C85FF1">
        <w:rPr>
          <w:rFonts w:cs="Arial"/>
        </w:rPr>
        <w:t>S</w:t>
      </w:r>
      <w:proofErr w:type="spellEnd"/>
      <w:r w:rsidRPr="00C85FF1">
        <w:rPr>
          <w:rFonts w:cs="Arial"/>
        </w:rPr>
        <w:t xml:space="preserve"> v celoti odraža ključne družbeno-tehnološke tokove: naraščajoča urbanizacija, digitalna preobrazba javnih storitev, potreba po prilagoditvi podnebnim spremembam, demografske spremembe in zahteve po večji participaciji državljanov. Slovenija lahko področje </w:t>
      </w:r>
      <w:proofErr w:type="spellStart"/>
      <w:r w:rsidRPr="00C85FF1">
        <w:rPr>
          <w:rFonts w:cs="Arial"/>
        </w:rPr>
        <w:t>PM</w:t>
      </w:r>
      <w:r w:rsidR="00EA7F85" w:rsidRPr="00C85FF1">
        <w:rPr>
          <w:rFonts w:cs="Arial"/>
        </w:rPr>
        <w:t>i</w:t>
      </w:r>
      <w:r w:rsidRPr="00C85FF1">
        <w:rPr>
          <w:rFonts w:cs="Arial"/>
        </w:rPr>
        <w:t>S</w:t>
      </w:r>
      <w:proofErr w:type="spellEnd"/>
      <w:r w:rsidRPr="00C85FF1">
        <w:rPr>
          <w:rFonts w:cs="Arial"/>
        </w:rPr>
        <w:t xml:space="preserve"> oblikuje kot </w:t>
      </w:r>
      <w:r w:rsidRPr="00092386">
        <w:rPr>
          <w:rFonts w:cs="Arial"/>
        </w:rPr>
        <w:t>inovacijski poligon za evropske misije</w:t>
      </w:r>
      <w:r w:rsidRPr="00C85FF1">
        <w:rPr>
          <w:rFonts w:cs="Arial"/>
        </w:rPr>
        <w:t>, kot sta 100 podnebno nevtralnih mest in Pametna skupnost za vse.</w:t>
      </w:r>
    </w:p>
    <w:p w14:paraId="3D29FBF6" w14:textId="11862012" w:rsidR="003F7271" w:rsidRPr="00C85FF1" w:rsidRDefault="003F7271" w:rsidP="00C85FF1">
      <w:pPr>
        <w:spacing w:line="276" w:lineRule="auto"/>
        <w:jc w:val="both"/>
        <w:rPr>
          <w:rFonts w:cs="Arial"/>
        </w:rPr>
      </w:pPr>
      <w:r w:rsidRPr="00C85FF1">
        <w:rPr>
          <w:rFonts w:cs="Arial"/>
        </w:rPr>
        <w:t xml:space="preserve">Za to bo </w:t>
      </w:r>
      <w:r w:rsidR="0000482A" w:rsidRPr="00C85FF1">
        <w:rPr>
          <w:rFonts w:cs="Arial"/>
        </w:rPr>
        <w:t>treba</w:t>
      </w:r>
      <w:r w:rsidRPr="00C85FF1">
        <w:rPr>
          <w:rFonts w:cs="Arial"/>
        </w:rPr>
        <w:t>:</w:t>
      </w:r>
    </w:p>
    <w:p w14:paraId="3AA7C47F" w14:textId="77777777" w:rsidR="00092386" w:rsidRDefault="003F7271" w:rsidP="0044544E">
      <w:pPr>
        <w:pStyle w:val="Odstavekseznama"/>
        <w:numPr>
          <w:ilvl w:val="0"/>
          <w:numId w:val="82"/>
        </w:numPr>
        <w:spacing w:line="276" w:lineRule="auto"/>
        <w:jc w:val="both"/>
        <w:rPr>
          <w:rFonts w:cs="Arial"/>
        </w:rPr>
      </w:pPr>
      <w:r w:rsidRPr="00092386">
        <w:rPr>
          <w:rFonts w:cs="Arial"/>
        </w:rPr>
        <w:t>nadgraditi vključevanje industrijskih partnerjev v inovacijske verige vrednosti</w:t>
      </w:r>
      <w:r w:rsidR="00EA7F85" w:rsidRPr="00092386">
        <w:rPr>
          <w:rFonts w:cs="Arial"/>
        </w:rPr>
        <w:t>,</w:t>
      </w:r>
    </w:p>
    <w:p w14:paraId="2697CF90" w14:textId="77777777" w:rsidR="00092386" w:rsidRDefault="003F7271" w:rsidP="0044544E">
      <w:pPr>
        <w:pStyle w:val="Odstavekseznama"/>
        <w:numPr>
          <w:ilvl w:val="0"/>
          <w:numId w:val="82"/>
        </w:numPr>
        <w:spacing w:line="276" w:lineRule="auto"/>
        <w:jc w:val="both"/>
        <w:rPr>
          <w:rFonts w:cs="Arial"/>
        </w:rPr>
      </w:pPr>
      <w:r w:rsidRPr="00092386">
        <w:rPr>
          <w:rFonts w:cs="Arial"/>
        </w:rPr>
        <w:t>preiti iz infrastrukturnih investicij v pametne storitve s tržno vrednostjo</w:t>
      </w:r>
      <w:r w:rsidR="00EA7F85" w:rsidRPr="00092386">
        <w:rPr>
          <w:rFonts w:cs="Arial"/>
        </w:rPr>
        <w:t>,</w:t>
      </w:r>
    </w:p>
    <w:p w14:paraId="0BC2214D" w14:textId="77777777" w:rsidR="00092386" w:rsidRDefault="003F7271" w:rsidP="0044544E">
      <w:pPr>
        <w:pStyle w:val="Odstavekseznama"/>
        <w:numPr>
          <w:ilvl w:val="0"/>
          <w:numId w:val="82"/>
        </w:numPr>
        <w:spacing w:line="276" w:lineRule="auto"/>
        <w:jc w:val="both"/>
        <w:rPr>
          <w:rFonts w:cs="Arial"/>
        </w:rPr>
      </w:pPr>
      <w:r w:rsidRPr="00092386">
        <w:rPr>
          <w:rFonts w:cs="Arial"/>
        </w:rPr>
        <w:t>institucionalno okrepiti vlogo mestnih in regionalnih razvojnih agencij</w:t>
      </w:r>
      <w:r w:rsidR="00EA7F85" w:rsidRPr="00092386">
        <w:rPr>
          <w:rFonts w:cs="Arial"/>
        </w:rPr>
        <w:t>,</w:t>
      </w:r>
    </w:p>
    <w:p w14:paraId="4328C975" w14:textId="4761BDFB" w:rsidR="003F7271" w:rsidRPr="00092386" w:rsidRDefault="003F7271" w:rsidP="0044544E">
      <w:pPr>
        <w:pStyle w:val="Odstavekseznama"/>
        <w:numPr>
          <w:ilvl w:val="0"/>
          <w:numId w:val="82"/>
        </w:numPr>
        <w:spacing w:line="276" w:lineRule="auto"/>
        <w:jc w:val="both"/>
        <w:rPr>
          <w:rFonts w:cs="Arial"/>
        </w:rPr>
      </w:pPr>
      <w:r w:rsidRPr="00092386">
        <w:rPr>
          <w:rFonts w:cs="Arial"/>
        </w:rPr>
        <w:t xml:space="preserve">znotraj S5 prepoznati </w:t>
      </w:r>
      <w:proofErr w:type="spellStart"/>
      <w:r w:rsidRPr="00092386">
        <w:rPr>
          <w:rFonts w:cs="Arial"/>
        </w:rPr>
        <w:t>PM</w:t>
      </w:r>
      <w:r w:rsidR="00EA7F85" w:rsidRPr="00092386">
        <w:rPr>
          <w:rFonts w:cs="Arial"/>
        </w:rPr>
        <w:t>i</w:t>
      </w:r>
      <w:r w:rsidRPr="00092386">
        <w:rPr>
          <w:rFonts w:cs="Arial"/>
        </w:rPr>
        <w:t>S</w:t>
      </w:r>
      <w:proofErr w:type="spellEnd"/>
      <w:r w:rsidRPr="00092386">
        <w:rPr>
          <w:rFonts w:cs="Arial"/>
        </w:rPr>
        <w:t xml:space="preserve"> kot horizontalno strukturo</w:t>
      </w:r>
      <w:r w:rsidR="00EA7F85" w:rsidRPr="00092386">
        <w:rPr>
          <w:rFonts w:cs="Arial"/>
        </w:rPr>
        <w:t xml:space="preserve"> in</w:t>
      </w:r>
      <w:r w:rsidRPr="00092386">
        <w:rPr>
          <w:rFonts w:cs="Arial"/>
        </w:rPr>
        <w:t xml:space="preserve"> ne kot izolirano sektorsko prioriteto.</w:t>
      </w:r>
    </w:p>
    <w:p w14:paraId="380B27BA" w14:textId="77777777" w:rsidR="00092386" w:rsidRDefault="00092386" w:rsidP="00092386">
      <w:pPr>
        <w:spacing w:after="0" w:line="276" w:lineRule="auto"/>
        <w:jc w:val="both"/>
        <w:rPr>
          <w:rFonts w:cs="Arial"/>
        </w:rPr>
      </w:pPr>
    </w:p>
    <w:p w14:paraId="0A8F602A" w14:textId="14CDCE81" w:rsidR="003F7271" w:rsidRPr="00C85FF1" w:rsidRDefault="003F7271" w:rsidP="00C85FF1">
      <w:pPr>
        <w:spacing w:line="276" w:lineRule="auto"/>
        <w:jc w:val="both"/>
        <w:rPr>
          <w:rFonts w:cs="Arial"/>
        </w:rPr>
      </w:pPr>
      <w:r w:rsidRPr="00C85FF1">
        <w:rPr>
          <w:rFonts w:cs="Arial"/>
        </w:rPr>
        <w:t xml:space="preserve">Slovenija ima realne možnosti, da postane evropski zgled pri razvoju </w:t>
      </w:r>
      <w:r w:rsidRPr="00C85FF1">
        <w:rPr>
          <w:rFonts w:cs="Arial"/>
          <w:b/>
          <w:bCs/>
        </w:rPr>
        <w:t>integriranih mestnih rešitev prihodnosti</w:t>
      </w:r>
      <w:r w:rsidRPr="00C85FF1">
        <w:rPr>
          <w:rFonts w:cs="Arial"/>
        </w:rPr>
        <w:t xml:space="preserve">, če bo znala področje </w:t>
      </w:r>
      <w:proofErr w:type="spellStart"/>
      <w:r w:rsidRPr="00C85FF1">
        <w:rPr>
          <w:rFonts w:cs="Arial"/>
        </w:rPr>
        <w:t>PM</w:t>
      </w:r>
      <w:r w:rsidR="00EA7F85" w:rsidRPr="00C85FF1">
        <w:rPr>
          <w:rFonts w:cs="Arial"/>
        </w:rPr>
        <w:t>i</w:t>
      </w:r>
      <w:r w:rsidRPr="00C85FF1">
        <w:rPr>
          <w:rFonts w:cs="Arial"/>
        </w:rPr>
        <w:t>S</w:t>
      </w:r>
      <w:proofErr w:type="spellEnd"/>
      <w:r w:rsidRPr="00C85FF1">
        <w:rPr>
          <w:rFonts w:cs="Arial"/>
        </w:rPr>
        <w:t xml:space="preserve"> izkoristiti kot sistemski</w:t>
      </w:r>
      <w:r w:rsidR="00D85DC5" w:rsidRPr="00C85FF1">
        <w:rPr>
          <w:rFonts w:cs="Arial"/>
        </w:rPr>
        <w:t xml:space="preserve"> pospeševalnik</w:t>
      </w:r>
      <w:r w:rsidRPr="00C85FF1">
        <w:rPr>
          <w:rFonts w:cs="Arial"/>
        </w:rPr>
        <w:t xml:space="preserve"> inovacij in ne kot zbirko posamičnih projektov. To zahteva vizijo, operativno doslednost in pogumno vpetost v evropske </w:t>
      </w:r>
      <w:proofErr w:type="spellStart"/>
      <w:r w:rsidRPr="00C85FF1">
        <w:rPr>
          <w:rFonts w:cs="Arial"/>
        </w:rPr>
        <w:t>transformativne</w:t>
      </w:r>
      <w:proofErr w:type="spellEnd"/>
      <w:r w:rsidRPr="00C85FF1">
        <w:rPr>
          <w:rFonts w:cs="Arial"/>
        </w:rPr>
        <w:t xml:space="preserve"> agende.</w:t>
      </w:r>
    </w:p>
    <w:p w14:paraId="3968EADF" w14:textId="77777777" w:rsidR="003F7271" w:rsidRPr="00C85FF1" w:rsidRDefault="003F7271" w:rsidP="00C85FF1">
      <w:pPr>
        <w:spacing w:line="276" w:lineRule="auto"/>
        <w:jc w:val="both"/>
        <w:rPr>
          <w:rFonts w:cs="Arial"/>
        </w:rPr>
      </w:pPr>
      <w:r w:rsidRPr="00C85FF1">
        <w:rPr>
          <w:rFonts w:cs="Arial"/>
          <w:b/>
          <w:bCs/>
        </w:rPr>
        <w:t>Pametne stavbe in dom z lesno verigo: od energetskih učinkov do sistemskih platform za zelene tehnologije</w:t>
      </w:r>
    </w:p>
    <w:p w14:paraId="09074F06" w14:textId="34D09F5D" w:rsidR="003F7271" w:rsidRPr="00C85FF1" w:rsidRDefault="003F7271" w:rsidP="00C85FF1">
      <w:pPr>
        <w:spacing w:line="276" w:lineRule="auto"/>
        <w:jc w:val="both"/>
        <w:rPr>
          <w:rFonts w:cs="Arial"/>
        </w:rPr>
      </w:pPr>
      <w:r w:rsidRPr="00C85FF1">
        <w:rPr>
          <w:rFonts w:cs="Arial"/>
        </w:rPr>
        <w:t>Prednostno področje Pametne stavbe in dom z lesno verigo (</w:t>
      </w:r>
      <w:proofErr w:type="spellStart"/>
      <w:r w:rsidRPr="00C85FF1">
        <w:rPr>
          <w:rFonts w:cs="Arial"/>
        </w:rPr>
        <w:t>PSiDL</w:t>
      </w:r>
      <w:proofErr w:type="spellEnd"/>
      <w:r w:rsidRPr="00C85FF1">
        <w:rPr>
          <w:rFonts w:cs="Arial"/>
        </w:rPr>
        <w:t xml:space="preserve">) v okviru S5 </w:t>
      </w:r>
      <w:r w:rsidR="00DE4231" w:rsidRPr="00C85FF1">
        <w:rPr>
          <w:rFonts w:cs="Arial"/>
        </w:rPr>
        <w:t xml:space="preserve">zaseda </w:t>
      </w:r>
      <w:r w:rsidRPr="00C85FF1">
        <w:rPr>
          <w:rFonts w:cs="Arial"/>
        </w:rPr>
        <w:t xml:space="preserve">relativno edinstveno pozicijo. Zavezano je trajnostni gradnji, energetski učinkovitosti in krožni uporabi naravnih materialov, obenem pa ima močne povezave z lesnopredelovalno verigo in pametnimi tehnologijami. Področje izkazuje zrelost pri prepoznavanju prioritet, predvsem na ravni vpetosti v nacionalne in evropske cilje zmanjševanja </w:t>
      </w:r>
      <w:proofErr w:type="spellStart"/>
      <w:r w:rsidRPr="00C85FF1">
        <w:rPr>
          <w:rFonts w:cs="Arial"/>
        </w:rPr>
        <w:t>ogljičnega</w:t>
      </w:r>
      <w:proofErr w:type="spellEnd"/>
      <w:r w:rsidRPr="00C85FF1">
        <w:rPr>
          <w:rFonts w:cs="Arial"/>
        </w:rPr>
        <w:t xml:space="preserve"> odtisa stavbnega fonda. AN je strukturiran z jasnim opisom produktnih smeri, vendar opozarja na še nezadostno integracijo digitalnih orodij (npr. BIM, energetski digitalni dvojčki) in šibkejšo povezavo z industrijskimi akterji izven tradicionalne gradbene panoge.</w:t>
      </w:r>
    </w:p>
    <w:p w14:paraId="786F3CC4" w14:textId="420534D5" w:rsidR="003F7271" w:rsidRPr="00C85FF1" w:rsidRDefault="003F7271" w:rsidP="00C85FF1">
      <w:pPr>
        <w:spacing w:line="276" w:lineRule="auto"/>
        <w:jc w:val="both"/>
        <w:rPr>
          <w:rFonts w:cs="Arial"/>
        </w:rPr>
      </w:pPr>
      <w:r w:rsidRPr="00C85FF1">
        <w:rPr>
          <w:rFonts w:cs="Arial"/>
        </w:rPr>
        <w:t xml:space="preserve">Semantična analiza izpostavlja, da je področje </w:t>
      </w:r>
      <w:proofErr w:type="spellStart"/>
      <w:r w:rsidRPr="00C85FF1">
        <w:rPr>
          <w:rFonts w:cs="Arial"/>
        </w:rPr>
        <w:t>PSiDL</w:t>
      </w:r>
      <w:proofErr w:type="spellEnd"/>
      <w:r w:rsidRPr="00C85FF1">
        <w:rPr>
          <w:rFonts w:cs="Arial"/>
        </w:rPr>
        <w:t xml:space="preserve"> med najbolje specializiranimi po kazalnikih S.I. (npr. </w:t>
      </w:r>
      <w:r w:rsidR="00DE4231" w:rsidRPr="00C85FF1">
        <w:rPr>
          <w:rFonts w:cs="Arial"/>
        </w:rPr>
        <w:t xml:space="preserve">financiranje </w:t>
      </w:r>
      <w:r w:rsidR="00E5173A" w:rsidRPr="00C85FF1">
        <w:rPr>
          <w:rFonts w:cs="Arial"/>
        </w:rPr>
        <w:t>iz programa Obzorje</w:t>
      </w:r>
      <w:r w:rsidRPr="00C85FF1">
        <w:rPr>
          <w:rFonts w:cs="Arial"/>
        </w:rPr>
        <w:t xml:space="preserve"> S.I. = 3.49; </w:t>
      </w:r>
      <w:r w:rsidR="00E5173A" w:rsidRPr="00C85FF1">
        <w:rPr>
          <w:rFonts w:cs="Arial"/>
        </w:rPr>
        <w:t>p</w:t>
      </w:r>
      <w:r w:rsidRPr="00C85FF1">
        <w:rPr>
          <w:rFonts w:cs="Arial"/>
        </w:rPr>
        <w:t>atent</w:t>
      </w:r>
      <w:r w:rsidR="00E5173A" w:rsidRPr="00C85FF1">
        <w:rPr>
          <w:rFonts w:cs="Arial"/>
        </w:rPr>
        <w:t>i</w:t>
      </w:r>
      <w:r w:rsidRPr="00C85FF1">
        <w:rPr>
          <w:rFonts w:cs="Arial"/>
        </w:rPr>
        <w:t xml:space="preserve"> S.I. = 1.76), kar pomeni, da Slovenija na tem področju dosega nadpovprečne rezultate v primerjavi z referenčnimi državami. Vendar pa je to specializacijo treba razumeti predvsem kot rezultat močnega raziskovalnega in eksperimentalnega zaledja (npr. demonstracijski centri, lesarska tradicija, energetska zakonodaja)</w:t>
      </w:r>
      <w:r w:rsidR="00122815" w:rsidRPr="00C85FF1">
        <w:rPr>
          <w:rFonts w:cs="Arial"/>
        </w:rPr>
        <w:t xml:space="preserve"> in</w:t>
      </w:r>
      <w:r w:rsidRPr="00C85FF1">
        <w:rPr>
          <w:rFonts w:cs="Arial"/>
        </w:rPr>
        <w:t xml:space="preserve"> ne nujno kot posledico robustne inovacijske verige z visokim tržnim učinkom. Manjka namreč jasna integracija s ponudniki digitalnih rešitev, podjetji za energetsko upravljanje stavb, ter investitorji, ki bi v sistemskem smislu krepili internacionalizacijo pametnih rešitev za grajeno okolje.</w:t>
      </w:r>
    </w:p>
    <w:p w14:paraId="5E7B361E" w14:textId="36E6C8EE" w:rsidR="003F7271" w:rsidRPr="00C85FF1" w:rsidRDefault="00A70580" w:rsidP="00C85FF1">
      <w:pPr>
        <w:spacing w:line="276" w:lineRule="auto"/>
        <w:jc w:val="both"/>
        <w:rPr>
          <w:rFonts w:cs="Arial"/>
          <w:u w:val="single"/>
        </w:rPr>
      </w:pPr>
      <w:r w:rsidRPr="00C85FF1">
        <w:rPr>
          <w:rFonts w:cs="Arial"/>
        </w:rPr>
        <w:t>S</w:t>
      </w:r>
      <w:r w:rsidR="003F7271" w:rsidRPr="00C85FF1">
        <w:rPr>
          <w:rFonts w:cs="Arial"/>
        </w:rPr>
        <w:t xml:space="preserve">emantična analiza izpostavlja tudi, da je področje </w:t>
      </w:r>
      <w:proofErr w:type="spellStart"/>
      <w:r w:rsidR="003F7271" w:rsidRPr="00C85FF1">
        <w:rPr>
          <w:rFonts w:cs="Arial"/>
        </w:rPr>
        <w:t>PSiDL</w:t>
      </w:r>
      <w:proofErr w:type="spellEnd"/>
      <w:r w:rsidR="003F7271" w:rsidRPr="00C85FF1">
        <w:rPr>
          <w:rFonts w:cs="Arial"/>
        </w:rPr>
        <w:t xml:space="preserve"> eno izmed štirih </w:t>
      </w:r>
      <w:r w:rsidRPr="00C85FF1">
        <w:rPr>
          <w:rFonts w:cs="Arial"/>
        </w:rPr>
        <w:t xml:space="preserve">področij </w:t>
      </w:r>
      <w:r w:rsidR="003F7271" w:rsidRPr="00C85FF1">
        <w:rPr>
          <w:rFonts w:cs="Arial"/>
        </w:rPr>
        <w:t>z izrazit</w:t>
      </w:r>
      <w:r w:rsidR="00D85DC5" w:rsidRPr="00C85FF1">
        <w:rPr>
          <w:rFonts w:cs="Arial"/>
        </w:rPr>
        <w:t>im</w:t>
      </w:r>
      <w:r w:rsidR="003F7271" w:rsidRPr="00C85FF1">
        <w:rPr>
          <w:rFonts w:cs="Arial"/>
        </w:rPr>
        <w:t xml:space="preserve"> </w:t>
      </w:r>
      <w:r w:rsidRPr="00C85FF1">
        <w:rPr>
          <w:rFonts w:cs="Arial"/>
        </w:rPr>
        <w:t>''</w:t>
      </w:r>
      <w:r w:rsidR="00D85DC5" w:rsidRPr="00C85FF1">
        <w:rPr>
          <w:rFonts w:cs="Arial"/>
        </w:rPr>
        <w:t xml:space="preserve">edinstvenim </w:t>
      </w:r>
      <w:r w:rsidR="003F7271" w:rsidRPr="00C85FF1">
        <w:rPr>
          <w:rFonts w:cs="Arial"/>
        </w:rPr>
        <w:t>jedrom</w:t>
      </w:r>
      <w:r w:rsidRPr="00C85FF1">
        <w:rPr>
          <w:rFonts w:cs="Arial"/>
        </w:rPr>
        <w:t>''</w:t>
      </w:r>
      <w:r w:rsidR="003F7271" w:rsidRPr="00C85FF1">
        <w:rPr>
          <w:rFonts w:cs="Arial"/>
        </w:rPr>
        <w:t xml:space="preserve">, kar pomeni, da večina raziskovalne in razvojne dejavnosti ni prekrita z drugimi S5 področji – gre torej za jasno strukturirano, sektorsko področje. Po drugi strani pa </w:t>
      </w:r>
      <w:proofErr w:type="spellStart"/>
      <w:r w:rsidR="003F7271" w:rsidRPr="00C85FF1">
        <w:rPr>
          <w:rFonts w:cs="Arial"/>
        </w:rPr>
        <w:t>PM</w:t>
      </w:r>
      <w:r w:rsidRPr="00C85FF1">
        <w:rPr>
          <w:rFonts w:cs="Arial"/>
        </w:rPr>
        <w:t>i</w:t>
      </w:r>
      <w:r w:rsidR="003F7271" w:rsidRPr="00C85FF1">
        <w:rPr>
          <w:rFonts w:cs="Arial"/>
        </w:rPr>
        <w:t>S</w:t>
      </w:r>
      <w:proofErr w:type="spellEnd"/>
      <w:r w:rsidR="003F7271" w:rsidRPr="00C85FF1">
        <w:rPr>
          <w:rFonts w:cs="Arial"/>
        </w:rPr>
        <w:t xml:space="preserve"> in krožno gospodarstvo predstavljata ključn</w:t>
      </w:r>
      <w:r w:rsidR="00D85DC5" w:rsidRPr="00C85FF1">
        <w:rPr>
          <w:rFonts w:cs="Arial"/>
        </w:rPr>
        <w:t>i</w:t>
      </w:r>
      <w:r w:rsidR="003F7271" w:rsidRPr="00C85FF1">
        <w:rPr>
          <w:rFonts w:cs="Arial"/>
        </w:rPr>
        <w:t xml:space="preserve"> stičišč</w:t>
      </w:r>
      <w:r w:rsidR="00D85DC5" w:rsidRPr="00C85FF1">
        <w:rPr>
          <w:rFonts w:cs="Arial"/>
        </w:rPr>
        <w:t>i</w:t>
      </w:r>
      <w:r w:rsidR="003F7271" w:rsidRPr="00C85FF1">
        <w:rPr>
          <w:rFonts w:cs="Arial"/>
        </w:rPr>
        <w:t xml:space="preserve">, kjer se </w:t>
      </w:r>
      <w:proofErr w:type="spellStart"/>
      <w:r w:rsidR="003F7271" w:rsidRPr="00C85FF1">
        <w:rPr>
          <w:rFonts w:cs="Arial"/>
        </w:rPr>
        <w:t>PS</w:t>
      </w:r>
      <w:r w:rsidR="00D85DC5" w:rsidRPr="00C85FF1">
        <w:rPr>
          <w:rFonts w:cs="Arial"/>
        </w:rPr>
        <w:t>iDL</w:t>
      </w:r>
      <w:proofErr w:type="spellEnd"/>
      <w:r w:rsidR="003F7271" w:rsidRPr="00C85FF1">
        <w:rPr>
          <w:rFonts w:cs="Arial"/>
        </w:rPr>
        <w:t xml:space="preserve"> naravno prepleta z drugimi </w:t>
      </w:r>
      <w:proofErr w:type="spellStart"/>
      <w:r w:rsidR="003F7271" w:rsidRPr="00C85FF1">
        <w:rPr>
          <w:rFonts w:cs="Arial"/>
        </w:rPr>
        <w:t>transformativnimi</w:t>
      </w:r>
      <w:proofErr w:type="spellEnd"/>
      <w:r w:rsidR="003F7271" w:rsidRPr="00C85FF1">
        <w:rPr>
          <w:rFonts w:cs="Arial"/>
        </w:rPr>
        <w:t xml:space="preserve"> agendami. Ta dvojna narava – sektorska </w:t>
      </w:r>
      <w:proofErr w:type="spellStart"/>
      <w:r w:rsidR="003F7271" w:rsidRPr="00C85FF1">
        <w:rPr>
          <w:rFonts w:cs="Arial"/>
        </w:rPr>
        <w:t>osrediščenost</w:t>
      </w:r>
      <w:proofErr w:type="spellEnd"/>
      <w:r w:rsidR="003F7271" w:rsidRPr="00C85FF1">
        <w:rPr>
          <w:rFonts w:cs="Arial"/>
        </w:rPr>
        <w:t xml:space="preserve"> in transverzalna </w:t>
      </w:r>
      <w:proofErr w:type="spellStart"/>
      <w:r w:rsidR="003F7271" w:rsidRPr="00C85FF1">
        <w:rPr>
          <w:rFonts w:cs="Arial"/>
        </w:rPr>
        <w:t>aplikativnost</w:t>
      </w:r>
      <w:proofErr w:type="spellEnd"/>
      <w:r w:rsidR="003F7271" w:rsidRPr="00C85FF1">
        <w:rPr>
          <w:rFonts w:cs="Arial"/>
        </w:rPr>
        <w:t xml:space="preserve"> – omogoča, da se </w:t>
      </w:r>
      <w:proofErr w:type="spellStart"/>
      <w:r w:rsidR="003F7271" w:rsidRPr="00C85FF1">
        <w:rPr>
          <w:rFonts w:cs="Arial"/>
        </w:rPr>
        <w:t>PSiDL</w:t>
      </w:r>
      <w:proofErr w:type="spellEnd"/>
      <w:r w:rsidR="003F7271" w:rsidRPr="00C85FF1">
        <w:rPr>
          <w:rFonts w:cs="Arial"/>
        </w:rPr>
        <w:t xml:space="preserve"> uveljavi </w:t>
      </w:r>
      <w:r w:rsidR="003F7271" w:rsidRPr="00C85FF1">
        <w:rPr>
          <w:rFonts w:cs="Arial"/>
          <w:u w:val="single"/>
        </w:rPr>
        <w:t>kot jedrna os zelene transformacije grajenega okolja.</w:t>
      </w:r>
    </w:p>
    <w:p w14:paraId="37D8141C" w14:textId="622E8E89" w:rsidR="003F7271" w:rsidRPr="00C85FF1" w:rsidRDefault="003F7271" w:rsidP="00C85FF1">
      <w:pPr>
        <w:spacing w:line="276" w:lineRule="auto"/>
        <w:jc w:val="both"/>
        <w:rPr>
          <w:rFonts w:cs="Arial"/>
        </w:rPr>
      </w:pPr>
      <w:r w:rsidRPr="00C85FF1">
        <w:rPr>
          <w:rFonts w:cs="Arial"/>
        </w:rPr>
        <w:t>Pomembno je, da je področje že danes dobro umeščeno v evropski politični kontekst. Zeleni dogovor EU, Val prenove (</w:t>
      </w:r>
      <w:proofErr w:type="spellStart"/>
      <w:r w:rsidRPr="00C85FF1">
        <w:rPr>
          <w:rFonts w:cs="Arial"/>
        </w:rPr>
        <w:t>Renovation</w:t>
      </w:r>
      <w:proofErr w:type="spellEnd"/>
      <w:r w:rsidRPr="00C85FF1">
        <w:rPr>
          <w:rFonts w:cs="Arial"/>
        </w:rPr>
        <w:t xml:space="preserve"> </w:t>
      </w:r>
      <w:proofErr w:type="spellStart"/>
      <w:r w:rsidRPr="00C85FF1">
        <w:rPr>
          <w:rFonts w:cs="Arial"/>
        </w:rPr>
        <w:t>Wave</w:t>
      </w:r>
      <w:proofErr w:type="spellEnd"/>
      <w:r w:rsidRPr="00C85FF1">
        <w:rPr>
          <w:rFonts w:cs="Arial"/>
        </w:rPr>
        <w:t xml:space="preserve">) in taksonomija trajnostnih investicij postavljajo grajeno okolje v ospredje trajnostnega prehoda. </w:t>
      </w:r>
      <w:r w:rsidR="00A70580" w:rsidRPr="00C85FF1">
        <w:rPr>
          <w:rFonts w:cs="Arial"/>
        </w:rPr>
        <w:t>In p</w:t>
      </w:r>
      <w:r w:rsidRPr="00C85FF1">
        <w:rPr>
          <w:rFonts w:cs="Arial"/>
        </w:rPr>
        <w:t xml:space="preserve">rav </w:t>
      </w:r>
      <w:proofErr w:type="spellStart"/>
      <w:r w:rsidRPr="00C85FF1">
        <w:rPr>
          <w:rFonts w:cs="Arial"/>
        </w:rPr>
        <w:t>PSiDL</w:t>
      </w:r>
      <w:proofErr w:type="spellEnd"/>
      <w:r w:rsidRPr="00C85FF1">
        <w:rPr>
          <w:rFonts w:cs="Arial"/>
        </w:rPr>
        <w:t xml:space="preserve"> ima realni potencial, da Slovenijo umesti med evropske demonstracijske regije za razvoj energetsko učinkovitih, digitalno vodenih in </w:t>
      </w:r>
      <w:proofErr w:type="spellStart"/>
      <w:r w:rsidRPr="00C85FF1">
        <w:rPr>
          <w:rFonts w:cs="Arial"/>
        </w:rPr>
        <w:t>bio</w:t>
      </w:r>
      <w:proofErr w:type="spellEnd"/>
      <w:r w:rsidRPr="00C85FF1">
        <w:rPr>
          <w:rFonts w:cs="Arial"/>
        </w:rPr>
        <w:t>-osnovanih stavbnih sistemov (predvsem tudi zaradi velikega potenciala lesne panoge in gozdnatosti Slovenije). Še posebej bi bilo smiselno nadgraditi napore v smeri:</w:t>
      </w:r>
    </w:p>
    <w:p w14:paraId="5356BCFC" w14:textId="77777777" w:rsidR="00092386" w:rsidRDefault="003F7271" w:rsidP="0044544E">
      <w:pPr>
        <w:numPr>
          <w:ilvl w:val="0"/>
          <w:numId w:val="62"/>
        </w:numPr>
        <w:spacing w:after="0" w:line="276" w:lineRule="auto"/>
        <w:jc w:val="both"/>
        <w:rPr>
          <w:rFonts w:cs="Arial"/>
        </w:rPr>
      </w:pPr>
      <w:r w:rsidRPr="00C85FF1">
        <w:rPr>
          <w:rFonts w:cs="Arial"/>
        </w:rPr>
        <w:t xml:space="preserve">sistemske uvedbe pametnih senzornih mrež in </w:t>
      </w:r>
      <w:proofErr w:type="spellStart"/>
      <w:r w:rsidRPr="00C85FF1">
        <w:rPr>
          <w:rFonts w:cs="Arial"/>
        </w:rPr>
        <w:t>IoT</w:t>
      </w:r>
      <w:proofErr w:type="spellEnd"/>
      <w:r w:rsidRPr="00C85FF1">
        <w:rPr>
          <w:rFonts w:cs="Arial"/>
        </w:rPr>
        <w:t xml:space="preserve"> za spremljanje porabe</w:t>
      </w:r>
      <w:r w:rsidR="00A70580" w:rsidRPr="00C85FF1">
        <w:rPr>
          <w:rFonts w:cs="Arial"/>
        </w:rPr>
        <w:t>,</w:t>
      </w:r>
    </w:p>
    <w:p w14:paraId="4363F569" w14:textId="245B0836" w:rsidR="003F7271" w:rsidRPr="00092386" w:rsidRDefault="003F7271" w:rsidP="0044544E">
      <w:pPr>
        <w:numPr>
          <w:ilvl w:val="0"/>
          <w:numId w:val="62"/>
        </w:numPr>
        <w:spacing w:after="0" w:line="276" w:lineRule="auto"/>
        <w:jc w:val="both"/>
        <w:rPr>
          <w:rFonts w:cs="Arial"/>
        </w:rPr>
      </w:pPr>
      <w:r w:rsidRPr="00092386">
        <w:rPr>
          <w:rFonts w:cs="Arial"/>
        </w:rPr>
        <w:t>digitalnih dvojčkov stavb za optimizacijo upravljanja in vzdrževanja</w:t>
      </w:r>
      <w:r w:rsidR="00A70580" w:rsidRPr="00092386">
        <w:rPr>
          <w:rFonts w:cs="Arial"/>
        </w:rPr>
        <w:t>,</w:t>
      </w:r>
    </w:p>
    <w:p w14:paraId="6CCA84D9" w14:textId="699D8C3F" w:rsidR="003F7271" w:rsidRPr="00C85FF1" w:rsidRDefault="003F7271" w:rsidP="0044544E">
      <w:pPr>
        <w:numPr>
          <w:ilvl w:val="0"/>
          <w:numId w:val="62"/>
        </w:numPr>
        <w:spacing w:after="0" w:line="276" w:lineRule="auto"/>
        <w:jc w:val="both"/>
        <w:rPr>
          <w:rFonts w:cs="Arial"/>
        </w:rPr>
      </w:pPr>
      <w:r w:rsidRPr="00C85FF1">
        <w:rPr>
          <w:rFonts w:cs="Arial"/>
        </w:rPr>
        <w:t>uporabe lesa kot strateškega vira z visoko dodano vrednostjo v modularni gradnji</w:t>
      </w:r>
      <w:r w:rsidR="00A70580" w:rsidRPr="00C85FF1">
        <w:rPr>
          <w:rFonts w:cs="Arial"/>
        </w:rPr>
        <w:t>,</w:t>
      </w:r>
    </w:p>
    <w:p w14:paraId="30577284" w14:textId="77777777" w:rsidR="003F7271" w:rsidRDefault="003F7271" w:rsidP="0044544E">
      <w:pPr>
        <w:numPr>
          <w:ilvl w:val="0"/>
          <w:numId w:val="62"/>
        </w:numPr>
        <w:spacing w:after="0" w:line="276" w:lineRule="auto"/>
        <w:jc w:val="both"/>
        <w:rPr>
          <w:rFonts w:cs="Arial"/>
        </w:rPr>
      </w:pPr>
      <w:r w:rsidRPr="00C85FF1">
        <w:rPr>
          <w:rFonts w:cs="Arial"/>
        </w:rPr>
        <w:lastRenderedPageBreak/>
        <w:t>razvoja proizvodno-integracijskih kapacitet, kjer bi sodelovali lesni grozdi, IT rešitve in energetski sistemi.</w:t>
      </w:r>
    </w:p>
    <w:p w14:paraId="4B40BC24" w14:textId="77777777" w:rsidR="00092386" w:rsidRPr="00C85FF1" w:rsidRDefault="00092386" w:rsidP="00092386">
      <w:pPr>
        <w:spacing w:after="0" w:line="276" w:lineRule="auto"/>
        <w:jc w:val="both"/>
        <w:rPr>
          <w:rFonts w:cs="Arial"/>
        </w:rPr>
      </w:pPr>
    </w:p>
    <w:p w14:paraId="25D10B32" w14:textId="5C1A41D9" w:rsidR="003F7271" w:rsidRPr="00C85FF1" w:rsidRDefault="003F7271" w:rsidP="00C85FF1">
      <w:pPr>
        <w:spacing w:line="276" w:lineRule="auto"/>
        <w:jc w:val="both"/>
        <w:rPr>
          <w:rFonts w:cs="Arial"/>
        </w:rPr>
      </w:pPr>
      <w:r w:rsidRPr="00C85FF1">
        <w:rPr>
          <w:rFonts w:cs="Arial"/>
        </w:rPr>
        <w:t xml:space="preserve">V tem okviru je </w:t>
      </w:r>
      <w:r w:rsidRPr="00C85FF1">
        <w:rPr>
          <w:rFonts w:cs="Arial"/>
          <w:b/>
          <w:bCs/>
        </w:rPr>
        <w:t>ključno</w:t>
      </w:r>
      <w:r w:rsidRPr="00C85FF1">
        <w:rPr>
          <w:rFonts w:cs="Arial"/>
        </w:rPr>
        <w:t xml:space="preserve">, da se področje </w:t>
      </w:r>
      <w:proofErr w:type="spellStart"/>
      <w:r w:rsidRPr="00C85FF1">
        <w:rPr>
          <w:rFonts w:cs="Arial"/>
        </w:rPr>
        <w:t>PSiDL</w:t>
      </w:r>
      <w:proofErr w:type="spellEnd"/>
      <w:r w:rsidRPr="00C85FF1">
        <w:rPr>
          <w:rFonts w:cs="Arial"/>
        </w:rPr>
        <w:t xml:space="preserve"> ne omeji zgolj na energetske ali lesne vidike, temveč se osredotoči na vzpostavljanje celovitih platform za pametno grajeno okolje. Ta usmeritev zahteva prenovo institucionalnega pristopa z okrepljeno povezavo med </w:t>
      </w:r>
      <w:proofErr w:type="spellStart"/>
      <w:r w:rsidRPr="00C85FF1">
        <w:rPr>
          <w:rFonts w:cs="Arial"/>
        </w:rPr>
        <w:t>SRIPi</w:t>
      </w:r>
      <w:proofErr w:type="spellEnd"/>
      <w:r w:rsidRPr="00C85FF1">
        <w:rPr>
          <w:rFonts w:cs="Arial"/>
        </w:rPr>
        <w:t>, univerzami in industrijskimi akterji iz več sektorjev (npr. gradbeništvo, digitalne tehnologije, materiali). Področje mora obenem odgovoriti na trende demografskih sprememb (npr. starajoče se prebivalstvo in dostopnost bivališč), podnebne odpornosti in energetskega pomanjkanja.</w:t>
      </w:r>
    </w:p>
    <w:p w14:paraId="06678CF2" w14:textId="0D7E8693" w:rsidR="003F7271" w:rsidRPr="00C85FF1" w:rsidRDefault="003F7271" w:rsidP="00C85FF1">
      <w:pPr>
        <w:spacing w:line="276" w:lineRule="auto"/>
        <w:jc w:val="both"/>
        <w:rPr>
          <w:rFonts w:cs="Arial"/>
        </w:rPr>
      </w:pPr>
      <w:r w:rsidRPr="00C85FF1">
        <w:rPr>
          <w:rFonts w:cs="Arial"/>
        </w:rPr>
        <w:t>V kombinaciji s kulturno dediščino les</w:t>
      </w:r>
      <w:r w:rsidR="00E5173A" w:rsidRPr="00C85FF1">
        <w:rPr>
          <w:rFonts w:cs="Arial"/>
        </w:rPr>
        <w:t>e</w:t>
      </w:r>
      <w:r w:rsidRPr="00C85FF1">
        <w:rPr>
          <w:rFonts w:cs="Arial"/>
        </w:rPr>
        <w:t xml:space="preserve">ne gradnje in geografsko razpršenostjo lesa kot surovine ima Slovenija realen potencial, da </w:t>
      </w:r>
      <w:proofErr w:type="spellStart"/>
      <w:r w:rsidRPr="00C85FF1">
        <w:rPr>
          <w:rFonts w:cs="Arial"/>
        </w:rPr>
        <w:t>PS</w:t>
      </w:r>
      <w:r w:rsidR="00695B69" w:rsidRPr="00C85FF1">
        <w:rPr>
          <w:rFonts w:cs="Arial"/>
        </w:rPr>
        <w:t>i</w:t>
      </w:r>
      <w:r w:rsidRPr="00C85FF1">
        <w:rPr>
          <w:rFonts w:cs="Arial"/>
        </w:rPr>
        <w:t>DL</w:t>
      </w:r>
      <w:proofErr w:type="spellEnd"/>
      <w:r w:rsidRPr="00C85FF1">
        <w:rPr>
          <w:rFonts w:cs="Arial"/>
        </w:rPr>
        <w:t xml:space="preserve"> umesti kot evropsko referenčno okolje za pametno, trajnostno in estetsko bivanje, kjer se izpostavi vozlišča za sistemsko integracijo rešitev, podprtih z inovacijskimi instrumenti (IPCEI, STEP, </w:t>
      </w:r>
      <w:proofErr w:type="spellStart"/>
      <w:r w:rsidRPr="00C85FF1">
        <w:rPr>
          <w:rFonts w:cs="Arial"/>
        </w:rPr>
        <w:t>Renovation</w:t>
      </w:r>
      <w:proofErr w:type="spellEnd"/>
      <w:r w:rsidRPr="00C85FF1">
        <w:rPr>
          <w:rFonts w:cs="Arial"/>
        </w:rPr>
        <w:t xml:space="preserve"> </w:t>
      </w:r>
      <w:proofErr w:type="spellStart"/>
      <w:r w:rsidRPr="00C85FF1">
        <w:rPr>
          <w:rFonts w:cs="Arial"/>
        </w:rPr>
        <w:t>Wave</w:t>
      </w:r>
      <w:proofErr w:type="spellEnd"/>
      <w:r w:rsidRPr="00C85FF1">
        <w:rPr>
          <w:rFonts w:cs="Arial"/>
        </w:rPr>
        <w:t xml:space="preserve">), saj ima </w:t>
      </w:r>
      <w:proofErr w:type="spellStart"/>
      <w:r w:rsidRPr="00C85FF1">
        <w:rPr>
          <w:rFonts w:cs="Arial"/>
        </w:rPr>
        <w:t>PSiDL</w:t>
      </w:r>
      <w:proofErr w:type="spellEnd"/>
      <w:r w:rsidRPr="00C85FF1">
        <w:rPr>
          <w:rFonts w:cs="Arial"/>
        </w:rPr>
        <w:t xml:space="preserve"> realni potencial, da preide iz sektorske niše v pozicijo evropskega referenčnega okolja za pametno, zeleno in digitalno grajeno prihodnost.</w:t>
      </w:r>
    </w:p>
    <w:p w14:paraId="4D96E17A" w14:textId="77777777" w:rsidR="003F7271" w:rsidRPr="00C85FF1" w:rsidRDefault="003F7271" w:rsidP="00C85FF1">
      <w:pPr>
        <w:spacing w:line="276" w:lineRule="auto"/>
        <w:jc w:val="both"/>
        <w:rPr>
          <w:rFonts w:cs="Arial"/>
        </w:rPr>
      </w:pPr>
      <w:r w:rsidRPr="00C85FF1">
        <w:rPr>
          <w:rFonts w:cs="Arial"/>
          <w:b/>
          <w:bCs/>
        </w:rPr>
        <w:t>Krožno gospodarstvo: strateški most med zelenim prehodom in industrijsko odpornostjo</w:t>
      </w:r>
    </w:p>
    <w:p w14:paraId="3054DCB0" w14:textId="5E28B6B5" w:rsidR="003F7271" w:rsidRPr="00C85FF1" w:rsidRDefault="003F7271" w:rsidP="00C85FF1">
      <w:pPr>
        <w:spacing w:line="276" w:lineRule="auto"/>
        <w:jc w:val="both"/>
        <w:rPr>
          <w:rFonts w:cs="Arial"/>
        </w:rPr>
      </w:pPr>
      <w:r w:rsidRPr="00C85FF1">
        <w:rPr>
          <w:rFonts w:cs="Arial"/>
        </w:rPr>
        <w:t xml:space="preserve">Prednostno področje Krožno gospodarstvo (KG) se v okviru S5 uveljavlja kot strateška platforma za prehod v regenerativne gospodarske modele, ki temeljijo na učinkoviti rabi virov, digitalnem nadzoru nad materialnimi tokovi in večji stopnji industrijske samozadostnosti. Prednostno področje je prepoznano kot konsistentno in skladno z usmeritvami EU politik, še posebej v luči </w:t>
      </w:r>
      <w:r w:rsidR="000829D6" w:rsidRPr="00C85FF1">
        <w:rPr>
          <w:rFonts w:cs="Arial"/>
        </w:rPr>
        <w:t>e</w:t>
      </w:r>
      <w:r w:rsidRPr="00C85FF1">
        <w:rPr>
          <w:rFonts w:cs="Arial"/>
        </w:rPr>
        <w:t>vropskega zelenega dogovora in Akcijskega načrta za krožno gospodarstvo (CEAP). AN prinaša jasne razvojne linije – od sekundarnih surovin in industrijske simbioze do optimizacije življenjskega cikla izdelkov – in ponuja dovolj širok okvir, da lahko vključuje tako tradicionalne materiale kot napredne tehnološke koncepte.</w:t>
      </w:r>
    </w:p>
    <w:p w14:paraId="42A31DD6" w14:textId="31524D18" w:rsidR="003F7271" w:rsidRPr="00C85FF1" w:rsidRDefault="003F7271" w:rsidP="00C85FF1">
      <w:pPr>
        <w:spacing w:line="276" w:lineRule="auto"/>
        <w:jc w:val="both"/>
        <w:rPr>
          <w:rFonts w:cs="Arial"/>
        </w:rPr>
      </w:pPr>
      <w:r w:rsidRPr="00C85FF1">
        <w:rPr>
          <w:rFonts w:cs="Arial"/>
        </w:rPr>
        <w:t>KG v Sloveniji dosega visoko relativno specializacijo v projektih</w:t>
      </w:r>
      <w:r w:rsidR="000829D6" w:rsidRPr="00C85FF1">
        <w:rPr>
          <w:rFonts w:cs="Arial"/>
        </w:rPr>
        <w:t xml:space="preserve"> programa Obzorje</w:t>
      </w:r>
      <w:r w:rsidRPr="00C85FF1">
        <w:rPr>
          <w:rFonts w:cs="Arial"/>
        </w:rPr>
        <w:t xml:space="preserve"> (S.I. = 2.22), kar nakazuje, da je raziskovalna skupnost že </w:t>
      </w:r>
      <w:r w:rsidR="007129F8" w:rsidRPr="00C85FF1">
        <w:rPr>
          <w:rFonts w:cs="Arial"/>
        </w:rPr>
        <w:t xml:space="preserve">vpeta </w:t>
      </w:r>
      <w:r w:rsidRPr="00C85FF1">
        <w:rPr>
          <w:rFonts w:cs="Arial"/>
        </w:rPr>
        <w:t>v vodilne evropske razvojne tokove. Istočasno pa se v patentni dejavnosti (S.I. = 1.44) kaže rast potenciala za industrijsko eksploatacijo. Poudariti velja, da v Sloveniji krožnost že presega osnovno obdelavo odpadkov – vidna je orientacija v smeri reciklaže s povišano dodano vrednostjo, kemijske reciklaže, ekološkega dizajna in razvoja trajnostnih embalaž. Vendar pa področje še čaka institucionalna konsolidacija</w:t>
      </w:r>
      <w:r w:rsidR="005A1BF9" w:rsidRPr="00C85FF1">
        <w:rPr>
          <w:rFonts w:cs="Arial"/>
        </w:rPr>
        <w:t>,</w:t>
      </w:r>
      <w:r w:rsidRPr="00C85FF1">
        <w:rPr>
          <w:rFonts w:cs="Arial"/>
        </w:rPr>
        <w:t xml:space="preserve"> predvsem z vidika digitalne infrastrukture za materialne tokove, standardizacije sekundarnih materialov in integracije v ključne industrijske sektorje (npr. kemija, gradbeništvo, prehrana).</w:t>
      </w:r>
    </w:p>
    <w:p w14:paraId="06BC62AD" w14:textId="4F206E66" w:rsidR="003F7271" w:rsidRPr="00C85FF1" w:rsidRDefault="003F7271" w:rsidP="00C85FF1">
      <w:pPr>
        <w:spacing w:line="276" w:lineRule="auto"/>
        <w:jc w:val="both"/>
        <w:rPr>
          <w:rFonts w:cs="Arial"/>
        </w:rPr>
      </w:pPr>
      <w:r w:rsidRPr="00C85FF1">
        <w:rPr>
          <w:rFonts w:cs="Arial"/>
        </w:rPr>
        <w:t xml:space="preserve">Semantična analiza uvršča KG med najbolj transverzalna prednostna področja – ima visoko stopnjo vsebinskega prekrivanja s področji, kot so pametna mesta, mobilnost, materiali in tovarne prihodnosti. Kljub tej horizontalni naravi ohranja dovolj </w:t>
      </w:r>
      <w:r w:rsidR="00A70580" w:rsidRPr="00C85FF1">
        <w:rPr>
          <w:rFonts w:cs="Arial"/>
        </w:rPr>
        <w:t>''</w:t>
      </w:r>
      <w:r w:rsidRPr="00C85FF1">
        <w:rPr>
          <w:rFonts w:cs="Arial"/>
        </w:rPr>
        <w:t>jedra</w:t>
      </w:r>
      <w:r w:rsidR="00A70580" w:rsidRPr="00C85FF1">
        <w:rPr>
          <w:rFonts w:cs="Arial"/>
        </w:rPr>
        <w:t>''</w:t>
      </w:r>
      <w:r w:rsidRPr="00C85FF1">
        <w:rPr>
          <w:rFonts w:cs="Arial"/>
        </w:rPr>
        <w:t xml:space="preserve"> raziskovalne samostojnosti, kar mu omogoča, da nastopa kot konsistentno področje znotraj inovacijske politike. Z vidika tipologije je KG izstopajoč primer področja, kjer prihaja do konvergence med sektorji in temeljnimi tehnologijami – npr. digitalizacija in recikliranje, materiali in sledenje verig, industrijski modeli in zakonodajni okviri.</w:t>
      </w:r>
    </w:p>
    <w:p w14:paraId="042248B7" w14:textId="77777777" w:rsidR="003F7271" w:rsidRPr="00C85FF1" w:rsidRDefault="003F7271" w:rsidP="00C85FF1">
      <w:pPr>
        <w:spacing w:line="276" w:lineRule="auto"/>
        <w:jc w:val="both"/>
        <w:rPr>
          <w:rFonts w:cs="Arial"/>
        </w:rPr>
      </w:pPr>
      <w:r w:rsidRPr="00C85FF1">
        <w:rPr>
          <w:rFonts w:cs="Arial"/>
        </w:rPr>
        <w:t>Za doseganje naslednje razvojne ravni bo ključna institucionalizacija treh dimenzij:</w:t>
      </w:r>
    </w:p>
    <w:p w14:paraId="324C3AFF" w14:textId="1F50046E" w:rsidR="003F7271" w:rsidRPr="00C85FF1" w:rsidRDefault="00F22BA1" w:rsidP="0044544E">
      <w:pPr>
        <w:numPr>
          <w:ilvl w:val="0"/>
          <w:numId w:val="63"/>
        </w:numPr>
        <w:spacing w:line="276" w:lineRule="auto"/>
        <w:jc w:val="both"/>
        <w:rPr>
          <w:rFonts w:cs="Arial"/>
        </w:rPr>
      </w:pPr>
      <w:r w:rsidRPr="00C85FF1">
        <w:rPr>
          <w:rFonts w:cs="Arial"/>
          <w:b/>
          <w:bCs/>
        </w:rPr>
        <w:t>d</w:t>
      </w:r>
      <w:r w:rsidR="003F7271" w:rsidRPr="00C85FF1">
        <w:rPr>
          <w:rFonts w:cs="Arial"/>
          <w:b/>
          <w:bCs/>
        </w:rPr>
        <w:t>igitalna infrastruktura</w:t>
      </w:r>
      <w:r w:rsidRPr="00C85FF1">
        <w:rPr>
          <w:rFonts w:cs="Arial"/>
          <w:b/>
          <w:bCs/>
        </w:rPr>
        <w:t>:</w:t>
      </w:r>
      <w:r w:rsidR="003F7271" w:rsidRPr="00C85FF1">
        <w:rPr>
          <w:rFonts w:cs="Arial"/>
        </w:rPr>
        <w:t xml:space="preserve"> razvoj nacionalnih ali regionalnih platform za materialne tokove in digitalne produkte (npr. digitalni potni list izdelkov)</w:t>
      </w:r>
      <w:r w:rsidRPr="00C85FF1">
        <w:rPr>
          <w:rFonts w:cs="Arial"/>
        </w:rPr>
        <w:t>,</w:t>
      </w:r>
    </w:p>
    <w:p w14:paraId="31800A0D" w14:textId="4965B884" w:rsidR="003F7271" w:rsidRPr="00C85FF1" w:rsidRDefault="00F22BA1" w:rsidP="0044544E">
      <w:pPr>
        <w:numPr>
          <w:ilvl w:val="0"/>
          <w:numId w:val="63"/>
        </w:numPr>
        <w:spacing w:line="276" w:lineRule="auto"/>
        <w:jc w:val="both"/>
        <w:rPr>
          <w:rFonts w:cs="Arial"/>
        </w:rPr>
      </w:pPr>
      <w:r w:rsidRPr="00C85FF1">
        <w:rPr>
          <w:rFonts w:cs="Arial"/>
          <w:b/>
          <w:bCs/>
        </w:rPr>
        <w:t>s</w:t>
      </w:r>
      <w:r w:rsidR="003F7271" w:rsidRPr="00C85FF1">
        <w:rPr>
          <w:rFonts w:cs="Arial"/>
          <w:b/>
          <w:bCs/>
        </w:rPr>
        <w:t>tandardizacija</w:t>
      </w:r>
      <w:r w:rsidRPr="00C85FF1">
        <w:rPr>
          <w:rFonts w:cs="Arial"/>
          <w:b/>
          <w:bCs/>
        </w:rPr>
        <w:t>:</w:t>
      </w:r>
      <w:r w:rsidR="003F7271" w:rsidRPr="00C85FF1">
        <w:rPr>
          <w:rFonts w:cs="Arial"/>
        </w:rPr>
        <w:t xml:space="preserve"> opredelitev kakovostnih in varnostnih standardov za uporabo sekundarnih materialov ter formalizacija meril za krožno zasnovo (LCA)</w:t>
      </w:r>
      <w:r w:rsidRPr="00C85FF1">
        <w:rPr>
          <w:rFonts w:cs="Arial"/>
        </w:rPr>
        <w:t>,</w:t>
      </w:r>
    </w:p>
    <w:p w14:paraId="180E5E28" w14:textId="52AF0F3E" w:rsidR="003F7271" w:rsidRPr="00C85FF1" w:rsidRDefault="00F22BA1" w:rsidP="0044544E">
      <w:pPr>
        <w:numPr>
          <w:ilvl w:val="0"/>
          <w:numId w:val="63"/>
        </w:numPr>
        <w:spacing w:line="276" w:lineRule="auto"/>
        <w:jc w:val="both"/>
        <w:rPr>
          <w:rFonts w:cs="Arial"/>
        </w:rPr>
      </w:pPr>
      <w:r w:rsidRPr="00C85FF1">
        <w:rPr>
          <w:rFonts w:cs="Arial"/>
          <w:b/>
          <w:bCs/>
        </w:rPr>
        <w:t>i</w:t>
      </w:r>
      <w:r w:rsidR="003F7271" w:rsidRPr="00C85FF1">
        <w:rPr>
          <w:rFonts w:cs="Arial"/>
          <w:b/>
          <w:bCs/>
        </w:rPr>
        <w:t>ndustrijska integracija</w:t>
      </w:r>
      <w:r w:rsidRPr="00C85FF1">
        <w:rPr>
          <w:rFonts w:cs="Arial"/>
          <w:b/>
          <w:bCs/>
        </w:rPr>
        <w:t>:</w:t>
      </w:r>
      <w:r w:rsidR="003F7271" w:rsidRPr="00C85FF1">
        <w:rPr>
          <w:rFonts w:cs="Arial"/>
        </w:rPr>
        <w:t xml:space="preserve"> vključitev krožnih načel v zasnovo poslovnih modelov v ključnih sektorjih, zlasti </w:t>
      </w:r>
      <w:r w:rsidRPr="00C85FF1">
        <w:rPr>
          <w:rFonts w:cs="Arial"/>
        </w:rPr>
        <w:t xml:space="preserve">v </w:t>
      </w:r>
      <w:r w:rsidR="003F7271" w:rsidRPr="00C85FF1">
        <w:rPr>
          <w:rFonts w:cs="Arial"/>
        </w:rPr>
        <w:t>gradbeništvu, kemijski industriji in prehrani.</w:t>
      </w:r>
    </w:p>
    <w:p w14:paraId="7A3ED84E" w14:textId="14B06BB8" w:rsidR="003F7271" w:rsidRPr="00C85FF1" w:rsidRDefault="003F7271" w:rsidP="00C85FF1">
      <w:pPr>
        <w:spacing w:line="276" w:lineRule="auto"/>
        <w:jc w:val="both"/>
        <w:rPr>
          <w:rFonts w:cs="Arial"/>
        </w:rPr>
      </w:pPr>
      <w:r w:rsidRPr="00C85FF1">
        <w:rPr>
          <w:rFonts w:cs="Arial"/>
        </w:rPr>
        <w:t>Ob teh pomembnih naporih je ključnega pomena nadaljeva</w:t>
      </w:r>
      <w:r w:rsidR="00F22BA1" w:rsidRPr="00C85FF1">
        <w:rPr>
          <w:rFonts w:cs="Arial"/>
        </w:rPr>
        <w:t>nje</w:t>
      </w:r>
      <w:r w:rsidRPr="00C85FF1">
        <w:rPr>
          <w:rFonts w:cs="Arial"/>
        </w:rPr>
        <w:t xml:space="preserve"> tudi s sistematično vpeljavo krožnih kazalnikov in spremljanjem učinkov politik na regionalni ravni. Slovenija ima možnost oblikovati pilotno okolje za testiranje krožnih modelov, kjer se povezujejo podjetja, raziskovalne inštitucije, lokalne </w:t>
      </w:r>
      <w:r w:rsidRPr="00C85FF1">
        <w:rPr>
          <w:rFonts w:cs="Arial"/>
        </w:rPr>
        <w:lastRenderedPageBreak/>
        <w:t xml:space="preserve">skupnosti in upravljavci infrastrukture. To zahteva večdimenzionalno politiko – od spodbud za reciklažno infrastrukturo in industrijsko simbiozo do regulativnih peskovnikov in javnega naročanja z </w:t>
      </w:r>
      <w:proofErr w:type="spellStart"/>
      <w:r w:rsidRPr="00C85FF1">
        <w:rPr>
          <w:rFonts w:cs="Arial"/>
        </w:rPr>
        <w:t>okoljskimi</w:t>
      </w:r>
      <w:proofErr w:type="spellEnd"/>
      <w:r w:rsidRPr="00C85FF1">
        <w:rPr>
          <w:rFonts w:cs="Arial"/>
        </w:rPr>
        <w:t xml:space="preserve"> kriteriji.</w:t>
      </w:r>
    </w:p>
    <w:p w14:paraId="233D4829" w14:textId="49FD728B" w:rsidR="003F7271" w:rsidRPr="00C85FF1" w:rsidRDefault="003F7271" w:rsidP="00C85FF1">
      <w:pPr>
        <w:spacing w:line="276" w:lineRule="auto"/>
        <w:jc w:val="both"/>
        <w:rPr>
          <w:rFonts w:cs="Arial"/>
        </w:rPr>
      </w:pPr>
      <w:r w:rsidRPr="00C85FF1">
        <w:rPr>
          <w:rFonts w:cs="Arial"/>
        </w:rPr>
        <w:t xml:space="preserve">Vse večja globalna nestabilnost, omejitve dostopa do primarnih surovin in pritisk konkurenčnih sistemov (npr. Kitajske in ZDA) utemeljujejo potrebo po evropski in s tem tudi slovenski </w:t>
      </w:r>
      <w:r w:rsidRPr="00C85FF1">
        <w:rPr>
          <w:rFonts w:cs="Arial"/>
          <w:b/>
          <w:bCs/>
        </w:rPr>
        <w:t>materialni suverenosti</w:t>
      </w:r>
      <w:r w:rsidRPr="00C85FF1">
        <w:rPr>
          <w:rFonts w:cs="Arial"/>
        </w:rPr>
        <w:t xml:space="preserve">. Krožno gospodarstvo je pri tem eden ključnih stebrov – ne le kot </w:t>
      </w:r>
      <w:proofErr w:type="spellStart"/>
      <w:r w:rsidRPr="00C85FF1">
        <w:rPr>
          <w:rFonts w:cs="Arial"/>
        </w:rPr>
        <w:t>okoljska</w:t>
      </w:r>
      <w:proofErr w:type="spellEnd"/>
      <w:r w:rsidRPr="00C85FF1">
        <w:rPr>
          <w:rFonts w:cs="Arial"/>
        </w:rPr>
        <w:t xml:space="preserve"> agenda, temveč kot dolgoročna industrijska strategija. Ob nadaljnjem razvoju znanj, podpornih politik in naložbenih mehanizmov lahko Slovenija prevzame vlogo </w:t>
      </w:r>
      <w:r w:rsidRPr="00C85FF1">
        <w:rPr>
          <w:rFonts w:cs="Arial"/>
          <w:b/>
          <w:bCs/>
        </w:rPr>
        <w:t>evropske testne cone za industrijsko krožnost</w:t>
      </w:r>
      <w:r w:rsidRPr="00C85FF1">
        <w:rPr>
          <w:rFonts w:cs="Arial"/>
        </w:rPr>
        <w:t xml:space="preserve">, kar bi </w:t>
      </w:r>
      <w:r w:rsidR="00F22BA1" w:rsidRPr="00C85FF1">
        <w:rPr>
          <w:rFonts w:cs="Arial"/>
        </w:rPr>
        <w:t>državi</w:t>
      </w:r>
      <w:r w:rsidRPr="00C85FF1">
        <w:rPr>
          <w:rFonts w:cs="Arial"/>
        </w:rPr>
        <w:t xml:space="preserve"> omogočilo tako internacionalizacijo znanja kot krepitev lastne konkurenčne prednosti.</w:t>
      </w:r>
    </w:p>
    <w:p w14:paraId="01060432" w14:textId="77777777" w:rsidR="003F7271" w:rsidRPr="00C85FF1" w:rsidRDefault="003F7271" w:rsidP="00C85FF1">
      <w:pPr>
        <w:spacing w:line="276" w:lineRule="auto"/>
        <w:jc w:val="both"/>
        <w:rPr>
          <w:rFonts w:cs="Arial"/>
        </w:rPr>
      </w:pPr>
      <w:r w:rsidRPr="00C85FF1">
        <w:rPr>
          <w:rFonts w:cs="Arial"/>
          <w:b/>
          <w:bCs/>
        </w:rPr>
        <w:t>Trajnostna hrana: strateški potencial za povezovanje prehranske varnosti, krožnosti in zdravja</w:t>
      </w:r>
    </w:p>
    <w:p w14:paraId="5EDBA796" w14:textId="320AEFD2" w:rsidR="003F7271" w:rsidRPr="00C85FF1" w:rsidRDefault="003F7271" w:rsidP="00C85FF1">
      <w:pPr>
        <w:spacing w:line="276" w:lineRule="auto"/>
        <w:jc w:val="both"/>
        <w:rPr>
          <w:rFonts w:cs="Arial"/>
        </w:rPr>
      </w:pPr>
      <w:r w:rsidRPr="00C85FF1">
        <w:rPr>
          <w:rFonts w:cs="Arial"/>
        </w:rPr>
        <w:t>Trajnostna hrana (TH) ostaja eno najtrdneje uveljavljenih in sektorsko najbolj opredeljenih prednostnih področij v okviru S5. Njena stabilnost temelji na več dejavnikih: prehranski samozadostnosti Slovenije, razpršeni kmetijski strukturi, tradiciji lokalne predelave in visokem zaupanju v domače prehranske proizvode. Obenem pa se kaže tudi naraščajoč potencial za sistemski preboj, ki presega agroživilsko pridelavo in sega v domene zdravja, krožnosti</w:t>
      </w:r>
      <w:r w:rsidR="14B7B4A8" w:rsidRPr="00C85FF1">
        <w:rPr>
          <w:rFonts w:cs="Arial"/>
        </w:rPr>
        <w:t>,</w:t>
      </w:r>
      <w:r w:rsidRPr="00C85FF1">
        <w:rPr>
          <w:rFonts w:cs="Arial"/>
        </w:rPr>
        <w:t xml:space="preserve"> digitalne ekonomije</w:t>
      </w:r>
      <w:r w:rsidR="1517866E" w:rsidRPr="00C85FF1">
        <w:rPr>
          <w:rFonts w:cs="Arial"/>
        </w:rPr>
        <w:t xml:space="preserve"> in trajnostnega turizma</w:t>
      </w:r>
      <w:r w:rsidRPr="00C85FF1">
        <w:rPr>
          <w:rFonts w:cs="Arial"/>
        </w:rPr>
        <w:t>.</w:t>
      </w:r>
    </w:p>
    <w:p w14:paraId="2BB912E4" w14:textId="6145CE1A" w:rsidR="003F7271" w:rsidRPr="00C85FF1" w:rsidRDefault="003F7271" w:rsidP="00C85FF1">
      <w:pPr>
        <w:spacing w:line="276" w:lineRule="auto"/>
        <w:jc w:val="both"/>
        <w:rPr>
          <w:rFonts w:cs="Arial"/>
        </w:rPr>
      </w:pPr>
      <w:r w:rsidRPr="00C85FF1">
        <w:rPr>
          <w:rFonts w:cs="Arial"/>
        </w:rPr>
        <w:t>V skladu s kvantitativnimi ugotovitvami iz</w:t>
      </w:r>
      <w:r w:rsidRPr="00C85FF1">
        <w:rPr>
          <w:rFonts w:cs="Arial"/>
          <w:b/>
          <w:bCs/>
        </w:rPr>
        <w:t xml:space="preserve"> </w:t>
      </w:r>
      <w:r w:rsidRPr="00C85FF1">
        <w:rPr>
          <w:rFonts w:cs="Arial"/>
        </w:rPr>
        <w:t>semantične analize področje izkazuje zmerno stopnjo evropske raziskovalne vpetosti (</w:t>
      </w:r>
      <w:r w:rsidR="00695B69" w:rsidRPr="00C85FF1">
        <w:rPr>
          <w:rFonts w:cs="Arial"/>
        </w:rPr>
        <w:t>projekti</w:t>
      </w:r>
      <w:r w:rsidR="005A1BF9" w:rsidRPr="00C85FF1">
        <w:rPr>
          <w:rFonts w:cs="Arial"/>
        </w:rPr>
        <w:t>, financirani v okviru programa Obzorje</w:t>
      </w:r>
      <w:r w:rsidR="00695B69" w:rsidRPr="00C85FF1">
        <w:rPr>
          <w:rFonts w:cs="Arial"/>
        </w:rPr>
        <w:t xml:space="preserve"> </w:t>
      </w:r>
      <w:r w:rsidRPr="00C85FF1">
        <w:rPr>
          <w:rFonts w:cs="Arial"/>
        </w:rPr>
        <w:t xml:space="preserve">S.I. = 1.24) in nižjo stopnjo patentne aktivnosti (S.I. = 0.61), kar potrjuje prisotnost aplikativnega razvoja in postopnega inoviranja, a še ne tehnološke prebojnosti. To odpira prostor za nadgradnjo obstoječih močnih točk </w:t>
      </w:r>
      <w:r w:rsidR="005A1BF9" w:rsidRPr="00C85FF1">
        <w:rPr>
          <w:rFonts w:cs="Arial"/>
        </w:rPr>
        <w:t>(</w:t>
      </w:r>
      <w:r w:rsidRPr="00C85FF1">
        <w:rPr>
          <w:rFonts w:cs="Arial"/>
        </w:rPr>
        <w:t>kakovost proizvodov, sonaravne prakse, lokalna vpetost</w:t>
      </w:r>
      <w:r w:rsidR="005A1BF9" w:rsidRPr="00C85FF1">
        <w:rPr>
          <w:rFonts w:cs="Arial"/>
        </w:rPr>
        <w:t>)</w:t>
      </w:r>
      <w:r w:rsidRPr="00C85FF1">
        <w:rPr>
          <w:rFonts w:cs="Arial"/>
        </w:rPr>
        <w:t xml:space="preserve"> z novimi znanji, predvsem na področjih funkcionalne prehrane, podatkovno podprte sledljivosti in regenerativnega kmetijstva.</w:t>
      </w:r>
    </w:p>
    <w:p w14:paraId="76167B42" w14:textId="59CA1533" w:rsidR="003F7271" w:rsidRPr="00C85FF1" w:rsidRDefault="003F7271" w:rsidP="00C85FF1">
      <w:pPr>
        <w:spacing w:line="276" w:lineRule="auto"/>
        <w:jc w:val="both"/>
        <w:rPr>
          <w:rFonts w:cs="Arial"/>
        </w:rPr>
      </w:pPr>
      <w:r w:rsidRPr="00C85FF1">
        <w:rPr>
          <w:rFonts w:cs="Arial"/>
        </w:rPr>
        <w:t xml:space="preserve">TH </w:t>
      </w:r>
      <w:r w:rsidR="005A1BF9" w:rsidRPr="00C85FF1">
        <w:rPr>
          <w:rFonts w:cs="Arial"/>
        </w:rPr>
        <w:t>je</w:t>
      </w:r>
      <w:r w:rsidRPr="00C85FF1">
        <w:rPr>
          <w:rFonts w:cs="Arial"/>
        </w:rPr>
        <w:t xml:space="preserve"> področje z visoko notranjo koherenco in nizko </w:t>
      </w:r>
      <w:r w:rsidR="00F22BA1" w:rsidRPr="00C85FF1">
        <w:rPr>
          <w:rFonts w:cs="Arial"/>
        </w:rPr>
        <w:t xml:space="preserve">stopnjo </w:t>
      </w:r>
      <w:r w:rsidRPr="00C85FF1">
        <w:rPr>
          <w:rFonts w:cs="Arial"/>
        </w:rPr>
        <w:t>prekriv</w:t>
      </w:r>
      <w:r w:rsidR="00F22BA1" w:rsidRPr="00C85FF1">
        <w:rPr>
          <w:rFonts w:cs="Arial"/>
        </w:rPr>
        <w:t>a</w:t>
      </w:r>
      <w:r w:rsidRPr="00C85FF1">
        <w:rPr>
          <w:rFonts w:cs="Arial"/>
        </w:rPr>
        <w:t>nj</w:t>
      </w:r>
      <w:r w:rsidR="00F22BA1" w:rsidRPr="00C85FF1">
        <w:rPr>
          <w:rFonts w:cs="Arial"/>
        </w:rPr>
        <w:t>a</w:t>
      </w:r>
      <w:r w:rsidRPr="00C85FF1">
        <w:rPr>
          <w:rFonts w:cs="Arial"/>
        </w:rPr>
        <w:t xml:space="preserve"> z drugimi področji</w:t>
      </w:r>
      <w:r w:rsidR="00F22BA1" w:rsidRPr="00C85FF1">
        <w:rPr>
          <w:rFonts w:cs="Arial"/>
        </w:rPr>
        <w:t>,</w:t>
      </w:r>
      <w:r w:rsidRPr="00C85FF1">
        <w:rPr>
          <w:rFonts w:cs="Arial"/>
        </w:rPr>
        <w:t xml:space="preserve"> kar nakazuje stabilno raziskovalno osnovo, a tudi omejeno </w:t>
      </w:r>
      <w:proofErr w:type="spellStart"/>
      <w:r w:rsidRPr="00C85FF1">
        <w:rPr>
          <w:rFonts w:cs="Arial"/>
        </w:rPr>
        <w:t>transdisciplinarno</w:t>
      </w:r>
      <w:proofErr w:type="spellEnd"/>
      <w:r w:rsidRPr="00C85FF1">
        <w:rPr>
          <w:rFonts w:cs="Arial"/>
        </w:rPr>
        <w:t xml:space="preserve"> dinamiko.</w:t>
      </w:r>
      <w:r w:rsidR="00F22BA1" w:rsidRPr="00C85FF1">
        <w:rPr>
          <w:rFonts w:cs="Arial"/>
        </w:rPr>
        <w:t xml:space="preserve"> Tako je</w:t>
      </w:r>
      <w:r w:rsidRPr="00C85FF1">
        <w:rPr>
          <w:rFonts w:cs="Arial"/>
        </w:rPr>
        <w:t xml:space="preserve"> </w:t>
      </w:r>
      <w:r w:rsidR="00F22BA1" w:rsidRPr="00C85FF1">
        <w:rPr>
          <w:rFonts w:cs="Arial"/>
        </w:rPr>
        <w:t>k</w:t>
      </w:r>
      <w:r w:rsidRPr="00C85FF1">
        <w:rPr>
          <w:rFonts w:cs="Arial"/>
        </w:rPr>
        <w:t xml:space="preserve">ljučno vprašanje prihodnosti, kako TH razširiti navzven in </w:t>
      </w:r>
      <w:r w:rsidR="005A1BF9" w:rsidRPr="00C85FF1">
        <w:rPr>
          <w:rFonts w:cs="Arial"/>
        </w:rPr>
        <w:t>ga</w:t>
      </w:r>
      <w:r w:rsidRPr="00C85FF1">
        <w:rPr>
          <w:rFonts w:cs="Arial"/>
        </w:rPr>
        <w:t xml:space="preserve"> postaviti v vlogo sistemskega vozlišča z zmožnostjo povezovanja sektorjev, integracije digitalnih orodij ter vplivanja na prehranske vzorce in zdravje populacije.</w:t>
      </w:r>
    </w:p>
    <w:p w14:paraId="5783894A" w14:textId="5459442A" w:rsidR="003F7271" w:rsidRPr="00C85FF1" w:rsidRDefault="003F7271" w:rsidP="00C85FF1">
      <w:pPr>
        <w:spacing w:line="276" w:lineRule="auto"/>
        <w:jc w:val="both"/>
        <w:rPr>
          <w:rFonts w:cs="Arial"/>
        </w:rPr>
      </w:pPr>
      <w:r w:rsidRPr="00C85FF1">
        <w:rPr>
          <w:rFonts w:cs="Arial"/>
        </w:rPr>
        <w:t xml:space="preserve">Opozarjamo </w:t>
      </w:r>
      <w:r w:rsidR="005A1BF9" w:rsidRPr="00C85FF1">
        <w:rPr>
          <w:rFonts w:cs="Arial"/>
        </w:rPr>
        <w:t xml:space="preserve">na </w:t>
      </w:r>
      <w:r w:rsidRPr="00C85FF1">
        <w:rPr>
          <w:rFonts w:cs="Arial"/>
        </w:rPr>
        <w:t xml:space="preserve">pomen potrebe po opredelitvi fokusnih produktnih smeri, merljivih kazalnikov in nadgradnji obstoječih razvojnih poudarkov. Prihodnost področja ni odvisna le od optimizacije znotraj panoge, temveč od tega, kako uspešno bo </w:t>
      </w:r>
      <w:r w:rsidR="00F22BA1" w:rsidRPr="00C85FF1">
        <w:rPr>
          <w:rFonts w:cs="Arial"/>
        </w:rPr>
        <w:t xml:space="preserve">področje </w:t>
      </w:r>
      <w:r w:rsidRPr="00C85FF1">
        <w:rPr>
          <w:rFonts w:cs="Arial"/>
        </w:rPr>
        <w:t xml:space="preserve">TH povezano s transformacijskimi </w:t>
      </w:r>
      <w:r w:rsidR="00076AAA" w:rsidRPr="00C85FF1">
        <w:rPr>
          <w:rFonts w:cs="Arial"/>
        </w:rPr>
        <w:t>gonilnimi silami preobrazbe</w:t>
      </w:r>
      <w:r w:rsidRPr="00C85FF1">
        <w:rPr>
          <w:rFonts w:cs="Arial"/>
        </w:rPr>
        <w:t xml:space="preserve"> in </w:t>
      </w:r>
      <w:proofErr w:type="spellStart"/>
      <w:r w:rsidRPr="00C85FF1">
        <w:rPr>
          <w:rFonts w:cs="Arial"/>
        </w:rPr>
        <w:t>nadsektorskimi</w:t>
      </w:r>
      <w:proofErr w:type="spellEnd"/>
      <w:r w:rsidRPr="00C85FF1">
        <w:rPr>
          <w:rFonts w:cs="Arial"/>
        </w:rPr>
        <w:t xml:space="preserve"> politikami (npr. precizno kmetijstvo)</w:t>
      </w:r>
      <w:r w:rsidR="00695B69" w:rsidRPr="00C85FF1">
        <w:rPr>
          <w:rFonts w:cs="Arial"/>
        </w:rPr>
        <w:t>.</w:t>
      </w:r>
    </w:p>
    <w:p w14:paraId="6C36AE87" w14:textId="77777777" w:rsidR="003F7271" w:rsidRPr="00C85FF1" w:rsidRDefault="003F7271" w:rsidP="00C85FF1">
      <w:pPr>
        <w:spacing w:line="276" w:lineRule="auto"/>
        <w:jc w:val="both"/>
        <w:rPr>
          <w:rFonts w:cs="Arial"/>
        </w:rPr>
      </w:pPr>
      <w:r w:rsidRPr="00C85FF1">
        <w:rPr>
          <w:rFonts w:cs="Arial"/>
        </w:rPr>
        <w:t>Štirje ključni razvojni stebri:</w:t>
      </w:r>
    </w:p>
    <w:p w14:paraId="08D2584C" w14:textId="59ED597D" w:rsidR="003F7271" w:rsidRPr="00C85FF1" w:rsidRDefault="00F22BA1" w:rsidP="0044544E">
      <w:pPr>
        <w:numPr>
          <w:ilvl w:val="0"/>
          <w:numId w:val="64"/>
        </w:numPr>
        <w:spacing w:line="276" w:lineRule="auto"/>
        <w:jc w:val="both"/>
        <w:rPr>
          <w:rFonts w:cs="Arial"/>
        </w:rPr>
      </w:pPr>
      <w:r w:rsidRPr="00C85FF1">
        <w:rPr>
          <w:rFonts w:cs="Arial"/>
          <w:b/>
          <w:bCs/>
        </w:rPr>
        <w:t>d</w:t>
      </w:r>
      <w:r w:rsidR="003F7271" w:rsidRPr="00C85FF1">
        <w:rPr>
          <w:rFonts w:cs="Arial"/>
          <w:b/>
          <w:bCs/>
        </w:rPr>
        <w:t>igitalna in podatkovna platforma</w:t>
      </w:r>
      <w:r w:rsidR="003F7271" w:rsidRPr="00C85FF1">
        <w:rPr>
          <w:rFonts w:cs="Arial"/>
        </w:rPr>
        <w:t xml:space="preserve"> za sledenje celotne prehranske verige – od tal do potrošnika – z vključitvijo </w:t>
      </w:r>
      <w:proofErr w:type="spellStart"/>
      <w:r w:rsidR="003F7271" w:rsidRPr="00C85FF1">
        <w:rPr>
          <w:rFonts w:cs="Arial"/>
        </w:rPr>
        <w:t>IoT</w:t>
      </w:r>
      <w:proofErr w:type="spellEnd"/>
      <w:r w:rsidR="003F7271" w:rsidRPr="00C85FF1">
        <w:rPr>
          <w:rFonts w:cs="Arial"/>
        </w:rPr>
        <w:t xml:space="preserve">, </w:t>
      </w:r>
      <w:proofErr w:type="spellStart"/>
      <w:r w:rsidR="003F7271" w:rsidRPr="00C85FF1">
        <w:rPr>
          <w:rFonts w:cs="Arial"/>
        </w:rPr>
        <w:t>senzorike</w:t>
      </w:r>
      <w:proofErr w:type="spellEnd"/>
      <w:r w:rsidR="003F7271" w:rsidRPr="00C85FF1">
        <w:rPr>
          <w:rFonts w:cs="Arial"/>
        </w:rPr>
        <w:t xml:space="preserve"> in algoritmov za napovedovanje kakovosti, količine in zdravstvenega učinka</w:t>
      </w:r>
      <w:r w:rsidRPr="00C85FF1">
        <w:rPr>
          <w:rFonts w:cs="Arial"/>
        </w:rPr>
        <w:t>,</w:t>
      </w:r>
    </w:p>
    <w:p w14:paraId="08921AC7" w14:textId="0B5977E4" w:rsidR="003F7271" w:rsidRPr="00C85FF1" w:rsidRDefault="00F22BA1" w:rsidP="0044544E">
      <w:pPr>
        <w:numPr>
          <w:ilvl w:val="0"/>
          <w:numId w:val="64"/>
        </w:numPr>
        <w:spacing w:line="276" w:lineRule="auto"/>
        <w:jc w:val="both"/>
        <w:rPr>
          <w:rFonts w:cs="Arial"/>
        </w:rPr>
      </w:pPr>
      <w:r w:rsidRPr="00C85FF1">
        <w:rPr>
          <w:rFonts w:cs="Arial"/>
          <w:b/>
          <w:bCs/>
        </w:rPr>
        <w:t>i</w:t>
      </w:r>
      <w:r w:rsidR="003F7271" w:rsidRPr="00C85FF1">
        <w:rPr>
          <w:rFonts w:cs="Arial"/>
          <w:b/>
          <w:bCs/>
        </w:rPr>
        <w:t>ntegracija z zdravstvenim sistemom</w:t>
      </w:r>
      <w:r w:rsidRPr="00C85FF1">
        <w:rPr>
          <w:rFonts w:cs="Arial"/>
          <w:b/>
          <w:bCs/>
        </w:rPr>
        <w:t>:</w:t>
      </w:r>
      <w:r w:rsidR="003F7271" w:rsidRPr="00C85FF1">
        <w:rPr>
          <w:rFonts w:cs="Arial"/>
        </w:rPr>
        <w:t xml:space="preserve"> razvoj prehranskih smernic, ki temeljijo na podatkih o </w:t>
      </w:r>
      <w:proofErr w:type="spellStart"/>
      <w:r w:rsidR="003F7271" w:rsidRPr="00C85FF1">
        <w:rPr>
          <w:rFonts w:cs="Arial"/>
        </w:rPr>
        <w:t>mikrobiomu</w:t>
      </w:r>
      <w:proofErr w:type="spellEnd"/>
      <w:r w:rsidR="003F7271" w:rsidRPr="00C85FF1">
        <w:rPr>
          <w:rFonts w:cs="Arial"/>
        </w:rPr>
        <w:t>, presnovi in preventivnem zdravju; proizvodnja živil z medicinsko funkcijo</w:t>
      </w:r>
      <w:r w:rsidRPr="00C85FF1">
        <w:rPr>
          <w:rFonts w:cs="Arial"/>
        </w:rPr>
        <w:t>,</w:t>
      </w:r>
    </w:p>
    <w:p w14:paraId="6819FC7D" w14:textId="459C1D7A" w:rsidR="003F7271" w:rsidRPr="00C85FF1" w:rsidRDefault="00F22BA1" w:rsidP="0044544E">
      <w:pPr>
        <w:numPr>
          <w:ilvl w:val="0"/>
          <w:numId w:val="64"/>
        </w:numPr>
        <w:spacing w:line="276" w:lineRule="auto"/>
        <w:jc w:val="both"/>
        <w:rPr>
          <w:rFonts w:cs="Arial"/>
        </w:rPr>
      </w:pPr>
      <w:r w:rsidRPr="00C85FF1">
        <w:rPr>
          <w:rFonts w:cs="Arial"/>
          <w:b/>
          <w:bCs/>
        </w:rPr>
        <w:t>k</w:t>
      </w:r>
      <w:r w:rsidR="003F7271" w:rsidRPr="00C85FF1">
        <w:rPr>
          <w:rFonts w:cs="Arial"/>
          <w:b/>
          <w:bCs/>
        </w:rPr>
        <w:t xml:space="preserve">rožne </w:t>
      </w:r>
      <w:proofErr w:type="spellStart"/>
      <w:r w:rsidR="003F7271" w:rsidRPr="00C85FF1">
        <w:rPr>
          <w:rFonts w:cs="Arial"/>
          <w:b/>
          <w:bCs/>
        </w:rPr>
        <w:t>agroverige</w:t>
      </w:r>
      <w:proofErr w:type="spellEnd"/>
      <w:r w:rsidRPr="00C85FF1">
        <w:rPr>
          <w:rFonts w:cs="Arial"/>
          <w:b/>
          <w:bCs/>
        </w:rPr>
        <w:t>:</w:t>
      </w:r>
      <w:r w:rsidR="003F7271" w:rsidRPr="00C85FF1">
        <w:rPr>
          <w:rFonts w:cs="Arial"/>
        </w:rPr>
        <w:t xml:space="preserve"> vključitev </w:t>
      </w:r>
      <w:proofErr w:type="spellStart"/>
      <w:r w:rsidR="003F7271" w:rsidRPr="00C85FF1">
        <w:rPr>
          <w:rFonts w:cs="Arial"/>
        </w:rPr>
        <w:t>bioostankov</w:t>
      </w:r>
      <w:proofErr w:type="spellEnd"/>
      <w:r w:rsidR="003F7271" w:rsidRPr="00C85FF1">
        <w:rPr>
          <w:rFonts w:cs="Arial"/>
        </w:rPr>
        <w:t xml:space="preserve"> v lokalne energetske sisteme, proizvodnjo gnojil in </w:t>
      </w:r>
      <w:proofErr w:type="spellStart"/>
      <w:r w:rsidR="003F7271" w:rsidRPr="00C85FF1">
        <w:rPr>
          <w:rFonts w:cs="Arial"/>
        </w:rPr>
        <w:t>bioplastike</w:t>
      </w:r>
      <w:proofErr w:type="spellEnd"/>
      <w:r w:rsidRPr="00C85FF1">
        <w:rPr>
          <w:rFonts w:cs="Arial"/>
        </w:rPr>
        <w:t xml:space="preserve"> ter</w:t>
      </w:r>
      <w:r w:rsidR="003F7271" w:rsidRPr="00C85FF1">
        <w:rPr>
          <w:rFonts w:cs="Arial"/>
        </w:rPr>
        <w:t xml:space="preserve"> razvoj regenerativnih praks z zapiranjem hranilnih zank</w:t>
      </w:r>
      <w:r w:rsidRPr="00C85FF1">
        <w:rPr>
          <w:rFonts w:cs="Arial"/>
        </w:rPr>
        <w:t>,</w:t>
      </w:r>
    </w:p>
    <w:p w14:paraId="47F82A17" w14:textId="65AA8C54" w:rsidR="003F7271" w:rsidRPr="00C85FF1" w:rsidRDefault="00F22BA1" w:rsidP="0044544E">
      <w:pPr>
        <w:numPr>
          <w:ilvl w:val="0"/>
          <w:numId w:val="64"/>
        </w:numPr>
        <w:spacing w:line="276" w:lineRule="auto"/>
        <w:jc w:val="both"/>
        <w:rPr>
          <w:rFonts w:cs="Arial"/>
        </w:rPr>
      </w:pPr>
      <w:r w:rsidRPr="00C85FF1">
        <w:rPr>
          <w:rFonts w:cs="Arial"/>
          <w:b/>
          <w:bCs/>
        </w:rPr>
        <w:t>i</w:t>
      </w:r>
      <w:r w:rsidR="003F7271" w:rsidRPr="00C85FF1">
        <w:rPr>
          <w:rFonts w:cs="Arial"/>
          <w:b/>
          <w:bCs/>
        </w:rPr>
        <w:t>novacijski poslovni modeli</w:t>
      </w:r>
      <w:r w:rsidRPr="00C85FF1">
        <w:rPr>
          <w:rFonts w:cs="Arial"/>
          <w:b/>
          <w:bCs/>
        </w:rPr>
        <w:t>:</w:t>
      </w:r>
      <w:r w:rsidR="003F7271" w:rsidRPr="00C85FF1">
        <w:rPr>
          <w:rFonts w:cs="Arial"/>
        </w:rPr>
        <w:t xml:space="preserve"> zadruge nove generacije, kratke verige, trajnostno označevanje, certificiranje vplivov na zdravje in okolje, povezovanje s turizmom in urbano preskrbo.</w:t>
      </w:r>
    </w:p>
    <w:p w14:paraId="6B67B738" w14:textId="1B2020BB" w:rsidR="003F7271" w:rsidRPr="00C85FF1" w:rsidRDefault="003F7271" w:rsidP="00C85FF1">
      <w:pPr>
        <w:spacing w:line="276" w:lineRule="auto"/>
        <w:jc w:val="both"/>
        <w:rPr>
          <w:rFonts w:cs="Arial"/>
        </w:rPr>
      </w:pPr>
      <w:r w:rsidRPr="00C85FF1">
        <w:rPr>
          <w:rFonts w:cs="Arial"/>
        </w:rPr>
        <w:t xml:space="preserve">Slovenija ima s kombinacijo razpršene krajine, visokega znanja, močne lokalne identitete in prehranske tradicije možnost razviti referenčni model trajnostnega prehranskega sistema, ki ni zgolj </w:t>
      </w:r>
      <w:proofErr w:type="spellStart"/>
      <w:r w:rsidRPr="00C85FF1">
        <w:rPr>
          <w:rFonts w:cs="Arial"/>
        </w:rPr>
        <w:t>okoljsko</w:t>
      </w:r>
      <w:proofErr w:type="spellEnd"/>
      <w:r w:rsidRPr="00C85FF1">
        <w:rPr>
          <w:rFonts w:cs="Arial"/>
        </w:rPr>
        <w:t xml:space="preserve"> učinkovit, temveč tudi tržno diferenciran, socialno pravičnejši in zdravstveno opolnomočen. Če bo država znala področje postaviti v središče politik zelenega prehoda, se </w:t>
      </w:r>
      <w:r w:rsidR="005A1BF9" w:rsidRPr="00C85FF1">
        <w:rPr>
          <w:rFonts w:cs="Arial"/>
        </w:rPr>
        <w:t xml:space="preserve">to </w:t>
      </w:r>
      <w:r w:rsidRPr="00C85FF1">
        <w:rPr>
          <w:rFonts w:cs="Arial"/>
        </w:rPr>
        <w:t>lahko</w:t>
      </w:r>
      <w:r w:rsidR="00563E56" w:rsidRPr="00C85FF1">
        <w:rPr>
          <w:rFonts w:cs="Arial"/>
        </w:rPr>
        <w:t xml:space="preserve"> </w:t>
      </w:r>
      <w:r w:rsidRPr="00C85FF1">
        <w:rPr>
          <w:rFonts w:cs="Arial"/>
        </w:rPr>
        <w:t>uveljavi kot eden izmed nosilnih stebrov odpornosti slovenskega prostora</w:t>
      </w:r>
      <w:r w:rsidR="00563E56" w:rsidRPr="00C85FF1">
        <w:rPr>
          <w:rFonts w:cs="Arial"/>
        </w:rPr>
        <w:t xml:space="preserve"> tako</w:t>
      </w:r>
      <w:r w:rsidRPr="00C85FF1">
        <w:rPr>
          <w:rFonts w:cs="Arial"/>
        </w:rPr>
        <w:t xml:space="preserve"> gospodarsko, zdravstveno in kulturno.</w:t>
      </w:r>
    </w:p>
    <w:p w14:paraId="04ECD9C8" w14:textId="77777777" w:rsidR="003F7271" w:rsidRPr="00C85FF1" w:rsidRDefault="003F7271" w:rsidP="00C85FF1">
      <w:pPr>
        <w:spacing w:line="276" w:lineRule="auto"/>
        <w:jc w:val="both"/>
        <w:rPr>
          <w:rFonts w:cs="Arial"/>
        </w:rPr>
      </w:pPr>
      <w:r w:rsidRPr="00C85FF1">
        <w:rPr>
          <w:rFonts w:cs="Arial"/>
          <w:b/>
          <w:bCs/>
        </w:rPr>
        <w:lastRenderedPageBreak/>
        <w:t>Zdravje – medicina: razvojno sidrišče, ki terja boljše povezovanje raziskovalnega potenciala z industrijsko aplikacijo</w:t>
      </w:r>
    </w:p>
    <w:p w14:paraId="0D6B79A4" w14:textId="6450EE88" w:rsidR="003F7271" w:rsidRPr="00C85FF1" w:rsidRDefault="003F7271" w:rsidP="00C85FF1">
      <w:pPr>
        <w:spacing w:line="276" w:lineRule="auto"/>
        <w:jc w:val="both"/>
        <w:rPr>
          <w:rFonts w:cs="Arial"/>
        </w:rPr>
      </w:pPr>
      <w:r w:rsidRPr="00C85FF1">
        <w:rPr>
          <w:rFonts w:cs="Arial"/>
        </w:rPr>
        <w:t xml:space="preserve">Področje Zdravje – medicina (ZM) v Sloveniji že vrsto let </w:t>
      </w:r>
      <w:r w:rsidR="00563E56" w:rsidRPr="00C85FF1">
        <w:rPr>
          <w:rFonts w:cs="Arial"/>
        </w:rPr>
        <w:t xml:space="preserve">predstavlja </w:t>
      </w:r>
      <w:r w:rsidRPr="00C85FF1">
        <w:rPr>
          <w:rFonts w:cs="Arial"/>
        </w:rPr>
        <w:t xml:space="preserve">enega ključnih stebrov nacionalnega inovacijskega sistema. Združuje vrhunske raziskovalne kapacitete, uspešne industrijske akterje in široko paleto tehnologij, ki pokrivajo </w:t>
      </w:r>
      <w:proofErr w:type="spellStart"/>
      <w:r w:rsidRPr="00C85FF1">
        <w:rPr>
          <w:rFonts w:cs="Arial"/>
        </w:rPr>
        <w:t>biofarmacijo</w:t>
      </w:r>
      <w:proofErr w:type="spellEnd"/>
      <w:r w:rsidRPr="00C85FF1">
        <w:rPr>
          <w:rFonts w:cs="Arial"/>
        </w:rPr>
        <w:t xml:space="preserve">, napredna zdravljenja (celična, genska terapija), medicinsko tehnologijo </w:t>
      </w:r>
      <w:r w:rsidR="00563E56" w:rsidRPr="00C85FF1">
        <w:rPr>
          <w:rFonts w:cs="Arial"/>
        </w:rPr>
        <w:t xml:space="preserve">in </w:t>
      </w:r>
      <w:r w:rsidRPr="00C85FF1">
        <w:rPr>
          <w:rFonts w:cs="Arial"/>
        </w:rPr>
        <w:t>podatkovno podprto zdravje. Kljub tej raznolikosti in intenzivnosti ostaja vtis, da sektor še ni v celoti realiziral svoje sistemske moči</w:t>
      </w:r>
      <w:r w:rsidR="00563E56" w:rsidRPr="00C85FF1">
        <w:rPr>
          <w:rFonts w:cs="Arial"/>
        </w:rPr>
        <w:t>,</w:t>
      </w:r>
      <w:r w:rsidRPr="00C85FF1">
        <w:rPr>
          <w:rFonts w:cs="Arial"/>
        </w:rPr>
        <w:t xml:space="preserve"> zlasti v smislu organizacijske integracije, dolgoročne regulativne usklajenosti in klinične </w:t>
      </w:r>
      <w:r w:rsidR="00537223" w:rsidRPr="00C85FF1">
        <w:rPr>
          <w:rFonts w:cs="Arial"/>
        </w:rPr>
        <w:t>uporabnosti</w:t>
      </w:r>
      <w:r w:rsidRPr="00C85FF1">
        <w:rPr>
          <w:rFonts w:cs="Arial"/>
        </w:rPr>
        <w:t>.</w:t>
      </w:r>
    </w:p>
    <w:p w14:paraId="6F2653F4" w14:textId="7E543959" w:rsidR="003F7271" w:rsidRPr="00C85FF1" w:rsidRDefault="00563E56" w:rsidP="00C85FF1">
      <w:pPr>
        <w:spacing w:line="276" w:lineRule="auto"/>
        <w:jc w:val="both"/>
        <w:rPr>
          <w:rFonts w:cs="Arial"/>
        </w:rPr>
      </w:pPr>
      <w:r w:rsidRPr="00C85FF1">
        <w:rPr>
          <w:rFonts w:cs="Arial"/>
        </w:rPr>
        <w:t xml:space="preserve">Področje </w:t>
      </w:r>
      <w:r w:rsidR="003F7271" w:rsidRPr="00C85FF1">
        <w:rPr>
          <w:rFonts w:cs="Arial"/>
        </w:rPr>
        <w:t xml:space="preserve">ZM izstopa </w:t>
      </w:r>
      <w:r w:rsidRPr="00C85FF1">
        <w:rPr>
          <w:rFonts w:cs="Arial"/>
        </w:rPr>
        <w:t xml:space="preserve">kot področje </w:t>
      </w:r>
      <w:r w:rsidR="003F7271" w:rsidRPr="00C85FF1">
        <w:rPr>
          <w:rFonts w:cs="Arial"/>
        </w:rPr>
        <w:t xml:space="preserve">s posebno visoko </w:t>
      </w:r>
      <w:r w:rsidRPr="00C85FF1">
        <w:rPr>
          <w:rFonts w:cs="Arial"/>
        </w:rPr>
        <w:t xml:space="preserve">stopnjo </w:t>
      </w:r>
      <w:r w:rsidR="003F7271" w:rsidRPr="00C85FF1">
        <w:rPr>
          <w:rFonts w:cs="Arial"/>
        </w:rPr>
        <w:t>intenzivnost</w:t>
      </w:r>
      <w:r w:rsidRPr="00C85FF1">
        <w:rPr>
          <w:rFonts w:cs="Arial"/>
        </w:rPr>
        <w:t>i</w:t>
      </w:r>
      <w:r w:rsidR="003F7271" w:rsidRPr="00C85FF1">
        <w:rPr>
          <w:rFonts w:cs="Arial"/>
        </w:rPr>
        <w:t xml:space="preserve"> v okviru evropskih raziskovalnih in patentnih aktivnosti (</w:t>
      </w:r>
      <w:r w:rsidR="00537223" w:rsidRPr="00C85FF1">
        <w:rPr>
          <w:rFonts w:cs="Arial"/>
        </w:rPr>
        <w:t xml:space="preserve">Obzorje </w:t>
      </w:r>
      <w:r w:rsidR="003F7271" w:rsidRPr="00C85FF1">
        <w:rPr>
          <w:rFonts w:cs="Arial"/>
        </w:rPr>
        <w:t xml:space="preserve">S.I. = 3.12; </w:t>
      </w:r>
      <w:r w:rsidR="00537223" w:rsidRPr="00C85FF1">
        <w:rPr>
          <w:rFonts w:cs="Arial"/>
        </w:rPr>
        <w:t>p</w:t>
      </w:r>
      <w:r w:rsidR="003F7271" w:rsidRPr="00C85FF1">
        <w:rPr>
          <w:rFonts w:cs="Arial"/>
        </w:rPr>
        <w:t>atent</w:t>
      </w:r>
      <w:r w:rsidR="00537223" w:rsidRPr="00C85FF1">
        <w:rPr>
          <w:rFonts w:cs="Arial"/>
        </w:rPr>
        <w:t>i</w:t>
      </w:r>
      <w:r w:rsidR="003F7271" w:rsidRPr="00C85FF1">
        <w:rPr>
          <w:rFonts w:cs="Arial"/>
        </w:rPr>
        <w:t xml:space="preserve"> S.I. = 2.95). To potrjuje, da Slovenija na tem področju presega povprečje in ustvarja nadpovprečen raziskovalno-tehnološki naboj. A ob tem semantična analiza opozarja tudi na določeno neenakost med raziskovalnim zaledjem in razvitostjo sistemskih mehanizmov za uvajanje novih rešitev v zdravstveno prakso</w:t>
      </w:r>
      <w:r w:rsidR="0036134D" w:rsidRPr="00C85FF1">
        <w:rPr>
          <w:rFonts w:cs="Arial"/>
        </w:rPr>
        <w:t>,</w:t>
      </w:r>
      <w:r w:rsidR="003F7271" w:rsidRPr="00C85FF1">
        <w:rPr>
          <w:rFonts w:cs="Arial"/>
        </w:rPr>
        <w:t xml:space="preserve"> še posebej na področjih digitalne diagnostike, klinične validacije in infrastrukture za translacijsko medicino.</w:t>
      </w:r>
    </w:p>
    <w:p w14:paraId="2C6FAD81" w14:textId="7DFFEF6F" w:rsidR="003F7271" w:rsidRPr="00C85FF1" w:rsidRDefault="003F7271" w:rsidP="00C85FF1">
      <w:pPr>
        <w:spacing w:line="276" w:lineRule="auto"/>
        <w:jc w:val="both"/>
        <w:rPr>
          <w:rFonts w:cs="Arial"/>
        </w:rPr>
      </w:pPr>
      <w:r w:rsidRPr="00C85FF1">
        <w:rPr>
          <w:rFonts w:cs="Arial"/>
        </w:rPr>
        <w:t>Sistemski potencial področja je velik</w:t>
      </w:r>
      <w:r w:rsidR="0036134D" w:rsidRPr="00C85FF1">
        <w:rPr>
          <w:rFonts w:cs="Arial"/>
        </w:rPr>
        <w:t xml:space="preserve"> tam</w:t>
      </w:r>
      <w:r w:rsidRPr="00C85FF1">
        <w:rPr>
          <w:rFonts w:cs="Arial"/>
        </w:rPr>
        <w:t xml:space="preserve">, kjer ima ZM močno raziskovalno jedro, a hkrati obsežne vsebinske stične točke z IKT, materiali, prehrano in zdravim bivalnim okoljem (One </w:t>
      </w:r>
      <w:proofErr w:type="spellStart"/>
      <w:r w:rsidRPr="00C85FF1">
        <w:rPr>
          <w:rFonts w:cs="Arial"/>
        </w:rPr>
        <w:t>Health</w:t>
      </w:r>
      <w:proofErr w:type="spellEnd"/>
      <w:r w:rsidRPr="00C85FF1">
        <w:rPr>
          <w:rFonts w:cs="Arial"/>
        </w:rPr>
        <w:t xml:space="preserve"> koncept). </w:t>
      </w:r>
      <w:r w:rsidR="0036134D" w:rsidRPr="00C85FF1">
        <w:rPr>
          <w:rFonts w:cs="Arial"/>
        </w:rPr>
        <w:t xml:space="preserve">Področje </w:t>
      </w:r>
      <w:r w:rsidRPr="00C85FF1">
        <w:rPr>
          <w:rFonts w:cs="Arial"/>
        </w:rPr>
        <w:t xml:space="preserve">ZM </w:t>
      </w:r>
      <w:r w:rsidR="0036134D" w:rsidRPr="00C85FF1">
        <w:rPr>
          <w:rFonts w:cs="Arial"/>
        </w:rPr>
        <w:t xml:space="preserve">je </w:t>
      </w:r>
      <w:r w:rsidRPr="00C85FF1">
        <w:rPr>
          <w:rFonts w:cs="Arial"/>
        </w:rPr>
        <w:t>vsebinsko gosto in večplastno povezano z drugimi prednostnimi področji – od IKT in naprednih materialov do prehrane in bivanjskih rešitev. Vendar se kljub tej vsebinski prepletenosti kaže značilna institucionalna razpršenost</w:t>
      </w:r>
      <w:r w:rsidR="0036134D" w:rsidRPr="00C85FF1">
        <w:rPr>
          <w:rFonts w:cs="Arial"/>
        </w:rPr>
        <w:t>, saj</w:t>
      </w:r>
      <w:r w:rsidRPr="00C85FF1">
        <w:rPr>
          <w:rFonts w:cs="Arial"/>
        </w:rPr>
        <w:t xml:space="preserve"> razvojni tokovi pogosto potekajo vzporedno, brez skupnega ritma, usklajenih prioritet ali strukturirane evalvacije učinkov. Primanjkuje mehanizmov, ki bi inovacije iz raziskovalnih okolij postopno vgrajevali v klinično prakso, jih preverjali skozi ponovljive modele in jih širili prek regionalnih ali sektorskih meja. To ustvarja okoliščine, v katerih vrhunski raziskovalni rezultati ostajajo omejeni na svojo primarno sfero, brez potrebne translacije v sistemske izboljšave zdravstvene oskrbe.</w:t>
      </w:r>
      <w:r w:rsidRPr="00C85FF1">
        <w:rPr>
          <w:rFonts w:cs="Arial"/>
          <w:i/>
          <w:iCs/>
        </w:rPr>
        <w:t xml:space="preserve"> </w:t>
      </w:r>
    </w:p>
    <w:p w14:paraId="535FFD10" w14:textId="77777777" w:rsidR="003F7271" w:rsidRPr="00C85FF1" w:rsidRDefault="003F7271" w:rsidP="00C85FF1">
      <w:pPr>
        <w:spacing w:line="276" w:lineRule="auto"/>
        <w:jc w:val="both"/>
        <w:rPr>
          <w:rFonts w:cs="Arial"/>
        </w:rPr>
      </w:pPr>
      <w:r w:rsidRPr="00C85FF1">
        <w:rPr>
          <w:rFonts w:cs="Arial"/>
        </w:rPr>
        <w:t>Za preboj v sistemsko zrelost so ključne naslednje poteze:</w:t>
      </w:r>
    </w:p>
    <w:p w14:paraId="247C286E" w14:textId="0D95CAF3" w:rsidR="003F7271" w:rsidRPr="00C85FF1" w:rsidRDefault="00243740" w:rsidP="0044544E">
      <w:pPr>
        <w:numPr>
          <w:ilvl w:val="0"/>
          <w:numId w:val="65"/>
        </w:numPr>
        <w:spacing w:line="276" w:lineRule="auto"/>
        <w:jc w:val="both"/>
        <w:rPr>
          <w:rFonts w:cs="Arial"/>
        </w:rPr>
      </w:pPr>
      <w:r w:rsidRPr="00C85FF1">
        <w:rPr>
          <w:rFonts w:cs="Arial"/>
          <w:b/>
          <w:bCs/>
        </w:rPr>
        <w:t>v</w:t>
      </w:r>
      <w:r w:rsidR="003F7271" w:rsidRPr="00C85FF1">
        <w:rPr>
          <w:rFonts w:cs="Arial"/>
          <w:b/>
          <w:bCs/>
        </w:rPr>
        <w:t>zpostavitev specializiranih testnih okolij</w:t>
      </w:r>
      <w:r w:rsidR="003F7271" w:rsidRPr="00C85FF1">
        <w:rPr>
          <w:rFonts w:cs="Arial"/>
        </w:rPr>
        <w:t xml:space="preserve"> za preizkušanje novih rešitev v klinični in skupnostni praksi (npr. domovi za starejše, primarna oskrba)</w:t>
      </w:r>
      <w:r w:rsidRPr="00C85FF1">
        <w:rPr>
          <w:rFonts w:cs="Arial"/>
        </w:rPr>
        <w:t>,</w:t>
      </w:r>
    </w:p>
    <w:p w14:paraId="4A27C0BA" w14:textId="3BF04D97" w:rsidR="003F7271" w:rsidRPr="00C85FF1" w:rsidRDefault="00243740" w:rsidP="0044544E">
      <w:pPr>
        <w:numPr>
          <w:ilvl w:val="0"/>
          <w:numId w:val="65"/>
        </w:numPr>
        <w:spacing w:line="276" w:lineRule="auto"/>
        <w:jc w:val="both"/>
        <w:rPr>
          <w:rFonts w:cs="Arial"/>
        </w:rPr>
      </w:pPr>
      <w:r w:rsidRPr="00C85FF1">
        <w:rPr>
          <w:rFonts w:cs="Arial"/>
          <w:b/>
          <w:bCs/>
        </w:rPr>
        <w:t>r</w:t>
      </w:r>
      <w:r w:rsidR="003F7271" w:rsidRPr="00C85FF1">
        <w:rPr>
          <w:rFonts w:cs="Arial"/>
          <w:b/>
          <w:bCs/>
        </w:rPr>
        <w:t>egulativno usklajevanje sektorja naprednih zdravil za gensko, celično in tkivno terapijo</w:t>
      </w:r>
      <w:r w:rsidR="003F7271" w:rsidRPr="00C85FF1">
        <w:rPr>
          <w:rFonts w:cs="Arial"/>
        </w:rPr>
        <w:t>, vključno z usposabljanjem kadrov, standardizacijo postopkov in infrastrukturo za proizvodnjo</w:t>
      </w:r>
      <w:r w:rsidRPr="00C85FF1">
        <w:rPr>
          <w:rFonts w:cs="Arial"/>
        </w:rPr>
        <w:t>,</w:t>
      </w:r>
    </w:p>
    <w:p w14:paraId="72198552" w14:textId="16D6F8BD" w:rsidR="003F7271" w:rsidRPr="00C85FF1" w:rsidRDefault="00243740" w:rsidP="0044544E">
      <w:pPr>
        <w:numPr>
          <w:ilvl w:val="0"/>
          <w:numId w:val="65"/>
        </w:numPr>
        <w:spacing w:line="276" w:lineRule="auto"/>
        <w:jc w:val="both"/>
        <w:rPr>
          <w:rFonts w:cs="Arial"/>
        </w:rPr>
      </w:pPr>
      <w:r w:rsidRPr="00C85FF1">
        <w:rPr>
          <w:rFonts w:cs="Arial"/>
          <w:b/>
          <w:bCs/>
        </w:rPr>
        <w:t>i</w:t>
      </w:r>
      <w:r w:rsidR="003F7271" w:rsidRPr="00C85FF1">
        <w:rPr>
          <w:rFonts w:cs="Arial"/>
          <w:b/>
          <w:bCs/>
        </w:rPr>
        <w:t>ntegracija podatkovne medicine</w:t>
      </w:r>
      <w:r w:rsidR="003F7271" w:rsidRPr="00C85FF1">
        <w:rPr>
          <w:rFonts w:cs="Arial"/>
        </w:rPr>
        <w:t xml:space="preserve"> v vsakodnevno klinično odločanje </w:t>
      </w:r>
      <w:r w:rsidRPr="00C85FF1">
        <w:rPr>
          <w:rFonts w:cs="Arial"/>
        </w:rPr>
        <w:t xml:space="preserve">v okviru </w:t>
      </w:r>
      <w:r w:rsidR="003F7271" w:rsidRPr="00C85FF1">
        <w:rPr>
          <w:rFonts w:cs="Arial"/>
        </w:rPr>
        <w:t xml:space="preserve">odprtih standardov, </w:t>
      </w:r>
      <w:proofErr w:type="spellStart"/>
      <w:r w:rsidR="003F7271" w:rsidRPr="00C85FF1">
        <w:rPr>
          <w:rFonts w:cs="Arial"/>
        </w:rPr>
        <w:t>interoperabilnih</w:t>
      </w:r>
      <w:proofErr w:type="spellEnd"/>
      <w:r w:rsidR="003F7271" w:rsidRPr="00C85FF1">
        <w:rPr>
          <w:rFonts w:cs="Arial"/>
        </w:rPr>
        <w:t xml:space="preserve"> platform in vključevanja umetne inteligence</w:t>
      </w:r>
      <w:r w:rsidRPr="00C85FF1">
        <w:rPr>
          <w:rFonts w:cs="Arial"/>
        </w:rPr>
        <w:t>,</w:t>
      </w:r>
    </w:p>
    <w:p w14:paraId="581C8E41" w14:textId="501116F1" w:rsidR="003F7271" w:rsidRPr="00C85FF1" w:rsidRDefault="00243740" w:rsidP="0044544E">
      <w:pPr>
        <w:numPr>
          <w:ilvl w:val="0"/>
          <w:numId w:val="65"/>
        </w:numPr>
        <w:spacing w:line="276" w:lineRule="auto"/>
        <w:jc w:val="both"/>
        <w:rPr>
          <w:rFonts w:cs="Arial"/>
        </w:rPr>
      </w:pPr>
      <w:r w:rsidRPr="00C85FF1">
        <w:rPr>
          <w:rFonts w:cs="Arial"/>
          <w:b/>
          <w:bCs/>
        </w:rPr>
        <w:t>u</w:t>
      </w:r>
      <w:r w:rsidR="003F7271" w:rsidRPr="00C85FF1">
        <w:rPr>
          <w:rFonts w:cs="Arial"/>
          <w:b/>
          <w:bCs/>
        </w:rPr>
        <w:t>vedba sistemskih kazalnikov</w:t>
      </w:r>
      <w:r w:rsidR="003F7271" w:rsidRPr="00C85FF1">
        <w:rPr>
          <w:rFonts w:cs="Arial"/>
        </w:rPr>
        <w:t xml:space="preserve"> za spremljanje učinka zdravstvenih inovacij na kakovost, dostopnost in stroškovno učinkovitost oskrbe.</w:t>
      </w:r>
    </w:p>
    <w:p w14:paraId="5A8A2A01" w14:textId="273A57DA" w:rsidR="003F7271" w:rsidRPr="00C85FF1" w:rsidRDefault="003F7271" w:rsidP="00C85FF1">
      <w:pPr>
        <w:spacing w:line="276" w:lineRule="auto"/>
        <w:jc w:val="both"/>
        <w:rPr>
          <w:rFonts w:cs="Arial"/>
        </w:rPr>
      </w:pPr>
      <w:r w:rsidRPr="00C85FF1">
        <w:rPr>
          <w:rFonts w:cs="Arial"/>
        </w:rPr>
        <w:t>Slovenija ima na področju ZM trdne temelje: močne akademske institucije, industrijsko kritično maso, politično prepoznavnost področja in relativno močno javno podporo. Ključno vprašanje je, ali bo sposobna iz teh temeljev oblikovati celovito inovacijsko arhitekturo, ki bo znala usklajevati dinamiko raziskav, industrijsko eksploatacijo in javn</w:t>
      </w:r>
      <w:r w:rsidR="00243740" w:rsidRPr="00C85FF1">
        <w:rPr>
          <w:rFonts w:cs="Arial"/>
        </w:rPr>
        <w:t xml:space="preserve">i </w:t>
      </w:r>
      <w:r w:rsidRPr="00C85FF1">
        <w:rPr>
          <w:rFonts w:cs="Arial"/>
        </w:rPr>
        <w:t>zdravstveni interes.</w:t>
      </w:r>
    </w:p>
    <w:p w14:paraId="4CC5D9FB" w14:textId="3A945E6E" w:rsidR="003F7271" w:rsidRPr="00092386" w:rsidRDefault="003F7271" w:rsidP="00C85FF1">
      <w:pPr>
        <w:spacing w:line="276" w:lineRule="auto"/>
        <w:jc w:val="both"/>
        <w:rPr>
          <w:rFonts w:cs="Arial"/>
        </w:rPr>
      </w:pPr>
      <w:r w:rsidRPr="00C85FF1">
        <w:rPr>
          <w:rFonts w:cs="Arial"/>
        </w:rPr>
        <w:t>V tem smislu ZM ni le sektor, temveč sistem v nastajanju s potencialom, da postane del evropske fronte za transformacijo zdravstva, a le</w:t>
      </w:r>
      <w:r w:rsidR="00243740" w:rsidRPr="00C85FF1">
        <w:rPr>
          <w:rFonts w:cs="Arial"/>
        </w:rPr>
        <w:t>,</w:t>
      </w:r>
      <w:r w:rsidRPr="00C85FF1">
        <w:rPr>
          <w:rFonts w:cs="Arial"/>
        </w:rPr>
        <w:t xml:space="preserve"> če bo zmožen preiti iz osredotočenosti na posamezne tehnologije k celostni obravnavi zdravja, ki vključuje kakovost bivanja, dostopnost storitev in dolgoročno vzdržnost sistema.</w:t>
      </w:r>
    </w:p>
    <w:p w14:paraId="5D48558A" w14:textId="77777777" w:rsidR="003F7271" w:rsidRPr="00C85FF1" w:rsidRDefault="003F7271" w:rsidP="00C85FF1">
      <w:pPr>
        <w:spacing w:line="276" w:lineRule="auto"/>
        <w:jc w:val="both"/>
        <w:rPr>
          <w:rFonts w:cs="Arial"/>
          <w:b/>
          <w:bCs/>
        </w:rPr>
      </w:pPr>
      <w:r w:rsidRPr="00C85FF1">
        <w:rPr>
          <w:rFonts w:cs="Arial"/>
          <w:b/>
          <w:bCs/>
        </w:rPr>
        <w:t>Mobilnost: prebojno vozlišče za pametne, trajnostne in podatkovno vodene rešitve</w:t>
      </w:r>
    </w:p>
    <w:p w14:paraId="3B066EE4" w14:textId="02FD3ADA" w:rsidR="003F7271" w:rsidRPr="00C85FF1" w:rsidRDefault="003F7271" w:rsidP="00C85FF1">
      <w:pPr>
        <w:spacing w:line="276" w:lineRule="auto"/>
        <w:jc w:val="both"/>
        <w:rPr>
          <w:rFonts w:cs="Arial"/>
        </w:rPr>
      </w:pPr>
      <w:r w:rsidRPr="00C85FF1">
        <w:rPr>
          <w:rFonts w:cs="Arial"/>
        </w:rPr>
        <w:t xml:space="preserve">Prednostno področje </w:t>
      </w:r>
      <w:r w:rsidRPr="00C85FF1">
        <w:rPr>
          <w:rFonts w:cs="Arial"/>
          <w:b/>
          <w:bCs/>
        </w:rPr>
        <w:t>Mobilnost</w:t>
      </w:r>
      <w:r w:rsidRPr="00C85FF1">
        <w:rPr>
          <w:rFonts w:cs="Arial"/>
        </w:rPr>
        <w:t xml:space="preserve"> se nahaja v vznemirljivem preseku evropskih </w:t>
      </w:r>
      <w:proofErr w:type="spellStart"/>
      <w:r w:rsidRPr="00C85FF1">
        <w:rPr>
          <w:rFonts w:cs="Arial"/>
        </w:rPr>
        <w:t>megatrendov</w:t>
      </w:r>
      <w:proofErr w:type="spellEnd"/>
      <w:r w:rsidRPr="00C85FF1">
        <w:rPr>
          <w:rFonts w:cs="Arial"/>
        </w:rPr>
        <w:t xml:space="preserve"> razogljičenja, digitalizacije in povzemanja novih geostrateških dobavnih verig. Slovenija že razpolaga z zrelimi industrijskimi grozdi, vrhunskimi inženirskimi kapacitetami ter geostrateško lego na vozlišču </w:t>
      </w:r>
      <w:r w:rsidRPr="00C85FF1">
        <w:rPr>
          <w:rFonts w:cs="Arial"/>
        </w:rPr>
        <w:lastRenderedPageBreak/>
        <w:t xml:space="preserve">evropskih koridorjev, kar skupaj tvori trdno osnovo za razvoj </w:t>
      </w:r>
      <w:r w:rsidRPr="00C85FF1">
        <w:rPr>
          <w:rFonts w:cs="Arial"/>
          <w:b/>
          <w:bCs/>
        </w:rPr>
        <w:t>živega laboratorija trajnostne mobilnosti</w:t>
      </w:r>
      <w:r w:rsidRPr="00C85FF1">
        <w:rPr>
          <w:rFonts w:cs="Arial"/>
        </w:rPr>
        <w:t>. Analiza kljub temu razkriva, da trenutna razpršenost prioritet in metodološka ohlapnost še ne omogočata ambicioznega uresničevanja tega potenciala.</w:t>
      </w:r>
    </w:p>
    <w:p w14:paraId="00D8FFEB" w14:textId="4098A531" w:rsidR="003F7271" w:rsidRPr="00C85FF1" w:rsidRDefault="003F7271" w:rsidP="00C85FF1">
      <w:pPr>
        <w:spacing w:line="276" w:lineRule="auto"/>
        <w:jc w:val="both"/>
        <w:rPr>
          <w:rFonts w:cs="Arial"/>
        </w:rPr>
      </w:pPr>
      <w:r w:rsidRPr="00C85FF1">
        <w:rPr>
          <w:rFonts w:cs="Arial"/>
          <w:b/>
          <w:bCs/>
        </w:rPr>
        <w:t>Inovacijski kazalniki</w:t>
      </w:r>
      <w:r w:rsidRPr="00C85FF1">
        <w:rPr>
          <w:rFonts w:cs="Arial"/>
        </w:rPr>
        <w:t xml:space="preserve"> so spodbudni: </w:t>
      </w:r>
      <w:r w:rsidR="000740F1" w:rsidRPr="00C85FF1">
        <w:rPr>
          <w:rFonts w:cs="Arial"/>
        </w:rPr>
        <w:t>k</w:t>
      </w:r>
      <w:r w:rsidR="00FB36AC" w:rsidRPr="00C85FF1">
        <w:rPr>
          <w:rFonts w:cs="Arial"/>
        </w:rPr>
        <w:t xml:space="preserve">azalnika </w:t>
      </w:r>
      <w:r w:rsidR="000740F1" w:rsidRPr="00C85FF1">
        <w:rPr>
          <w:rFonts w:cs="Arial"/>
        </w:rPr>
        <w:t xml:space="preserve">projekti v okviru programa Obzorje </w:t>
      </w:r>
      <w:r w:rsidR="00FB36AC" w:rsidRPr="00C85FF1">
        <w:rPr>
          <w:rFonts w:cs="Arial"/>
        </w:rPr>
        <w:t>(</w:t>
      </w:r>
      <w:r w:rsidRPr="00C85FF1">
        <w:rPr>
          <w:rFonts w:cs="Arial"/>
        </w:rPr>
        <w:t>S.I. = 1,75</w:t>
      </w:r>
      <w:r w:rsidR="00FB36AC" w:rsidRPr="00C85FF1">
        <w:rPr>
          <w:rFonts w:cs="Arial"/>
        </w:rPr>
        <w:t>)</w:t>
      </w:r>
      <w:r w:rsidRPr="00C85FF1">
        <w:rPr>
          <w:rFonts w:cs="Arial"/>
        </w:rPr>
        <w:t xml:space="preserve"> in </w:t>
      </w:r>
      <w:r w:rsidR="000740F1" w:rsidRPr="00C85FF1">
        <w:rPr>
          <w:rFonts w:cs="Arial"/>
        </w:rPr>
        <w:t>p</w:t>
      </w:r>
      <w:r w:rsidRPr="00C85FF1">
        <w:rPr>
          <w:rFonts w:cs="Arial"/>
        </w:rPr>
        <w:t>atent</w:t>
      </w:r>
      <w:r w:rsidR="000740F1" w:rsidRPr="00C85FF1">
        <w:rPr>
          <w:rFonts w:cs="Arial"/>
        </w:rPr>
        <w:t>i</w:t>
      </w:r>
      <w:r w:rsidRPr="00C85FF1">
        <w:rPr>
          <w:rFonts w:cs="Arial"/>
        </w:rPr>
        <w:t xml:space="preserve"> </w:t>
      </w:r>
      <w:r w:rsidR="00FB36AC" w:rsidRPr="00C85FF1">
        <w:rPr>
          <w:rFonts w:cs="Arial"/>
        </w:rPr>
        <w:t>(</w:t>
      </w:r>
      <w:r w:rsidRPr="00C85FF1">
        <w:rPr>
          <w:rFonts w:cs="Arial"/>
        </w:rPr>
        <w:t>S.I. = 1,58</w:t>
      </w:r>
      <w:r w:rsidR="00FB36AC" w:rsidRPr="00C85FF1">
        <w:rPr>
          <w:rFonts w:cs="Arial"/>
        </w:rPr>
        <w:t>)</w:t>
      </w:r>
      <w:r w:rsidRPr="00C85FF1">
        <w:rPr>
          <w:rFonts w:cs="Arial"/>
        </w:rPr>
        <w:t xml:space="preserve"> nakazujeta, da slovensko znanje že dosega nadpovprečno prepoznavnost v EU. Kljub temu se projektni portfelj trenutno </w:t>
      </w:r>
      <w:r w:rsidR="00FB36AC" w:rsidRPr="00C85FF1">
        <w:rPr>
          <w:rFonts w:cs="Arial"/>
        </w:rPr>
        <w:t xml:space="preserve">pretežno </w:t>
      </w:r>
      <w:r w:rsidRPr="00C85FF1">
        <w:rPr>
          <w:rFonts w:cs="Arial"/>
        </w:rPr>
        <w:t xml:space="preserve">usmerja v evolucijske nadgradnje notranjega zgorevanja ali klasičnih pogonskih sklopov. Priložnost predstavlja preusmeritev k </w:t>
      </w:r>
      <w:r w:rsidRPr="00C85FF1">
        <w:rPr>
          <w:rFonts w:cs="Arial"/>
          <w:b/>
          <w:bCs/>
        </w:rPr>
        <w:t>integriranim storitvenim ekosistemom</w:t>
      </w:r>
      <w:r w:rsidRPr="00C85FF1">
        <w:rPr>
          <w:rFonts w:cs="Arial"/>
        </w:rPr>
        <w:t xml:space="preserve"> (</w:t>
      </w:r>
      <w:proofErr w:type="spellStart"/>
      <w:r w:rsidRPr="00C85FF1">
        <w:rPr>
          <w:rFonts w:cs="Arial"/>
        </w:rPr>
        <w:t>Mobility-as-a-Service</w:t>
      </w:r>
      <w:proofErr w:type="spellEnd"/>
      <w:r w:rsidRPr="00C85FF1">
        <w:rPr>
          <w:rFonts w:cs="Arial"/>
        </w:rPr>
        <w:t xml:space="preserve">, digitalna logistika, avtonomni sistemi), kjer </w:t>
      </w:r>
      <w:r w:rsidR="00FB36AC" w:rsidRPr="00C85FF1">
        <w:rPr>
          <w:rFonts w:cs="Arial"/>
        </w:rPr>
        <w:t xml:space="preserve">lahko </w:t>
      </w:r>
      <w:r w:rsidRPr="00C85FF1">
        <w:rPr>
          <w:rFonts w:cs="Arial"/>
        </w:rPr>
        <w:t>Slovenija izkoristi sinergije z lastnim IKT in materialnim sektorjem ter se poveže z evropskimi partnerstvi (2Zero, CCAM, SESAR 3).</w:t>
      </w:r>
    </w:p>
    <w:p w14:paraId="1FDE7ABE" w14:textId="3B061D05" w:rsidR="003F7271" w:rsidRPr="00C85FF1" w:rsidRDefault="003F7271" w:rsidP="00C85FF1">
      <w:pPr>
        <w:spacing w:line="276" w:lineRule="auto"/>
        <w:jc w:val="both"/>
        <w:rPr>
          <w:rFonts w:cs="Arial"/>
          <w:b/>
          <w:bCs/>
        </w:rPr>
      </w:pPr>
      <w:r w:rsidRPr="00C85FF1">
        <w:rPr>
          <w:rFonts w:cs="Arial"/>
          <w:b/>
          <w:bCs/>
        </w:rPr>
        <w:t xml:space="preserve">Ključne usmeritve za </w:t>
      </w:r>
      <w:r w:rsidR="000740F1" w:rsidRPr="00C85FF1">
        <w:rPr>
          <w:rFonts w:cs="Arial"/>
          <w:b/>
          <w:bCs/>
        </w:rPr>
        <w:t>hitrejši nadaljnji razvoj</w:t>
      </w:r>
    </w:p>
    <w:p w14:paraId="3517907C" w14:textId="36C2F00D" w:rsidR="003F7271" w:rsidRPr="00C85FF1" w:rsidRDefault="003F7271" w:rsidP="0044544E">
      <w:pPr>
        <w:numPr>
          <w:ilvl w:val="0"/>
          <w:numId w:val="72"/>
        </w:numPr>
        <w:spacing w:line="276" w:lineRule="auto"/>
        <w:rPr>
          <w:rFonts w:cs="Arial"/>
        </w:rPr>
      </w:pPr>
      <w:r w:rsidRPr="00C85FF1">
        <w:rPr>
          <w:rFonts w:cs="Arial"/>
          <w:b/>
          <w:bCs/>
        </w:rPr>
        <w:t>Strategija fokusnih niš</w:t>
      </w:r>
      <w:r w:rsidRPr="00C85FF1">
        <w:rPr>
          <w:rFonts w:cs="Arial"/>
        </w:rPr>
        <w:br/>
        <w:t>Na podlagi tržnih analiz (velikost, rast, investicijska vrzel) se oblikuje trojček prioritet:</w:t>
      </w:r>
      <w:r w:rsidRPr="00C85FF1">
        <w:rPr>
          <w:rFonts w:cs="Arial"/>
        </w:rPr>
        <w:br/>
        <w:t xml:space="preserve">• </w:t>
      </w:r>
      <w:r w:rsidR="004927EB" w:rsidRPr="00C85FF1">
        <w:rPr>
          <w:rFonts w:cs="Arial"/>
          <w:u w:val="single"/>
        </w:rPr>
        <w:t>l</w:t>
      </w:r>
      <w:r w:rsidRPr="00C85FF1">
        <w:rPr>
          <w:rFonts w:cs="Arial"/>
          <w:u w:val="single"/>
        </w:rPr>
        <w:t xml:space="preserve">ahka e-mobilnost in </w:t>
      </w:r>
      <w:proofErr w:type="spellStart"/>
      <w:r w:rsidRPr="00C85FF1">
        <w:rPr>
          <w:rFonts w:cs="Arial"/>
          <w:u w:val="single"/>
        </w:rPr>
        <w:t>mikromobilnost</w:t>
      </w:r>
      <w:proofErr w:type="spellEnd"/>
      <w:r w:rsidR="004927EB" w:rsidRPr="00C85FF1">
        <w:rPr>
          <w:rFonts w:cs="Arial"/>
        </w:rPr>
        <w:t>:</w:t>
      </w:r>
      <w:r w:rsidRPr="00C85FF1">
        <w:rPr>
          <w:rFonts w:cs="Arial"/>
        </w:rPr>
        <w:t xml:space="preserve"> segment, kjer lahko slovenski razvojni dobavitelji prevzamejo vlogo sistemskih </w:t>
      </w:r>
      <w:proofErr w:type="spellStart"/>
      <w:r w:rsidRPr="00C85FF1">
        <w:rPr>
          <w:rFonts w:cs="Arial"/>
        </w:rPr>
        <w:t>integratorjev</w:t>
      </w:r>
      <w:proofErr w:type="spellEnd"/>
      <w:r w:rsidR="004927EB" w:rsidRPr="00C85FF1">
        <w:rPr>
          <w:rFonts w:cs="Arial"/>
        </w:rPr>
        <w:t>,</w:t>
      </w:r>
      <w:r w:rsidRPr="00C85FF1">
        <w:rPr>
          <w:rFonts w:cs="Arial"/>
        </w:rPr>
        <w:br/>
        <w:t xml:space="preserve">• </w:t>
      </w:r>
      <w:r w:rsidR="004927EB" w:rsidRPr="00C85FF1">
        <w:rPr>
          <w:rFonts w:cs="Arial"/>
          <w:u w:val="single"/>
        </w:rPr>
        <w:t>d</w:t>
      </w:r>
      <w:r w:rsidRPr="00C85FF1">
        <w:rPr>
          <w:rFonts w:cs="Arial"/>
          <w:u w:val="single"/>
        </w:rPr>
        <w:t>igitalizirana logistika z ničelnimi emisijami</w:t>
      </w:r>
      <w:r w:rsidR="004927EB" w:rsidRPr="00C85FF1">
        <w:rPr>
          <w:rFonts w:cs="Arial"/>
        </w:rPr>
        <w:t>:</w:t>
      </w:r>
      <w:r w:rsidR="000740F1" w:rsidRPr="00C85FF1">
        <w:rPr>
          <w:rFonts w:cs="Arial"/>
        </w:rPr>
        <w:t xml:space="preserve"> </w:t>
      </w:r>
      <w:r w:rsidRPr="00C85FF1">
        <w:rPr>
          <w:rFonts w:cs="Arial"/>
        </w:rPr>
        <w:t>napredni digitalni dvojčki koridorjev in pametna vozlišča s podporo 5G/6G</w:t>
      </w:r>
      <w:r w:rsidR="004927EB" w:rsidRPr="00C85FF1">
        <w:rPr>
          <w:rFonts w:cs="Arial"/>
        </w:rPr>
        <w:t>,</w:t>
      </w:r>
      <w:r w:rsidRPr="00C85FF1">
        <w:rPr>
          <w:rFonts w:cs="Arial"/>
        </w:rPr>
        <w:br/>
        <w:t xml:space="preserve">• </w:t>
      </w:r>
      <w:r w:rsidR="004927EB" w:rsidRPr="00C85FF1">
        <w:rPr>
          <w:rFonts w:cs="Arial"/>
          <w:u w:val="single"/>
        </w:rPr>
        <w:t>v</w:t>
      </w:r>
      <w:r w:rsidRPr="00C85FF1">
        <w:rPr>
          <w:rFonts w:cs="Arial"/>
          <w:u w:val="single"/>
        </w:rPr>
        <w:t>odikove in baterijske verige nove generacije</w:t>
      </w:r>
      <w:r w:rsidR="004927EB" w:rsidRPr="00C85FF1">
        <w:rPr>
          <w:rFonts w:cs="Arial"/>
        </w:rPr>
        <w:t>:</w:t>
      </w:r>
      <w:r w:rsidRPr="00C85FF1">
        <w:rPr>
          <w:rFonts w:cs="Arial"/>
        </w:rPr>
        <w:t xml:space="preserve"> fokus na modularn</w:t>
      </w:r>
      <w:r w:rsidR="000740F1" w:rsidRPr="00C85FF1">
        <w:rPr>
          <w:rFonts w:cs="Arial"/>
        </w:rPr>
        <w:t>ih</w:t>
      </w:r>
      <w:r w:rsidRPr="00C85FF1">
        <w:rPr>
          <w:rFonts w:cs="Arial"/>
        </w:rPr>
        <w:t xml:space="preserve"> rešitv</w:t>
      </w:r>
      <w:r w:rsidR="000740F1" w:rsidRPr="00C85FF1">
        <w:rPr>
          <w:rFonts w:cs="Arial"/>
        </w:rPr>
        <w:t>ah</w:t>
      </w:r>
      <w:r w:rsidRPr="00C85FF1">
        <w:rPr>
          <w:rFonts w:cs="Arial"/>
        </w:rPr>
        <w:t xml:space="preserve"> za regionalna tovorna vozlišča.</w:t>
      </w:r>
    </w:p>
    <w:p w14:paraId="640EB2A2" w14:textId="3847FF05" w:rsidR="003F7271" w:rsidRPr="00C85FF1" w:rsidRDefault="003F7271" w:rsidP="0044544E">
      <w:pPr>
        <w:numPr>
          <w:ilvl w:val="0"/>
          <w:numId w:val="72"/>
        </w:numPr>
        <w:spacing w:line="276" w:lineRule="auto"/>
        <w:rPr>
          <w:rFonts w:cs="Arial"/>
        </w:rPr>
      </w:pPr>
      <w:r w:rsidRPr="00C85FF1">
        <w:rPr>
          <w:rFonts w:cs="Arial"/>
          <w:b/>
          <w:bCs/>
        </w:rPr>
        <w:t>Nacionalna podatkovna platforma za mobilnost</w:t>
      </w:r>
      <w:r w:rsidRPr="00C85FF1">
        <w:rPr>
          <w:rFonts w:cs="Arial"/>
        </w:rPr>
        <w:br/>
        <w:t xml:space="preserve">Odprta zbirka prometnih, </w:t>
      </w:r>
      <w:proofErr w:type="spellStart"/>
      <w:r w:rsidRPr="00C85FF1">
        <w:rPr>
          <w:rFonts w:cs="Arial"/>
        </w:rPr>
        <w:t>okoljskih</w:t>
      </w:r>
      <w:proofErr w:type="spellEnd"/>
      <w:r w:rsidRPr="00C85FF1">
        <w:rPr>
          <w:rFonts w:cs="Arial"/>
        </w:rPr>
        <w:t xml:space="preserve"> in logističnih podatkov bo omogočila </w:t>
      </w:r>
      <w:r w:rsidRPr="00C85FF1">
        <w:rPr>
          <w:rFonts w:cs="Arial"/>
          <w:b/>
          <w:bCs/>
        </w:rPr>
        <w:t>sprotno</w:t>
      </w:r>
      <w:r w:rsidR="00695B69" w:rsidRPr="00C85FF1">
        <w:rPr>
          <w:rFonts w:cs="Arial"/>
          <w:b/>
          <w:bCs/>
        </w:rPr>
        <w:t xml:space="preserve"> </w:t>
      </w:r>
      <w:r w:rsidRPr="00C85FF1">
        <w:rPr>
          <w:rFonts w:cs="Arial"/>
          <w:b/>
          <w:bCs/>
        </w:rPr>
        <w:t>modeliranje emisij</w:t>
      </w:r>
      <w:r w:rsidRPr="00C85FF1">
        <w:rPr>
          <w:rFonts w:cs="Arial"/>
        </w:rPr>
        <w:t xml:space="preserve"> in </w:t>
      </w:r>
      <w:r w:rsidRPr="00C85FF1">
        <w:rPr>
          <w:rFonts w:cs="Arial"/>
          <w:b/>
          <w:bCs/>
        </w:rPr>
        <w:t>validacijo naložb</w:t>
      </w:r>
      <w:r w:rsidRPr="00C85FF1">
        <w:rPr>
          <w:rFonts w:cs="Arial"/>
        </w:rPr>
        <w:t xml:space="preserve"> ter nudila testno okolje za start-up</w:t>
      </w:r>
      <w:r w:rsidR="004927EB" w:rsidRPr="00C85FF1">
        <w:rPr>
          <w:rFonts w:cs="Arial"/>
        </w:rPr>
        <w:t xml:space="preserve"> podjetja</w:t>
      </w:r>
      <w:r w:rsidRPr="00C85FF1">
        <w:rPr>
          <w:rFonts w:cs="Arial"/>
        </w:rPr>
        <w:t xml:space="preserve"> pri razvoju </w:t>
      </w:r>
      <w:r w:rsidR="000740F1" w:rsidRPr="00C85FF1">
        <w:rPr>
          <w:rFonts w:cs="Arial"/>
        </w:rPr>
        <w:t>U</w:t>
      </w:r>
      <w:r w:rsidRPr="00C85FF1">
        <w:rPr>
          <w:rFonts w:cs="Arial"/>
        </w:rPr>
        <w:t>I</w:t>
      </w:r>
      <w:r w:rsidR="009A7903" w:rsidRPr="00C85FF1">
        <w:rPr>
          <w:rFonts w:cs="Arial"/>
        </w:rPr>
        <w:t xml:space="preserve"> </w:t>
      </w:r>
      <w:r w:rsidRPr="00C85FF1">
        <w:rPr>
          <w:rFonts w:cs="Arial"/>
        </w:rPr>
        <w:t>algoritmov.</w:t>
      </w:r>
    </w:p>
    <w:p w14:paraId="22E7E149" w14:textId="76D448A0" w:rsidR="003F7271" w:rsidRPr="00C85FF1" w:rsidRDefault="003F7271" w:rsidP="0044544E">
      <w:pPr>
        <w:pStyle w:val="Odstavekseznama"/>
        <w:numPr>
          <w:ilvl w:val="0"/>
          <w:numId w:val="72"/>
        </w:numPr>
        <w:spacing w:after="160" w:line="276" w:lineRule="auto"/>
        <w:jc w:val="both"/>
        <w:rPr>
          <w:rFonts w:cs="Arial"/>
          <w:b/>
          <w:bCs/>
          <w:sz w:val="22"/>
          <w:szCs w:val="22"/>
        </w:rPr>
      </w:pPr>
      <w:r w:rsidRPr="00C85FF1">
        <w:rPr>
          <w:rFonts w:cs="Arial"/>
          <w:b/>
          <w:bCs/>
          <w:sz w:val="22"/>
          <w:szCs w:val="22"/>
        </w:rPr>
        <w:t>Močna institucionalna koordinacija z ministrstvi, ki urejajo promet, industrijo in digitalizacijo</w:t>
      </w:r>
      <w:r w:rsidRPr="00C85FF1">
        <w:rPr>
          <w:rFonts w:cs="Arial"/>
        </w:rPr>
        <w:br/>
      </w:r>
      <w:r w:rsidRPr="00C85FF1">
        <w:rPr>
          <w:rFonts w:cs="Arial"/>
          <w:sz w:val="22"/>
          <w:szCs w:val="22"/>
        </w:rPr>
        <w:t xml:space="preserve">Četrtletni </w:t>
      </w:r>
      <w:proofErr w:type="spellStart"/>
      <w:r w:rsidRPr="00C85FF1">
        <w:rPr>
          <w:rFonts w:cs="Arial"/>
          <w:sz w:val="22"/>
          <w:szCs w:val="22"/>
        </w:rPr>
        <w:t>policy</w:t>
      </w:r>
      <w:proofErr w:type="spellEnd"/>
      <w:r w:rsidRPr="00C85FF1">
        <w:rPr>
          <w:rFonts w:cs="Arial"/>
          <w:sz w:val="22"/>
          <w:szCs w:val="22"/>
        </w:rPr>
        <w:t xml:space="preserve"> </w:t>
      </w:r>
      <w:proofErr w:type="spellStart"/>
      <w:r w:rsidRPr="00C85FF1">
        <w:rPr>
          <w:rFonts w:cs="Arial"/>
          <w:sz w:val="22"/>
          <w:szCs w:val="22"/>
        </w:rPr>
        <w:t>board</w:t>
      </w:r>
      <w:proofErr w:type="spellEnd"/>
      <w:r w:rsidRPr="00C85FF1">
        <w:rPr>
          <w:rFonts w:cs="Arial"/>
          <w:sz w:val="22"/>
          <w:szCs w:val="22"/>
        </w:rPr>
        <w:t xml:space="preserve"> med resorji infrastrukture, gospodarstva in digitalizacije s skupnimi</w:t>
      </w:r>
      <w:r w:rsidR="00076AAA" w:rsidRPr="00C85FF1">
        <w:rPr>
          <w:rFonts w:cs="Arial"/>
          <w:sz w:val="22"/>
          <w:szCs w:val="22"/>
        </w:rPr>
        <w:t xml:space="preserve"> ključni kazalniki uspešnosti</w:t>
      </w:r>
      <w:r w:rsidRPr="00C85FF1">
        <w:rPr>
          <w:rFonts w:cs="Arial"/>
          <w:sz w:val="22"/>
          <w:szCs w:val="22"/>
        </w:rPr>
        <w:t xml:space="preserve"> </w:t>
      </w:r>
      <w:r w:rsidR="00076AAA" w:rsidRPr="00C85FF1">
        <w:rPr>
          <w:rFonts w:cs="Arial"/>
          <w:sz w:val="22"/>
          <w:szCs w:val="22"/>
        </w:rPr>
        <w:t>(</w:t>
      </w:r>
      <w:r w:rsidRPr="00C85FF1">
        <w:rPr>
          <w:rFonts w:cs="Arial"/>
          <w:sz w:val="22"/>
          <w:szCs w:val="22"/>
        </w:rPr>
        <w:t>KPI</w:t>
      </w:r>
      <w:r w:rsidR="00076AAA" w:rsidRPr="00C85FF1">
        <w:rPr>
          <w:rFonts w:cs="Arial"/>
          <w:sz w:val="22"/>
          <w:szCs w:val="22"/>
        </w:rPr>
        <w:t xml:space="preserve">), kot so: </w:t>
      </w:r>
      <w:r w:rsidRPr="00C85FF1">
        <w:rPr>
          <w:rFonts w:cs="Arial"/>
          <w:sz w:val="22"/>
          <w:szCs w:val="22"/>
        </w:rPr>
        <w:t>TRL, ROI, CO</w:t>
      </w:r>
      <w:r w:rsidRPr="00C85FF1">
        <w:rPr>
          <w:rFonts w:ascii="Cambria Math" w:hAnsi="Cambria Math" w:cs="Cambria Math"/>
          <w:sz w:val="22"/>
          <w:szCs w:val="22"/>
        </w:rPr>
        <w:t>₂</w:t>
      </w:r>
      <w:r w:rsidRPr="00C85FF1">
        <w:rPr>
          <w:rFonts w:cs="Arial"/>
          <w:sz w:val="22"/>
          <w:szCs w:val="22"/>
        </w:rPr>
        <w:t>-prihranek</w:t>
      </w:r>
      <w:r w:rsidR="00076AAA" w:rsidRPr="00C85FF1">
        <w:rPr>
          <w:rFonts w:cs="Arial"/>
          <w:sz w:val="22"/>
          <w:szCs w:val="22"/>
        </w:rPr>
        <w:t>,</w:t>
      </w:r>
      <w:r w:rsidRPr="00C85FF1">
        <w:rPr>
          <w:rFonts w:cs="Arial"/>
          <w:sz w:val="22"/>
          <w:szCs w:val="22"/>
        </w:rPr>
        <w:t xml:space="preserve"> tvori hrbtenico usklajenega financiranja (</w:t>
      </w:r>
      <w:proofErr w:type="spellStart"/>
      <w:r w:rsidRPr="00C85FF1">
        <w:rPr>
          <w:rFonts w:cs="Arial"/>
          <w:sz w:val="22"/>
          <w:szCs w:val="22"/>
        </w:rPr>
        <w:t>InvestEU</w:t>
      </w:r>
      <w:proofErr w:type="spellEnd"/>
      <w:r w:rsidRPr="00C85FF1">
        <w:rPr>
          <w:rFonts w:cs="Arial"/>
          <w:sz w:val="22"/>
          <w:szCs w:val="22"/>
        </w:rPr>
        <w:t>, CEF, RRF).</w:t>
      </w:r>
    </w:p>
    <w:p w14:paraId="34BA6305" w14:textId="77777777" w:rsidR="003F7271" w:rsidRPr="00C85FF1" w:rsidRDefault="003F7271" w:rsidP="00C85FF1">
      <w:pPr>
        <w:spacing w:line="276" w:lineRule="auto"/>
        <w:jc w:val="both"/>
        <w:rPr>
          <w:rFonts w:cs="Arial"/>
          <w:b/>
          <w:bCs/>
        </w:rPr>
      </w:pPr>
      <w:r w:rsidRPr="00C85FF1">
        <w:rPr>
          <w:rFonts w:cs="Arial"/>
          <w:b/>
          <w:bCs/>
        </w:rPr>
        <w:t>Že obstoječe prednosti</w:t>
      </w:r>
    </w:p>
    <w:p w14:paraId="0F531A46" w14:textId="77777777" w:rsidR="00CA17D0" w:rsidRDefault="003F7271" w:rsidP="00CA17D0">
      <w:pPr>
        <w:numPr>
          <w:ilvl w:val="0"/>
          <w:numId w:val="73"/>
        </w:numPr>
        <w:spacing w:line="276" w:lineRule="auto"/>
        <w:jc w:val="both"/>
        <w:rPr>
          <w:rFonts w:cs="Arial"/>
        </w:rPr>
      </w:pPr>
      <w:r w:rsidRPr="00C85FF1">
        <w:rPr>
          <w:rFonts w:cs="Arial"/>
          <w:b/>
          <w:bCs/>
        </w:rPr>
        <w:t>Industrijska jedra</w:t>
      </w:r>
      <w:r w:rsidRPr="00C85FF1">
        <w:rPr>
          <w:rFonts w:cs="Arial"/>
        </w:rPr>
        <w:t xml:space="preserve"> (npr. proizvajalci pogonskih sklopov in elektronike) se lahko hitro preusmerijo v proizvodnjo komponent za e-vozila in vodik</w:t>
      </w:r>
      <w:r w:rsidR="00F90B7A" w:rsidRPr="00C85FF1">
        <w:rPr>
          <w:rFonts w:cs="Arial"/>
        </w:rPr>
        <w:t>.</w:t>
      </w:r>
    </w:p>
    <w:p w14:paraId="50752323" w14:textId="6FAB07B2" w:rsidR="003F7271" w:rsidRPr="00CA17D0" w:rsidRDefault="003F7271" w:rsidP="00CA17D0">
      <w:pPr>
        <w:numPr>
          <w:ilvl w:val="0"/>
          <w:numId w:val="73"/>
        </w:numPr>
        <w:spacing w:line="276" w:lineRule="auto"/>
        <w:jc w:val="both"/>
        <w:rPr>
          <w:rFonts w:cs="Arial"/>
        </w:rPr>
      </w:pPr>
      <w:r w:rsidRPr="00CA17D0">
        <w:rPr>
          <w:rFonts w:cs="Arial"/>
          <w:b/>
          <w:bCs/>
        </w:rPr>
        <w:t>Razvojni inženirski kompetenčni centri</w:t>
      </w:r>
      <w:r w:rsidRPr="00CA17D0">
        <w:rPr>
          <w:rFonts w:cs="Arial"/>
        </w:rPr>
        <w:t xml:space="preserve"> v elektroniki, materialih in IKT že delujejo na področju </w:t>
      </w:r>
      <w:proofErr w:type="spellStart"/>
      <w:r w:rsidRPr="00CA17D0">
        <w:rPr>
          <w:rFonts w:cs="Arial"/>
        </w:rPr>
        <w:t>senzorike</w:t>
      </w:r>
      <w:proofErr w:type="spellEnd"/>
      <w:r w:rsidRPr="00CA17D0">
        <w:rPr>
          <w:rFonts w:cs="Arial"/>
        </w:rPr>
        <w:t>, komunikacije V2X in digitalnih dvojčkov</w:t>
      </w:r>
      <w:r w:rsidR="00F90B7A" w:rsidRPr="00CA17D0">
        <w:rPr>
          <w:rFonts w:cs="Arial"/>
        </w:rPr>
        <w:t>.</w:t>
      </w:r>
    </w:p>
    <w:p w14:paraId="38D1CE0E" w14:textId="1405F461" w:rsidR="003F7271" w:rsidRPr="00C85FF1" w:rsidRDefault="003F7271" w:rsidP="0044544E">
      <w:pPr>
        <w:numPr>
          <w:ilvl w:val="0"/>
          <w:numId w:val="73"/>
        </w:numPr>
        <w:spacing w:line="276" w:lineRule="auto"/>
        <w:jc w:val="both"/>
        <w:rPr>
          <w:rFonts w:cs="Arial"/>
        </w:rPr>
      </w:pPr>
      <w:r w:rsidRPr="00C85FF1">
        <w:rPr>
          <w:rFonts w:cs="Arial"/>
          <w:b/>
          <w:bCs/>
        </w:rPr>
        <w:t>Geostrateška lega</w:t>
      </w:r>
      <w:r w:rsidRPr="00C85FF1">
        <w:rPr>
          <w:rFonts w:cs="Arial"/>
        </w:rPr>
        <w:t xml:space="preserve"> omogoča vzpostavitev </w:t>
      </w:r>
      <w:r w:rsidR="00F90B7A" w:rsidRPr="00C85FF1">
        <w:rPr>
          <w:rFonts w:cs="Arial"/>
        </w:rPr>
        <w:t>''</w:t>
      </w:r>
      <w:r w:rsidRPr="00C85FF1">
        <w:rPr>
          <w:rFonts w:cs="Arial"/>
        </w:rPr>
        <w:t>živega testnega koridorja</w:t>
      </w:r>
      <w:r w:rsidR="00F90B7A" w:rsidRPr="00C85FF1">
        <w:rPr>
          <w:rFonts w:cs="Arial"/>
        </w:rPr>
        <w:t>''</w:t>
      </w:r>
      <w:r w:rsidRPr="00C85FF1">
        <w:rPr>
          <w:rFonts w:cs="Arial"/>
        </w:rPr>
        <w:t xml:space="preserve"> med Jadranom in srednjo Evropo.</w:t>
      </w:r>
    </w:p>
    <w:p w14:paraId="63DACED8" w14:textId="77777777" w:rsidR="003F7271" w:rsidRPr="00C85FF1" w:rsidRDefault="003F7271" w:rsidP="00C85FF1">
      <w:pPr>
        <w:spacing w:line="276" w:lineRule="auto"/>
        <w:jc w:val="both"/>
        <w:rPr>
          <w:rFonts w:cs="Arial"/>
          <w:b/>
          <w:bCs/>
        </w:rPr>
      </w:pPr>
      <w:r w:rsidRPr="00C85FF1">
        <w:rPr>
          <w:rFonts w:cs="Arial"/>
          <w:b/>
          <w:bCs/>
        </w:rPr>
        <w:t>Pričakovani učinki do 2030</w:t>
      </w:r>
    </w:p>
    <w:p w14:paraId="5C3E138D" w14:textId="437CE762" w:rsidR="003F7271" w:rsidRPr="00C85FF1" w:rsidRDefault="003F7271" w:rsidP="0044544E">
      <w:pPr>
        <w:numPr>
          <w:ilvl w:val="0"/>
          <w:numId w:val="74"/>
        </w:numPr>
        <w:spacing w:line="276" w:lineRule="auto"/>
        <w:jc w:val="both"/>
        <w:rPr>
          <w:rFonts w:cs="Arial"/>
        </w:rPr>
      </w:pPr>
      <w:r w:rsidRPr="00C85FF1">
        <w:rPr>
          <w:rFonts w:cs="Arial"/>
          <w:i/>
          <w:iCs/>
        </w:rPr>
        <w:t xml:space="preserve">≥ </w:t>
      </w:r>
      <w:r w:rsidRPr="00C85FF1">
        <w:rPr>
          <w:rFonts w:cs="Arial"/>
        </w:rPr>
        <w:t>30 % znižanje emisij glavnih logističnih poti zaradi digitalne optimizacije tokov in integracije alternativnih goriv</w:t>
      </w:r>
      <w:r w:rsidR="00F90B7A" w:rsidRPr="00C85FF1">
        <w:rPr>
          <w:rFonts w:cs="Arial"/>
        </w:rPr>
        <w:t>,</w:t>
      </w:r>
    </w:p>
    <w:p w14:paraId="5480F551" w14:textId="16CBE7D4" w:rsidR="003F7271" w:rsidRPr="00C85FF1" w:rsidRDefault="003F7271" w:rsidP="0044544E">
      <w:pPr>
        <w:numPr>
          <w:ilvl w:val="0"/>
          <w:numId w:val="74"/>
        </w:numPr>
        <w:spacing w:line="276" w:lineRule="auto"/>
        <w:ind w:left="714" w:hanging="357"/>
        <w:jc w:val="both"/>
        <w:rPr>
          <w:rFonts w:cs="Arial"/>
        </w:rPr>
      </w:pPr>
      <w:r w:rsidRPr="00C85FF1">
        <w:rPr>
          <w:rFonts w:cs="Arial"/>
          <w:i/>
          <w:iCs/>
        </w:rPr>
        <w:t xml:space="preserve">≥ </w:t>
      </w:r>
      <w:r w:rsidRPr="00C85FF1">
        <w:rPr>
          <w:rFonts w:cs="Arial"/>
        </w:rPr>
        <w:t>5 novih izvoznih produktnih linij (npr. modularn</w:t>
      </w:r>
      <w:r w:rsidR="00695B69" w:rsidRPr="00C85FF1">
        <w:rPr>
          <w:rFonts w:cs="Arial"/>
        </w:rPr>
        <w:t>a</w:t>
      </w:r>
      <w:r w:rsidRPr="00C85FF1">
        <w:rPr>
          <w:rFonts w:cs="Arial"/>
        </w:rPr>
        <w:t xml:space="preserve"> LCV-e-šasija, vodikovi skladiščni moduli, digitalni transportni dvojčki)</w:t>
      </w:r>
      <w:r w:rsidR="00F90B7A" w:rsidRPr="00C85FF1">
        <w:rPr>
          <w:rFonts w:cs="Arial"/>
        </w:rPr>
        <w:t>,</w:t>
      </w:r>
    </w:p>
    <w:p w14:paraId="7250103F" w14:textId="27897939" w:rsidR="003F7271" w:rsidRPr="00C85FF1" w:rsidRDefault="003F7271" w:rsidP="0044544E">
      <w:pPr>
        <w:numPr>
          <w:ilvl w:val="0"/>
          <w:numId w:val="74"/>
        </w:numPr>
        <w:spacing w:line="276" w:lineRule="auto"/>
        <w:jc w:val="both"/>
        <w:rPr>
          <w:rFonts w:cs="Arial"/>
        </w:rPr>
      </w:pPr>
      <w:r w:rsidRPr="00C85FF1">
        <w:rPr>
          <w:rFonts w:cs="Arial"/>
          <w:i/>
          <w:iCs/>
        </w:rPr>
        <w:t xml:space="preserve">≥ </w:t>
      </w:r>
      <w:r w:rsidRPr="00C85FF1">
        <w:rPr>
          <w:rFonts w:cs="Arial"/>
        </w:rPr>
        <w:t>2 panevropska pilotna projekta s slovenskim vodilnim partnerjem v okviru programov 2Zero ali CCAM</w:t>
      </w:r>
      <w:r w:rsidR="00F90B7A" w:rsidRPr="00C85FF1">
        <w:rPr>
          <w:rFonts w:cs="Arial"/>
        </w:rPr>
        <w:t>,</w:t>
      </w:r>
    </w:p>
    <w:p w14:paraId="048C2957" w14:textId="16E377DE" w:rsidR="003F7271" w:rsidRPr="00C85FF1" w:rsidRDefault="003F7271" w:rsidP="0044544E">
      <w:pPr>
        <w:numPr>
          <w:ilvl w:val="0"/>
          <w:numId w:val="74"/>
        </w:numPr>
        <w:spacing w:line="276" w:lineRule="auto"/>
        <w:jc w:val="both"/>
        <w:rPr>
          <w:rFonts w:cs="Arial"/>
        </w:rPr>
      </w:pPr>
      <w:r w:rsidRPr="00C85FF1">
        <w:rPr>
          <w:rFonts w:cs="Arial"/>
        </w:rPr>
        <w:lastRenderedPageBreak/>
        <w:t xml:space="preserve">multiplikativni faktor naložb vsaj </w:t>
      </w:r>
      <w:r w:rsidR="00F90B7A" w:rsidRPr="00C85FF1">
        <w:rPr>
          <w:rFonts w:cs="Arial"/>
        </w:rPr>
        <w:t>ena</w:t>
      </w:r>
      <w:r w:rsidRPr="00C85FF1">
        <w:rPr>
          <w:rFonts w:cs="Arial"/>
        </w:rPr>
        <w:t xml:space="preserve"> </w:t>
      </w:r>
      <w:r w:rsidR="00F90B7A" w:rsidRPr="00C85FF1">
        <w:rPr>
          <w:rFonts w:cs="Arial"/>
        </w:rPr>
        <w:t>proti</w:t>
      </w:r>
      <w:r w:rsidRPr="00C85FF1">
        <w:rPr>
          <w:rFonts w:cs="Arial"/>
        </w:rPr>
        <w:t xml:space="preserve"> </w:t>
      </w:r>
      <w:r w:rsidR="00F90B7A" w:rsidRPr="00C85FF1">
        <w:rPr>
          <w:rFonts w:cs="Arial"/>
        </w:rPr>
        <w:t>štiri</w:t>
      </w:r>
      <w:r w:rsidRPr="00C85FF1">
        <w:rPr>
          <w:rFonts w:cs="Arial"/>
        </w:rPr>
        <w:t xml:space="preserve"> v primerjavi z javnimi vlaganji zaradi povečane zasebne soudeležbe.</w:t>
      </w:r>
    </w:p>
    <w:p w14:paraId="36D738C1" w14:textId="2EDE8B02" w:rsidR="004F15D5" w:rsidRPr="00C85FF1" w:rsidRDefault="003F7271" w:rsidP="00C85FF1">
      <w:pPr>
        <w:spacing w:line="276" w:lineRule="auto"/>
        <w:jc w:val="both"/>
        <w:rPr>
          <w:rFonts w:cs="Arial"/>
        </w:rPr>
      </w:pPr>
      <w:r w:rsidRPr="00C85FF1">
        <w:rPr>
          <w:rFonts w:cs="Arial"/>
        </w:rPr>
        <w:t xml:space="preserve">Z jasnim podatkovnim vodenjem, prednostnim </w:t>
      </w:r>
      <w:proofErr w:type="spellStart"/>
      <w:r w:rsidRPr="00C85FF1">
        <w:rPr>
          <w:rFonts w:cs="Arial"/>
        </w:rPr>
        <w:t>rangiranjem</w:t>
      </w:r>
      <w:proofErr w:type="spellEnd"/>
      <w:r w:rsidRPr="00C85FF1">
        <w:rPr>
          <w:rFonts w:cs="Arial"/>
        </w:rPr>
        <w:t xml:space="preserve"> ključnih niš in tesnejšim evropskim povezovanjem se lahko Slovenija iz položaja vzdrževalca obstoječih dobavnih verig povzpne v prebojno fazo</w:t>
      </w:r>
      <w:r w:rsidR="00F90B7A" w:rsidRPr="00C85FF1">
        <w:rPr>
          <w:rFonts w:cs="Arial"/>
        </w:rPr>
        <w:t>, tj.</w:t>
      </w:r>
      <w:r w:rsidRPr="00C85FF1">
        <w:rPr>
          <w:rFonts w:cs="Arial"/>
        </w:rPr>
        <w:t xml:space="preserve"> od zanesljivega proizvajalca komponent do aktivne sooblikovalke evropskih standardov za pametno, varno in trajnostno mobilnost.</w:t>
      </w:r>
    </w:p>
    <w:p w14:paraId="6CD3A3E8" w14:textId="4546171D" w:rsidR="003F7271" w:rsidRPr="00C85FF1" w:rsidRDefault="003F7271" w:rsidP="00C85FF1">
      <w:pPr>
        <w:spacing w:line="276" w:lineRule="auto"/>
        <w:jc w:val="both"/>
        <w:rPr>
          <w:rFonts w:cs="Arial"/>
          <w:b/>
          <w:bCs/>
        </w:rPr>
      </w:pPr>
      <w:r w:rsidRPr="00C85FF1">
        <w:rPr>
          <w:rFonts w:cs="Arial"/>
          <w:b/>
          <w:bCs/>
        </w:rPr>
        <w:t xml:space="preserve">Materiali kot končni produkti: razvojno sidrišče z visoko </w:t>
      </w:r>
      <w:proofErr w:type="spellStart"/>
      <w:r w:rsidRPr="00C85FF1">
        <w:rPr>
          <w:rFonts w:cs="Arial"/>
          <w:b/>
          <w:bCs/>
        </w:rPr>
        <w:t>transverzalnostjo</w:t>
      </w:r>
      <w:proofErr w:type="spellEnd"/>
      <w:r w:rsidRPr="00C85FF1">
        <w:rPr>
          <w:rFonts w:cs="Arial"/>
          <w:b/>
          <w:bCs/>
        </w:rPr>
        <w:t xml:space="preserve"> in potrebo po vertikalni industrijski integraciji</w:t>
      </w:r>
    </w:p>
    <w:p w14:paraId="0E43F0B3" w14:textId="0B98A021" w:rsidR="003F7271" w:rsidRPr="00C85FF1" w:rsidRDefault="003F7271" w:rsidP="00C85FF1">
      <w:pPr>
        <w:spacing w:line="276" w:lineRule="auto"/>
        <w:jc w:val="both"/>
        <w:rPr>
          <w:rFonts w:cs="Arial"/>
        </w:rPr>
      </w:pPr>
      <w:r w:rsidRPr="00C85FF1">
        <w:rPr>
          <w:rFonts w:cs="Arial"/>
        </w:rPr>
        <w:t xml:space="preserve">Prednostno področje Razvoj materialov kot končnih produktov se umešča v jedro slovenskega inovacijskega potenciala na presečišču naravoslovnih znanosti, inženiringa in industrijske aplikacije. Gre za področje z razvejano raziskovalno tradicijo, obstoječo infrastrukturo in širokim naborom industrijskih uporab, od kemije in metalurgije do embalaže, elektronike in medicinskih pripomočkov. Vendar </w:t>
      </w:r>
      <w:r w:rsidR="007909D3" w:rsidRPr="00C85FF1">
        <w:rPr>
          <w:rFonts w:cs="Arial"/>
        </w:rPr>
        <w:t xml:space="preserve">pa </w:t>
      </w:r>
      <w:r w:rsidRPr="00C85FF1">
        <w:rPr>
          <w:rFonts w:cs="Arial"/>
        </w:rPr>
        <w:t xml:space="preserve">ravno zaradi te vsebinske širine področje tvega, da izgubi operativno </w:t>
      </w:r>
      <w:r w:rsidR="00EF0B4D" w:rsidRPr="00C85FF1">
        <w:rPr>
          <w:rFonts w:cs="Arial"/>
        </w:rPr>
        <w:t xml:space="preserve">osredotočenost </w:t>
      </w:r>
      <w:r w:rsidRPr="00C85FF1">
        <w:rPr>
          <w:rFonts w:cs="Arial"/>
        </w:rPr>
        <w:t xml:space="preserve">in se razvija horizontalno brez oblikovanja vodilnih produktnih smeri z jasno mednarodno </w:t>
      </w:r>
      <w:r w:rsidR="007909D3" w:rsidRPr="00C85FF1">
        <w:rPr>
          <w:rFonts w:cs="Arial"/>
        </w:rPr>
        <w:t>umeščenostjo</w:t>
      </w:r>
      <w:r w:rsidRPr="00C85FF1">
        <w:rPr>
          <w:rFonts w:cs="Arial"/>
        </w:rPr>
        <w:t>.</w:t>
      </w:r>
    </w:p>
    <w:p w14:paraId="5F75B3F4" w14:textId="16755CD7" w:rsidR="003F7271" w:rsidRPr="00C85FF1" w:rsidRDefault="003F7271" w:rsidP="00C85FF1">
      <w:pPr>
        <w:spacing w:line="276" w:lineRule="auto"/>
        <w:jc w:val="both"/>
        <w:rPr>
          <w:rFonts w:cs="Arial"/>
        </w:rPr>
      </w:pPr>
      <w:r w:rsidRPr="00C85FF1">
        <w:rPr>
          <w:rFonts w:cs="Arial"/>
        </w:rPr>
        <w:t xml:space="preserve">Izsledki semantične analize nakazujejo razmeroma visoko stopnjo inovacijske aktivnosti, zlasti v patentni dejavnosti (S.I. = 1.81), kar kaže na robustno prisotnost industrijskega razvoja. Kazalnik za projekte </w:t>
      </w:r>
      <w:r w:rsidR="000740F1" w:rsidRPr="00C85FF1">
        <w:rPr>
          <w:rFonts w:cs="Arial"/>
        </w:rPr>
        <w:t xml:space="preserve">v okviru programa Obzorje </w:t>
      </w:r>
      <w:r w:rsidRPr="00C85FF1">
        <w:rPr>
          <w:rFonts w:cs="Arial"/>
        </w:rPr>
        <w:t xml:space="preserve">(S.I. = 1.21) kaže na zmerno evropsko vpetost, vendar ni zaznati koncentracije na prebojne projekte s tržno visoko diferenciranostjo. To dodatno poudarja vprašanje, ki ga odpira tudi </w:t>
      </w:r>
      <w:r w:rsidR="000740F1" w:rsidRPr="00C85FF1">
        <w:rPr>
          <w:rFonts w:cs="Arial"/>
        </w:rPr>
        <w:t>s</w:t>
      </w:r>
      <w:r w:rsidRPr="00C85FF1">
        <w:rPr>
          <w:rFonts w:cs="Arial"/>
        </w:rPr>
        <w:t>kupna ocena AN</w:t>
      </w:r>
      <w:r w:rsidR="007909D3" w:rsidRPr="00C85FF1">
        <w:rPr>
          <w:rFonts w:cs="Arial"/>
        </w:rPr>
        <w:t>, in sicer</w:t>
      </w:r>
      <w:r w:rsidRPr="00C85FF1">
        <w:rPr>
          <w:rFonts w:cs="Arial"/>
        </w:rPr>
        <w:t xml:space="preserve"> </w:t>
      </w:r>
      <w:r w:rsidR="007909D3" w:rsidRPr="00C85FF1">
        <w:rPr>
          <w:rFonts w:cs="Arial"/>
        </w:rPr>
        <w:t>k</w:t>
      </w:r>
      <w:r w:rsidRPr="00C85FF1">
        <w:rPr>
          <w:rFonts w:cs="Arial"/>
        </w:rPr>
        <w:t>ako ločiti osnovne raziskovalne tokove od tistih, ki bi lahko generirali materialne rešitve z realnim prodorom na trg</w:t>
      </w:r>
      <w:r w:rsidR="007909D3" w:rsidRPr="00C85FF1">
        <w:rPr>
          <w:rFonts w:cs="Arial"/>
        </w:rPr>
        <w:t>.</w:t>
      </w:r>
    </w:p>
    <w:p w14:paraId="418588EF" w14:textId="16470751" w:rsidR="003F7271" w:rsidRPr="00C85FF1" w:rsidRDefault="003F7271" w:rsidP="00C85FF1">
      <w:pPr>
        <w:spacing w:line="276" w:lineRule="auto"/>
        <w:jc w:val="both"/>
        <w:rPr>
          <w:rFonts w:cs="Arial"/>
        </w:rPr>
      </w:pPr>
      <w:r w:rsidRPr="00C85FF1">
        <w:rPr>
          <w:rFonts w:cs="Arial"/>
        </w:rPr>
        <w:t xml:space="preserve">AN opredeljuje vrsto fokusnih področij (npr. napredni funkcionalni materiali, pametne površine, </w:t>
      </w:r>
      <w:proofErr w:type="spellStart"/>
      <w:r w:rsidRPr="00C85FF1">
        <w:rPr>
          <w:rFonts w:cs="Arial"/>
        </w:rPr>
        <w:t>biokompoziti</w:t>
      </w:r>
      <w:proofErr w:type="spellEnd"/>
      <w:r w:rsidRPr="00C85FF1">
        <w:rPr>
          <w:rFonts w:cs="Arial"/>
        </w:rPr>
        <w:t xml:space="preserve">), vendar jih ne uspe zadostno </w:t>
      </w:r>
      <w:r w:rsidR="00E37F92" w:rsidRPr="00C85FF1">
        <w:rPr>
          <w:rFonts w:cs="Arial"/>
        </w:rPr>
        <w:t>hierarhično</w:t>
      </w:r>
      <w:r w:rsidR="00E0454D" w:rsidRPr="00C85FF1">
        <w:rPr>
          <w:rFonts w:cs="Arial"/>
        </w:rPr>
        <w:t xml:space="preserve"> razporediti </w:t>
      </w:r>
      <w:r w:rsidRPr="00C85FF1">
        <w:rPr>
          <w:rFonts w:cs="Arial"/>
        </w:rPr>
        <w:t xml:space="preserve">niti kvantificirati z vidika njihovih tržnih in tehnoloških profilov. Pri tem ohranja metodološki pristop, ki izhaja predvsem iz tehnološke klasifikacije in ne iz vrednotenja zmogljivosti slovenskega ekosistema za industrializacijo teh rešitev. </w:t>
      </w:r>
      <w:r w:rsidR="007909D3" w:rsidRPr="00C85FF1">
        <w:rPr>
          <w:rFonts w:cs="Arial"/>
        </w:rPr>
        <w:t>Tako</w:t>
      </w:r>
      <w:r w:rsidRPr="00C85FF1">
        <w:rPr>
          <w:rFonts w:cs="Arial"/>
        </w:rPr>
        <w:t xml:space="preserve"> tvega, da področje osta</w:t>
      </w:r>
      <w:r w:rsidR="007909D3" w:rsidRPr="00C85FF1">
        <w:rPr>
          <w:rFonts w:cs="Arial"/>
        </w:rPr>
        <w:t>ne</w:t>
      </w:r>
      <w:r w:rsidRPr="00C85FF1">
        <w:rPr>
          <w:rFonts w:cs="Arial"/>
        </w:rPr>
        <w:t xml:space="preserve"> razpršeno in znanstveno produktivno, a premalo usmerjeno v formacijo globalno prepoznavnih materialnih produktov.</w:t>
      </w:r>
    </w:p>
    <w:p w14:paraId="3AE304E1" w14:textId="6FA9D69A" w:rsidR="003F7271" w:rsidRPr="00C85FF1" w:rsidRDefault="003F7271" w:rsidP="00C85FF1">
      <w:pPr>
        <w:spacing w:line="276" w:lineRule="auto"/>
        <w:jc w:val="both"/>
        <w:rPr>
          <w:rFonts w:cs="Arial"/>
        </w:rPr>
      </w:pPr>
      <w:r w:rsidRPr="00C85FF1">
        <w:rPr>
          <w:rFonts w:cs="Arial"/>
        </w:rPr>
        <w:t>Semantična analiza potrjuje, da je področje materialov nadpovprečno povezano z drugimi prioritetami</w:t>
      </w:r>
      <w:r w:rsidR="007909D3" w:rsidRPr="00C85FF1">
        <w:rPr>
          <w:rFonts w:cs="Arial"/>
        </w:rPr>
        <w:t>,</w:t>
      </w:r>
      <w:r w:rsidRPr="00C85FF1">
        <w:rPr>
          <w:rFonts w:cs="Arial"/>
        </w:rPr>
        <w:t xml:space="preserve"> zlasti z mobilnostjo, zdravjem, pametnimi mesti in IKT. Prav v tej </w:t>
      </w:r>
      <w:proofErr w:type="spellStart"/>
      <w:r w:rsidRPr="00C85FF1">
        <w:rPr>
          <w:rFonts w:cs="Arial"/>
        </w:rPr>
        <w:t>transverzalnosti</w:t>
      </w:r>
      <w:proofErr w:type="spellEnd"/>
      <w:r w:rsidRPr="00C85FF1">
        <w:rPr>
          <w:rFonts w:cs="Arial"/>
        </w:rPr>
        <w:t xml:space="preserve"> se skriva največji potencial</w:t>
      </w:r>
      <w:r w:rsidR="00CD0A51" w:rsidRPr="00C85FF1">
        <w:rPr>
          <w:rFonts w:cs="Arial"/>
        </w:rPr>
        <w:t xml:space="preserve"> področja</w:t>
      </w:r>
      <w:r w:rsidRPr="00C85FF1">
        <w:rPr>
          <w:rFonts w:cs="Arial"/>
        </w:rPr>
        <w:t>, vendar le pod pogojem, da se vzpostavijo namenski mehanizmi za povezovanje</w:t>
      </w:r>
      <w:r w:rsidR="00CD0A51" w:rsidRPr="00C85FF1">
        <w:rPr>
          <w:rFonts w:cs="Arial"/>
        </w:rPr>
        <w:t>,</w:t>
      </w:r>
      <w:r w:rsidRPr="00C85FF1">
        <w:rPr>
          <w:rFonts w:cs="Arial"/>
        </w:rPr>
        <w:t xml:space="preserve"> na primer </w:t>
      </w:r>
      <w:r w:rsidR="00CD0A51" w:rsidRPr="00C85FF1">
        <w:rPr>
          <w:rFonts w:cs="Arial"/>
        </w:rPr>
        <w:t xml:space="preserve">v okviru </w:t>
      </w:r>
      <w:r w:rsidRPr="00C85FF1">
        <w:rPr>
          <w:rFonts w:cs="Arial"/>
        </w:rPr>
        <w:t>skupnih raziskovalnih projektov, platform za aplikativne teste in usmerjenih razpisov za industrijsko pilotiranje.</w:t>
      </w:r>
    </w:p>
    <w:p w14:paraId="323EED3A" w14:textId="77777777" w:rsidR="003F7271" w:rsidRPr="00C85FF1" w:rsidRDefault="003F7271" w:rsidP="00C85FF1">
      <w:pPr>
        <w:spacing w:line="276" w:lineRule="auto"/>
        <w:jc w:val="both"/>
        <w:rPr>
          <w:rFonts w:cs="Arial"/>
        </w:rPr>
      </w:pPr>
      <w:r w:rsidRPr="00C85FF1">
        <w:rPr>
          <w:rFonts w:cs="Arial"/>
        </w:rPr>
        <w:t>Za prehod iz zmogljivosti v učinek so nujni naslednji razvojni koraki:</w:t>
      </w:r>
    </w:p>
    <w:p w14:paraId="331F9A78" w14:textId="77777777" w:rsidR="003F7271" w:rsidRPr="00C85FF1" w:rsidRDefault="003F7271" w:rsidP="0044544E">
      <w:pPr>
        <w:numPr>
          <w:ilvl w:val="0"/>
          <w:numId w:val="66"/>
        </w:numPr>
        <w:spacing w:line="276" w:lineRule="auto"/>
        <w:jc w:val="both"/>
        <w:rPr>
          <w:rFonts w:cs="Arial"/>
        </w:rPr>
      </w:pPr>
      <w:r w:rsidRPr="00C85FF1">
        <w:rPr>
          <w:rFonts w:cs="Arial"/>
          <w:b/>
          <w:bCs/>
        </w:rPr>
        <w:t>Vzpostavitev strateškega zemljevida materialnih produktov</w:t>
      </w:r>
      <w:r w:rsidRPr="00C85FF1">
        <w:rPr>
          <w:rFonts w:cs="Arial"/>
        </w:rPr>
        <w:t>, ki vključuje kriterije razvoja trga, izvozne konkurenčnosti in evropske strateške pomembnosti (npr. materiali za zeleno energijo, biorazgradljive embalaže, funkcionalni materiali v zdravstvu).</w:t>
      </w:r>
    </w:p>
    <w:p w14:paraId="5E75C39C" w14:textId="619ACB54" w:rsidR="003F7271" w:rsidRPr="00C85FF1" w:rsidRDefault="003F7271" w:rsidP="0044544E">
      <w:pPr>
        <w:numPr>
          <w:ilvl w:val="0"/>
          <w:numId w:val="66"/>
        </w:numPr>
        <w:spacing w:line="276" w:lineRule="auto"/>
        <w:jc w:val="both"/>
        <w:rPr>
          <w:rFonts w:cs="Arial"/>
        </w:rPr>
      </w:pPr>
      <w:r w:rsidRPr="00C85FF1">
        <w:rPr>
          <w:rFonts w:cs="Arial"/>
          <w:b/>
          <w:bCs/>
        </w:rPr>
        <w:t>Konsolidacija pilotno-proizvodne infrastrukture</w:t>
      </w:r>
      <w:r w:rsidRPr="00C85FF1">
        <w:rPr>
          <w:rFonts w:cs="Arial"/>
        </w:rPr>
        <w:t>, ki omogoča testiranje materialov v realnih industrijskih pogojih</w:t>
      </w:r>
      <w:r w:rsidR="00CD0A51" w:rsidRPr="00C85FF1">
        <w:rPr>
          <w:rFonts w:cs="Arial"/>
        </w:rPr>
        <w:t>,</w:t>
      </w:r>
      <w:r w:rsidRPr="00C85FF1">
        <w:rPr>
          <w:rFonts w:cs="Arial"/>
        </w:rPr>
        <w:t xml:space="preserve"> vključno s sintezo, obdelavo in karakterizacijo.</w:t>
      </w:r>
    </w:p>
    <w:p w14:paraId="66DE2597" w14:textId="77777777" w:rsidR="003F7271" w:rsidRPr="00C85FF1" w:rsidRDefault="003F7271" w:rsidP="0044544E">
      <w:pPr>
        <w:numPr>
          <w:ilvl w:val="0"/>
          <w:numId w:val="66"/>
        </w:numPr>
        <w:spacing w:line="276" w:lineRule="auto"/>
        <w:jc w:val="both"/>
        <w:rPr>
          <w:rFonts w:cs="Arial"/>
        </w:rPr>
      </w:pPr>
      <w:r w:rsidRPr="00C85FF1">
        <w:rPr>
          <w:rFonts w:cs="Arial"/>
          <w:b/>
          <w:bCs/>
        </w:rPr>
        <w:t>Močno povezovanje z evropskimi pobudami</w:t>
      </w:r>
      <w:r w:rsidRPr="00C85FF1">
        <w:rPr>
          <w:rFonts w:cs="Arial"/>
        </w:rPr>
        <w:t xml:space="preserve">, kot so </w:t>
      </w:r>
      <w:proofErr w:type="spellStart"/>
      <w:r w:rsidRPr="00C85FF1">
        <w:rPr>
          <w:rFonts w:cs="Arial"/>
        </w:rPr>
        <w:t>European</w:t>
      </w:r>
      <w:proofErr w:type="spellEnd"/>
      <w:r w:rsidRPr="00C85FF1">
        <w:rPr>
          <w:rFonts w:cs="Arial"/>
        </w:rPr>
        <w:t xml:space="preserve"> </w:t>
      </w:r>
      <w:proofErr w:type="spellStart"/>
      <w:r w:rsidRPr="00C85FF1">
        <w:rPr>
          <w:rFonts w:cs="Arial"/>
        </w:rPr>
        <w:t>Materials</w:t>
      </w:r>
      <w:proofErr w:type="spellEnd"/>
      <w:r w:rsidRPr="00C85FF1">
        <w:rPr>
          <w:rFonts w:cs="Arial"/>
        </w:rPr>
        <w:t xml:space="preserve"> </w:t>
      </w:r>
      <w:proofErr w:type="spellStart"/>
      <w:r w:rsidRPr="00C85FF1">
        <w:rPr>
          <w:rFonts w:cs="Arial"/>
        </w:rPr>
        <w:t>Modelling</w:t>
      </w:r>
      <w:proofErr w:type="spellEnd"/>
      <w:r w:rsidRPr="00C85FF1">
        <w:rPr>
          <w:rFonts w:cs="Arial"/>
        </w:rPr>
        <w:t xml:space="preserve"> </w:t>
      </w:r>
      <w:proofErr w:type="spellStart"/>
      <w:r w:rsidRPr="00C85FF1">
        <w:rPr>
          <w:rFonts w:cs="Arial"/>
        </w:rPr>
        <w:t>Council</w:t>
      </w:r>
      <w:proofErr w:type="spellEnd"/>
      <w:r w:rsidRPr="00C85FF1">
        <w:rPr>
          <w:rFonts w:cs="Arial"/>
        </w:rPr>
        <w:t xml:space="preserve">, </w:t>
      </w:r>
      <w:proofErr w:type="spellStart"/>
      <w:r w:rsidRPr="00C85FF1">
        <w:rPr>
          <w:rFonts w:cs="Arial"/>
        </w:rPr>
        <w:t>Advanced</w:t>
      </w:r>
      <w:proofErr w:type="spellEnd"/>
      <w:r w:rsidRPr="00C85FF1">
        <w:rPr>
          <w:rFonts w:cs="Arial"/>
        </w:rPr>
        <w:t xml:space="preserve"> </w:t>
      </w:r>
      <w:proofErr w:type="spellStart"/>
      <w:r w:rsidRPr="00C85FF1">
        <w:rPr>
          <w:rFonts w:cs="Arial"/>
        </w:rPr>
        <w:t>Materials</w:t>
      </w:r>
      <w:proofErr w:type="spellEnd"/>
      <w:r w:rsidRPr="00C85FF1">
        <w:rPr>
          <w:rFonts w:cs="Arial"/>
        </w:rPr>
        <w:t xml:space="preserve"> 2030 </w:t>
      </w:r>
      <w:proofErr w:type="spellStart"/>
      <w:r w:rsidRPr="00C85FF1">
        <w:rPr>
          <w:rFonts w:cs="Arial"/>
        </w:rPr>
        <w:t>Initiative</w:t>
      </w:r>
      <w:proofErr w:type="spellEnd"/>
      <w:r w:rsidRPr="00C85FF1">
        <w:rPr>
          <w:rFonts w:cs="Arial"/>
        </w:rPr>
        <w:t xml:space="preserve"> in ERA </w:t>
      </w:r>
      <w:proofErr w:type="spellStart"/>
      <w:r w:rsidRPr="00C85FF1">
        <w:rPr>
          <w:rFonts w:cs="Arial"/>
        </w:rPr>
        <w:t>Materials</w:t>
      </w:r>
      <w:proofErr w:type="spellEnd"/>
      <w:r w:rsidRPr="00C85FF1">
        <w:rPr>
          <w:rFonts w:cs="Arial"/>
        </w:rPr>
        <w:t>, z vključevanjem slovenskih partnerjev kot soustvarjalcev, ne le kot izvajalcev.</w:t>
      </w:r>
    </w:p>
    <w:p w14:paraId="7354FD99" w14:textId="0A773940" w:rsidR="003F7271" w:rsidRPr="00C85FF1" w:rsidRDefault="003F7271" w:rsidP="0044544E">
      <w:pPr>
        <w:numPr>
          <w:ilvl w:val="0"/>
          <w:numId w:val="66"/>
        </w:numPr>
        <w:spacing w:line="276" w:lineRule="auto"/>
        <w:jc w:val="both"/>
        <w:rPr>
          <w:rFonts w:cs="Arial"/>
        </w:rPr>
      </w:pPr>
      <w:r w:rsidRPr="00C85FF1">
        <w:rPr>
          <w:rFonts w:cs="Arial"/>
          <w:b/>
          <w:bCs/>
        </w:rPr>
        <w:t>Uvedba tematsko osredotočenih razvojnih centrov</w:t>
      </w:r>
      <w:r w:rsidRPr="00C85FF1">
        <w:rPr>
          <w:rFonts w:cs="Arial"/>
        </w:rPr>
        <w:t>, ki presežejo projektno logiko SRIP in delujejo kot dolgotrajni inovacijski nosilci znotraj izbranih niš.</w:t>
      </w:r>
    </w:p>
    <w:p w14:paraId="1E91DE6E" w14:textId="1CEAAC86" w:rsidR="003F7271" w:rsidRPr="00C85FF1" w:rsidRDefault="003F7271" w:rsidP="00C85FF1">
      <w:pPr>
        <w:spacing w:line="276" w:lineRule="auto"/>
        <w:jc w:val="both"/>
        <w:rPr>
          <w:rFonts w:cs="Arial"/>
        </w:rPr>
      </w:pPr>
      <w:r w:rsidRPr="00C85FF1">
        <w:rPr>
          <w:rFonts w:cs="Arial"/>
        </w:rPr>
        <w:t xml:space="preserve">Slovenija ima že zdaj konkurenčne raziskovalne skupine in podjetja v segmentih, kot so nanostrukturni premazi, pametni polimeri, </w:t>
      </w:r>
      <w:proofErr w:type="spellStart"/>
      <w:r w:rsidRPr="00C85FF1">
        <w:rPr>
          <w:rFonts w:cs="Arial"/>
        </w:rPr>
        <w:t>biokompoziti</w:t>
      </w:r>
      <w:proofErr w:type="spellEnd"/>
      <w:r w:rsidRPr="00C85FF1">
        <w:rPr>
          <w:rFonts w:cs="Arial"/>
        </w:rPr>
        <w:t xml:space="preserve"> in materiali za medicinsko uporabo. Vendar ta potencial ostaja večinoma ujet v </w:t>
      </w:r>
      <w:proofErr w:type="spellStart"/>
      <w:r w:rsidRPr="00C85FF1">
        <w:rPr>
          <w:rFonts w:cs="Arial"/>
        </w:rPr>
        <w:t>predkomercialni</w:t>
      </w:r>
      <w:proofErr w:type="spellEnd"/>
      <w:r w:rsidRPr="00C85FF1">
        <w:rPr>
          <w:rFonts w:cs="Arial"/>
        </w:rPr>
        <w:t xml:space="preserve"> fazi. Če želi </w:t>
      </w:r>
      <w:r w:rsidR="009A735B" w:rsidRPr="00C85FF1">
        <w:rPr>
          <w:rFonts w:cs="Arial"/>
        </w:rPr>
        <w:t xml:space="preserve">Slovenija </w:t>
      </w:r>
      <w:r w:rsidRPr="00C85FF1">
        <w:rPr>
          <w:rFonts w:cs="Arial"/>
        </w:rPr>
        <w:t xml:space="preserve">izkoristiti ta razvojni kapital, bo potrebna večja </w:t>
      </w:r>
      <w:r w:rsidRPr="00C85FF1">
        <w:rPr>
          <w:rFonts w:cs="Arial"/>
        </w:rPr>
        <w:lastRenderedPageBreak/>
        <w:t xml:space="preserve">ambicioznost </w:t>
      </w:r>
      <w:r w:rsidR="009A735B" w:rsidRPr="00C85FF1">
        <w:rPr>
          <w:rFonts w:cs="Arial"/>
        </w:rPr>
        <w:t>pri</w:t>
      </w:r>
      <w:r w:rsidRPr="00C85FF1">
        <w:rPr>
          <w:rFonts w:cs="Arial"/>
        </w:rPr>
        <w:t xml:space="preserve"> oblikovanju politike</w:t>
      </w:r>
      <w:r w:rsidR="00695B69" w:rsidRPr="00C85FF1">
        <w:rPr>
          <w:rFonts w:cs="Arial"/>
        </w:rPr>
        <w:t xml:space="preserve"> na področju materialov</w:t>
      </w:r>
      <w:r w:rsidRPr="00C85FF1">
        <w:rPr>
          <w:rFonts w:cs="Arial"/>
        </w:rPr>
        <w:t xml:space="preserve"> z jasno vertikalno integracijo raziskav, razvoja, pilotiranja in trženja ter s stalnim dialogom med znanostjo in industrijo.</w:t>
      </w:r>
    </w:p>
    <w:p w14:paraId="112CD41A" w14:textId="2A87874C" w:rsidR="003F7271" w:rsidRPr="00C85FF1" w:rsidRDefault="003F7271" w:rsidP="00C85FF1">
      <w:pPr>
        <w:spacing w:line="276" w:lineRule="auto"/>
        <w:jc w:val="both"/>
        <w:rPr>
          <w:rFonts w:cs="Arial"/>
        </w:rPr>
      </w:pPr>
      <w:r w:rsidRPr="00C85FF1">
        <w:rPr>
          <w:rFonts w:cs="Arial"/>
        </w:rPr>
        <w:t>Razvoj materialov kot končnih produktov ima torej realne možnosti, da postane strateško središče slovenske inovacijske specializacije, vendar le, če se prepozna kot nosilec konkretnih, tržno relevantnih rešitev in ne le kot zbir abstraktnih funkcionalnosti.</w:t>
      </w:r>
    </w:p>
    <w:p w14:paraId="7FD1A7A2" w14:textId="77777777" w:rsidR="003F7271" w:rsidRPr="00C85FF1" w:rsidRDefault="003F7271" w:rsidP="00C85FF1">
      <w:pPr>
        <w:spacing w:line="276" w:lineRule="auto"/>
        <w:jc w:val="both"/>
        <w:rPr>
          <w:rFonts w:cs="Arial"/>
        </w:rPr>
      </w:pPr>
      <w:r w:rsidRPr="00C85FF1">
        <w:rPr>
          <w:rFonts w:cs="Arial"/>
          <w:b/>
          <w:bCs/>
        </w:rPr>
        <w:t>Tovarne prihodnosti: vozlišče industrijske prenove, znanj in sistemske agilnosti</w:t>
      </w:r>
    </w:p>
    <w:p w14:paraId="2918E8EA" w14:textId="5BECEAF0" w:rsidR="003F7271" w:rsidRPr="00C85FF1" w:rsidRDefault="003F7271" w:rsidP="00C85FF1">
      <w:pPr>
        <w:spacing w:line="276" w:lineRule="auto"/>
        <w:jc w:val="both"/>
        <w:rPr>
          <w:rFonts w:cs="Arial"/>
        </w:rPr>
      </w:pPr>
      <w:r w:rsidRPr="00C85FF1">
        <w:rPr>
          <w:rFonts w:cs="Arial"/>
        </w:rPr>
        <w:t>Tovarne prihodnosti (TP) tvorijo osrednje razvojno stičišče slovenske industrijske prenove</w:t>
      </w:r>
      <w:r w:rsidR="009A735B" w:rsidRPr="00C85FF1">
        <w:rPr>
          <w:rFonts w:cs="Arial"/>
        </w:rPr>
        <w:t>,</w:t>
      </w:r>
      <w:r w:rsidRPr="00C85FF1">
        <w:rPr>
          <w:rFonts w:cs="Arial"/>
        </w:rPr>
        <w:t xml:space="preserve"> kjer se napredne tehnologije prepletajo z novimi modeli proizvodnje, upravljanja in usposabljanja. Na tem področju se oblikuje ključna tranzicija: od klasičnih proizvodnih okolij k digitalno podprtim, energetsko učinkovitim in kompetenčno okrepljenim industrijskim ekosistemom. Transformacija ni le tehnološka, temveč sistemska</w:t>
      </w:r>
      <w:r w:rsidR="009A735B" w:rsidRPr="00C85FF1">
        <w:rPr>
          <w:rFonts w:cs="Arial"/>
        </w:rPr>
        <w:t>,</w:t>
      </w:r>
      <w:r w:rsidRPr="00C85FF1">
        <w:rPr>
          <w:rFonts w:cs="Arial"/>
        </w:rPr>
        <w:t xml:space="preserve"> odvisna od sposobnosti usklajenega prenosa znanja, prožnega izobraževanja in dolgoročnega institucionalnega učenja.</w:t>
      </w:r>
    </w:p>
    <w:p w14:paraId="3BAC249C" w14:textId="4A239DD3" w:rsidR="003F7271" w:rsidRPr="00C85FF1" w:rsidRDefault="003F7271" w:rsidP="00C85FF1">
      <w:pPr>
        <w:spacing w:line="276" w:lineRule="auto"/>
        <w:jc w:val="both"/>
        <w:rPr>
          <w:rFonts w:cs="Arial"/>
        </w:rPr>
      </w:pPr>
      <w:r w:rsidRPr="00C85FF1">
        <w:rPr>
          <w:rFonts w:cs="Arial"/>
        </w:rPr>
        <w:t>Semantična analiza potrjuje, da TP že danes izkazuje visoko inovacijsko moč</w:t>
      </w:r>
      <w:r w:rsidR="009A735B" w:rsidRPr="00C85FF1">
        <w:rPr>
          <w:rFonts w:cs="Arial"/>
        </w:rPr>
        <w:t>.</w:t>
      </w:r>
      <w:r w:rsidRPr="00C85FF1">
        <w:rPr>
          <w:rFonts w:cs="Arial"/>
        </w:rPr>
        <w:t xml:space="preserve"> </w:t>
      </w:r>
      <w:r w:rsidR="009A735B" w:rsidRPr="00C85FF1">
        <w:rPr>
          <w:rFonts w:cs="Arial"/>
        </w:rPr>
        <w:t>I</w:t>
      </w:r>
      <w:r w:rsidRPr="00C85FF1">
        <w:rPr>
          <w:rFonts w:cs="Arial"/>
        </w:rPr>
        <w:t>ndeks patentne specializacije (1.89) in udeležba v projektih</w:t>
      </w:r>
      <w:r w:rsidR="000740F1" w:rsidRPr="00C85FF1">
        <w:rPr>
          <w:rFonts w:cs="Arial"/>
        </w:rPr>
        <w:t xml:space="preserve"> v okviru programa Obzorje</w:t>
      </w:r>
      <w:r w:rsidRPr="00C85FF1">
        <w:rPr>
          <w:rFonts w:cs="Arial"/>
        </w:rPr>
        <w:t xml:space="preserve"> (1.57) pričata o aktivni vključenosti slovenskih akterjev. A čeprav se kvantitativna dinamika kaže kot močna, ostaja ključen izziv, kako to inovacijsko energijo sistematično kanalizirati v konkretne spremembe v proizvodnih praksah. Tehnologija sama ni dovolj</w:t>
      </w:r>
      <w:r w:rsidR="009A735B" w:rsidRPr="00C85FF1">
        <w:rPr>
          <w:rFonts w:cs="Arial"/>
        </w:rPr>
        <w:t>,</w:t>
      </w:r>
      <w:r w:rsidRPr="00C85FF1">
        <w:rPr>
          <w:rFonts w:cs="Arial"/>
        </w:rPr>
        <w:t xml:space="preserve"> potrebujemo transformacijo človeškega kapitala</w:t>
      </w:r>
      <w:r w:rsidR="009A735B" w:rsidRPr="00C85FF1">
        <w:rPr>
          <w:rFonts w:cs="Arial"/>
        </w:rPr>
        <w:t>,</w:t>
      </w:r>
      <w:r w:rsidR="00842E34" w:rsidRPr="00C85FF1">
        <w:rPr>
          <w:rFonts w:cs="Arial"/>
        </w:rPr>
        <w:t xml:space="preserve"> </w:t>
      </w:r>
      <w:r w:rsidR="009A735B" w:rsidRPr="00C85FF1">
        <w:rPr>
          <w:rFonts w:cs="Arial"/>
        </w:rPr>
        <w:t>tj.</w:t>
      </w:r>
      <w:r w:rsidRPr="00C85FF1">
        <w:rPr>
          <w:rFonts w:cs="Arial"/>
        </w:rPr>
        <w:t xml:space="preserve"> nove generacije visoko prilagodljivih in interdisciplinarno pismenih strokovnjakov.</w:t>
      </w:r>
    </w:p>
    <w:p w14:paraId="56055913" w14:textId="0DF80C94" w:rsidR="003F7271" w:rsidRPr="00C85FF1" w:rsidRDefault="003F7271" w:rsidP="00C85FF1">
      <w:pPr>
        <w:spacing w:line="276" w:lineRule="auto"/>
        <w:jc w:val="both"/>
        <w:rPr>
          <w:rFonts w:cs="Arial"/>
        </w:rPr>
      </w:pPr>
      <w:r w:rsidRPr="00C85FF1">
        <w:rPr>
          <w:rFonts w:cs="Arial"/>
        </w:rPr>
        <w:t>Ključne fokusne usmeritve</w:t>
      </w:r>
      <w:r w:rsidR="00842E34" w:rsidRPr="00C85FF1">
        <w:rPr>
          <w:rFonts w:cs="Arial"/>
        </w:rPr>
        <w:t>,</w:t>
      </w:r>
      <w:r w:rsidRPr="00C85FF1">
        <w:rPr>
          <w:rFonts w:cs="Arial"/>
        </w:rPr>
        <w:t xml:space="preserve"> kot so digitalizacija, avtomatizacija in uporaba umetne inteligence v proizvodnji</w:t>
      </w:r>
      <w:r w:rsidR="00842E34" w:rsidRPr="00C85FF1">
        <w:rPr>
          <w:rFonts w:cs="Arial"/>
        </w:rPr>
        <w:t>,</w:t>
      </w:r>
      <w:r w:rsidRPr="00C85FF1">
        <w:rPr>
          <w:rFonts w:cs="Arial"/>
        </w:rPr>
        <w:t xml:space="preserve"> so vsebinsko dobro artikulirane, a razporejene še brez jasnega razvrščanja glede na njihovo transformacijsko težo. Prav v tem se odpira pomembna priložnost</w:t>
      </w:r>
      <w:r w:rsidR="00842E34" w:rsidRPr="00C85FF1">
        <w:rPr>
          <w:rFonts w:cs="Arial"/>
        </w:rPr>
        <w:t>, in sicer</w:t>
      </w:r>
      <w:r w:rsidRPr="00C85FF1">
        <w:rPr>
          <w:rFonts w:cs="Arial"/>
        </w:rPr>
        <w:t xml:space="preserve"> oblikova</w:t>
      </w:r>
      <w:r w:rsidR="00842E34" w:rsidRPr="00C85FF1">
        <w:rPr>
          <w:rFonts w:cs="Arial"/>
        </w:rPr>
        <w:t>nje</w:t>
      </w:r>
      <w:r w:rsidRPr="00C85FF1">
        <w:rPr>
          <w:rFonts w:cs="Arial"/>
        </w:rPr>
        <w:t xml:space="preserve"> napredn</w:t>
      </w:r>
      <w:r w:rsidR="00842E34" w:rsidRPr="00C85FF1">
        <w:rPr>
          <w:rFonts w:cs="Arial"/>
        </w:rPr>
        <w:t>ih</w:t>
      </w:r>
      <w:r w:rsidRPr="00C85FF1">
        <w:rPr>
          <w:rFonts w:cs="Arial"/>
        </w:rPr>
        <w:t xml:space="preserve"> kazalnik</w:t>
      </w:r>
      <w:r w:rsidR="00842E34" w:rsidRPr="00C85FF1">
        <w:rPr>
          <w:rFonts w:cs="Arial"/>
        </w:rPr>
        <w:t>ov</w:t>
      </w:r>
      <w:r w:rsidRPr="00C85FF1">
        <w:rPr>
          <w:rFonts w:cs="Arial"/>
        </w:rPr>
        <w:t>, ki ne bi le beležili tehnološke prisotnosti, temveč bi omogočili celostno oceno učinkov na produktivnost, odpornost verig vrednosti ter razvoj kompetenc in delovnih profilov prihodnosti.</w:t>
      </w:r>
    </w:p>
    <w:p w14:paraId="26371707" w14:textId="00073228" w:rsidR="003F7271" w:rsidRPr="00C85FF1" w:rsidRDefault="003F7271" w:rsidP="00C85FF1">
      <w:pPr>
        <w:spacing w:line="276" w:lineRule="auto"/>
        <w:jc w:val="both"/>
        <w:rPr>
          <w:rFonts w:cs="Arial"/>
        </w:rPr>
      </w:pPr>
      <w:r w:rsidRPr="00C85FF1">
        <w:rPr>
          <w:rFonts w:cs="Arial"/>
        </w:rPr>
        <w:t>Semantična analiza potrjuje, da TP zavzema močno transverzalno pozicijo</w:t>
      </w:r>
      <w:r w:rsidR="00842E34" w:rsidRPr="00C85FF1">
        <w:rPr>
          <w:rFonts w:cs="Arial"/>
        </w:rPr>
        <w:t>, sa</w:t>
      </w:r>
      <w:r w:rsidR="009A7903" w:rsidRPr="00C85FF1">
        <w:rPr>
          <w:rFonts w:cs="Arial"/>
        </w:rPr>
        <w:t>j</w:t>
      </w:r>
      <w:r w:rsidRPr="00C85FF1">
        <w:rPr>
          <w:rFonts w:cs="Arial"/>
        </w:rPr>
        <w:t xml:space="preserve"> povezuje IKT, materiale, mobilnost in krožno gospodarstvo. Toda če naj to postane temelj </w:t>
      </w:r>
      <w:proofErr w:type="spellStart"/>
      <w:r w:rsidRPr="00C85FF1">
        <w:rPr>
          <w:rFonts w:cs="Arial"/>
        </w:rPr>
        <w:t>večsektorskega</w:t>
      </w:r>
      <w:proofErr w:type="spellEnd"/>
      <w:r w:rsidRPr="00C85FF1">
        <w:rPr>
          <w:rFonts w:cs="Arial"/>
        </w:rPr>
        <w:t xml:space="preserve"> preboja, je ključno, da se TP ne razume več kot zbirka tehnoloških izboljšav, temveč kot učni ekosistem, v katerem so tehnologije orodje, ključna pa postaneta znanje, prožnost in zmožnost sodelovanja.</w:t>
      </w:r>
    </w:p>
    <w:p w14:paraId="2A7B3B50" w14:textId="7CF16FED" w:rsidR="003F7271" w:rsidRPr="00092386" w:rsidRDefault="003F7271" w:rsidP="00C85FF1">
      <w:pPr>
        <w:spacing w:line="276" w:lineRule="auto"/>
        <w:jc w:val="both"/>
        <w:rPr>
          <w:rFonts w:cs="Arial"/>
          <w:szCs w:val="20"/>
        </w:rPr>
      </w:pPr>
      <w:r w:rsidRPr="00092386">
        <w:rPr>
          <w:rFonts w:cs="Arial"/>
          <w:szCs w:val="20"/>
        </w:rPr>
        <w:t xml:space="preserve">V tem kontekstu postanejo tudi zaznane pomanjkljivosti SRIP </w:t>
      </w:r>
      <w:proofErr w:type="spellStart"/>
      <w:r w:rsidRPr="00092386">
        <w:rPr>
          <w:rFonts w:cs="Arial"/>
          <w:szCs w:val="20"/>
        </w:rPr>
        <w:t>ToP</w:t>
      </w:r>
      <w:proofErr w:type="spellEnd"/>
      <w:r w:rsidRPr="00092386">
        <w:rPr>
          <w:rFonts w:cs="Arial"/>
          <w:szCs w:val="20"/>
        </w:rPr>
        <w:t xml:space="preserve"> dopolnitve – npr. odsotnost sistematičnega </w:t>
      </w:r>
      <w:proofErr w:type="spellStart"/>
      <w:r w:rsidRPr="00092386">
        <w:rPr>
          <w:rFonts w:cs="Arial"/>
          <w:szCs w:val="20"/>
        </w:rPr>
        <w:t>rangiranja</w:t>
      </w:r>
      <w:proofErr w:type="spellEnd"/>
      <w:r w:rsidRPr="00092386">
        <w:rPr>
          <w:rFonts w:cs="Arial"/>
          <w:szCs w:val="20"/>
        </w:rPr>
        <w:t xml:space="preserve"> produktnih smeri, nezadostna operacionalizacija eksploatacije</w:t>
      </w:r>
      <w:r w:rsidR="00D219B1" w:rsidRPr="00092386">
        <w:rPr>
          <w:rFonts w:cs="Arial"/>
          <w:szCs w:val="20"/>
        </w:rPr>
        <w:t xml:space="preserve"> Intelektualne lastnine (IPR - </w:t>
      </w:r>
      <w:proofErr w:type="spellStart"/>
      <w:r w:rsidR="00D219B1" w:rsidRPr="00092386">
        <w:rPr>
          <w:rFonts w:cs="Arial"/>
          <w:szCs w:val="20"/>
        </w:rPr>
        <w:t>Intelectual</w:t>
      </w:r>
      <w:proofErr w:type="spellEnd"/>
      <w:r w:rsidR="00D219B1" w:rsidRPr="00092386">
        <w:rPr>
          <w:rFonts w:cs="Arial"/>
          <w:szCs w:val="20"/>
        </w:rPr>
        <w:t xml:space="preserve"> </w:t>
      </w:r>
      <w:proofErr w:type="spellStart"/>
      <w:r w:rsidR="00D219B1" w:rsidRPr="00092386">
        <w:rPr>
          <w:rFonts w:cs="Arial"/>
          <w:szCs w:val="20"/>
        </w:rPr>
        <w:t>Property</w:t>
      </w:r>
      <w:proofErr w:type="spellEnd"/>
      <w:r w:rsidR="00D219B1" w:rsidRPr="00092386">
        <w:rPr>
          <w:rFonts w:cs="Arial"/>
          <w:szCs w:val="20"/>
        </w:rPr>
        <w:t>)</w:t>
      </w:r>
      <w:r w:rsidRPr="00092386">
        <w:rPr>
          <w:rFonts w:cs="Arial"/>
          <w:szCs w:val="20"/>
        </w:rPr>
        <w:t xml:space="preserve"> </w:t>
      </w:r>
      <w:r w:rsidR="00D219B1" w:rsidRPr="00092386">
        <w:rPr>
          <w:rFonts w:cs="Arial"/>
          <w:szCs w:val="20"/>
        </w:rPr>
        <w:t>a</w:t>
      </w:r>
      <w:r w:rsidRPr="00092386">
        <w:rPr>
          <w:rFonts w:cs="Arial"/>
          <w:szCs w:val="20"/>
        </w:rPr>
        <w:t>li omejen razvoj kazalnikov – dragoceni indikatorji smeri, kjer se lahko okrepi institucionalna podpora. Ti elementi ne predstavljajo strukturne šibkosti, temveč ciljno določljive naloge, ki jih je mogoče nasloviti z razvojem koherentnih metodologij, krepitvijo podpornih struktur in večjo horizontalno koordinacijo.</w:t>
      </w:r>
    </w:p>
    <w:p w14:paraId="549F48BF" w14:textId="77777777" w:rsidR="003F7271" w:rsidRPr="00092386" w:rsidRDefault="003F7271" w:rsidP="00C85FF1">
      <w:pPr>
        <w:spacing w:line="276" w:lineRule="auto"/>
        <w:jc w:val="both"/>
        <w:rPr>
          <w:rFonts w:cs="Arial"/>
          <w:szCs w:val="20"/>
        </w:rPr>
      </w:pPr>
      <w:r w:rsidRPr="00092386">
        <w:rPr>
          <w:rFonts w:cs="Arial"/>
          <w:szCs w:val="20"/>
        </w:rPr>
        <w:t>Šest ključnih razvojnih prioritet lahko strukturira prihodnost TP:</w:t>
      </w:r>
    </w:p>
    <w:p w14:paraId="7DB6BBAC" w14:textId="53AFE62A" w:rsidR="003F7271" w:rsidRPr="00092386" w:rsidRDefault="00842E34" w:rsidP="0044544E">
      <w:pPr>
        <w:pStyle w:val="Odstavekseznama"/>
        <w:numPr>
          <w:ilvl w:val="0"/>
          <w:numId w:val="67"/>
        </w:numPr>
        <w:spacing w:after="160" w:line="276" w:lineRule="auto"/>
        <w:jc w:val="both"/>
        <w:rPr>
          <w:rFonts w:cs="Arial"/>
          <w:szCs w:val="20"/>
        </w:rPr>
      </w:pPr>
      <w:r w:rsidRPr="00092386">
        <w:rPr>
          <w:rFonts w:cs="Arial"/>
          <w:b/>
          <w:bCs/>
          <w:szCs w:val="20"/>
        </w:rPr>
        <w:t>v</w:t>
      </w:r>
      <w:r w:rsidR="003F7271" w:rsidRPr="00092386">
        <w:rPr>
          <w:rFonts w:cs="Arial"/>
          <w:b/>
          <w:bCs/>
          <w:szCs w:val="20"/>
        </w:rPr>
        <w:t>zpostavitev digitalno</w:t>
      </w:r>
      <w:r w:rsidRPr="00092386">
        <w:rPr>
          <w:rFonts w:cs="Arial"/>
          <w:b/>
          <w:bCs/>
          <w:szCs w:val="20"/>
        </w:rPr>
        <w:t xml:space="preserve"> </w:t>
      </w:r>
      <w:r w:rsidR="003F7271" w:rsidRPr="00092386">
        <w:rPr>
          <w:rFonts w:cs="Arial"/>
          <w:b/>
          <w:bCs/>
          <w:szCs w:val="20"/>
        </w:rPr>
        <w:t xml:space="preserve">pametnih demonstracijskih in </w:t>
      </w:r>
      <w:proofErr w:type="spellStart"/>
      <w:r w:rsidR="003F7271" w:rsidRPr="00092386">
        <w:rPr>
          <w:rFonts w:cs="Arial"/>
          <w:b/>
          <w:bCs/>
          <w:szCs w:val="20"/>
        </w:rPr>
        <w:t>validacijskih</w:t>
      </w:r>
      <w:proofErr w:type="spellEnd"/>
      <w:r w:rsidR="003F7271" w:rsidRPr="00092386">
        <w:rPr>
          <w:rFonts w:cs="Arial"/>
          <w:b/>
          <w:bCs/>
          <w:szCs w:val="20"/>
        </w:rPr>
        <w:t xml:space="preserve"> centrov (DVC),</w:t>
      </w:r>
      <w:r w:rsidR="003F7271" w:rsidRPr="00092386">
        <w:rPr>
          <w:rFonts w:cs="Arial"/>
          <w:szCs w:val="20"/>
        </w:rPr>
        <w:t xml:space="preserve"> kjer se v industrijskih pogojih sočasno preizkušajo napredne tehnologije, organizacijski modeli, energetski scenariji in razvoj kompetenc z neposredno vključitvijo MSP, raziskovalcev in izobraževalnih ustanov kot soustvarjalcev rešitev;</w:t>
      </w:r>
    </w:p>
    <w:p w14:paraId="664AB217" w14:textId="62FDE3EB" w:rsidR="003F7271" w:rsidRPr="00092386" w:rsidRDefault="00842E34" w:rsidP="0044544E">
      <w:pPr>
        <w:numPr>
          <w:ilvl w:val="0"/>
          <w:numId w:val="67"/>
        </w:numPr>
        <w:spacing w:line="276" w:lineRule="auto"/>
        <w:jc w:val="both"/>
        <w:rPr>
          <w:rFonts w:cs="Arial"/>
          <w:szCs w:val="20"/>
        </w:rPr>
      </w:pPr>
      <w:r w:rsidRPr="00092386">
        <w:rPr>
          <w:rFonts w:cs="Arial"/>
          <w:b/>
          <w:bCs/>
          <w:szCs w:val="20"/>
        </w:rPr>
        <w:t>v</w:t>
      </w:r>
      <w:r w:rsidR="003F7271" w:rsidRPr="00092386">
        <w:rPr>
          <w:rFonts w:cs="Arial"/>
          <w:b/>
          <w:bCs/>
          <w:szCs w:val="20"/>
        </w:rPr>
        <w:t>zpostavitev vsebinsko bogatih kompetenčnih centrov</w:t>
      </w:r>
      <w:r w:rsidR="003F7271" w:rsidRPr="00092386">
        <w:rPr>
          <w:rFonts w:cs="Arial"/>
          <w:szCs w:val="20"/>
        </w:rPr>
        <w:t xml:space="preserve">, ki presegajo klasično izobraževanje in se usmerjajo v simulacijsko učenje, industrijske demonstratorje </w:t>
      </w:r>
      <w:r w:rsidRPr="00092386">
        <w:rPr>
          <w:rFonts w:cs="Arial"/>
          <w:szCs w:val="20"/>
        </w:rPr>
        <w:t xml:space="preserve">in </w:t>
      </w:r>
      <w:r w:rsidR="003F7271" w:rsidRPr="00092386">
        <w:rPr>
          <w:rFonts w:cs="Arial"/>
          <w:szCs w:val="20"/>
        </w:rPr>
        <w:t>razvoj mešanih profilov (npr. AI</w:t>
      </w:r>
      <w:r w:rsidR="009A7903" w:rsidRPr="00092386">
        <w:rPr>
          <w:rFonts w:cs="Arial"/>
          <w:szCs w:val="20"/>
        </w:rPr>
        <w:t xml:space="preserve"> </w:t>
      </w:r>
      <w:r w:rsidR="003F7271" w:rsidRPr="00092386">
        <w:rPr>
          <w:rFonts w:cs="Arial"/>
          <w:szCs w:val="20"/>
        </w:rPr>
        <w:t>inženirji, digitalni vzdrževalci, podatkovni operaterji);</w:t>
      </w:r>
    </w:p>
    <w:p w14:paraId="5A9EF8E4" w14:textId="57AF6B28" w:rsidR="003F7271" w:rsidRPr="00092386" w:rsidRDefault="00842E34" w:rsidP="0044544E">
      <w:pPr>
        <w:numPr>
          <w:ilvl w:val="0"/>
          <w:numId w:val="67"/>
        </w:numPr>
        <w:spacing w:line="276" w:lineRule="auto"/>
        <w:jc w:val="both"/>
        <w:rPr>
          <w:rFonts w:cs="Arial"/>
          <w:szCs w:val="20"/>
        </w:rPr>
      </w:pPr>
      <w:r w:rsidRPr="00092386">
        <w:rPr>
          <w:rFonts w:cs="Arial"/>
          <w:b/>
          <w:bCs/>
          <w:szCs w:val="20"/>
        </w:rPr>
        <w:t>r</w:t>
      </w:r>
      <w:r w:rsidR="003F7271" w:rsidRPr="00092386">
        <w:rPr>
          <w:rFonts w:cs="Arial"/>
          <w:b/>
          <w:bCs/>
          <w:szCs w:val="20"/>
        </w:rPr>
        <w:t>azvoj metrik za spremljanje transformacijske moči tehnologij</w:t>
      </w:r>
      <w:r w:rsidR="003F7271" w:rsidRPr="00092386">
        <w:rPr>
          <w:rFonts w:cs="Arial"/>
          <w:szCs w:val="20"/>
        </w:rPr>
        <w:t xml:space="preserve">, ne le po TRL ali patentih, temveč po učinku na kompetence, </w:t>
      </w:r>
      <w:proofErr w:type="spellStart"/>
      <w:r w:rsidR="003F7271" w:rsidRPr="00092386">
        <w:rPr>
          <w:rFonts w:cs="Arial"/>
          <w:szCs w:val="20"/>
        </w:rPr>
        <w:t>ogljičn</w:t>
      </w:r>
      <w:r w:rsidR="009A7903" w:rsidRPr="00092386">
        <w:rPr>
          <w:rFonts w:cs="Arial"/>
          <w:szCs w:val="20"/>
        </w:rPr>
        <w:t>em</w:t>
      </w:r>
      <w:proofErr w:type="spellEnd"/>
      <w:r w:rsidR="003F7271" w:rsidRPr="00092386">
        <w:rPr>
          <w:rFonts w:cs="Arial"/>
          <w:szCs w:val="20"/>
        </w:rPr>
        <w:t xml:space="preserve"> odtis</w:t>
      </w:r>
      <w:r w:rsidR="009A7903" w:rsidRPr="00092386">
        <w:rPr>
          <w:rFonts w:cs="Arial"/>
          <w:szCs w:val="20"/>
        </w:rPr>
        <w:t>u</w:t>
      </w:r>
      <w:r w:rsidR="003F7271" w:rsidRPr="00092386">
        <w:rPr>
          <w:rFonts w:cs="Arial"/>
          <w:szCs w:val="20"/>
        </w:rPr>
        <w:t>, fleksibilnost</w:t>
      </w:r>
      <w:r w:rsidR="009A7903" w:rsidRPr="00092386">
        <w:rPr>
          <w:rFonts w:cs="Arial"/>
          <w:szCs w:val="20"/>
        </w:rPr>
        <w:t>i</w:t>
      </w:r>
      <w:r w:rsidR="003F7271" w:rsidRPr="00092386">
        <w:rPr>
          <w:rFonts w:cs="Arial"/>
          <w:szCs w:val="20"/>
        </w:rPr>
        <w:t xml:space="preserve"> oskrbovalnih verig;</w:t>
      </w:r>
    </w:p>
    <w:p w14:paraId="1FBF292F" w14:textId="7104B7E8" w:rsidR="003F7271" w:rsidRPr="00092386" w:rsidRDefault="009A7903" w:rsidP="0044544E">
      <w:pPr>
        <w:numPr>
          <w:ilvl w:val="0"/>
          <w:numId w:val="67"/>
        </w:numPr>
        <w:spacing w:line="276" w:lineRule="auto"/>
        <w:jc w:val="both"/>
        <w:rPr>
          <w:rFonts w:cs="Arial"/>
          <w:szCs w:val="20"/>
        </w:rPr>
      </w:pPr>
      <w:r w:rsidRPr="00092386">
        <w:rPr>
          <w:rFonts w:cs="Arial"/>
          <w:b/>
          <w:bCs/>
          <w:szCs w:val="20"/>
        </w:rPr>
        <w:t>u</w:t>
      </w:r>
      <w:r w:rsidR="003F7271" w:rsidRPr="00092386">
        <w:rPr>
          <w:rFonts w:cs="Arial"/>
          <w:b/>
          <w:bCs/>
          <w:szCs w:val="20"/>
        </w:rPr>
        <w:t>smerjeno vključevanje mladih in podjetij v digitalne tranzicije</w:t>
      </w:r>
      <w:r w:rsidR="003F7271" w:rsidRPr="00092386">
        <w:rPr>
          <w:rFonts w:cs="Arial"/>
          <w:szCs w:val="20"/>
        </w:rPr>
        <w:t xml:space="preserve">, z uporabo mehanizmov </w:t>
      </w:r>
      <w:proofErr w:type="spellStart"/>
      <w:r w:rsidR="003F7271" w:rsidRPr="00092386">
        <w:rPr>
          <w:rFonts w:cs="Arial"/>
          <w:szCs w:val="20"/>
        </w:rPr>
        <w:t>mikro</w:t>
      </w:r>
      <w:r w:rsidR="00015390" w:rsidRPr="00092386">
        <w:rPr>
          <w:rFonts w:cs="Arial"/>
          <w:szCs w:val="20"/>
        </w:rPr>
        <w:t>dokazil</w:t>
      </w:r>
      <w:proofErr w:type="spellEnd"/>
      <w:r w:rsidR="003F7271" w:rsidRPr="00092386">
        <w:rPr>
          <w:rFonts w:cs="Arial"/>
          <w:szCs w:val="20"/>
        </w:rPr>
        <w:t>, kratkih učnih zank in pilotnih projektov, industrijskimi doktorati</w:t>
      </w:r>
      <w:r w:rsidRPr="00092386">
        <w:rPr>
          <w:rFonts w:cs="Arial"/>
          <w:szCs w:val="20"/>
        </w:rPr>
        <w:t>;</w:t>
      </w:r>
    </w:p>
    <w:p w14:paraId="039BA833" w14:textId="5D1041E1" w:rsidR="003F7271" w:rsidRPr="00092386" w:rsidRDefault="009A7903" w:rsidP="0044544E">
      <w:pPr>
        <w:numPr>
          <w:ilvl w:val="0"/>
          <w:numId w:val="67"/>
        </w:numPr>
        <w:spacing w:line="276" w:lineRule="auto"/>
        <w:jc w:val="both"/>
        <w:rPr>
          <w:rFonts w:cs="Arial"/>
          <w:szCs w:val="20"/>
        </w:rPr>
      </w:pPr>
      <w:r w:rsidRPr="00092386">
        <w:rPr>
          <w:rFonts w:cs="Arial"/>
          <w:b/>
          <w:bCs/>
          <w:szCs w:val="20"/>
        </w:rPr>
        <w:lastRenderedPageBreak/>
        <w:t>k</w:t>
      </w:r>
      <w:r w:rsidR="003F7271" w:rsidRPr="00092386">
        <w:rPr>
          <w:rFonts w:cs="Arial"/>
          <w:b/>
          <w:bCs/>
          <w:szCs w:val="20"/>
        </w:rPr>
        <w:t>onsolidacija podatkovne in standardizacijske osnove</w:t>
      </w:r>
      <w:r w:rsidR="003F7271" w:rsidRPr="00092386">
        <w:rPr>
          <w:rFonts w:cs="Arial"/>
          <w:szCs w:val="20"/>
        </w:rPr>
        <w:t xml:space="preserve">, vključno z digitalnimi dvojčki, </w:t>
      </w:r>
      <w:proofErr w:type="spellStart"/>
      <w:r w:rsidR="003F7271" w:rsidRPr="00092386">
        <w:rPr>
          <w:rFonts w:cs="Arial"/>
          <w:szCs w:val="20"/>
        </w:rPr>
        <w:t>interoperabilnimi</w:t>
      </w:r>
      <w:proofErr w:type="spellEnd"/>
      <w:r w:rsidR="003F7271" w:rsidRPr="00092386">
        <w:rPr>
          <w:rFonts w:cs="Arial"/>
          <w:szCs w:val="20"/>
        </w:rPr>
        <w:t xml:space="preserve"> vmesniki in odprtimi platformami;</w:t>
      </w:r>
    </w:p>
    <w:p w14:paraId="059061E1" w14:textId="29B9DF0D" w:rsidR="003F7271" w:rsidRPr="00092386" w:rsidRDefault="009A7903" w:rsidP="0044544E">
      <w:pPr>
        <w:numPr>
          <w:ilvl w:val="0"/>
          <w:numId w:val="67"/>
        </w:numPr>
        <w:spacing w:line="276" w:lineRule="auto"/>
        <w:jc w:val="both"/>
        <w:rPr>
          <w:rFonts w:cs="Arial"/>
          <w:szCs w:val="20"/>
        </w:rPr>
      </w:pPr>
      <w:r w:rsidRPr="00092386">
        <w:rPr>
          <w:rFonts w:cs="Arial"/>
          <w:b/>
          <w:bCs/>
          <w:szCs w:val="20"/>
        </w:rPr>
        <w:t>k</w:t>
      </w:r>
      <w:r w:rsidR="003F7271" w:rsidRPr="00092386">
        <w:rPr>
          <w:rFonts w:cs="Arial"/>
          <w:b/>
          <w:bCs/>
          <w:szCs w:val="20"/>
        </w:rPr>
        <w:t xml:space="preserve">repitev </w:t>
      </w:r>
      <w:r w:rsidRPr="00092386">
        <w:rPr>
          <w:rFonts w:cs="Arial"/>
          <w:b/>
          <w:bCs/>
          <w:szCs w:val="20"/>
        </w:rPr>
        <w:t xml:space="preserve">povezav med </w:t>
      </w:r>
      <w:r w:rsidR="003F7271" w:rsidRPr="00092386">
        <w:rPr>
          <w:rFonts w:cs="Arial"/>
          <w:b/>
          <w:bCs/>
          <w:szCs w:val="20"/>
        </w:rPr>
        <w:t>SRIP</w:t>
      </w:r>
      <w:r w:rsidR="003F7271" w:rsidRPr="00092386">
        <w:rPr>
          <w:rFonts w:cs="Arial"/>
          <w:szCs w:val="20"/>
        </w:rPr>
        <w:t xml:space="preserve">, še posebej na področju horizontalnih KET in </w:t>
      </w:r>
      <w:r w:rsidR="009A3565" w:rsidRPr="00092386">
        <w:rPr>
          <w:rFonts w:cs="Arial"/>
          <w:szCs w:val="20"/>
        </w:rPr>
        <w:t xml:space="preserve">povečevanja pomena in vloge </w:t>
      </w:r>
      <w:r w:rsidR="003F7271" w:rsidRPr="00092386">
        <w:rPr>
          <w:rFonts w:cs="Arial"/>
          <w:szCs w:val="20"/>
        </w:rPr>
        <w:t>IPR v zgodnjih fazah TRL 4–6.</w:t>
      </w:r>
    </w:p>
    <w:p w14:paraId="35B001ED" w14:textId="23A742B5" w:rsidR="003F7271" w:rsidRPr="00092386" w:rsidRDefault="003F7271" w:rsidP="00092386">
      <w:pPr>
        <w:spacing w:line="276" w:lineRule="auto"/>
        <w:jc w:val="both"/>
        <w:rPr>
          <w:rFonts w:cs="Arial"/>
          <w:szCs w:val="20"/>
        </w:rPr>
      </w:pPr>
      <w:r w:rsidRPr="00092386">
        <w:rPr>
          <w:rFonts w:cs="Arial"/>
          <w:szCs w:val="20"/>
        </w:rPr>
        <w:t>Slovenija ima priložnost, da T</w:t>
      </w:r>
      <w:r w:rsidR="008B4E5C" w:rsidRPr="00092386">
        <w:rPr>
          <w:rFonts w:cs="Arial"/>
          <w:szCs w:val="20"/>
        </w:rPr>
        <w:t xml:space="preserve">P </w:t>
      </w:r>
      <w:r w:rsidRPr="00092386">
        <w:rPr>
          <w:rFonts w:cs="Arial"/>
          <w:szCs w:val="20"/>
        </w:rPr>
        <w:t>razvije kot evropsko relevantno referenčno okolje za pametno in vključujočo industrijsko preobrazbo. Če bo sposobna uresničiti vizijo, v kateri se kompetence razvijajo hkrati s tehnologijami in kjer je vsak inovacijski vložek povezan z usposabljanjem ljudi, lahko TP postanejo temelj nove razvojne pogodbe za slovensko gospodarstvo – produktivne, odporne in globalno vpetje prihodnosti.</w:t>
      </w:r>
    </w:p>
    <w:p w14:paraId="3C46B8B0" w14:textId="2846152E" w:rsidR="003F7271" w:rsidRPr="00C85FF1" w:rsidRDefault="003F7271" w:rsidP="00092386">
      <w:pPr>
        <w:spacing w:line="276" w:lineRule="auto"/>
        <w:jc w:val="both"/>
        <w:rPr>
          <w:rFonts w:cs="Arial"/>
        </w:rPr>
      </w:pPr>
      <w:r w:rsidRPr="00C85FF1">
        <w:rPr>
          <w:rFonts w:cs="Arial"/>
          <w:b/>
          <w:bCs/>
        </w:rPr>
        <w:t>IKT/</w:t>
      </w:r>
      <w:proofErr w:type="spellStart"/>
      <w:r w:rsidRPr="00C85FF1">
        <w:rPr>
          <w:rFonts w:cs="Arial"/>
          <w:b/>
          <w:bCs/>
        </w:rPr>
        <w:t>GoDigital</w:t>
      </w:r>
      <w:proofErr w:type="spellEnd"/>
      <w:r w:rsidR="008B4E5C" w:rsidRPr="00C85FF1">
        <w:rPr>
          <w:rFonts w:cs="Arial"/>
          <w:b/>
          <w:bCs/>
        </w:rPr>
        <w:t>:</w:t>
      </w:r>
      <w:r w:rsidRPr="00C85FF1">
        <w:rPr>
          <w:rFonts w:cs="Arial"/>
          <w:b/>
          <w:bCs/>
        </w:rPr>
        <w:t xml:space="preserve"> </w:t>
      </w:r>
      <w:r w:rsidR="008B4E5C" w:rsidRPr="00C85FF1">
        <w:rPr>
          <w:rFonts w:cs="Arial"/>
          <w:b/>
          <w:bCs/>
        </w:rPr>
        <w:t>s</w:t>
      </w:r>
      <w:r w:rsidRPr="00C85FF1">
        <w:rPr>
          <w:rFonts w:cs="Arial"/>
          <w:b/>
          <w:bCs/>
        </w:rPr>
        <w:t>trateška os za digitalno preobrazbo, kompetenčni preboj in tehnološko suverenost Slovenije</w:t>
      </w:r>
    </w:p>
    <w:p w14:paraId="00281EBE" w14:textId="1BB37C91" w:rsidR="003F7271" w:rsidRPr="00C85FF1" w:rsidRDefault="003F7271" w:rsidP="00C85FF1">
      <w:pPr>
        <w:spacing w:line="276" w:lineRule="auto"/>
        <w:jc w:val="both"/>
        <w:rPr>
          <w:rFonts w:cs="Arial"/>
        </w:rPr>
      </w:pPr>
      <w:r w:rsidRPr="00C85FF1">
        <w:rPr>
          <w:rFonts w:cs="Arial"/>
        </w:rPr>
        <w:t xml:space="preserve">Prednostno področje IKT, institucionalizirano v okviru prenovljenega SRIP </w:t>
      </w:r>
      <w:proofErr w:type="spellStart"/>
      <w:r w:rsidRPr="00C85FF1">
        <w:rPr>
          <w:rFonts w:cs="Arial"/>
        </w:rPr>
        <w:t>GoDigital</w:t>
      </w:r>
      <w:proofErr w:type="spellEnd"/>
      <w:r w:rsidRPr="00C85FF1">
        <w:rPr>
          <w:rFonts w:cs="Arial"/>
        </w:rPr>
        <w:t xml:space="preserve"> (nekdanji SRIP HOM IKT), predstavlja eno najmočnejših horizontalnih gonil razvoja slovenskega inovacijskega sistema. Z več kot 250 člani je eden najširše zastopanih SRIP, a kljub temu </w:t>
      </w:r>
      <w:r w:rsidR="009A7903" w:rsidRPr="00C85FF1">
        <w:rPr>
          <w:rFonts w:cs="Arial"/>
        </w:rPr>
        <w:t xml:space="preserve">obstaja </w:t>
      </w:r>
      <w:r w:rsidRPr="00C85FF1">
        <w:rPr>
          <w:rFonts w:cs="Arial"/>
        </w:rPr>
        <w:t xml:space="preserve">izrazit razkorak med raziskovalno maso in tržnim uveljavljanjem. </w:t>
      </w:r>
      <w:r w:rsidR="009A7903" w:rsidRPr="00C85FF1">
        <w:rPr>
          <w:rFonts w:cs="Arial"/>
        </w:rPr>
        <w:t>P</w:t>
      </w:r>
      <w:r w:rsidRPr="00C85FF1">
        <w:rPr>
          <w:rFonts w:cs="Arial"/>
        </w:rPr>
        <w:t>oročil</w:t>
      </w:r>
      <w:r w:rsidR="009A7903" w:rsidRPr="00C85FF1">
        <w:rPr>
          <w:rFonts w:cs="Arial"/>
        </w:rPr>
        <w:t>o</w:t>
      </w:r>
      <w:r w:rsidRPr="00C85FF1">
        <w:rPr>
          <w:rFonts w:cs="Arial"/>
        </w:rPr>
        <w:t xml:space="preserve">  ugotavlja, da obstaja potreba po večji koheziji med akademskim potencialom in industrijsko uporabo, predvsem z vključevanjem naprednih IKT</w:t>
      </w:r>
      <w:r w:rsidR="009A7903" w:rsidRPr="00C85FF1">
        <w:rPr>
          <w:rFonts w:cs="Arial"/>
        </w:rPr>
        <w:t xml:space="preserve"> </w:t>
      </w:r>
      <w:r w:rsidRPr="00C85FF1">
        <w:rPr>
          <w:rFonts w:cs="Arial"/>
        </w:rPr>
        <w:t>rešitev v realne gospodarske tokove.</w:t>
      </w:r>
    </w:p>
    <w:p w14:paraId="1E301A98" w14:textId="1234074F" w:rsidR="003F7271" w:rsidRPr="00C85FF1" w:rsidRDefault="003F7271" w:rsidP="00C85FF1">
      <w:pPr>
        <w:spacing w:line="276" w:lineRule="auto"/>
        <w:jc w:val="both"/>
        <w:rPr>
          <w:rFonts w:cs="Arial"/>
        </w:rPr>
      </w:pPr>
      <w:r w:rsidRPr="00C85FF1">
        <w:rPr>
          <w:rFonts w:cs="Arial"/>
        </w:rPr>
        <w:t>Poglobljena analiza potrjuje, da ima področje IKT veliko kritično maso (v publikacijah, patentih in EU projektih), vendar hkrati izstopa po šibki relativni specializaciji v primerjavi z državami (</w:t>
      </w:r>
      <w:proofErr w:type="spellStart"/>
      <w:r w:rsidRPr="00C85FF1">
        <w:rPr>
          <w:rFonts w:cs="Arial"/>
        </w:rPr>
        <w:t>benchmark</w:t>
      </w:r>
      <w:proofErr w:type="spellEnd"/>
      <w:r w:rsidRPr="00C85FF1">
        <w:rPr>
          <w:rFonts w:cs="Arial"/>
        </w:rPr>
        <w:t xml:space="preserve">), kar nakazuje, da gre za tehnologijo široke rabe, a ne nujno z lastnim </w:t>
      </w:r>
      <w:proofErr w:type="spellStart"/>
      <w:r w:rsidRPr="00C85FF1">
        <w:rPr>
          <w:rFonts w:cs="Arial"/>
        </w:rPr>
        <w:t>nišnim</w:t>
      </w:r>
      <w:proofErr w:type="spellEnd"/>
      <w:r w:rsidRPr="00C85FF1">
        <w:rPr>
          <w:rFonts w:cs="Arial"/>
        </w:rPr>
        <w:t xml:space="preserve"> </w:t>
      </w:r>
      <w:proofErr w:type="spellStart"/>
      <w:r w:rsidRPr="00C85FF1">
        <w:rPr>
          <w:rFonts w:cs="Arial"/>
        </w:rPr>
        <w:t>pozicioniranjem</w:t>
      </w:r>
      <w:proofErr w:type="spellEnd"/>
      <w:r w:rsidRPr="00C85FF1">
        <w:rPr>
          <w:rFonts w:cs="Arial"/>
        </w:rPr>
        <w:t xml:space="preserve">. </w:t>
      </w:r>
      <w:proofErr w:type="spellStart"/>
      <w:r w:rsidRPr="00C85FF1">
        <w:rPr>
          <w:rFonts w:cs="Arial"/>
        </w:rPr>
        <w:t>GoDigital</w:t>
      </w:r>
      <w:proofErr w:type="spellEnd"/>
      <w:r w:rsidRPr="00C85FF1">
        <w:rPr>
          <w:rFonts w:cs="Arial"/>
        </w:rPr>
        <w:t xml:space="preserve"> je opredeljen kot hibridno prednostno področje z močnim edinstvenim jedrom in visoko stopnjo prekrivanja z drugimi področji, kar ga uvršča med ključne temelje za sistemsko presečne inovacije (</w:t>
      </w:r>
      <w:proofErr w:type="spellStart"/>
      <w:r w:rsidRPr="00C85FF1">
        <w:rPr>
          <w:rFonts w:cs="Arial"/>
        </w:rPr>
        <w:t>deep-tech</w:t>
      </w:r>
      <w:proofErr w:type="spellEnd"/>
      <w:r w:rsidRPr="00C85FF1">
        <w:rPr>
          <w:rFonts w:cs="Arial"/>
        </w:rPr>
        <w:t xml:space="preserve">, </w:t>
      </w:r>
      <w:proofErr w:type="spellStart"/>
      <w:r w:rsidRPr="00C85FF1">
        <w:rPr>
          <w:rFonts w:cs="Arial"/>
        </w:rPr>
        <w:t>circular</w:t>
      </w:r>
      <w:proofErr w:type="spellEnd"/>
      <w:r w:rsidRPr="00C85FF1">
        <w:rPr>
          <w:rFonts w:cs="Arial"/>
        </w:rPr>
        <w:t xml:space="preserve">, </w:t>
      </w:r>
      <w:proofErr w:type="spellStart"/>
      <w:r w:rsidRPr="00C85FF1">
        <w:rPr>
          <w:rFonts w:cs="Arial"/>
        </w:rPr>
        <w:t>mobility</w:t>
      </w:r>
      <w:proofErr w:type="spellEnd"/>
      <w:r w:rsidRPr="00C85FF1">
        <w:rPr>
          <w:rFonts w:cs="Arial"/>
        </w:rPr>
        <w:t>).</w:t>
      </w:r>
    </w:p>
    <w:p w14:paraId="3678FC35" w14:textId="71090EBA" w:rsidR="003F7271" w:rsidRPr="00C85FF1" w:rsidRDefault="003F7271" w:rsidP="00C85FF1">
      <w:pPr>
        <w:spacing w:line="276" w:lineRule="auto"/>
        <w:jc w:val="both"/>
        <w:rPr>
          <w:rFonts w:cs="Arial"/>
        </w:rPr>
      </w:pPr>
      <w:r w:rsidRPr="00C85FF1">
        <w:rPr>
          <w:rFonts w:cs="Arial"/>
        </w:rPr>
        <w:t>Semantična analiza dodatno potrjuje strateško vrednost IKT kot transformacijske</w:t>
      </w:r>
      <w:r w:rsidR="00015390" w:rsidRPr="00C85FF1">
        <w:rPr>
          <w:rFonts w:cs="Arial"/>
        </w:rPr>
        <w:t xml:space="preserve"> gonilne sile:</w:t>
      </w:r>
      <w:r w:rsidRPr="00C85FF1">
        <w:rPr>
          <w:rFonts w:cs="Arial"/>
        </w:rPr>
        <w:t xml:space="preserve"> področje dosega visoko stopnjo tematske avtonomije, a kaže tudi šibkosti pri vključevanju prebojnih podjetij z visoko tržno vrednostjo. Ključno sporočilo analize ni v pomanjkanju aktivnosti, temveč v nepovezanosti kompetenc</w:t>
      </w:r>
      <w:r w:rsidR="009A7903" w:rsidRPr="00C85FF1">
        <w:rPr>
          <w:rFonts w:cs="Arial"/>
        </w:rPr>
        <w:t>,</w:t>
      </w:r>
      <w:r w:rsidRPr="00C85FF1">
        <w:rPr>
          <w:rFonts w:cs="Arial"/>
        </w:rPr>
        <w:t xml:space="preserve"> še posebej na ravni digitalnih kompetenc (tako na strani uporabnikov kot razvijalcev), kreativnih industrij, podatkovne ekonomije in rastočih niš (AI, kvantna varnost, plazemske aplikacije).</w:t>
      </w:r>
    </w:p>
    <w:p w14:paraId="5A704DF3" w14:textId="0386FC25" w:rsidR="003F7271" w:rsidRPr="00C85FF1" w:rsidRDefault="003F7271" w:rsidP="00C85FF1">
      <w:pPr>
        <w:spacing w:line="276" w:lineRule="auto"/>
        <w:jc w:val="both"/>
        <w:rPr>
          <w:rFonts w:cs="Arial"/>
        </w:rPr>
      </w:pPr>
      <w:r w:rsidRPr="00C85FF1">
        <w:rPr>
          <w:rFonts w:cs="Arial"/>
        </w:rPr>
        <w:t xml:space="preserve">V kontekstu evropskih </w:t>
      </w:r>
      <w:proofErr w:type="spellStart"/>
      <w:r w:rsidRPr="00C85FF1">
        <w:rPr>
          <w:rFonts w:cs="Arial"/>
        </w:rPr>
        <w:t>megatrendov</w:t>
      </w:r>
      <w:proofErr w:type="spellEnd"/>
      <w:r w:rsidRPr="00C85FF1">
        <w:rPr>
          <w:rFonts w:cs="Arial"/>
        </w:rPr>
        <w:t xml:space="preserve"> – dvig digitalne in kvantne suverenosti, </w:t>
      </w:r>
      <w:r w:rsidR="008B4E5C" w:rsidRPr="00C85FF1">
        <w:rPr>
          <w:rFonts w:cs="Arial"/>
        </w:rPr>
        <w:t>UI</w:t>
      </w:r>
      <w:r w:rsidRPr="00C85FF1">
        <w:rPr>
          <w:rFonts w:cs="Arial"/>
        </w:rPr>
        <w:t>, vesoljskih in varnostno-obrambnih tehnologij ter zelenega prehoda – postaja IKT osrednje orodje za preboj na novih trgih. Strategije</w:t>
      </w:r>
      <w:r w:rsidR="00547B1E" w:rsidRPr="00C85FF1">
        <w:rPr>
          <w:rFonts w:cs="Arial"/>
        </w:rPr>
        <w:t>,</w:t>
      </w:r>
      <w:r w:rsidRPr="00C85FF1">
        <w:rPr>
          <w:rFonts w:cs="Arial"/>
        </w:rPr>
        <w:t xml:space="preserve"> kot so </w:t>
      </w:r>
      <w:proofErr w:type="spellStart"/>
      <w:r w:rsidRPr="00C85FF1">
        <w:rPr>
          <w:rFonts w:cs="Arial"/>
        </w:rPr>
        <w:t>Startup</w:t>
      </w:r>
      <w:proofErr w:type="spellEnd"/>
      <w:r w:rsidRPr="00C85FF1">
        <w:rPr>
          <w:rFonts w:cs="Arial"/>
        </w:rPr>
        <w:t xml:space="preserve"> </w:t>
      </w:r>
      <w:proofErr w:type="spellStart"/>
      <w:r w:rsidRPr="00C85FF1">
        <w:rPr>
          <w:rFonts w:cs="Arial"/>
        </w:rPr>
        <w:t>and</w:t>
      </w:r>
      <w:proofErr w:type="spellEnd"/>
      <w:r w:rsidRPr="00C85FF1">
        <w:rPr>
          <w:rFonts w:cs="Arial"/>
        </w:rPr>
        <w:t xml:space="preserve"> Scale-up </w:t>
      </w:r>
      <w:proofErr w:type="spellStart"/>
      <w:r w:rsidRPr="00C85FF1">
        <w:rPr>
          <w:rFonts w:cs="Arial"/>
        </w:rPr>
        <w:t>Initiative</w:t>
      </w:r>
      <w:proofErr w:type="spellEnd"/>
      <w:r w:rsidRPr="00C85FF1">
        <w:rPr>
          <w:rFonts w:cs="Arial"/>
        </w:rPr>
        <w:t xml:space="preserve">, Deep </w:t>
      </w:r>
      <w:proofErr w:type="spellStart"/>
      <w:r w:rsidRPr="00C85FF1">
        <w:rPr>
          <w:rFonts w:cs="Arial"/>
        </w:rPr>
        <w:t>Tech</w:t>
      </w:r>
      <w:proofErr w:type="spellEnd"/>
      <w:r w:rsidRPr="00C85FF1">
        <w:rPr>
          <w:rFonts w:cs="Arial"/>
        </w:rPr>
        <w:t xml:space="preserve"> Talent </w:t>
      </w:r>
      <w:proofErr w:type="spellStart"/>
      <w:r w:rsidRPr="00C85FF1">
        <w:rPr>
          <w:rFonts w:cs="Arial"/>
        </w:rPr>
        <w:t>Initiative</w:t>
      </w:r>
      <w:proofErr w:type="spellEnd"/>
      <w:r w:rsidRPr="00C85FF1">
        <w:rPr>
          <w:rFonts w:cs="Arial"/>
        </w:rPr>
        <w:t xml:space="preserve"> in </w:t>
      </w:r>
      <w:proofErr w:type="spellStart"/>
      <w:r w:rsidRPr="00C85FF1">
        <w:rPr>
          <w:rFonts w:cs="Arial"/>
        </w:rPr>
        <w:t>Digital</w:t>
      </w:r>
      <w:proofErr w:type="spellEnd"/>
      <w:r w:rsidRPr="00C85FF1">
        <w:rPr>
          <w:rFonts w:cs="Arial"/>
        </w:rPr>
        <w:t xml:space="preserve"> </w:t>
      </w:r>
      <w:proofErr w:type="spellStart"/>
      <w:r w:rsidRPr="00C85FF1">
        <w:rPr>
          <w:rFonts w:cs="Arial"/>
        </w:rPr>
        <w:t>Europe</w:t>
      </w:r>
      <w:proofErr w:type="spellEnd"/>
      <w:r w:rsidRPr="00C85FF1">
        <w:rPr>
          <w:rFonts w:cs="Arial"/>
        </w:rPr>
        <w:t xml:space="preserve"> </w:t>
      </w:r>
      <w:proofErr w:type="spellStart"/>
      <w:r w:rsidRPr="00C85FF1">
        <w:rPr>
          <w:rFonts w:cs="Arial"/>
        </w:rPr>
        <w:t>Programme</w:t>
      </w:r>
      <w:proofErr w:type="spellEnd"/>
      <w:r w:rsidRPr="00C85FF1">
        <w:rPr>
          <w:rFonts w:cs="Arial"/>
        </w:rPr>
        <w:t>, od Slovenije ne pričakujejo več zgolj absorpcije tehnologij, temveč njihovo soustvarjanje.</w:t>
      </w:r>
    </w:p>
    <w:p w14:paraId="216B552C" w14:textId="1859DC0B" w:rsidR="003F7271" w:rsidRPr="00C85FF1" w:rsidRDefault="003F7271" w:rsidP="00C85FF1">
      <w:pPr>
        <w:spacing w:line="276" w:lineRule="auto"/>
        <w:jc w:val="both"/>
        <w:rPr>
          <w:rFonts w:cs="Arial"/>
        </w:rPr>
      </w:pPr>
      <w:r w:rsidRPr="00C85FF1">
        <w:rPr>
          <w:rFonts w:cs="Arial"/>
        </w:rPr>
        <w:t>Zato bi</w:t>
      </w:r>
      <w:r w:rsidR="00547B1E" w:rsidRPr="00C85FF1">
        <w:rPr>
          <w:rFonts w:cs="Arial"/>
        </w:rPr>
        <w:t xml:space="preserve"> bila</w:t>
      </w:r>
      <w:r w:rsidRPr="00C85FF1">
        <w:rPr>
          <w:rFonts w:cs="Arial"/>
        </w:rPr>
        <w:t xml:space="preserve"> prihodnja vizija razvoja prednostnega področja IKT/</w:t>
      </w:r>
      <w:proofErr w:type="spellStart"/>
      <w:r w:rsidRPr="00C85FF1">
        <w:rPr>
          <w:rFonts w:cs="Arial"/>
        </w:rPr>
        <w:t>GoDigital</w:t>
      </w:r>
      <w:proofErr w:type="spellEnd"/>
      <w:r w:rsidRPr="00C85FF1">
        <w:rPr>
          <w:rFonts w:cs="Arial"/>
        </w:rPr>
        <w:t xml:space="preserve"> </w:t>
      </w:r>
      <w:r w:rsidR="00547B1E" w:rsidRPr="00C85FF1">
        <w:rPr>
          <w:rFonts w:cs="Arial"/>
        </w:rPr>
        <w:t xml:space="preserve">lahko </w:t>
      </w:r>
      <w:r w:rsidRPr="00C85FF1">
        <w:rPr>
          <w:rFonts w:cs="Arial"/>
        </w:rPr>
        <w:t>usmerjena v štiri strateške sklope:</w:t>
      </w:r>
    </w:p>
    <w:p w14:paraId="2DAF300F" w14:textId="77777777" w:rsidR="003F7271" w:rsidRPr="00C85FF1" w:rsidRDefault="003F7271" w:rsidP="0044544E">
      <w:pPr>
        <w:numPr>
          <w:ilvl w:val="0"/>
          <w:numId w:val="68"/>
        </w:numPr>
        <w:spacing w:line="276" w:lineRule="auto"/>
        <w:jc w:val="both"/>
        <w:rPr>
          <w:rFonts w:cs="Arial"/>
        </w:rPr>
      </w:pPr>
      <w:r w:rsidRPr="00C85FF1">
        <w:rPr>
          <w:rFonts w:cs="Arial"/>
          <w:b/>
          <w:bCs/>
        </w:rPr>
        <w:t>HPC in podatkovna suverenost</w:t>
      </w:r>
      <w:r w:rsidRPr="00C85FF1">
        <w:rPr>
          <w:rFonts w:cs="Arial"/>
        </w:rPr>
        <w:t xml:space="preserve">: vzpostaviti nacionalno vozlišče za visokozmogljivo računanje (v sinergiji z </w:t>
      </w:r>
      <w:proofErr w:type="spellStart"/>
      <w:r w:rsidRPr="00C85FF1">
        <w:rPr>
          <w:rFonts w:cs="Arial"/>
        </w:rPr>
        <w:t>EuroHPC</w:t>
      </w:r>
      <w:proofErr w:type="spellEnd"/>
      <w:r w:rsidRPr="00C85FF1">
        <w:rPr>
          <w:rFonts w:cs="Arial"/>
        </w:rPr>
        <w:t xml:space="preserve"> in </w:t>
      </w:r>
      <w:proofErr w:type="spellStart"/>
      <w:r w:rsidRPr="00C85FF1">
        <w:rPr>
          <w:rFonts w:cs="Arial"/>
        </w:rPr>
        <w:t>Gaia</w:t>
      </w:r>
      <w:proofErr w:type="spellEnd"/>
      <w:r w:rsidRPr="00C85FF1">
        <w:rPr>
          <w:rFonts w:cs="Arial"/>
        </w:rPr>
        <w:t xml:space="preserve">-X), ki bo omogočalo razvoj digitalnih dvojčkov, </w:t>
      </w:r>
      <w:proofErr w:type="spellStart"/>
      <w:r w:rsidRPr="00C85FF1">
        <w:rPr>
          <w:rFonts w:cs="Arial"/>
        </w:rPr>
        <w:t>prediktivnih</w:t>
      </w:r>
      <w:proofErr w:type="spellEnd"/>
      <w:r w:rsidRPr="00C85FF1">
        <w:rPr>
          <w:rFonts w:cs="Arial"/>
        </w:rPr>
        <w:t xml:space="preserve"> modelov in kvantno odpornih varnostnih arhitektur v zdravstvu, energetiki in industriji.</w:t>
      </w:r>
    </w:p>
    <w:p w14:paraId="34D37655" w14:textId="364D0255" w:rsidR="003F7271" w:rsidRPr="00C85FF1" w:rsidRDefault="003F7271" w:rsidP="0044544E">
      <w:pPr>
        <w:numPr>
          <w:ilvl w:val="0"/>
          <w:numId w:val="68"/>
        </w:numPr>
        <w:spacing w:line="276" w:lineRule="auto"/>
        <w:jc w:val="both"/>
        <w:rPr>
          <w:rFonts w:cs="Arial"/>
        </w:rPr>
      </w:pPr>
      <w:r w:rsidRPr="00C85FF1">
        <w:rPr>
          <w:rFonts w:cs="Arial"/>
          <w:b/>
          <w:bCs/>
        </w:rPr>
        <w:t>Digitalne in prečne kompetence</w:t>
      </w:r>
      <w:r w:rsidRPr="00C85FF1">
        <w:rPr>
          <w:rFonts w:cs="Arial"/>
        </w:rPr>
        <w:t xml:space="preserve">: oblikovati presečne kompetenčne centre (IKT–plazemska tehnologija–AI–vesolje), ki bodo spodbujali profile, kot so </w:t>
      </w:r>
      <w:r w:rsidR="009A3565" w:rsidRPr="00C85FF1">
        <w:rPr>
          <w:rFonts w:cs="Arial"/>
        </w:rPr>
        <w:t xml:space="preserve">npr. </w:t>
      </w:r>
      <w:r w:rsidRPr="00C85FF1">
        <w:rPr>
          <w:rFonts w:cs="Arial"/>
        </w:rPr>
        <w:t>"plazemski sistemski inženir", "kreativni podatkovni arhitekt" in "digitalni etični oblikovalec".</w:t>
      </w:r>
    </w:p>
    <w:p w14:paraId="2F6F6E47" w14:textId="4A5B59DA" w:rsidR="003F7271" w:rsidRPr="00C85FF1" w:rsidRDefault="003F7271" w:rsidP="0044544E">
      <w:pPr>
        <w:numPr>
          <w:ilvl w:val="0"/>
          <w:numId w:val="68"/>
        </w:numPr>
        <w:spacing w:line="276" w:lineRule="auto"/>
        <w:jc w:val="both"/>
        <w:rPr>
          <w:rFonts w:cs="Arial"/>
        </w:rPr>
      </w:pPr>
      <w:r w:rsidRPr="00C85FF1">
        <w:rPr>
          <w:rFonts w:cs="Arial"/>
          <w:b/>
          <w:bCs/>
        </w:rPr>
        <w:t>Demo in testni centri</w:t>
      </w:r>
      <w:r w:rsidRPr="00C85FF1">
        <w:rPr>
          <w:rFonts w:cs="Arial"/>
        </w:rPr>
        <w:t xml:space="preserve">: razviti infrastrukturo za pilotne aplikacije novih tehnologij s poudarkom na industrijski validaciji, kibernetski odpornosti, podatkovni </w:t>
      </w:r>
      <w:proofErr w:type="spellStart"/>
      <w:r w:rsidRPr="00C85FF1">
        <w:rPr>
          <w:rFonts w:cs="Arial"/>
        </w:rPr>
        <w:t>interoperabilnosti</w:t>
      </w:r>
      <w:proofErr w:type="spellEnd"/>
      <w:r w:rsidRPr="00C85FF1">
        <w:rPr>
          <w:rFonts w:cs="Arial"/>
        </w:rPr>
        <w:t xml:space="preserve"> in ESG sledljivosti.</w:t>
      </w:r>
    </w:p>
    <w:p w14:paraId="60E653A3" w14:textId="1FBCE00B" w:rsidR="003F7271" w:rsidRPr="00C85FF1" w:rsidRDefault="003F7271" w:rsidP="0044544E">
      <w:pPr>
        <w:numPr>
          <w:ilvl w:val="0"/>
          <w:numId w:val="68"/>
        </w:numPr>
        <w:spacing w:line="276" w:lineRule="auto"/>
        <w:jc w:val="both"/>
        <w:rPr>
          <w:rFonts w:cs="Arial"/>
        </w:rPr>
      </w:pPr>
      <w:r w:rsidRPr="00C85FF1">
        <w:rPr>
          <w:rFonts w:cs="Arial"/>
          <w:b/>
          <w:bCs/>
        </w:rPr>
        <w:t xml:space="preserve">Vzpostavitev podpornega sklada za </w:t>
      </w:r>
      <w:proofErr w:type="spellStart"/>
      <w:r w:rsidRPr="00C85FF1">
        <w:rPr>
          <w:rFonts w:cs="Arial"/>
          <w:b/>
          <w:bCs/>
        </w:rPr>
        <w:t>deep-tech</w:t>
      </w:r>
      <w:proofErr w:type="spellEnd"/>
      <w:r w:rsidRPr="00C85FF1">
        <w:rPr>
          <w:rFonts w:cs="Arial"/>
          <w:b/>
          <w:bCs/>
        </w:rPr>
        <w:t xml:space="preserve"> scale-up:</w:t>
      </w:r>
      <w:r w:rsidRPr="00C85FF1">
        <w:rPr>
          <w:rFonts w:cs="Arial"/>
        </w:rPr>
        <w:t xml:space="preserve"> v sodelovanju </w:t>
      </w:r>
      <w:proofErr w:type="spellStart"/>
      <w:r w:rsidRPr="00C85FF1">
        <w:rPr>
          <w:rFonts w:cs="Arial"/>
        </w:rPr>
        <w:t>European</w:t>
      </w:r>
      <w:proofErr w:type="spellEnd"/>
      <w:r w:rsidRPr="00C85FF1">
        <w:rPr>
          <w:rFonts w:cs="Arial"/>
        </w:rPr>
        <w:t xml:space="preserve"> </w:t>
      </w:r>
      <w:proofErr w:type="spellStart"/>
      <w:r w:rsidRPr="00C85FF1">
        <w:rPr>
          <w:rFonts w:cs="Arial"/>
        </w:rPr>
        <w:t>Investment</w:t>
      </w:r>
      <w:proofErr w:type="spellEnd"/>
      <w:r w:rsidRPr="00C85FF1">
        <w:rPr>
          <w:rFonts w:cs="Arial"/>
        </w:rPr>
        <w:t xml:space="preserve"> Fund (EIF) in </w:t>
      </w:r>
      <w:proofErr w:type="spellStart"/>
      <w:r w:rsidRPr="00C85FF1">
        <w:rPr>
          <w:rFonts w:cs="Arial"/>
        </w:rPr>
        <w:t>European</w:t>
      </w:r>
      <w:proofErr w:type="spellEnd"/>
      <w:r w:rsidRPr="00C85FF1">
        <w:rPr>
          <w:rFonts w:cs="Arial"/>
        </w:rPr>
        <w:t xml:space="preserve"> </w:t>
      </w:r>
      <w:proofErr w:type="spellStart"/>
      <w:r w:rsidRPr="00C85FF1">
        <w:rPr>
          <w:rFonts w:cs="Arial"/>
        </w:rPr>
        <w:t>Innovation</w:t>
      </w:r>
      <w:proofErr w:type="spellEnd"/>
      <w:r w:rsidRPr="00C85FF1">
        <w:rPr>
          <w:rFonts w:cs="Arial"/>
        </w:rPr>
        <w:t xml:space="preserve"> </w:t>
      </w:r>
      <w:proofErr w:type="spellStart"/>
      <w:r w:rsidRPr="00C85FF1">
        <w:rPr>
          <w:rFonts w:cs="Arial"/>
        </w:rPr>
        <w:t>Council</w:t>
      </w:r>
      <w:proofErr w:type="spellEnd"/>
      <w:r w:rsidRPr="00C85FF1">
        <w:rPr>
          <w:rFonts w:cs="Arial"/>
        </w:rPr>
        <w:t xml:space="preserve"> (EIC) oblikovati namenski instrument za </w:t>
      </w:r>
      <w:r w:rsidRPr="00C85FF1">
        <w:rPr>
          <w:rFonts w:cs="Arial"/>
        </w:rPr>
        <w:lastRenderedPageBreak/>
        <w:t xml:space="preserve">podporo prebojnim digitalnim podjetjem </w:t>
      </w:r>
      <w:r w:rsidR="00916DEF" w:rsidRPr="00C85FF1">
        <w:rPr>
          <w:rFonts w:cs="Arial"/>
        </w:rPr>
        <w:t>z osredotočanjem</w:t>
      </w:r>
      <w:r w:rsidRPr="00C85FF1">
        <w:rPr>
          <w:rFonts w:cs="Arial"/>
        </w:rPr>
        <w:t xml:space="preserve"> na produktne linije za nove trge (medicina, energetika, mobilnost, povezava kmetijstva in vesolja </w:t>
      </w:r>
      <w:r w:rsidR="00916DEF" w:rsidRPr="00C85FF1">
        <w:rPr>
          <w:rFonts w:cs="Arial"/>
        </w:rPr>
        <w:t>(</w:t>
      </w:r>
      <w:proofErr w:type="spellStart"/>
      <w:r w:rsidRPr="00C85FF1">
        <w:rPr>
          <w:rFonts w:cs="Arial"/>
        </w:rPr>
        <w:t>agrospace</w:t>
      </w:r>
      <w:proofErr w:type="spellEnd"/>
      <w:r w:rsidRPr="00C85FF1">
        <w:rPr>
          <w:rFonts w:cs="Arial"/>
        </w:rPr>
        <w:t>)</w:t>
      </w:r>
      <w:r w:rsidR="00916DEF" w:rsidRPr="00C85FF1">
        <w:rPr>
          <w:rFonts w:cs="Arial"/>
        </w:rPr>
        <w:t>)</w:t>
      </w:r>
      <w:r w:rsidRPr="00C85FF1">
        <w:rPr>
          <w:rFonts w:cs="Arial"/>
        </w:rPr>
        <w:t>.</w:t>
      </w:r>
    </w:p>
    <w:p w14:paraId="7F2376BE" w14:textId="77777777" w:rsidR="003F7271" w:rsidRPr="00C85FF1" w:rsidRDefault="003F7271" w:rsidP="00C85FF1">
      <w:pPr>
        <w:spacing w:line="276" w:lineRule="auto"/>
        <w:jc w:val="both"/>
        <w:rPr>
          <w:rFonts w:cs="Arial"/>
        </w:rPr>
      </w:pPr>
      <w:r w:rsidRPr="00C85FF1">
        <w:rPr>
          <w:rFonts w:cs="Arial"/>
        </w:rPr>
        <w:t>Predlagani sklad bi moral ciljati na podjetja, ki razvijajo tehnološke platforme s sistemskimi učinki, in sicer v štirih ključnih tržnih segmentih:</w:t>
      </w:r>
    </w:p>
    <w:p w14:paraId="0E8F51C2" w14:textId="77777777" w:rsidR="003F7271" w:rsidRPr="00C85FF1" w:rsidRDefault="003F7271" w:rsidP="0044544E">
      <w:pPr>
        <w:numPr>
          <w:ilvl w:val="0"/>
          <w:numId w:val="69"/>
        </w:numPr>
        <w:spacing w:line="276" w:lineRule="auto"/>
        <w:jc w:val="both"/>
        <w:rPr>
          <w:rFonts w:cs="Arial"/>
        </w:rPr>
      </w:pPr>
      <w:proofErr w:type="spellStart"/>
      <w:r w:rsidRPr="00C85FF1">
        <w:rPr>
          <w:rFonts w:cs="Arial"/>
          <w:b/>
          <w:bCs/>
        </w:rPr>
        <w:t>Personalizirana</w:t>
      </w:r>
      <w:proofErr w:type="spellEnd"/>
      <w:r w:rsidRPr="00C85FF1">
        <w:rPr>
          <w:rFonts w:cs="Arial"/>
          <w:b/>
          <w:bCs/>
        </w:rPr>
        <w:t xml:space="preserve"> digitalna medicina:</w:t>
      </w:r>
      <w:r w:rsidRPr="00C85FF1">
        <w:rPr>
          <w:rFonts w:cs="Arial"/>
        </w:rPr>
        <w:t xml:space="preserve"> napredne AI-diagnostične platforme, podatkovno vodeno spremljanje bolnikov, digitalni terapevtski vmesniki in kvantno odporni zdravstveni podatkovni sistemi.</w:t>
      </w:r>
    </w:p>
    <w:p w14:paraId="2B404756" w14:textId="61184B13" w:rsidR="003F7271" w:rsidRPr="00C85FF1" w:rsidRDefault="003F7271" w:rsidP="0044544E">
      <w:pPr>
        <w:numPr>
          <w:ilvl w:val="0"/>
          <w:numId w:val="69"/>
        </w:numPr>
        <w:spacing w:line="276" w:lineRule="auto"/>
        <w:jc w:val="both"/>
        <w:rPr>
          <w:rFonts w:cs="Arial"/>
        </w:rPr>
      </w:pPr>
      <w:r w:rsidRPr="00C85FF1">
        <w:rPr>
          <w:rFonts w:cs="Arial"/>
          <w:b/>
          <w:bCs/>
        </w:rPr>
        <w:t>Pametne energetske rešitve in fleksibilna omrežja:</w:t>
      </w:r>
      <w:r w:rsidRPr="00C85FF1">
        <w:rPr>
          <w:rFonts w:cs="Arial"/>
        </w:rPr>
        <w:t xml:space="preserve"> sistemi za energetsko optimizacijo v realnem času, decentralizirano upravljanje </w:t>
      </w:r>
      <w:proofErr w:type="spellStart"/>
      <w:r w:rsidRPr="00C85FF1">
        <w:rPr>
          <w:rFonts w:cs="Arial"/>
        </w:rPr>
        <w:t>mikroomrežij</w:t>
      </w:r>
      <w:proofErr w:type="spellEnd"/>
      <w:r w:rsidRPr="00C85FF1">
        <w:rPr>
          <w:rFonts w:cs="Arial"/>
        </w:rPr>
        <w:t xml:space="preserve"> in </w:t>
      </w:r>
      <w:r w:rsidR="009A3565" w:rsidRPr="00C85FF1">
        <w:rPr>
          <w:rFonts w:cs="Arial"/>
        </w:rPr>
        <w:t>napovedni (</w:t>
      </w:r>
      <w:proofErr w:type="spellStart"/>
      <w:r w:rsidR="009A3565" w:rsidRPr="00C85FF1">
        <w:rPr>
          <w:rFonts w:cs="Arial"/>
        </w:rPr>
        <w:t>prediktivni</w:t>
      </w:r>
      <w:proofErr w:type="spellEnd"/>
      <w:r w:rsidR="009A3565" w:rsidRPr="00C85FF1">
        <w:rPr>
          <w:rFonts w:cs="Arial"/>
        </w:rPr>
        <w:t xml:space="preserve">) </w:t>
      </w:r>
      <w:r w:rsidRPr="00C85FF1">
        <w:rPr>
          <w:rFonts w:cs="Arial"/>
        </w:rPr>
        <w:t>modeli za elektrifikacijo industrije.</w:t>
      </w:r>
    </w:p>
    <w:p w14:paraId="5BFD6922" w14:textId="64D4B688" w:rsidR="003F7271" w:rsidRPr="00C85FF1" w:rsidRDefault="009A3565" w:rsidP="0044544E">
      <w:pPr>
        <w:numPr>
          <w:ilvl w:val="0"/>
          <w:numId w:val="69"/>
        </w:numPr>
        <w:spacing w:line="276" w:lineRule="auto"/>
        <w:jc w:val="both"/>
        <w:rPr>
          <w:rFonts w:cs="Arial"/>
        </w:rPr>
      </w:pPr>
      <w:r w:rsidRPr="00C85FF1">
        <w:rPr>
          <w:rFonts w:cs="Arial"/>
          <w:b/>
          <w:bCs/>
        </w:rPr>
        <w:t>Avtonomna</w:t>
      </w:r>
      <w:r w:rsidR="003F7271" w:rsidRPr="00C85FF1">
        <w:rPr>
          <w:rFonts w:cs="Arial"/>
          <w:b/>
          <w:bCs/>
        </w:rPr>
        <w:t xml:space="preserve"> in podatkovna mobilnost:</w:t>
      </w:r>
      <w:r w:rsidR="003F7271" w:rsidRPr="00C85FF1">
        <w:rPr>
          <w:rFonts w:cs="Arial"/>
        </w:rPr>
        <w:t xml:space="preserve"> senzorni sistemi, digitalni dvojčki za simulacije prometa, infrastruktura za vozila brez voznika ter logistika podprta z </w:t>
      </w:r>
      <w:r w:rsidR="008B4E5C" w:rsidRPr="00C85FF1">
        <w:rPr>
          <w:rFonts w:cs="Arial"/>
        </w:rPr>
        <w:t>U</w:t>
      </w:r>
      <w:r w:rsidR="003F7271" w:rsidRPr="00C85FF1">
        <w:rPr>
          <w:rFonts w:cs="Arial"/>
        </w:rPr>
        <w:t>I.</w:t>
      </w:r>
    </w:p>
    <w:p w14:paraId="466E1185" w14:textId="400C6181" w:rsidR="003F7271" w:rsidRPr="00C85FF1" w:rsidRDefault="003F7271" w:rsidP="0044544E">
      <w:pPr>
        <w:numPr>
          <w:ilvl w:val="0"/>
          <w:numId w:val="69"/>
        </w:numPr>
        <w:spacing w:line="276" w:lineRule="auto"/>
        <w:jc w:val="both"/>
        <w:rPr>
          <w:rFonts w:cs="Arial"/>
        </w:rPr>
      </w:pPr>
      <w:proofErr w:type="spellStart"/>
      <w:r w:rsidRPr="00C85FF1">
        <w:rPr>
          <w:rFonts w:cs="Arial"/>
          <w:b/>
          <w:bCs/>
        </w:rPr>
        <w:t>Agrospace</w:t>
      </w:r>
      <w:proofErr w:type="spellEnd"/>
      <w:r w:rsidRPr="00C85FF1">
        <w:rPr>
          <w:rFonts w:cs="Arial"/>
          <w:b/>
          <w:bCs/>
        </w:rPr>
        <w:t xml:space="preserve"> in digitalna </w:t>
      </w:r>
      <w:proofErr w:type="spellStart"/>
      <w:r w:rsidRPr="00C85FF1">
        <w:rPr>
          <w:rFonts w:cs="Arial"/>
          <w:b/>
          <w:bCs/>
        </w:rPr>
        <w:t>biooskrba</w:t>
      </w:r>
      <w:proofErr w:type="spellEnd"/>
      <w:r w:rsidRPr="00C85FF1">
        <w:rPr>
          <w:rFonts w:cs="Arial"/>
          <w:b/>
          <w:bCs/>
        </w:rPr>
        <w:t>:</w:t>
      </w:r>
      <w:r w:rsidRPr="00C85FF1">
        <w:rPr>
          <w:rFonts w:cs="Arial"/>
        </w:rPr>
        <w:t xml:space="preserve"> integracija podatkov iz satelitov (</w:t>
      </w:r>
      <w:proofErr w:type="spellStart"/>
      <w:r w:rsidRPr="00C85FF1">
        <w:rPr>
          <w:rFonts w:cs="Arial"/>
        </w:rPr>
        <w:t>Copernicus</w:t>
      </w:r>
      <w:proofErr w:type="spellEnd"/>
      <w:r w:rsidRPr="00C85FF1">
        <w:rPr>
          <w:rFonts w:cs="Arial"/>
        </w:rPr>
        <w:t xml:space="preserve">, </w:t>
      </w:r>
      <w:proofErr w:type="spellStart"/>
      <w:r w:rsidRPr="00C85FF1">
        <w:rPr>
          <w:rFonts w:cs="Arial"/>
        </w:rPr>
        <w:t>Galileo</w:t>
      </w:r>
      <w:proofErr w:type="spellEnd"/>
      <w:r w:rsidRPr="00C85FF1">
        <w:rPr>
          <w:rFonts w:cs="Arial"/>
        </w:rPr>
        <w:t>) z lokalnimi senzorji, upravljanje ekstremnih vremenskih dogodkov, optimizacija vodnih in hranilnih tokov, napovedni modeli za odpornost oskrbovalnih verig.</w:t>
      </w:r>
    </w:p>
    <w:p w14:paraId="07A2E846" w14:textId="646E1601" w:rsidR="003F7271" w:rsidRPr="00C85FF1" w:rsidRDefault="003F7271" w:rsidP="00C85FF1">
      <w:pPr>
        <w:spacing w:line="276" w:lineRule="auto"/>
        <w:jc w:val="both"/>
        <w:rPr>
          <w:rFonts w:cs="Arial"/>
        </w:rPr>
      </w:pPr>
      <w:r w:rsidRPr="00C85FF1">
        <w:rPr>
          <w:rFonts w:cs="Arial"/>
        </w:rPr>
        <w:t xml:space="preserve">Z vidika strateškega </w:t>
      </w:r>
      <w:proofErr w:type="spellStart"/>
      <w:r w:rsidRPr="00C85FF1">
        <w:rPr>
          <w:rFonts w:cs="Arial"/>
        </w:rPr>
        <w:t>pozicioniranja</w:t>
      </w:r>
      <w:proofErr w:type="spellEnd"/>
      <w:r w:rsidRPr="00C85FF1">
        <w:rPr>
          <w:rFonts w:cs="Arial"/>
        </w:rPr>
        <w:t xml:space="preserve"> bi morala Slovenija </w:t>
      </w:r>
      <w:r w:rsidR="00916DEF" w:rsidRPr="00C85FF1">
        <w:rPr>
          <w:rFonts w:cs="Arial"/>
        </w:rPr>
        <w:t xml:space="preserve">v okviru </w:t>
      </w:r>
      <w:r w:rsidR="00FF43A8" w:rsidRPr="00C85FF1">
        <w:rPr>
          <w:rFonts w:cs="Arial"/>
        </w:rPr>
        <w:t xml:space="preserve">SRIP </w:t>
      </w:r>
      <w:proofErr w:type="spellStart"/>
      <w:r w:rsidRPr="00C85FF1">
        <w:rPr>
          <w:rFonts w:cs="Arial"/>
        </w:rPr>
        <w:t>GoDigital</w:t>
      </w:r>
      <w:proofErr w:type="spellEnd"/>
      <w:r w:rsidRPr="00C85FF1">
        <w:rPr>
          <w:rFonts w:cs="Arial"/>
        </w:rPr>
        <w:t xml:space="preserve"> postati ne le uvoznik naprednih digitalnih rešitev, temveč </w:t>
      </w:r>
      <w:r w:rsidRPr="00C85FF1">
        <w:rPr>
          <w:rFonts w:cs="Arial"/>
          <w:u w:val="single"/>
        </w:rPr>
        <w:t>aktivni soustvarjalec evropske tehnološke prihodnosti</w:t>
      </w:r>
      <w:r w:rsidRPr="00C85FF1">
        <w:rPr>
          <w:rFonts w:cs="Arial"/>
        </w:rPr>
        <w:t xml:space="preserve"> (tudi povezana izvozna naravnanost trga storitev, npr. </w:t>
      </w:r>
      <w:proofErr w:type="spellStart"/>
      <w:r w:rsidRPr="00C85FF1">
        <w:rPr>
          <w:rFonts w:cs="Arial"/>
          <w:i/>
          <w:iCs/>
          <w:u w:val="single"/>
        </w:rPr>
        <w:t>Xaas</w:t>
      </w:r>
      <w:proofErr w:type="spellEnd"/>
      <w:r w:rsidRPr="00C85FF1">
        <w:rPr>
          <w:rFonts w:cs="Arial"/>
          <w:u w:val="single"/>
        </w:rPr>
        <w:t xml:space="preserve"> in </w:t>
      </w:r>
      <w:proofErr w:type="spellStart"/>
      <w:r w:rsidRPr="00C85FF1">
        <w:rPr>
          <w:rFonts w:cs="Arial"/>
          <w:i/>
          <w:iCs/>
          <w:u w:val="single"/>
        </w:rPr>
        <w:t>SaaS</w:t>
      </w:r>
      <w:proofErr w:type="spellEnd"/>
      <w:r w:rsidRPr="00C85FF1">
        <w:rPr>
          <w:rFonts w:cs="Arial"/>
          <w:i/>
          <w:iCs/>
        </w:rPr>
        <w:t>)</w:t>
      </w:r>
      <w:r w:rsidRPr="00C85FF1">
        <w:rPr>
          <w:rFonts w:cs="Arial"/>
        </w:rPr>
        <w:t xml:space="preserve">. Ta prehod zahteva ne le tehnološko usmerjenost, temveč tudi preoblikovanje inovacijskega upravljanja: </w:t>
      </w:r>
      <w:proofErr w:type="spellStart"/>
      <w:r w:rsidRPr="00C85FF1">
        <w:rPr>
          <w:rFonts w:cs="Arial"/>
        </w:rPr>
        <w:t>GoDigital</w:t>
      </w:r>
      <w:proofErr w:type="spellEnd"/>
      <w:r w:rsidRPr="00C85FF1">
        <w:rPr>
          <w:rFonts w:cs="Arial"/>
        </w:rPr>
        <w:t xml:space="preserve"> bi moral pridobiti status nacionalnega prebojnega centra za digitalne tehnologije z jasno funkcijo translacije med raziskovalnim in podjetniškim sektorjem.</w:t>
      </w:r>
    </w:p>
    <w:p w14:paraId="3D4E6C16" w14:textId="62B6DEB0" w:rsidR="003F7271" w:rsidRPr="00C85FF1" w:rsidRDefault="003F7271" w:rsidP="00C85FF1">
      <w:pPr>
        <w:spacing w:line="276" w:lineRule="auto"/>
        <w:jc w:val="both"/>
        <w:rPr>
          <w:rFonts w:cs="Arial"/>
        </w:rPr>
      </w:pPr>
      <w:r w:rsidRPr="00C85FF1">
        <w:rPr>
          <w:rFonts w:cs="Arial"/>
        </w:rPr>
        <w:t xml:space="preserve">Ključna priložnost leži v usmeritvi IKT kot "transformacijskega vektorja", ki ustvarja nove trge (npr. kvantna diagnostika, vesoljsko kmetijstvo, digitalna etika) in obenem krepi digitalno odpornost sistema. </w:t>
      </w:r>
      <w:proofErr w:type="spellStart"/>
      <w:r w:rsidRPr="00C85FF1">
        <w:rPr>
          <w:rFonts w:cs="Arial"/>
        </w:rPr>
        <w:t>GoDigital</w:t>
      </w:r>
      <w:proofErr w:type="spellEnd"/>
      <w:r w:rsidRPr="00C85FF1">
        <w:rPr>
          <w:rFonts w:cs="Arial"/>
        </w:rPr>
        <w:t xml:space="preserve"> ni več zgolj digitalni most</w:t>
      </w:r>
      <w:r w:rsidR="00916DEF" w:rsidRPr="00C85FF1">
        <w:rPr>
          <w:rFonts w:cs="Arial"/>
        </w:rPr>
        <w:t>,</w:t>
      </w:r>
      <w:r w:rsidRPr="00C85FF1">
        <w:rPr>
          <w:rFonts w:cs="Arial"/>
        </w:rPr>
        <w:t xml:space="preserve"> temveč digitalna platforma za strateško avtonomijo Slovenije.</w:t>
      </w:r>
    </w:p>
    <w:p w14:paraId="04956282" w14:textId="77777777" w:rsidR="003F7271" w:rsidRPr="00C85FF1" w:rsidRDefault="003F7271" w:rsidP="00C85FF1">
      <w:pPr>
        <w:spacing w:line="276" w:lineRule="auto"/>
        <w:jc w:val="both"/>
        <w:rPr>
          <w:rFonts w:cs="Arial"/>
        </w:rPr>
      </w:pPr>
      <w:r w:rsidRPr="00C85FF1">
        <w:rPr>
          <w:rFonts w:cs="Arial"/>
          <w:b/>
          <w:bCs/>
        </w:rPr>
        <w:t>Trajnostni turizem: področje z unikatnim jedrom in strateško razvojno vrzeljo za preboj v regenerativne modele</w:t>
      </w:r>
    </w:p>
    <w:p w14:paraId="71F0D8E2" w14:textId="26CA9C90" w:rsidR="003F7271" w:rsidRPr="00C85FF1" w:rsidRDefault="003F7271" w:rsidP="00C85FF1">
      <w:pPr>
        <w:spacing w:line="276" w:lineRule="auto"/>
        <w:jc w:val="both"/>
        <w:rPr>
          <w:rFonts w:cs="Arial"/>
        </w:rPr>
      </w:pPr>
      <w:r w:rsidRPr="00C85FF1">
        <w:rPr>
          <w:rFonts w:cs="Arial"/>
        </w:rPr>
        <w:t>Trajnostni turizem</w:t>
      </w:r>
      <w:r w:rsidR="00C9026B" w:rsidRPr="00C85FF1">
        <w:rPr>
          <w:rFonts w:cs="Arial"/>
        </w:rPr>
        <w:t xml:space="preserve"> (TT)</w:t>
      </w:r>
      <w:r w:rsidRPr="00C85FF1">
        <w:rPr>
          <w:rFonts w:cs="Arial"/>
        </w:rPr>
        <w:t xml:space="preserve"> v okviru S5 izstopa kot eno </w:t>
      </w:r>
      <w:r w:rsidR="00916DEF" w:rsidRPr="00C85FF1">
        <w:rPr>
          <w:rFonts w:cs="Arial"/>
        </w:rPr>
        <w:t xml:space="preserve">izmed </w:t>
      </w:r>
      <w:r w:rsidRPr="00C85FF1">
        <w:rPr>
          <w:rFonts w:cs="Arial"/>
        </w:rPr>
        <w:t xml:space="preserve">izrazito sektorskih prednostnih področij z močno unikatno usmeritvijo in prepoznavno identiteto. Temelji na naravnih, kulturnih in prostorskih virih Slovenije, ki jih dopolnjuje visoka vključenost lokalnih skupnosti ter potencial za razpršeni regionalni razvoj. </w:t>
      </w:r>
    </w:p>
    <w:p w14:paraId="3FBD5721" w14:textId="3C9C569F" w:rsidR="003F7271" w:rsidRPr="00C85FF1" w:rsidRDefault="009A3565" w:rsidP="00C85FF1">
      <w:pPr>
        <w:spacing w:line="276" w:lineRule="auto"/>
        <w:jc w:val="both"/>
        <w:rPr>
          <w:rFonts w:cs="Arial"/>
        </w:rPr>
      </w:pPr>
      <w:r w:rsidRPr="00C85FF1">
        <w:rPr>
          <w:rFonts w:cs="Arial"/>
        </w:rPr>
        <w:t>Iz a</w:t>
      </w:r>
      <w:r w:rsidR="003F7271" w:rsidRPr="00C85FF1">
        <w:rPr>
          <w:rFonts w:cs="Arial"/>
        </w:rPr>
        <w:t>naliz</w:t>
      </w:r>
      <w:r w:rsidRPr="00C85FF1">
        <w:rPr>
          <w:rFonts w:cs="Arial"/>
        </w:rPr>
        <w:t xml:space="preserve">e </w:t>
      </w:r>
      <w:r w:rsidR="003F7271" w:rsidRPr="00C85FF1">
        <w:rPr>
          <w:rFonts w:cs="Arial"/>
        </w:rPr>
        <w:t xml:space="preserve">dokumenta Skupna ocena AN – predlog </w:t>
      </w:r>
      <w:proofErr w:type="spellStart"/>
      <w:r w:rsidR="003F7271" w:rsidRPr="00C85FF1">
        <w:rPr>
          <w:rFonts w:cs="Arial"/>
        </w:rPr>
        <w:t>konsenzualnega</w:t>
      </w:r>
      <w:proofErr w:type="spellEnd"/>
      <w:r w:rsidR="003F7271" w:rsidRPr="00C85FF1">
        <w:rPr>
          <w:rFonts w:cs="Arial"/>
        </w:rPr>
        <w:t xml:space="preserve"> poročila </w:t>
      </w:r>
      <w:r w:rsidRPr="00C85FF1">
        <w:rPr>
          <w:rFonts w:cs="Arial"/>
        </w:rPr>
        <w:t>izhaja</w:t>
      </w:r>
      <w:r w:rsidR="00C9026B" w:rsidRPr="00C85FF1">
        <w:rPr>
          <w:rFonts w:cs="Arial"/>
        </w:rPr>
        <w:t xml:space="preserve">, da je </w:t>
      </w:r>
      <w:r w:rsidR="00916DEF" w:rsidRPr="00C85FF1">
        <w:rPr>
          <w:rFonts w:cs="Arial"/>
        </w:rPr>
        <w:t xml:space="preserve">področje </w:t>
      </w:r>
      <w:r w:rsidR="00C9026B" w:rsidRPr="00C85FF1">
        <w:rPr>
          <w:rFonts w:cs="Arial"/>
        </w:rPr>
        <w:t>trajnostn</w:t>
      </w:r>
      <w:r w:rsidR="00916DEF" w:rsidRPr="00C85FF1">
        <w:rPr>
          <w:rFonts w:cs="Arial"/>
        </w:rPr>
        <w:t>ega</w:t>
      </w:r>
      <w:r w:rsidR="00C9026B" w:rsidRPr="00C85FF1">
        <w:rPr>
          <w:rFonts w:cs="Arial"/>
        </w:rPr>
        <w:t xml:space="preserve"> turizm</w:t>
      </w:r>
      <w:r w:rsidR="00916DEF" w:rsidRPr="00C85FF1">
        <w:rPr>
          <w:rFonts w:cs="Arial"/>
        </w:rPr>
        <w:t>a</w:t>
      </w:r>
      <w:r w:rsidR="003F7271" w:rsidRPr="00C85FF1">
        <w:rPr>
          <w:rFonts w:cs="Arial"/>
        </w:rPr>
        <w:t xml:space="preserve"> opredelj</w:t>
      </w:r>
      <w:r w:rsidR="00C9026B" w:rsidRPr="00C85FF1">
        <w:rPr>
          <w:rFonts w:cs="Arial"/>
        </w:rPr>
        <w:t xml:space="preserve">eno </w:t>
      </w:r>
      <w:r w:rsidR="003F7271" w:rsidRPr="00C85FF1">
        <w:rPr>
          <w:rFonts w:cs="Arial"/>
        </w:rPr>
        <w:t xml:space="preserve">kot stabilno in strukturno pomembno področje, zlasti zaradi vključujoče vloge lokalnih skupnosti, visoke stopnje prepoznavnosti slovenskih destinacij ter možnosti povezovanja z drugimi prednostnimi področji, kot so pametna mesta, prehrana in digitalne rešitve. Trajnostni turizem ni zgolj gospodarska panoga, temveč nosilec mehke družbeno-inovacijske transformacije, usmerjene v dolgoročno odpornost skupnosti, </w:t>
      </w:r>
      <w:proofErr w:type="spellStart"/>
      <w:r w:rsidR="003F7271" w:rsidRPr="00C85FF1">
        <w:rPr>
          <w:rFonts w:cs="Arial"/>
        </w:rPr>
        <w:t>nizkoogljične</w:t>
      </w:r>
      <w:proofErr w:type="spellEnd"/>
      <w:r w:rsidR="003F7271" w:rsidRPr="00C85FF1">
        <w:rPr>
          <w:rFonts w:cs="Arial"/>
        </w:rPr>
        <w:t xml:space="preserve"> prakse in ohranjanje naravne in kulturne dediščine. Vendar pa podrobna analiza razkriva, da so ključne predpostavke za inovacijski preboj šele v nastajanju.</w:t>
      </w:r>
    </w:p>
    <w:p w14:paraId="5DC45EBC" w14:textId="14A48D28" w:rsidR="003F7271" w:rsidRPr="00C85FF1" w:rsidRDefault="003F7271" w:rsidP="00C85FF1">
      <w:pPr>
        <w:spacing w:line="276" w:lineRule="auto"/>
        <w:jc w:val="both"/>
        <w:rPr>
          <w:rFonts w:cs="Arial"/>
        </w:rPr>
      </w:pPr>
      <w:r w:rsidRPr="00C85FF1">
        <w:rPr>
          <w:rFonts w:cs="Arial"/>
        </w:rPr>
        <w:t>Semantična analiza (</w:t>
      </w:r>
      <w:proofErr w:type="spellStart"/>
      <w:r w:rsidRPr="00C85FF1">
        <w:rPr>
          <w:rFonts w:cs="Arial"/>
        </w:rPr>
        <w:t>Siris</w:t>
      </w:r>
      <w:proofErr w:type="spellEnd"/>
      <w:r w:rsidRPr="00C85FF1">
        <w:rPr>
          <w:rFonts w:cs="Arial"/>
        </w:rPr>
        <w:t xml:space="preserve"> </w:t>
      </w:r>
      <w:proofErr w:type="spellStart"/>
      <w:r w:rsidRPr="00C85FF1">
        <w:rPr>
          <w:rFonts w:cs="Arial"/>
        </w:rPr>
        <w:t>Academic</w:t>
      </w:r>
      <w:proofErr w:type="spellEnd"/>
      <w:r w:rsidRPr="00C85FF1">
        <w:rPr>
          <w:rFonts w:cs="Arial"/>
        </w:rPr>
        <w:t xml:space="preserve">) opozarja na </w:t>
      </w:r>
      <w:r w:rsidRPr="00C85FF1">
        <w:rPr>
          <w:rFonts w:cs="Arial"/>
          <w:b/>
          <w:bCs/>
        </w:rPr>
        <w:t>nizko absolutno RDI intenzivnost</w:t>
      </w:r>
      <w:r w:rsidRPr="00C85FF1">
        <w:rPr>
          <w:rFonts w:cs="Arial"/>
        </w:rPr>
        <w:t xml:space="preserve"> trajnostnega turizma. Gre za področje z najmanjšim številom znanstvenih publikacij, patentov in evropskih raziskovalnih projektov med vsemi področji</w:t>
      </w:r>
      <w:r w:rsidR="004E7C42" w:rsidRPr="00C85FF1">
        <w:rPr>
          <w:rFonts w:cs="Arial"/>
        </w:rPr>
        <w:t xml:space="preserve"> S5</w:t>
      </w:r>
      <w:r w:rsidRPr="00C85FF1">
        <w:rPr>
          <w:rFonts w:cs="Arial"/>
        </w:rPr>
        <w:t xml:space="preserve">, kar pomeni, da se visoka relativna specializacija (npr. </w:t>
      </w:r>
      <w:r w:rsidR="00FF43A8" w:rsidRPr="00C85FF1">
        <w:rPr>
          <w:rFonts w:cs="Arial"/>
        </w:rPr>
        <w:t>projekti v okviru programa Obzorje</w:t>
      </w:r>
      <w:r w:rsidRPr="00C85FF1">
        <w:rPr>
          <w:rFonts w:cs="Arial"/>
        </w:rPr>
        <w:t xml:space="preserve"> SI: 2,95) v veliki meri opira na </w:t>
      </w:r>
      <w:r w:rsidRPr="00C85FF1">
        <w:rPr>
          <w:rFonts w:cs="Arial"/>
          <w:b/>
          <w:bCs/>
        </w:rPr>
        <w:t>nizko referenčno osnovo</w:t>
      </w:r>
      <w:r w:rsidRPr="00C85FF1">
        <w:rPr>
          <w:rFonts w:cs="Arial"/>
        </w:rPr>
        <w:t xml:space="preserve">, ne pa na sistemsko razvitost raziskovalno-inovacijskega ekosistema. Turizem ima obenem </w:t>
      </w:r>
      <w:r w:rsidRPr="00C85FF1">
        <w:rPr>
          <w:rFonts w:cs="Arial"/>
          <w:b/>
          <w:bCs/>
        </w:rPr>
        <w:t>najnižjo stopnjo znanstveno-industrijskih sodelovanj</w:t>
      </w:r>
      <w:r w:rsidRPr="00C85FF1">
        <w:rPr>
          <w:rFonts w:cs="Arial"/>
        </w:rPr>
        <w:t xml:space="preserve"> v patentih in publikacijah, kar dodatno kaže na odsotnost tehnološkega preboja znotraj sektorja.</w:t>
      </w:r>
    </w:p>
    <w:p w14:paraId="517332A7" w14:textId="7B40EABF" w:rsidR="003F7271" w:rsidRPr="00C85FF1" w:rsidRDefault="003F7271" w:rsidP="00C85FF1">
      <w:pPr>
        <w:spacing w:line="276" w:lineRule="auto"/>
        <w:jc w:val="both"/>
        <w:rPr>
          <w:rFonts w:cs="Arial"/>
        </w:rPr>
      </w:pPr>
      <w:r w:rsidRPr="00C85FF1">
        <w:rPr>
          <w:rFonts w:cs="Arial"/>
        </w:rPr>
        <w:lastRenderedPageBreak/>
        <w:t xml:space="preserve">Tudi </w:t>
      </w:r>
      <w:r w:rsidRPr="00C85FF1">
        <w:rPr>
          <w:rFonts w:cs="Arial"/>
          <w:b/>
          <w:bCs/>
        </w:rPr>
        <w:t>vloga SRIP za turizem</w:t>
      </w:r>
      <w:r w:rsidRPr="00C85FF1">
        <w:rPr>
          <w:rFonts w:cs="Arial"/>
        </w:rPr>
        <w:t xml:space="preserve"> je v sedanji obliki omejena: mreža šteje le 71 članov, pri čemer je znanstveno-raziskovalna prisotnost minimalna</w:t>
      </w:r>
      <w:r w:rsidR="004E7C42" w:rsidRPr="00C85FF1">
        <w:rPr>
          <w:rFonts w:cs="Arial"/>
        </w:rPr>
        <w:t>, saj</w:t>
      </w:r>
      <w:r w:rsidRPr="00C85FF1">
        <w:rPr>
          <w:rFonts w:cs="Arial"/>
        </w:rPr>
        <w:t xml:space="preserve"> le en član aktivno deluje v znanstvenih projektih evropskega formata (kategorija A–I). Čeprav to kaže na dobro sektorsko reprezentativnost (turizem je pretežno neakademski sektor), </w:t>
      </w:r>
      <w:r w:rsidR="004E7C42" w:rsidRPr="00C85FF1">
        <w:rPr>
          <w:rFonts w:cs="Arial"/>
        </w:rPr>
        <w:t xml:space="preserve">pa </w:t>
      </w:r>
      <w:r w:rsidRPr="00C85FF1">
        <w:rPr>
          <w:rFonts w:cs="Arial"/>
        </w:rPr>
        <w:t>ne zadošča za učinkovito prepoznavanje, uveljavljanje in difuzijo inovacijskih potencialov, kar je osnovna funkcija SRIP v okviru S5.</w:t>
      </w:r>
    </w:p>
    <w:p w14:paraId="4B6B2123" w14:textId="4895817D" w:rsidR="003F7271" w:rsidRPr="00C85FF1" w:rsidRDefault="003F7271" w:rsidP="00C85FF1">
      <w:pPr>
        <w:spacing w:line="276" w:lineRule="auto"/>
        <w:jc w:val="both"/>
        <w:rPr>
          <w:rFonts w:cs="Arial"/>
        </w:rPr>
      </w:pPr>
      <w:r w:rsidRPr="00C85FF1">
        <w:rPr>
          <w:rFonts w:cs="Arial"/>
        </w:rPr>
        <w:t xml:space="preserve">Turizem je v analizi umeščen med področja z </w:t>
      </w:r>
      <w:r w:rsidRPr="00C85FF1">
        <w:rPr>
          <w:rFonts w:cs="Arial"/>
          <w:b/>
          <w:bCs/>
        </w:rPr>
        <w:t>izrazitim</w:t>
      </w:r>
      <w:r w:rsidR="009A3565" w:rsidRPr="00C85FF1">
        <w:rPr>
          <w:rFonts w:cs="Arial"/>
          <w:b/>
          <w:bCs/>
        </w:rPr>
        <w:t xml:space="preserve"> edinstvenim</w:t>
      </w:r>
      <w:r w:rsidRPr="00C85FF1">
        <w:rPr>
          <w:rFonts w:cs="Arial"/>
          <w:b/>
          <w:bCs/>
        </w:rPr>
        <w:t xml:space="preserve"> jedrom in nizko </w:t>
      </w:r>
      <w:proofErr w:type="spellStart"/>
      <w:r w:rsidRPr="00C85FF1">
        <w:rPr>
          <w:rFonts w:cs="Arial"/>
          <w:b/>
          <w:bCs/>
        </w:rPr>
        <w:t>transverzalnostjo</w:t>
      </w:r>
      <w:proofErr w:type="spellEnd"/>
      <w:r w:rsidRPr="00C85FF1">
        <w:rPr>
          <w:rFonts w:cs="Arial"/>
        </w:rPr>
        <w:t>. To pomeni, da dokumenti, vezani na turizem, le redko sočasno naslavljajo druge prednostne domene, kar nakazuje</w:t>
      </w:r>
      <w:r w:rsidR="004E7C42" w:rsidRPr="00C85FF1">
        <w:rPr>
          <w:rFonts w:cs="Arial"/>
        </w:rPr>
        <w:t xml:space="preserve"> na</w:t>
      </w:r>
      <w:r w:rsidRPr="00C85FF1">
        <w:rPr>
          <w:rFonts w:cs="Arial"/>
        </w:rPr>
        <w:t xml:space="preserve"> potrebo po </w:t>
      </w:r>
      <w:r w:rsidRPr="00C85FF1">
        <w:rPr>
          <w:rFonts w:cs="Arial"/>
          <w:b/>
          <w:bCs/>
        </w:rPr>
        <w:t>ciljno vpeljanih horizontalnih povezavah</w:t>
      </w:r>
      <w:r w:rsidRPr="00C85FF1">
        <w:rPr>
          <w:rFonts w:cs="Arial"/>
        </w:rPr>
        <w:t xml:space="preserve"> (npr. z digitalizacijo, krožnostjo, zdravjem</w:t>
      </w:r>
      <w:r w:rsidR="3A9775D1" w:rsidRPr="00C85FF1">
        <w:rPr>
          <w:rFonts w:cs="Arial"/>
        </w:rPr>
        <w:t>, hrano</w:t>
      </w:r>
      <w:r w:rsidRPr="00C85FF1">
        <w:rPr>
          <w:rFonts w:cs="Arial"/>
        </w:rPr>
        <w:t>), saj se te povezave ne oblikujejo spontano. V tem pogledu je treba razločevati med povezavami, ki so že prisotne (npr. kulturna dediščina, digitalna promocija, kakovost bivanja)</w:t>
      </w:r>
      <w:r w:rsidR="004E7C42" w:rsidRPr="00C85FF1">
        <w:rPr>
          <w:rFonts w:cs="Arial"/>
        </w:rPr>
        <w:t>,</w:t>
      </w:r>
      <w:r w:rsidRPr="00C85FF1">
        <w:rPr>
          <w:rFonts w:cs="Arial"/>
        </w:rPr>
        <w:t xml:space="preserve"> in tistimi, ki so za zdaj razvojni potencial (npr. povezave z </w:t>
      </w:r>
      <w:r w:rsidR="00655B3F" w:rsidRPr="00C85FF1">
        <w:rPr>
          <w:rFonts w:cs="Arial"/>
        </w:rPr>
        <w:t>zdravili za napredno zdravljenje</w:t>
      </w:r>
      <w:r w:rsidRPr="00C85FF1">
        <w:rPr>
          <w:rFonts w:cs="Arial"/>
        </w:rPr>
        <w:t>, pametnimi stavbami, zdravjem).</w:t>
      </w:r>
    </w:p>
    <w:p w14:paraId="67E307D7" w14:textId="77777777" w:rsidR="003F7271" w:rsidRPr="00C85FF1" w:rsidRDefault="003F7271" w:rsidP="00C85FF1">
      <w:pPr>
        <w:spacing w:line="276" w:lineRule="auto"/>
        <w:jc w:val="both"/>
        <w:rPr>
          <w:rFonts w:cs="Arial"/>
        </w:rPr>
      </w:pPr>
      <w:r w:rsidRPr="00C85FF1">
        <w:rPr>
          <w:rFonts w:cs="Arial"/>
          <w:b/>
          <w:bCs/>
        </w:rPr>
        <w:t xml:space="preserve">Evropski in globalni </w:t>
      </w:r>
      <w:proofErr w:type="spellStart"/>
      <w:r w:rsidRPr="00C85FF1">
        <w:rPr>
          <w:rFonts w:cs="Arial"/>
          <w:b/>
          <w:bCs/>
        </w:rPr>
        <w:t>megatrendi</w:t>
      </w:r>
      <w:proofErr w:type="spellEnd"/>
      <w:r w:rsidRPr="00C85FF1">
        <w:rPr>
          <w:rFonts w:cs="Arial"/>
        </w:rPr>
        <w:t xml:space="preserve"> nakazujejo preoblikovanje turizma v smeri:</w:t>
      </w:r>
    </w:p>
    <w:p w14:paraId="0BB0B1EE" w14:textId="2A958189" w:rsidR="003F7271" w:rsidRPr="00C85FF1" w:rsidRDefault="004E7C42" w:rsidP="0044544E">
      <w:pPr>
        <w:numPr>
          <w:ilvl w:val="0"/>
          <w:numId w:val="70"/>
        </w:numPr>
        <w:spacing w:line="276" w:lineRule="auto"/>
        <w:jc w:val="both"/>
        <w:rPr>
          <w:rFonts w:cs="Arial"/>
        </w:rPr>
      </w:pPr>
      <w:r w:rsidRPr="00C85FF1">
        <w:rPr>
          <w:rFonts w:cs="Arial"/>
          <w:b/>
          <w:bCs/>
        </w:rPr>
        <w:t>r</w:t>
      </w:r>
      <w:r w:rsidR="003F7271" w:rsidRPr="00C85FF1">
        <w:rPr>
          <w:rFonts w:cs="Arial"/>
          <w:b/>
          <w:bCs/>
        </w:rPr>
        <w:t>azogljičenja in zelene mobilnosti</w:t>
      </w:r>
      <w:r w:rsidR="003F7271" w:rsidRPr="00C85FF1">
        <w:rPr>
          <w:rFonts w:cs="Arial"/>
        </w:rPr>
        <w:t>,</w:t>
      </w:r>
    </w:p>
    <w:p w14:paraId="14A69D61" w14:textId="77777777" w:rsidR="003F7271" w:rsidRPr="00C85FF1" w:rsidRDefault="003F7271" w:rsidP="0044544E">
      <w:pPr>
        <w:numPr>
          <w:ilvl w:val="0"/>
          <w:numId w:val="70"/>
        </w:numPr>
        <w:spacing w:line="276" w:lineRule="auto"/>
        <w:jc w:val="both"/>
        <w:rPr>
          <w:rFonts w:cs="Arial"/>
        </w:rPr>
      </w:pPr>
      <w:r w:rsidRPr="00C85FF1">
        <w:rPr>
          <w:rFonts w:cs="Arial"/>
          <w:b/>
          <w:bCs/>
        </w:rPr>
        <w:t>digitalne transformacije</w:t>
      </w:r>
      <w:r w:rsidRPr="00C85FF1">
        <w:rPr>
          <w:rFonts w:cs="Arial"/>
        </w:rPr>
        <w:t xml:space="preserve"> destinacij,</w:t>
      </w:r>
    </w:p>
    <w:p w14:paraId="56F04244" w14:textId="7860E2D1" w:rsidR="003F7271" w:rsidRPr="00C85FF1" w:rsidRDefault="003F7271" w:rsidP="0044544E">
      <w:pPr>
        <w:numPr>
          <w:ilvl w:val="0"/>
          <w:numId w:val="70"/>
        </w:numPr>
        <w:spacing w:line="276" w:lineRule="auto"/>
        <w:jc w:val="both"/>
        <w:rPr>
          <w:rFonts w:cs="Arial"/>
        </w:rPr>
      </w:pPr>
      <w:r w:rsidRPr="00C85FF1">
        <w:rPr>
          <w:rFonts w:cs="Arial"/>
          <w:b/>
          <w:bCs/>
        </w:rPr>
        <w:t>demografske preobrazbe</w:t>
      </w:r>
      <w:r w:rsidRPr="00C85FF1">
        <w:rPr>
          <w:rFonts w:cs="Arial"/>
        </w:rPr>
        <w:t xml:space="preserve"> in porasta srebrne ekonomije (</w:t>
      </w:r>
      <w:proofErr w:type="spellStart"/>
      <w:r w:rsidRPr="00C85FF1">
        <w:rPr>
          <w:rFonts w:cs="Arial"/>
        </w:rPr>
        <w:t>silver</w:t>
      </w:r>
      <w:proofErr w:type="spellEnd"/>
      <w:r w:rsidRPr="00C85FF1">
        <w:rPr>
          <w:rFonts w:cs="Arial"/>
        </w:rPr>
        <w:t xml:space="preserve"> </w:t>
      </w:r>
      <w:proofErr w:type="spellStart"/>
      <w:r w:rsidRPr="00C85FF1">
        <w:rPr>
          <w:rFonts w:cs="Arial"/>
        </w:rPr>
        <w:t>economy</w:t>
      </w:r>
      <w:proofErr w:type="spellEnd"/>
      <w:r w:rsidRPr="00C85FF1">
        <w:rPr>
          <w:rFonts w:cs="Arial"/>
        </w:rPr>
        <w:t>)</w:t>
      </w:r>
      <w:r w:rsidRPr="00C85FF1">
        <w:rPr>
          <w:rFonts w:cs="Arial"/>
          <w:i/>
          <w:iCs/>
        </w:rPr>
        <w:t>,</w:t>
      </w:r>
    </w:p>
    <w:p w14:paraId="5A2B151A" w14:textId="77777777" w:rsidR="003F7271" w:rsidRPr="00C85FF1" w:rsidRDefault="003F7271" w:rsidP="0044544E">
      <w:pPr>
        <w:numPr>
          <w:ilvl w:val="0"/>
          <w:numId w:val="70"/>
        </w:numPr>
        <w:spacing w:line="276" w:lineRule="auto"/>
        <w:jc w:val="both"/>
        <w:rPr>
          <w:rFonts w:cs="Arial"/>
        </w:rPr>
      </w:pPr>
      <w:r w:rsidRPr="00C85FF1">
        <w:rPr>
          <w:rFonts w:cs="Arial"/>
          <w:b/>
          <w:bCs/>
        </w:rPr>
        <w:t>regenerativnega turizma</w:t>
      </w:r>
      <w:r w:rsidRPr="00C85FF1">
        <w:rPr>
          <w:rFonts w:cs="Arial"/>
        </w:rPr>
        <w:t xml:space="preserve"> z višjo stopnjo vračanja vrednosti okolju in skupnostim,</w:t>
      </w:r>
    </w:p>
    <w:p w14:paraId="41D55D96" w14:textId="1D49EBDE" w:rsidR="003F7271" w:rsidRPr="00C85FF1" w:rsidRDefault="003F7271" w:rsidP="0044544E">
      <w:pPr>
        <w:numPr>
          <w:ilvl w:val="0"/>
          <w:numId w:val="70"/>
        </w:numPr>
        <w:spacing w:line="276" w:lineRule="auto"/>
        <w:jc w:val="both"/>
        <w:rPr>
          <w:rFonts w:cs="Arial"/>
        </w:rPr>
      </w:pPr>
      <w:r w:rsidRPr="00C85FF1">
        <w:rPr>
          <w:rFonts w:cs="Arial"/>
          <w:b/>
          <w:bCs/>
        </w:rPr>
        <w:t>odpornost</w:t>
      </w:r>
      <w:r w:rsidR="004E7C42" w:rsidRPr="00C85FF1">
        <w:rPr>
          <w:rFonts w:cs="Arial"/>
          <w:b/>
          <w:bCs/>
        </w:rPr>
        <w:t>i</w:t>
      </w:r>
      <w:r w:rsidRPr="00C85FF1">
        <w:rPr>
          <w:rFonts w:cs="Arial"/>
          <w:b/>
          <w:bCs/>
        </w:rPr>
        <w:t xml:space="preserve"> na krizne dogodke</w:t>
      </w:r>
      <w:r w:rsidRPr="00C85FF1">
        <w:rPr>
          <w:rFonts w:cs="Arial"/>
        </w:rPr>
        <w:t xml:space="preserve"> (klima, geopolitika, zdravje).</w:t>
      </w:r>
    </w:p>
    <w:p w14:paraId="317426D9" w14:textId="37EA6037" w:rsidR="003F7271" w:rsidRPr="00C85FF1" w:rsidRDefault="003F7271" w:rsidP="00C85FF1">
      <w:pPr>
        <w:spacing w:line="276" w:lineRule="auto"/>
        <w:jc w:val="both"/>
        <w:rPr>
          <w:rFonts w:cs="Arial"/>
        </w:rPr>
      </w:pPr>
      <w:r w:rsidRPr="00C85FF1">
        <w:rPr>
          <w:rFonts w:cs="Arial"/>
        </w:rPr>
        <w:t xml:space="preserve">Če želi Slovenija svojo izjemno naravno in kulturno danost prevesti v globalno konkurenčno inovacijsko prednost, mora trajnostni turizem obravnavati kot </w:t>
      </w:r>
      <w:r w:rsidRPr="00C85FF1">
        <w:rPr>
          <w:rFonts w:cs="Arial"/>
          <w:b/>
          <w:bCs/>
        </w:rPr>
        <w:t>razvojno praznino</w:t>
      </w:r>
      <w:r w:rsidRPr="00C85FF1">
        <w:rPr>
          <w:rFonts w:cs="Arial"/>
        </w:rPr>
        <w:t xml:space="preserve">, kjer so obstoječi naravni viri nesorazmerni z raziskovalno-inovacijskimi zmogljivostmi. To </w:t>
      </w:r>
      <w:r w:rsidR="004E7C42" w:rsidRPr="00C85FF1">
        <w:rPr>
          <w:rFonts w:cs="Arial"/>
        </w:rPr>
        <w:t xml:space="preserve">predstavlja </w:t>
      </w:r>
      <w:r w:rsidRPr="00C85FF1">
        <w:rPr>
          <w:rFonts w:cs="Arial"/>
        </w:rPr>
        <w:t>strateško priložnost, a hkrati zahteva sistemsko odzivnost.</w:t>
      </w:r>
    </w:p>
    <w:p w14:paraId="50032720" w14:textId="77777777" w:rsidR="003F7271" w:rsidRPr="00C85FF1" w:rsidRDefault="003F7271" w:rsidP="00C85FF1">
      <w:pPr>
        <w:spacing w:line="276" w:lineRule="auto"/>
        <w:jc w:val="both"/>
        <w:rPr>
          <w:rFonts w:cs="Arial"/>
        </w:rPr>
      </w:pPr>
      <w:r w:rsidRPr="00C85FF1">
        <w:rPr>
          <w:rFonts w:cs="Arial"/>
          <w:b/>
          <w:bCs/>
        </w:rPr>
        <w:t>Predlog nadaljnjega razvoja</w:t>
      </w:r>
      <w:r w:rsidRPr="00C85FF1">
        <w:rPr>
          <w:rFonts w:cs="Arial"/>
        </w:rPr>
        <w:t>:</w:t>
      </w:r>
    </w:p>
    <w:p w14:paraId="2400DDBA" w14:textId="31085002" w:rsidR="003F7271" w:rsidRPr="00C85FF1" w:rsidRDefault="004E7C42" w:rsidP="0044544E">
      <w:pPr>
        <w:numPr>
          <w:ilvl w:val="0"/>
          <w:numId w:val="71"/>
        </w:numPr>
        <w:spacing w:line="276" w:lineRule="auto"/>
        <w:jc w:val="both"/>
        <w:rPr>
          <w:rFonts w:cs="Arial"/>
        </w:rPr>
      </w:pPr>
      <w:r w:rsidRPr="00C85FF1">
        <w:rPr>
          <w:rFonts w:cs="Arial"/>
        </w:rPr>
        <w:t>v</w:t>
      </w:r>
      <w:r w:rsidR="003F7271" w:rsidRPr="00C85FF1">
        <w:rPr>
          <w:rFonts w:cs="Arial"/>
        </w:rPr>
        <w:t xml:space="preserve">zpostaviti </w:t>
      </w:r>
      <w:r w:rsidR="003F7271" w:rsidRPr="00C85FF1">
        <w:rPr>
          <w:rFonts w:cs="Arial"/>
          <w:b/>
          <w:bCs/>
        </w:rPr>
        <w:t xml:space="preserve">inovacijske vozlišča za pametno in zeleno </w:t>
      </w:r>
      <w:proofErr w:type="spellStart"/>
      <w:r w:rsidR="003F7271" w:rsidRPr="00C85FF1">
        <w:rPr>
          <w:rFonts w:cs="Arial"/>
          <w:b/>
          <w:bCs/>
        </w:rPr>
        <w:t>destinacijsko</w:t>
      </w:r>
      <w:proofErr w:type="spellEnd"/>
      <w:r w:rsidR="003F7271" w:rsidRPr="00C85FF1">
        <w:rPr>
          <w:rFonts w:cs="Arial"/>
          <w:b/>
          <w:bCs/>
        </w:rPr>
        <w:t xml:space="preserve"> upravljanje</w:t>
      </w:r>
      <w:r w:rsidR="003F7271" w:rsidRPr="00C85FF1">
        <w:rPr>
          <w:rFonts w:cs="Arial"/>
        </w:rPr>
        <w:t xml:space="preserve"> (</w:t>
      </w:r>
      <w:r w:rsidR="00655B3F" w:rsidRPr="00C85FF1">
        <w:rPr>
          <w:rFonts w:cs="Arial"/>
        </w:rPr>
        <w:t>U</w:t>
      </w:r>
      <w:r w:rsidR="003F7271" w:rsidRPr="00C85FF1">
        <w:rPr>
          <w:rFonts w:cs="Arial"/>
        </w:rPr>
        <w:t xml:space="preserve">I, </w:t>
      </w:r>
      <w:proofErr w:type="spellStart"/>
      <w:r w:rsidR="003F7271" w:rsidRPr="00C85FF1">
        <w:rPr>
          <w:rFonts w:cs="Arial"/>
        </w:rPr>
        <w:t>senzorika</w:t>
      </w:r>
      <w:proofErr w:type="spellEnd"/>
      <w:r w:rsidR="003F7271" w:rsidRPr="00C85FF1">
        <w:rPr>
          <w:rFonts w:cs="Arial"/>
        </w:rPr>
        <w:t>, digitalni dvojčki)</w:t>
      </w:r>
      <w:r w:rsidRPr="00C85FF1">
        <w:rPr>
          <w:rFonts w:cs="Arial"/>
        </w:rPr>
        <w:t>,</w:t>
      </w:r>
    </w:p>
    <w:p w14:paraId="50470003" w14:textId="7E680E0B" w:rsidR="003F7271" w:rsidRPr="00C85FF1" w:rsidRDefault="004E7C42" w:rsidP="0044544E">
      <w:pPr>
        <w:numPr>
          <w:ilvl w:val="0"/>
          <w:numId w:val="71"/>
        </w:numPr>
        <w:spacing w:line="276" w:lineRule="auto"/>
        <w:jc w:val="both"/>
        <w:rPr>
          <w:rFonts w:cs="Arial"/>
        </w:rPr>
      </w:pPr>
      <w:r w:rsidRPr="00C85FF1">
        <w:rPr>
          <w:rFonts w:cs="Arial"/>
        </w:rPr>
        <w:t>r</w:t>
      </w:r>
      <w:r w:rsidR="003F7271" w:rsidRPr="00C85FF1">
        <w:rPr>
          <w:rFonts w:cs="Arial"/>
        </w:rPr>
        <w:t xml:space="preserve">azviti </w:t>
      </w:r>
      <w:proofErr w:type="spellStart"/>
      <w:r w:rsidR="003F7271" w:rsidRPr="00C85FF1">
        <w:rPr>
          <w:rFonts w:cs="Arial"/>
          <w:b/>
          <w:bCs/>
        </w:rPr>
        <w:t>misijsko</w:t>
      </w:r>
      <w:proofErr w:type="spellEnd"/>
      <w:r w:rsidR="003F7271" w:rsidRPr="00C85FF1">
        <w:rPr>
          <w:rFonts w:cs="Arial"/>
          <w:b/>
          <w:bCs/>
        </w:rPr>
        <w:t xml:space="preserve"> naravnan</w:t>
      </w:r>
      <w:r w:rsidR="00655B3F" w:rsidRPr="00C85FF1">
        <w:rPr>
          <w:rFonts w:cs="Arial"/>
          <w:b/>
          <w:bCs/>
        </w:rPr>
        <w:t>a</w:t>
      </w:r>
      <w:r w:rsidR="003F7271" w:rsidRPr="00C85FF1">
        <w:rPr>
          <w:rFonts w:cs="Arial"/>
          <w:b/>
          <w:bCs/>
        </w:rPr>
        <w:t xml:space="preserve"> partnerstva</w:t>
      </w:r>
      <w:r w:rsidR="003F7271" w:rsidRPr="00C85FF1">
        <w:rPr>
          <w:rFonts w:cs="Arial"/>
        </w:rPr>
        <w:t xml:space="preserve"> za eksperimentalne modele regenerativnega turizma, s poudarkom na kakovosti bivanja in lokalni samooskrbi</w:t>
      </w:r>
      <w:r w:rsidRPr="00C85FF1">
        <w:rPr>
          <w:rFonts w:cs="Arial"/>
        </w:rPr>
        <w:t>,</w:t>
      </w:r>
    </w:p>
    <w:p w14:paraId="4ED84BF4" w14:textId="1F6A29D5" w:rsidR="003F7271" w:rsidRPr="00C85FF1" w:rsidRDefault="004E7C42" w:rsidP="0044544E">
      <w:pPr>
        <w:numPr>
          <w:ilvl w:val="0"/>
          <w:numId w:val="71"/>
        </w:numPr>
        <w:spacing w:line="276" w:lineRule="auto"/>
        <w:jc w:val="both"/>
        <w:rPr>
          <w:rFonts w:cs="Arial"/>
        </w:rPr>
      </w:pPr>
      <w:r w:rsidRPr="00C85FF1">
        <w:rPr>
          <w:rFonts w:cs="Arial"/>
        </w:rPr>
        <w:t>r</w:t>
      </w:r>
      <w:r w:rsidR="003F7271" w:rsidRPr="00C85FF1">
        <w:rPr>
          <w:rFonts w:cs="Arial"/>
        </w:rPr>
        <w:t>azširiti povezave s področji pametne mobilnosti, kulturne in ustvarjalne industrije ter zdravega staranja</w:t>
      </w:r>
      <w:r w:rsidRPr="00C85FF1">
        <w:rPr>
          <w:rFonts w:cs="Arial"/>
        </w:rPr>
        <w:t>,</w:t>
      </w:r>
    </w:p>
    <w:p w14:paraId="5AE6B9D0" w14:textId="1FDA4075" w:rsidR="003F7271" w:rsidRPr="00C85FF1" w:rsidRDefault="004E7C42" w:rsidP="0044544E">
      <w:pPr>
        <w:numPr>
          <w:ilvl w:val="0"/>
          <w:numId w:val="71"/>
        </w:numPr>
        <w:spacing w:line="276" w:lineRule="auto"/>
        <w:jc w:val="both"/>
        <w:rPr>
          <w:rFonts w:cs="Arial"/>
        </w:rPr>
      </w:pPr>
      <w:r w:rsidRPr="00C85FF1">
        <w:rPr>
          <w:rFonts w:cs="Arial"/>
        </w:rPr>
        <w:t>c</w:t>
      </w:r>
      <w:r w:rsidR="003F7271" w:rsidRPr="00C85FF1">
        <w:rPr>
          <w:rFonts w:cs="Arial"/>
        </w:rPr>
        <w:t xml:space="preserve">iljno vključiti področje v evropske mehanizme, kot so </w:t>
      </w:r>
      <w:r w:rsidR="003F7271" w:rsidRPr="00C85FF1">
        <w:rPr>
          <w:rFonts w:cs="Arial"/>
          <w:b/>
          <w:bCs/>
        </w:rPr>
        <w:t xml:space="preserve">STEP, </w:t>
      </w:r>
      <w:proofErr w:type="spellStart"/>
      <w:r w:rsidR="003F7271" w:rsidRPr="00C85FF1">
        <w:rPr>
          <w:rFonts w:cs="Arial"/>
          <w:b/>
          <w:bCs/>
        </w:rPr>
        <w:t>Interreg</w:t>
      </w:r>
      <w:proofErr w:type="spellEnd"/>
      <w:r w:rsidR="003F7271" w:rsidRPr="00C85FF1">
        <w:rPr>
          <w:rFonts w:cs="Arial"/>
          <w:b/>
          <w:bCs/>
        </w:rPr>
        <w:t xml:space="preserve">, </w:t>
      </w:r>
      <w:r w:rsidR="00655B3F" w:rsidRPr="00C85FF1">
        <w:rPr>
          <w:rFonts w:cs="Arial"/>
          <w:b/>
          <w:bCs/>
        </w:rPr>
        <w:t xml:space="preserve">Obzorje </w:t>
      </w:r>
      <w:r w:rsidR="003F7271" w:rsidRPr="00C85FF1">
        <w:rPr>
          <w:rFonts w:cs="Arial"/>
          <w:b/>
          <w:bCs/>
        </w:rPr>
        <w:t>(</w:t>
      </w:r>
      <w:proofErr w:type="spellStart"/>
      <w:r w:rsidR="003F7271" w:rsidRPr="00C85FF1">
        <w:rPr>
          <w:rFonts w:cs="Arial"/>
          <w:b/>
          <w:bCs/>
        </w:rPr>
        <w:t>Cluster</w:t>
      </w:r>
      <w:proofErr w:type="spellEnd"/>
      <w:r w:rsidR="003F7271" w:rsidRPr="00C85FF1">
        <w:rPr>
          <w:rFonts w:cs="Arial"/>
          <w:b/>
          <w:bCs/>
        </w:rPr>
        <w:t xml:space="preserve"> 2 in 5)</w:t>
      </w:r>
      <w:r w:rsidR="003F7271" w:rsidRPr="00C85FF1">
        <w:rPr>
          <w:rFonts w:cs="Arial"/>
        </w:rPr>
        <w:t xml:space="preserve"> ter oblikovati domače instrumente za eksperimentiranje (</w:t>
      </w:r>
      <w:r w:rsidR="00C9026B" w:rsidRPr="00C85FF1">
        <w:rPr>
          <w:rFonts w:cs="Arial"/>
        </w:rPr>
        <w:t>peskovniki</w:t>
      </w:r>
      <w:r w:rsidR="003F7271" w:rsidRPr="00C85FF1">
        <w:rPr>
          <w:rFonts w:cs="Arial"/>
        </w:rPr>
        <w:t>, vavčerji, zadruge za skupnostno inoviranje).</w:t>
      </w:r>
    </w:p>
    <w:p w14:paraId="1E57B157" w14:textId="70FB9FB8" w:rsidR="006C13BA" w:rsidRPr="00C85FF1" w:rsidRDefault="003F7271" w:rsidP="00092386">
      <w:pPr>
        <w:spacing w:line="276" w:lineRule="auto"/>
        <w:jc w:val="both"/>
        <w:rPr>
          <w:rFonts w:cs="Arial"/>
        </w:rPr>
      </w:pPr>
      <w:r w:rsidRPr="00C85FF1">
        <w:rPr>
          <w:rFonts w:cs="Arial"/>
        </w:rPr>
        <w:t xml:space="preserve">Slovenija ima potencial postati </w:t>
      </w:r>
      <w:r w:rsidRPr="00C85FF1">
        <w:rPr>
          <w:rFonts w:cs="Arial"/>
          <w:b/>
          <w:bCs/>
        </w:rPr>
        <w:t>pilotna država</w:t>
      </w:r>
      <w:r w:rsidRPr="00C85FF1">
        <w:rPr>
          <w:rFonts w:cs="Arial"/>
        </w:rPr>
        <w:t xml:space="preserve"> za razvoj regenerativnih turističnih modelov, vendar to zahteva jasnejšo </w:t>
      </w:r>
      <w:r w:rsidR="004E7C42" w:rsidRPr="00C85FF1">
        <w:rPr>
          <w:rFonts w:cs="Arial"/>
        </w:rPr>
        <w:t>in novo opredelitev</w:t>
      </w:r>
      <w:r w:rsidRPr="00C85FF1">
        <w:rPr>
          <w:rFonts w:cs="Arial"/>
        </w:rPr>
        <w:t xml:space="preserve"> vloge turizma v S5</w:t>
      </w:r>
      <w:r w:rsidR="004E7C42" w:rsidRPr="00C85FF1">
        <w:rPr>
          <w:rFonts w:cs="Arial"/>
        </w:rPr>
        <w:t>; področje turizma naj preseže definicijo</w:t>
      </w:r>
      <w:r w:rsidRPr="00C85FF1">
        <w:rPr>
          <w:rFonts w:cs="Arial"/>
        </w:rPr>
        <w:t xml:space="preserve"> iz tradicionalno storitvenega</w:t>
      </w:r>
      <w:r w:rsidR="004E7C42" w:rsidRPr="00C85FF1">
        <w:rPr>
          <w:rFonts w:cs="Arial"/>
        </w:rPr>
        <w:t xml:space="preserve"> sektorja in preraste</w:t>
      </w:r>
      <w:r w:rsidRPr="00C85FF1">
        <w:rPr>
          <w:rFonts w:cs="Arial"/>
        </w:rPr>
        <w:t xml:space="preserve"> v </w:t>
      </w:r>
      <w:r w:rsidRPr="00C85FF1">
        <w:rPr>
          <w:rFonts w:cs="Arial"/>
          <w:b/>
          <w:bCs/>
        </w:rPr>
        <w:t>sistemsko inovativ</w:t>
      </w:r>
      <w:r w:rsidR="004E7C42" w:rsidRPr="00C85FF1">
        <w:rPr>
          <w:rFonts w:cs="Arial"/>
          <w:b/>
          <w:bCs/>
        </w:rPr>
        <w:t>e</w:t>
      </w:r>
      <w:r w:rsidRPr="00C85FF1">
        <w:rPr>
          <w:rFonts w:cs="Arial"/>
          <w:b/>
          <w:bCs/>
        </w:rPr>
        <w:t>n sektor</w:t>
      </w:r>
      <w:r w:rsidRPr="00C85FF1">
        <w:rPr>
          <w:rFonts w:cs="Arial"/>
        </w:rPr>
        <w:t>, ki deluje kot platforma za prepletanje narave, kulture, tehnologije in lokalne participacije.</w:t>
      </w:r>
      <w:bookmarkEnd w:id="1084"/>
    </w:p>
    <w:p w14:paraId="1AB6EAFD" w14:textId="4D2F122A" w:rsidR="00824E85" w:rsidRPr="00C85FF1" w:rsidRDefault="003E2993" w:rsidP="0044544E">
      <w:pPr>
        <w:pStyle w:val="Naslov2"/>
        <w:numPr>
          <w:ilvl w:val="1"/>
          <w:numId w:val="8"/>
        </w:numPr>
        <w:spacing w:line="276" w:lineRule="auto"/>
        <w:rPr>
          <w:rFonts w:ascii="Arial" w:eastAsia="Times New Roman" w:hAnsi="Arial" w:cs="Arial"/>
          <w:b/>
          <w:bCs/>
          <w:color w:val="auto"/>
          <w:sz w:val="22"/>
          <w:szCs w:val="22"/>
          <w:lang w:eastAsia="sl-SI"/>
        </w:rPr>
      </w:pPr>
      <w:bookmarkStart w:id="1192" w:name="_Toc200134731"/>
      <w:bookmarkStart w:id="1193" w:name="_Toc200365620"/>
      <w:bookmarkStart w:id="1194" w:name="_Toc200365800"/>
      <w:bookmarkStart w:id="1195" w:name="_Toc200366140"/>
      <w:bookmarkStart w:id="1196" w:name="_Toc1389816009"/>
      <w:bookmarkStart w:id="1197" w:name="_Toc1117767955"/>
      <w:bookmarkStart w:id="1198" w:name="_Toc751956709"/>
      <w:bookmarkStart w:id="1199" w:name="_Toc754400916"/>
      <w:bookmarkStart w:id="1200" w:name="_Toc1814738346"/>
      <w:bookmarkStart w:id="1201" w:name="_Toc211852074"/>
      <w:bookmarkStart w:id="1202" w:name="_Toc150398370"/>
      <w:bookmarkStart w:id="1203" w:name="_Toc1174679339"/>
      <w:bookmarkStart w:id="1204" w:name="_Toc1125309660"/>
      <w:bookmarkStart w:id="1205" w:name="_Toc1855412933"/>
      <w:bookmarkStart w:id="1206" w:name="_Toc688654292"/>
      <w:bookmarkStart w:id="1207" w:name="_Toc165794041"/>
      <w:bookmarkStart w:id="1208" w:name="_Toc1590415032"/>
      <w:bookmarkStart w:id="1209" w:name="_Toc667195892"/>
      <w:bookmarkStart w:id="1210" w:name="_Toc1646576240"/>
      <w:bookmarkStart w:id="1211" w:name="_Toc1111408908"/>
      <w:bookmarkStart w:id="1212" w:name="_Toc456361976"/>
      <w:bookmarkStart w:id="1213" w:name="_Toc58731093"/>
      <w:bookmarkStart w:id="1214" w:name="_Toc735499259"/>
      <w:bookmarkStart w:id="1215" w:name="_Toc1588107630"/>
      <w:bookmarkStart w:id="1216" w:name="_Toc2008574196"/>
      <w:bookmarkStart w:id="1217" w:name="_Toc427600986"/>
      <w:bookmarkStart w:id="1218" w:name="_Toc1847574263"/>
      <w:bookmarkStart w:id="1219" w:name="_Toc1000753075"/>
      <w:bookmarkStart w:id="1220" w:name="_Toc1591082916"/>
      <w:bookmarkStart w:id="1221" w:name="_Toc1317428676"/>
      <w:bookmarkStart w:id="1222" w:name="_Toc1399451029"/>
      <w:bookmarkStart w:id="1223" w:name="_Toc456656618"/>
      <w:bookmarkStart w:id="1224" w:name="_Toc646336791"/>
      <w:bookmarkStart w:id="1225" w:name="_Toc380953557"/>
      <w:bookmarkStart w:id="1226" w:name="_Toc1112200465"/>
      <w:bookmarkStart w:id="1227" w:name="_Toc37437235"/>
      <w:bookmarkStart w:id="1228" w:name="_Toc1508068578"/>
      <w:bookmarkStart w:id="1229" w:name="_Toc1782003191"/>
      <w:bookmarkStart w:id="1230" w:name="_Toc1653450107"/>
      <w:bookmarkStart w:id="1231" w:name="_Toc682174486"/>
      <w:bookmarkStart w:id="1232" w:name="_Toc1125264773"/>
      <w:bookmarkStart w:id="1233" w:name="_Toc1437794911"/>
      <w:bookmarkStart w:id="1234" w:name="_Toc1356578745"/>
      <w:bookmarkStart w:id="1235" w:name="_Toc1997349975"/>
      <w:bookmarkStart w:id="1236" w:name="_Toc1395826038"/>
      <w:bookmarkStart w:id="1237" w:name="_Toc490883941"/>
      <w:bookmarkStart w:id="1238" w:name="_Toc51538975"/>
      <w:bookmarkStart w:id="1239" w:name="_Toc59319278"/>
      <w:bookmarkStart w:id="1240" w:name="_Toc1673746047"/>
      <w:bookmarkStart w:id="1241" w:name="_Toc1098744802"/>
      <w:bookmarkStart w:id="1242" w:name="_Toc338562226"/>
      <w:bookmarkStart w:id="1243" w:name="_Toc1826758156"/>
      <w:bookmarkStart w:id="1244" w:name="_Toc1342472900"/>
      <w:bookmarkStart w:id="1245" w:name="_Toc431082455"/>
      <w:bookmarkStart w:id="1246" w:name="_Toc1510753100"/>
      <w:bookmarkStart w:id="1247" w:name="_Toc148157859"/>
      <w:bookmarkStart w:id="1248" w:name="_Toc30866018"/>
      <w:bookmarkStart w:id="1249" w:name="_Toc465783225"/>
      <w:bookmarkStart w:id="1250" w:name="_Toc405489266"/>
      <w:bookmarkStart w:id="1251" w:name="_Toc554570628"/>
      <w:bookmarkStart w:id="1252" w:name="_Toc803387790"/>
      <w:bookmarkStart w:id="1253" w:name="_Toc1025188953"/>
      <w:bookmarkStart w:id="1254" w:name="_Toc1953306773"/>
      <w:bookmarkStart w:id="1255" w:name="_Toc1985060804"/>
      <w:bookmarkStart w:id="1256" w:name="_Toc846175764"/>
      <w:bookmarkStart w:id="1257" w:name="_Toc636418207"/>
      <w:bookmarkStart w:id="1258" w:name="_Toc1949321669"/>
      <w:bookmarkStart w:id="1259" w:name="_Toc2079502516"/>
      <w:bookmarkStart w:id="1260" w:name="_Toc1961651649"/>
      <w:bookmarkStart w:id="1261" w:name="_Toc1861337832"/>
      <w:bookmarkStart w:id="1262" w:name="_Toc1748023409"/>
      <w:bookmarkStart w:id="1263" w:name="_Toc378597300"/>
      <w:bookmarkStart w:id="1264" w:name="_Toc495452829"/>
      <w:bookmarkStart w:id="1265" w:name="_Toc2091952742"/>
      <w:bookmarkStart w:id="1266" w:name="_Toc1702212381"/>
      <w:bookmarkStart w:id="1267" w:name="_Toc1273982856"/>
      <w:bookmarkStart w:id="1268" w:name="_Toc1509518158"/>
      <w:bookmarkStart w:id="1269" w:name="_Toc533440121"/>
      <w:bookmarkStart w:id="1270" w:name="_Toc323457182"/>
      <w:bookmarkStart w:id="1271" w:name="_Toc1260434879"/>
      <w:bookmarkStart w:id="1272" w:name="_Toc258355099"/>
      <w:bookmarkStart w:id="1273" w:name="_Toc513160604"/>
      <w:bookmarkStart w:id="1274" w:name="_Toc1285543548"/>
      <w:bookmarkStart w:id="1275" w:name="_Toc578026620"/>
      <w:bookmarkStart w:id="1276" w:name="_Toc794440908"/>
      <w:bookmarkStart w:id="1277" w:name="_Toc1410825006"/>
      <w:bookmarkStart w:id="1278" w:name="_Toc1624301844"/>
      <w:bookmarkStart w:id="1279" w:name="_Toc1930845164"/>
      <w:bookmarkStart w:id="1280" w:name="_Toc768914044"/>
      <w:bookmarkStart w:id="1281" w:name="_Toc1097441735"/>
      <w:bookmarkStart w:id="1282" w:name="_Toc837590439"/>
      <w:bookmarkStart w:id="1283" w:name="_Toc1320721008"/>
      <w:bookmarkStart w:id="1284" w:name="_Toc310952799"/>
      <w:bookmarkStart w:id="1285" w:name="_Toc543428137"/>
      <w:bookmarkStart w:id="1286" w:name="_Toc1886058813"/>
      <w:bookmarkStart w:id="1287" w:name="_Toc55034103"/>
      <w:bookmarkStart w:id="1288" w:name="_Toc1696464420"/>
      <w:bookmarkStart w:id="1289" w:name="_Toc534068706"/>
      <w:bookmarkStart w:id="1290" w:name="_Toc1289791098"/>
      <w:bookmarkStart w:id="1291" w:name="_Toc1098596243"/>
      <w:bookmarkStart w:id="1292" w:name="_Toc387391988"/>
      <w:bookmarkStart w:id="1293" w:name="_Toc658758213"/>
      <w:bookmarkStart w:id="1294" w:name="_Toc1044493731"/>
      <w:bookmarkStart w:id="1295" w:name="_Toc424120180"/>
      <w:bookmarkStart w:id="1296" w:name="_Toc1740097689"/>
      <w:bookmarkStart w:id="1297" w:name="_Toc1618972271"/>
      <w:bookmarkStart w:id="1298" w:name="_Toc1424324241"/>
      <w:bookmarkStart w:id="1299" w:name="_Toc207372933"/>
      <w:r w:rsidRPr="00C85FF1">
        <w:rPr>
          <w:rFonts w:ascii="Arial" w:eastAsia="Times New Roman" w:hAnsi="Arial" w:cs="Arial"/>
          <w:b/>
          <w:bCs/>
          <w:color w:val="auto"/>
          <w:sz w:val="22"/>
          <w:szCs w:val="22"/>
          <w:lang w:eastAsia="sl-SI"/>
        </w:rPr>
        <w:t>Sveženj ukrepov</w:t>
      </w:r>
      <w:bookmarkStart w:id="1300" w:name="_Hlk146281660"/>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534AB2F0" w14:textId="7E1F6315" w:rsidR="003179F4" w:rsidRPr="00C85FF1" w:rsidRDefault="003179F4" w:rsidP="00AA3647">
      <w:pPr>
        <w:spacing w:line="276" w:lineRule="auto"/>
        <w:jc w:val="both"/>
        <w:rPr>
          <w:rFonts w:eastAsia="Times New Roman" w:cs="Arial"/>
          <w:b/>
          <w:lang w:eastAsia="sl-SI"/>
        </w:rPr>
      </w:pPr>
    </w:p>
    <w:bookmarkEnd w:id="0"/>
    <w:bookmarkEnd w:id="1300"/>
    <w:p w14:paraId="449DA4B8" w14:textId="77777777" w:rsidR="00092386" w:rsidRDefault="009615F9" w:rsidP="009615F9">
      <w:pPr>
        <w:spacing w:line="276" w:lineRule="auto"/>
        <w:jc w:val="both"/>
        <w:rPr>
          <w:rFonts w:eastAsia="Aptos" w:cs="Arial"/>
        </w:rPr>
        <w:sectPr w:rsidR="00092386" w:rsidSect="009615F9">
          <w:headerReference w:type="default" r:id="rId24"/>
          <w:footerReference w:type="default" r:id="rId25"/>
          <w:headerReference w:type="first" r:id="rId26"/>
          <w:pgSz w:w="11906" w:h="16838"/>
          <w:pgMar w:top="1417" w:right="1417" w:bottom="1417" w:left="1417" w:header="708" w:footer="1020" w:gutter="0"/>
          <w:cols w:space="708"/>
          <w:titlePg/>
          <w:docGrid w:linePitch="360"/>
        </w:sectPr>
      </w:pPr>
      <w:r w:rsidRPr="009615F9">
        <w:rPr>
          <w:rFonts w:eastAsia="Aptos" w:cs="Arial"/>
        </w:rPr>
        <w:t>Uvodni del finančnega dela svežnja ukrepov izvajanja S5 prikazuje izvajanje na podlagi Polletnega/v</w:t>
      </w:r>
      <w:r w:rsidRPr="009615F9">
        <w:rPr>
          <w:rFonts w:eastAsia="Arial" w:cs="Arial"/>
        </w:rPr>
        <w:t>mesnega poročila o izvajanju PEKP v obdobju 2021–2027 na dan 31. 12. 2024 ter ocene o izidu vmesnega pregleda (</w:t>
      </w:r>
      <w:proofErr w:type="spellStart"/>
      <w:r w:rsidRPr="009615F9">
        <w:rPr>
          <w:rFonts w:eastAsia="Arial" w:cs="Arial"/>
        </w:rPr>
        <w:t>mid</w:t>
      </w:r>
      <w:proofErr w:type="spellEnd"/>
      <w:r w:rsidRPr="009615F9">
        <w:rPr>
          <w:rFonts w:eastAsia="Arial" w:cs="Arial"/>
        </w:rPr>
        <w:t xml:space="preserve">-term </w:t>
      </w:r>
      <w:proofErr w:type="spellStart"/>
      <w:r w:rsidRPr="009615F9">
        <w:rPr>
          <w:rFonts w:eastAsia="Arial" w:cs="Arial"/>
        </w:rPr>
        <w:t>review</w:t>
      </w:r>
      <w:proofErr w:type="spellEnd"/>
      <w:r w:rsidRPr="009615F9">
        <w:rPr>
          <w:rFonts w:eastAsia="Arial" w:cs="Arial"/>
        </w:rPr>
        <w:t>)</w:t>
      </w:r>
      <w:r w:rsidRPr="009615F9">
        <w:rPr>
          <w:rFonts w:eastAsia="Aptos" w:cs="Arial"/>
        </w:rPr>
        <w:t xml:space="preserve"> izvajanju PEKP2021–2027 v Sloveniji, ki jo mora država članica na podlagi druge točke 18. člena Uredbe (EU) 2021/1060 najpozneje do 31. 3. 2025 predložiti </w:t>
      </w:r>
      <w:r w:rsidRPr="009615F9">
        <w:rPr>
          <w:rFonts w:eastAsia="Aptos" w:cs="Arial"/>
        </w:rPr>
        <w:lastRenderedPageBreak/>
        <w:t>EK s predlogom za dokončno dodelitev zneska prožnosti, ki služi kot podlaga za spremembo programa. Vsi podatki iz omenjenih poročil so posodobljeni na dan 30. 4. 2025. Temu pregledu sledi pregled izvajanj svežnja ukrepov S5 po posameznih specifičnih ciljih iz PEKP 2021-2027, ki so pomembni za S5, skupaj s prikazom izvajanja ukrepov iz NOO, ki so prav tako relevantni za S5, ter izvajanja komplementarnih ukrepov v okviru skupne kmetijske politike EU in komplementarnih ukrepov, financiranih iz sredstev integralnega proračuna.</w:t>
      </w:r>
    </w:p>
    <w:p w14:paraId="4E1930EA" w14:textId="77777777" w:rsidR="009615F9" w:rsidRPr="00591CFA" w:rsidRDefault="009615F9" w:rsidP="009615F9">
      <w:pPr>
        <w:spacing w:line="276" w:lineRule="auto"/>
        <w:rPr>
          <w:rFonts w:eastAsia="Arial" w:cs="Arial"/>
          <w:sz w:val="18"/>
          <w:szCs w:val="18"/>
        </w:rPr>
      </w:pPr>
      <w:r w:rsidRPr="00591CFA">
        <w:rPr>
          <w:rFonts w:eastAsia="Arial" w:cs="Arial"/>
          <w:sz w:val="18"/>
          <w:szCs w:val="18"/>
        </w:rPr>
        <w:lastRenderedPageBreak/>
        <w:t>Razpredelnica2: Izvajanje PEKP 2021–2027 po prednostnih nalogah skupaj v obdobju od 1. 1. 2021 do 30. 4. 2025</w:t>
      </w:r>
    </w:p>
    <w:tbl>
      <w:tblPr>
        <w:tblW w:w="13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9"/>
        <w:gridCol w:w="2781"/>
        <w:gridCol w:w="1429"/>
        <w:gridCol w:w="999"/>
        <w:gridCol w:w="1333"/>
        <w:gridCol w:w="969"/>
        <w:gridCol w:w="1117"/>
        <w:gridCol w:w="811"/>
      </w:tblGrid>
      <w:tr w:rsidR="00092386" w:rsidRPr="00092386" w14:paraId="30BD2925" w14:textId="77777777" w:rsidTr="00092386">
        <w:trPr>
          <w:trHeight w:val="224"/>
        </w:trPr>
        <w:tc>
          <w:tcPr>
            <w:tcW w:w="0" w:type="auto"/>
            <w:vMerge w:val="restart"/>
            <w:shd w:val="clear" w:color="000000" w:fill="C0E6F5"/>
            <w:vAlign w:val="center"/>
            <w:hideMark/>
          </w:tcPr>
          <w:p w14:paraId="37765AC6"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Prednostna naloga</w:t>
            </w:r>
          </w:p>
        </w:tc>
        <w:tc>
          <w:tcPr>
            <w:tcW w:w="0" w:type="auto"/>
            <w:vMerge w:val="restart"/>
            <w:shd w:val="clear" w:color="000000" w:fill="C0E6F5"/>
            <w:vAlign w:val="center"/>
            <w:hideMark/>
          </w:tcPr>
          <w:p w14:paraId="528528A2"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Pravice porabe brez tehnične pomoči</w:t>
            </w:r>
          </w:p>
        </w:tc>
        <w:tc>
          <w:tcPr>
            <w:tcW w:w="0" w:type="auto"/>
            <w:gridSpan w:val="2"/>
            <w:shd w:val="clear" w:color="000000" w:fill="C0E6F5"/>
            <w:noWrap/>
            <w:vAlign w:val="center"/>
            <w:hideMark/>
          </w:tcPr>
          <w:p w14:paraId="5974AC5C" w14:textId="77777777" w:rsidR="00092386" w:rsidRPr="00092386" w:rsidRDefault="00092386" w:rsidP="009615F9">
            <w:pPr>
              <w:spacing w:line="276" w:lineRule="auto"/>
              <w:jc w:val="center"/>
              <w:rPr>
                <w:rFonts w:eastAsia="Times New Roman" w:cs="Arial"/>
                <w:color w:val="000000"/>
                <w:sz w:val="16"/>
                <w:szCs w:val="16"/>
                <w:lang w:eastAsia="sl-SI"/>
              </w:rPr>
            </w:pPr>
            <w:r w:rsidRPr="00092386">
              <w:rPr>
                <w:rFonts w:eastAsia="Times New Roman" w:cs="Arial"/>
                <w:color w:val="000000"/>
                <w:sz w:val="16"/>
                <w:szCs w:val="16"/>
                <w:lang w:eastAsia="sl-SI"/>
              </w:rPr>
              <w:t>A</w:t>
            </w:r>
          </w:p>
        </w:tc>
        <w:tc>
          <w:tcPr>
            <w:tcW w:w="0" w:type="auto"/>
            <w:gridSpan w:val="2"/>
            <w:shd w:val="clear" w:color="000000" w:fill="C0E6F5"/>
            <w:noWrap/>
            <w:vAlign w:val="center"/>
            <w:hideMark/>
          </w:tcPr>
          <w:p w14:paraId="6C0539A2" w14:textId="77777777" w:rsidR="00092386" w:rsidRPr="00092386" w:rsidRDefault="00092386" w:rsidP="009615F9">
            <w:pPr>
              <w:spacing w:line="276" w:lineRule="auto"/>
              <w:jc w:val="center"/>
              <w:rPr>
                <w:rFonts w:eastAsia="Times New Roman" w:cs="Arial"/>
                <w:color w:val="000000"/>
                <w:sz w:val="16"/>
                <w:szCs w:val="16"/>
                <w:lang w:eastAsia="sl-SI"/>
              </w:rPr>
            </w:pPr>
            <w:r w:rsidRPr="00092386">
              <w:rPr>
                <w:rFonts w:eastAsia="Times New Roman" w:cs="Arial"/>
                <w:color w:val="000000"/>
                <w:sz w:val="16"/>
                <w:szCs w:val="16"/>
                <w:lang w:eastAsia="sl-SI"/>
              </w:rPr>
              <w:t>B</w:t>
            </w:r>
          </w:p>
        </w:tc>
        <w:tc>
          <w:tcPr>
            <w:tcW w:w="0" w:type="auto"/>
            <w:gridSpan w:val="2"/>
            <w:shd w:val="clear" w:color="000000" w:fill="C0E6F5"/>
            <w:noWrap/>
            <w:vAlign w:val="center"/>
            <w:hideMark/>
          </w:tcPr>
          <w:p w14:paraId="1F80F17E" w14:textId="77777777" w:rsidR="00092386" w:rsidRPr="00092386" w:rsidRDefault="00092386" w:rsidP="009615F9">
            <w:pPr>
              <w:spacing w:line="276" w:lineRule="auto"/>
              <w:jc w:val="center"/>
              <w:rPr>
                <w:rFonts w:eastAsia="Times New Roman" w:cs="Arial"/>
                <w:color w:val="000000"/>
                <w:sz w:val="16"/>
                <w:szCs w:val="16"/>
                <w:lang w:eastAsia="sl-SI"/>
              </w:rPr>
            </w:pPr>
            <w:r w:rsidRPr="00092386">
              <w:rPr>
                <w:rFonts w:eastAsia="Times New Roman" w:cs="Arial"/>
                <w:color w:val="000000"/>
                <w:sz w:val="16"/>
                <w:szCs w:val="16"/>
                <w:lang w:eastAsia="sl-SI"/>
              </w:rPr>
              <w:t>C</w:t>
            </w:r>
          </w:p>
        </w:tc>
      </w:tr>
      <w:tr w:rsidR="00092386" w:rsidRPr="00092386" w14:paraId="20D74E94" w14:textId="77777777" w:rsidTr="00092386">
        <w:trPr>
          <w:trHeight w:val="795"/>
        </w:trPr>
        <w:tc>
          <w:tcPr>
            <w:tcW w:w="0" w:type="auto"/>
            <w:vMerge/>
            <w:vAlign w:val="center"/>
            <w:hideMark/>
          </w:tcPr>
          <w:p w14:paraId="63E03706" w14:textId="77777777" w:rsidR="00092386" w:rsidRPr="00092386" w:rsidRDefault="00092386" w:rsidP="009615F9">
            <w:pPr>
              <w:spacing w:line="276" w:lineRule="auto"/>
              <w:rPr>
                <w:rFonts w:eastAsia="Times New Roman" w:cs="Arial"/>
                <w:b/>
                <w:bCs/>
                <w:color w:val="000000"/>
                <w:sz w:val="16"/>
                <w:szCs w:val="16"/>
                <w:lang w:eastAsia="sl-SI"/>
              </w:rPr>
            </w:pPr>
          </w:p>
        </w:tc>
        <w:tc>
          <w:tcPr>
            <w:tcW w:w="0" w:type="auto"/>
            <w:vMerge/>
            <w:vAlign w:val="center"/>
            <w:hideMark/>
          </w:tcPr>
          <w:p w14:paraId="2BABBF11" w14:textId="77777777" w:rsidR="00092386" w:rsidRPr="00092386" w:rsidRDefault="00092386" w:rsidP="009615F9">
            <w:pPr>
              <w:spacing w:line="276" w:lineRule="auto"/>
              <w:rPr>
                <w:rFonts w:eastAsia="Times New Roman" w:cs="Arial"/>
                <w:b/>
                <w:bCs/>
                <w:color w:val="000000"/>
                <w:sz w:val="16"/>
                <w:szCs w:val="16"/>
                <w:lang w:eastAsia="sl-SI"/>
              </w:rPr>
            </w:pPr>
          </w:p>
        </w:tc>
        <w:tc>
          <w:tcPr>
            <w:tcW w:w="0" w:type="auto"/>
            <w:gridSpan w:val="2"/>
            <w:shd w:val="clear" w:color="000000" w:fill="C0E6F5"/>
            <w:vAlign w:val="center"/>
            <w:hideMark/>
          </w:tcPr>
          <w:p w14:paraId="76CDB980"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Odločitve o podpori 30. 4. 2025</w:t>
            </w:r>
          </w:p>
        </w:tc>
        <w:tc>
          <w:tcPr>
            <w:tcW w:w="0" w:type="auto"/>
            <w:gridSpan w:val="2"/>
            <w:shd w:val="clear" w:color="000000" w:fill="C0E6F5"/>
            <w:vAlign w:val="center"/>
            <w:hideMark/>
          </w:tcPr>
          <w:p w14:paraId="4D526AE5"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Potrjene operacije 30. 4. 2025</w:t>
            </w:r>
          </w:p>
        </w:tc>
        <w:tc>
          <w:tcPr>
            <w:tcW w:w="1928" w:type="dxa"/>
            <w:gridSpan w:val="2"/>
            <w:shd w:val="clear" w:color="000000" w:fill="C0E6F5"/>
            <w:vAlign w:val="center"/>
            <w:hideMark/>
          </w:tcPr>
          <w:p w14:paraId="6DDBB5B8"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Izplačila iz DP 30. 4. 2025</w:t>
            </w:r>
          </w:p>
        </w:tc>
      </w:tr>
      <w:tr w:rsidR="00092386" w:rsidRPr="00092386" w14:paraId="73F06F69" w14:textId="77777777" w:rsidTr="00092386">
        <w:trPr>
          <w:trHeight w:val="189"/>
        </w:trPr>
        <w:tc>
          <w:tcPr>
            <w:tcW w:w="0" w:type="auto"/>
            <w:vMerge/>
            <w:vAlign w:val="center"/>
            <w:hideMark/>
          </w:tcPr>
          <w:p w14:paraId="2B93B8CC" w14:textId="77777777" w:rsidR="00092386" w:rsidRPr="00092386" w:rsidRDefault="00092386" w:rsidP="009615F9">
            <w:pPr>
              <w:spacing w:line="276" w:lineRule="auto"/>
              <w:rPr>
                <w:rFonts w:eastAsia="Times New Roman" w:cs="Arial"/>
                <w:b/>
                <w:bCs/>
                <w:color w:val="000000"/>
                <w:sz w:val="16"/>
                <w:szCs w:val="16"/>
                <w:lang w:eastAsia="sl-SI"/>
              </w:rPr>
            </w:pPr>
          </w:p>
        </w:tc>
        <w:tc>
          <w:tcPr>
            <w:tcW w:w="0" w:type="auto"/>
            <w:vMerge w:val="restart"/>
            <w:shd w:val="clear" w:color="000000" w:fill="C0E6F5"/>
            <w:vAlign w:val="center"/>
            <w:hideMark/>
          </w:tcPr>
          <w:p w14:paraId="5D252A79"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EU del (EUR)</w:t>
            </w:r>
          </w:p>
        </w:tc>
        <w:tc>
          <w:tcPr>
            <w:tcW w:w="0" w:type="auto"/>
            <w:vMerge w:val="restart"/>
            <w:shd w:val="clear" w:color="000000" w:fill="C0E6F5"/>
            <w:vAlign w:val="center"/>
            <w:hideMark/>
          </w:tcPr>
          <w:p w14:paraId="75DB3EEB"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EU del (EUR)</w:t>
            </w:r>
          </w:p>
        </w:tc>
        <w:tc>
          <w:tcPr>
            <w:tcW w:w="0" w:type="auto"/>
            <w:shd w:val="clear" w:color="000000" w:fill="C0E6F5"/>
            <w:vAlign w:val="center"/>
            <w:hideMark/>
          </w:tcPr>
          <w:p w14:paraId="7709AAD7"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 EU del</w:t>
            </w:r>
          </w:p>
        </w:tc>
        <w:tc>
          <w:tcPr>
            <w:tcW w:w="0" w:type="auto"/>
            <w:vMerge w:val="restart"/>
            <w:shd w:val="clear" w:color="000000" w:fill="C0E6F5"/>
            <w:vAlign w:val="center"/>
            <w:hideMark/>
          </w:tcPr>
          <w:p w14:paraId="48EBE27B"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EU del (EUR)</w:t>
            </w:r>
          </w:p>
        </w:tc>
        <w:tc>
          <w:tcPr>
            <w:tcW w:w="0" w:type="auto"/>
            <w:shd w:val="clear" w:color="000000" w:fill="C0E6F5"/>
            <w:vAlign w:val="center"/>
            <w:hideMark/>
          </w:tcPr>
          <w:p w14:paraId="1C5C6393"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 EU del</w:t>
            </w:r>
          </w:p>
        </w:tc>
        <w:tc>
          <w:tcPr>
            <w:tcW w:w="0" w:type="auto"/>
            <w:vMerge w:val="restart"/>
            <w:shd w:val="clear" w:color="000000" w:fill="C0E6F5"/>
            <w:vAlign w:val="center"/>
            <w:hideMark/>
          </w:tcPr>
          <w:p w14:paraId="1F64BE8B"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EU del (EUR)</w:t>
            </w:r>
          </w:p>
        </w:tc>
        <w:tc>
          <w:tcPr>
            <w:tcW w:w="0" w:type="auto"/>
            <w:shd w:val="clear" w:color="000000" w:fill="C0E6F5"/>
            <w:vAlign w:val="center"/>
            <w:hideMark/>
          </w:tcPr>
          <w:p w14:paraId="76EEA08D"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 EU del</w:t>
            </w:r>
          </w:p>
        </w:tc>
      </w:tr>
      <w:tr w:rsidR="00092386" w:rsidRPr="00092386" w14:paraId="67BBCCBE" w14:textId="77777777" w:rsidTr="00092386">
        <w:trPr>
          <w:trHeight w:val="189"/>
        </w:trPr>
        <w:tc>
          <w:tcPr>
            <w:tcW w:w="0" w:type="auto"/>
            <w:vMerge/>
            <w:vAlign w:val="center"/>
            <w:hideMark/>
          </w:tcPr>
          <w:p w14:paraId="69EEFB7D" w14:textId="77777777" w:rsidR="00092386" w:rsidRPr="00092386" w:rsidRDefault="00092386" w:rsidP="009615F9">
            <w:pPr>
              <w:spacing w:line="276" w:lineRule="auto"/>
              <w:rPr>
                <w:rFonts w:eastAsia="Times New Roman" w:cs="Arial"/>
                <w:b/>
                <w:bCs/>
                <w:color w:val="000000"/>
                <w:sz w:val="16"/>
                <w:szCs w:val="16"/>
                <w:lang w:eastAsia="sl-SI"/>
              </w:rPr>
            </w:pPr>
          </w:p>
        </w:tc>
        <w:tc>
          <w:tcPr>
            <w:tcW w:w="0" w:type="auto"/>
            <w:vMerge/>
            <w:vAlign w:val="center"/>
            <w:hideMark/>
          </w:tcPr>
          <w:p w14:paraId="1032DD6E" w14:textId="77777777" w:rsidR="00092386" w:rsidRPr="00092386" w:rsidRDefault="00092386" w:rsidP="009615F9">
            <w:pPr>
              <w:spacing w:line="276" w:lineRule="auto"/>
              <w:rPr>
                <w:rFonts w:eastAsia="Times New Roman" w:cs="Arial"/>
                <w:b/>
                <w:bCs/>
                <w:color w:val="000000"/>
                <w:sz w:val="16"/>
                <w:szCs w:val="16"/>
                <w:lang w:eastAsia="sl-SI"/>
              </w:rPr>
            </w:pPr>
          </w:p>
        </w:tc>
        <w:tc>
          <w:tcPr>
            <w:tcW w:w="0" w:type="auto"/>
            <w:vMerge/>
            <w:vAlign w:val="center"/>
            <w:hideMark/>
          </w:tcPr>
          <w:p w14:paraId="0A657179" w14:textId="77777777" w:rsidR="00092386" w:rsidRPr="00092386" w:rsidRDefault="00092386" w:rsidP="009615F9">
            <w:pPr>
              <w:spacing w:line="276" w:lineRule="auto"/>
              <w:rPr>
                <w:rFonts w:eastAsia="Times New Roman" w:cs="Arial"/>
                <w:b/>
                <w:bCs/>
                <w:color w:val="000000"/>
                <w:sz w:val="16"/>
                <w:szCs w:val="16"/>
                <w:lang w:eastAsia="sl-SI"/>
              </w:rPr>
            </w:pPr>
          </w:p>
        </w:tc>
        <w:tc>
          <w:tcPr>
            <w:tcW w:w="0" w:type="auto"/>
            <w:shd w:val="clear" w:color="000000" w:fill="C0E6F5"/>
            <w:vAlign w:val="center"/>
            <w:hideMark/>
          </w:tcPr>
          <w:p w14:paraId="70BEDE62"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3/2*100</w:t>
            </w:r>
          </w:p>
        </w:tc>
        <w:tc>
          <w:tcPr>
            <w:tcW w:w="0" w:type="auto"/>
            <w:vMerge/>
            <w:vAlign w:val="center"/>
            <w:hideMark/>
          </w:tcPr>
          <w:p w14:paraId="656654FA" w14:textId="77777777" w:rsidR="00092386" w:rsidRPr="00092386" w:rsidRDefault="00092386" w:rsidP="009615F9">
            <w:pPr>
              <w:spacing w:line="276" w:lineRule="auto"/>
              <w:rPr>
                <w:rFonts w:eastAsia="Times New Roman" w:cs="Arial"/>
                <w:b/>
                <w:bCs/>
                <w:color w:val="000000"/>
                <w:sz w:val="16"/>
                <w:szCs w:val="16"/>
                <w:lang w:eastAsia="sl-SI"/>
              </w:rPr>
            </w:pPr>
          </w:p>
        </w:tc>
        <w:tc>
          <w:tcPr>
            <w:tcW w:w="0" w:type="auto"/>
            <w:shd w:val="clear" w:color="000000" w:fill="C0E6F5"/>
            <w:vAlign w:val="center"/>
            <w:hideMark/>
          </w:tcPr>
          <w:p w14:paraId="21D6F2EF"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5/2*100</w:t>
            </w:r>
          </w:p>
        </w:tc>
        <w:tc>
          <w:tcPr>
            <w:tcW w:w="0" w:type="auto"/>
            <w:vMerge/>
            <w:vAlign w:val="center"/>
            <w:hideMark/>
          </w:tcPr>
          <w:p w14:paraId="4E3274D1" w14:textId="77777777" w:rsidR="00092386" w:rsidRPr="00092386" w:rsidRDefault="00092386" w:rsidP="009615F9">
            <w:pPr>
              <w:spacing w:line="276" w:lineRule="auto"/>
              <w:rPr>
                <w:rFonts w:eastAsia="Times New Roman" w:cs="Arial"/>
                <w:b/>
                <w:bCs/>
                <w:color w:val="000000"/>
                <w:sz w:val="16"/>
                <w:szCs w:val="16"/>
                <w:lang w:eastAsia="sl-SI"/>
              </w:rPr>
            </w:pPr>
          </w:p>
        </w:tc>
        <w:tc>
          <w:tcPr>
            <w:tcW w:w="0" w:type="auto"/>
            <w:shd w:val="clear" w:color="000000" w:fill="C0E6F5"/>
            <w:vAlign w:val="center"/>
            <w:hideMark/>
          </w:tcPr>
          <w:p w14:paraId="00B86666"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7/2*100</w:t>
            </w:r>
          </w:p>
        </w:tc>
      </w:tr>
      <w:tr w:rsidR="00092386" w:rsidRPr="00092386" w14:paraId="1A0C04D7" w14:textId="77777777" w:rsidTr="00092386">
        <w:trPr>
          <w:trHeight w:val="156"/>
        </w:trPr>
        <w:tc>
          <w:tcPr>
            <w:tcW w:w="0" w:type="auto"/>
            <w:shd w:val="clear" w:color="000000" w:fill="C0E6F5"/>
            <w:vAlign w:val="center"/>
            <w:hideMark/>
          </w:tcPr>
          <w:p w14:paraId="2AAA9321"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1</w:t>
            </w:r>
          </w:p>
        </w:tc>
        <w:tc>
          <w:tcPr>
            <w:tcW w:w="0" w:type="auto"/>
            <w:shd w:val="clear" w:color="000000" w:fill="C0E6F5"/>
            <w:vAlign w:val="center"/>
            <w:hideMark/>
          </w:tcPr>
          <w:p w14:paraId="6CDB275C"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2</w:t>
            </w:r>
          </w:p>
        </w:tc>
        <w:tc>
          <w:tcPr>
            <w:tcW w:w="0" w:type="auto"/>
            <w:shd w:val="clear" w:color="000000" w:fill="C0E6F5"/>
            <w:vAlign w:val="center"/>
            <w:hideMark/>
          </w:tcPr>
          <w:p w14:paraId="2E81F47A"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3</w:t>
            </w:r>
          </w:p>
        </w:tc>
        <w:tc>
          <w:tcPr>
            <w:tcW w:w="0" w:type="auto"/>
            <w:shd w:val="clear" w:color="000000" w:fill="C0E6F5"/>
            <w:vAlign w:val="center"/>
            <w:hideMark/>
          </w:tcPr>
          <w:p w14:paraId="4A8CB021"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4</w:t>
            </w:r>
          </w:p>
        </w:tc>
        <w:tc>
          <w:tcPr>
            <w:tcW w:w="0" w:type="auto"/>
            <w:shd w:val="clear" w:color="000000" w:fill="C0E6F5"/>
            <w:vAlign w:val="center"/>
            <w:hideMark/>
          </w:tcPr>
          <w:p w14:paraId="124DCA97"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5</w:t>
            </w:r>
          </w:p>
        </w:tc>
        <w:tc>
          <w:tcPr>
            <w:tcW w:w="0" w:type="auto"/>
            <w:shd w:val="clear" w:color="000000" w:fill="C0E6F5"/>
            <w:vAlign w:val="center"/>
            <w:hideMark/>
          </w:tcPr>
          <w:p w14:paraId="4D61CC36"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6</w:t>
            </w:r>
          </w:p>
        </w:tc>
        <w:tc>
          <w:tcPr>
            <w:tcW w:w="0" w:type="auto"/>
            <w:shd w:val="clear" w:color="000000" w:fill="C0E6F5"/>
            <w:vAlign w:val="center"/>
            <w:hideMark/>
          </w:tcPr>
          <w:p w14:paraId="3BE406CA"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7</w:t>
            </w:r>
          </w:p>
        </w:tc>
        <w:tc>
          <w:tcPr>
            <w:tcW w:w="0" w:type="auto"/>
            <w:shd w:val="clear" w:color="000000" w:fill="C0E6F5"/>
            <w:vAlign w:val="center"/>
            <w:hideMark/>
          </w:tcPr>
          <w:p w14:paraId="35E53EB0" w14:textId="77777777" w:rsidR="00092386" w:rsidRPr="00092386" w:rsidRDefault="00092386" w:rsidP="009615F9">
            <w:pPr>
              <w:spacing w:line="276" w:lineRule="auto"/>
              <w:jc w:val="center"/>
              <w:rPr>
                <w:rFonts w:eastAsia="Times New Roman" w:cs="Arial"/>
                <w:b/>
                <w:bCs/>
                <w:color w:val="000000"/>
                <w:sz w:val="16"/>
                <w:szCs w:val="16"/>
                <w:lang w:eastAsia="sl-SI"/>
              </w:rPr>
            </w:pPr>
            <w:r w:rsidRPr="00092386">
              <w:rPr>
                <w:rFonts w:eastAsia="Times New Roman" w:cs="Arial"/>
                <w:b/>
                <w:bCs/>
                <w:color w:val="000000"/>
                <w:sz w:val="16"/>
                <w:szCs w:val="16"/>
                <w:lang w:eastAsia="sl-SI"/>
              </w:rPr>
              <w:t>8</w:t>
            </w:r>
          </w:p>
        </w:tc>
      </w:tr>
      <w:tr w:rsidR="00092386" w:rsidRPr="00092386" w14:paraId="1833EE13" w14:textId="77777777" w:rsidTr="00092386">
        <w:trPr>
          <w:trHeight w:val="189"/>
        </w:trPr>
        <w:tc>
          <w:tcPr>
            <w:tcW w:w="0" w:type="auto"/>
            <w:noWrap/>
            <w:vAlign w:val="bottom"/>
            <w:hideMark/>
          </w:tcPr>
          <w:p w14:paraId="5A227E60"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PN 1 - Inovacijska družba znanja</w:t>
            </w:r>
          </w:p>
        </w:tc>
        <w:tc>
          <w:tcPr>
            <w:tcW w:w="0" w:type="auto"/>
            <w:noWrap/>
            <w:vAlign w:val="bottom"/>
            <w:hideMark/>
          </w:tcPr>
          <w:p w14:paraId="785713A5"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707.511.069</w:t>
            </w:r>
          </w:p>
        </w:tc>
        <w:tc>
          <w:tcPr>
            <w:tcW w:w="0" w:type="auto"/>
            <w:noWrap/>
            <w:vAlign w:val="bottom"/>
            <w:hideMark/>
          </w:tcPr>
          <w:p w14:paraId="3F999AED"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300.984.870</w:t>
            </w:r>
          </w:p>
        </w:tc>
        <w:tc>
          <w:tcPr>
            <w:tcW w:w="0" w:type="auto"/>
            <w:noWrap/>
            <w:vAlign w:val="bottom"/>
            <w:hideMark/>
          </w:tcPr>
          <w:p w14:paraId="02D944DA"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43 %</w:t>
            </w:r>
          </w:p>
        </w:tc>
        <w:tc>
          <w:tcPr>
            <w:tcW w:w="0" w:type="auto"/>
            <w:noWrap/>
            <w:vAlign w:val="bottom"/>
            <w:hideMark/>
          </w:tcPr>
          <w:p w14:paraId="64330EFF"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221.976.277</w:t>
            </w:r>
          </w:p>
        </w:tc>
        <w:tc>
          <w:tcPr>
            <w:tcW w:w="0" w:type="auto"/>
            <w:noWrap/>
            <w:vAlign w:val="bottom"/>
            <w:hideMark/>
          </w:tcPr>
          <w:p w14:paraId="15D34880"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31 %</w:t>
            </w:r>
          </w:p>
        </w:tc>
        <w:tc>
          <w:tcPr>
            <w:tcW w:w="0" w:type="auto"/>
            <w:noWrap/>
            <w:vAlign w:val="bottom"/>
            <w:hideMark/>
          </w:tcPr>
          <w:p w14:paraId="65910447"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53.875.501</w:t>
            </w:r>
          </w:p>
        </w:tc>
        <w:tc>
          <w:tcPr>
            <w:tcW w:w="0" w:type="auto"/>
            <w:noWrap/>
            <w:vAlign w:val="bottom"/>
            <w:hideMark/>
          </w:tcPr>
          <w:p w14:paraId="075E1753"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8 %</w:t>
            </w:r>
          </w:p>
        </w:tc>
      </w:tr>
      <w:tr w:rsidR="00092386" w:rsidRPr="00092386" w14:paraId="46124A5E" w14:textId="77777777" w:rsidTr="00092386">
        <w:trPr>
          <w:trHeight w:val="189"/>
        </w:trPr>
        <w:tc>
          <w:tcPr>
            <w:tcW w:w="0" w:type="auto"/>
            <w:noWrap/>
            <w:vAlign w:val="bottom"/>
            <w:hideMark/>
          </w:tcPr>
          <w:p w14:paraId="1B4119C2"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PN 2 - Digitalna povezljivost</w:t>
            </w:r>
          </w:p>
        </w:tc>
        <w:tc>
          <w:tcPr>
            <w:tcW w:w="0" w:type="auto"/>
            <w:noWrap/>
            <w:vAlign w:val="bottom"/>
            <w:hideMark/>
          </w:tcPr>
          <w:p w14:paraId="2B85EC90"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19.662.744</w:t>
            </w:r>
          </w:p>
        </w:tc>
        <w:tc>
          <w:tcPr>
            <w:tcW w:w="0" w:type="auto"/>
            <w:noWrap/>
            <w:vAlign w:val="bottom"/>
            <w:hideMark/>
          </w:tcPr>
          <w:p w14:paraId="4BD115EC"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w:t>
            </w:r>
          </w:p>
        </w:tc>
        <w:tc>
          <w:tcPr>
            <w:tcW w:w="0" w:type="auto"/>
            <w:noWrap/>
            <w:vAlign w:val="bottom"/>
            <w:hideMark/>
          </w:tcPr>
          <w:p w14:paraId="2F42CEC2"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0 %</w:t>
            </w:r>
          </w:p>
        </w:tc>
        <w:tc>
          <w:tcPr>
            <w:tcW w:w="0" w:type="auto"/>
            <w:noWrap/>
            <w:vAlign w:val="bottom"/>
            <w:hideMark/>
          </w:tcPr>
          <w:p w14:paraId="3102C204"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w:t>
            </w:r>
          </w:p>
        </w:tc>
        <w:tc>
          <w:tcPr>
            <w:tcW w:w="0" w:type="auto"/>
            <w:noWrap/>
            <w:vAlign w:val="bottom"/>
            <w:hideMark/>
          </w:tcPr>
          <w:p w14:paraId="51D9EF9D"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0 %</w:t>
            </w:r>
          </w:p>
        </w:tc>
        <w:tc>
          <w:tcPr>
            <w:tcW w:w="0" w:type="auto"/>
            <w:noWrap/>
            <w:vAlign w:val="bottom"/>
            <w:hideMark/>
          </w:tcPr>
          <w:p w14:paraId="30CA43E9"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w:t>
            </w:r>
          </w:p>
        </w:tc>
        <w:tc>
          <w:tcPr>
            <w:tcW w:w="0" w:type="auto"/>
            <w:noWrap/>
            <w:vAlign w:val="bottom"/>
            <w:hideMark/>
          </w:tcPr>
          <w:p w14:paraId="5A9C0E5F"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0 %</w:t>
            </w:r>
          </w:p>
        </w:tc>
      </w:tr>
      <w:tr w:rsidR="00092386" w:rsidRPr="00092386" w14:paraId="3DFA55D3" w14:textId="77777777" w:rsidTr="00092386">
        <w:trPr>
          <w:trHeight w:val="189"/>
        </w:trPr>
        <w:tc>
          <w:tcPr>
            <w:tcW w:w="0" w:type="auto"/>
            <w:noWrap/>
            <w:vAlign w:val="bottom"/>
            <w:hideMark/>
          </w:tcPr>
          <w:p w14:paraId="46BBD18A"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PN 3 - Zelena preobrazba za podnebno nevtralnost</w:t>
            </w:r>
          </w:p>
        </w:tc>
        <w:tc>
          <w:tcPr>
            <w:tcW w:w="0" w:type="auto"/>
            <w:noWrap/>
            <w:vAlign w:val="bottom"/>
            <w:hideMark/>
          </w:tcPr>
          <w:p w14:paraId="2E62695C"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739.117.182</w:t>
            </w:r>
          </w:p>
        </w:tc>
        <w:tc>
          <w:tcPr>
            <w:tcW w:w="0" w:type="auto"/>
            <w:noWrap/>
            <w:vAlign w:val="bottom"/>
            <w:hideMark/>
          </w:tcPr>
          <w:p w14:paraId="1070BA2D"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240.438.166</w:t>
            </w:r>
          </w:p>
        </w:tc>
        <w:tc>
          <w:tcPr>
            <w:tcW w:w="0" w:type="auto"/>
            <w:noWrap/>
            <w:vAlign w:val="bottom"/>
            <w:hideMark/>
          </w:tcPr>
          <w:p w14:paraId="4FA31C53"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33 %</w:t>
            </w:r>
          </w:p>
        </w:tc>
        <w:tc>
          <w:tcPr>
            <w:tcW w:w="0" w:type="auto"/>
            <w:noWrap/>
            <w:vAlign w:val="bottom"/>
            <w:hideMark/>
          </w:tcPr>
          <w:p w14:paraId="3F827D09"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163.870.903</w:t>
            </w:r>
          </w:p>
        </w:tc>
        <w:tc>
          <w:tcPr>
            <w:tcW w:w="0" w:type="auto"/>
            <w:noWrap/>
            <w:vAlign w:val="bottom"/>
            <w:hideMark/>
          </w:tcPr>
          <w:p w14:paraId="0C0396CB"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22 %</w:t>
            </w:r>
          </w:p>
        </w:tc>
        <w:tc>
          <w:tcPr>
            <w:tcW w:w="0" w:type="auto"/>
            <w:noWrap/>
            <w:vAlign w:val="bottom"/>
            <w:hideMark/>
          </w:tcPr>
          <w:p w14:paraId="00BC9908"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38.362.402</w:t>
            </w:r>
          </w:p>
        </w:tc>
        <w:tc>
          <w:tcPr>
            <w:tcW w:w="0" w:type="auto"/>
            <w:noWrap/>
            <w:vAlign w:val="bottom"/>
            <w:hideMark/>
          </w:tcPr>
          <w:p w14:paraId="5E476C9F"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5 %</w:t>
            </w:r>
          </w:p>
        </w:tc>
      </w:tr>
      <w:tr w:rsidR="00092386" w:rsidRPr="00092386" w14:paraId="591F45D0" w14:textId="77777777" w:rsidTr="00092386">
        <w:trPr>
          <w:trHeight w:val="189"/>
        </w:trPr>
        <w:tc>
          <w:tcPr>
            <w:tcW w:w="0" w:type="auto"/>
            <w:noWrap/>
            <w:vAlign w:val="bottom"/>
            <w:hideMark/>
          </w:tcPr>
          <w:p w14:paraId="47BB48DB"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PN 4 - Trajnostna urbana mobilnost</w:t>
            </w:r>
          </w:p>
        </w:tc>
        <w:tc>
          <w:tcPr>
            <w:tcW w:w="0" w:type="auto"/>
            <w:noWrap/>
            <w:vAlign w:val="bottom"/>
            <w:hideMark/>
          </w:tcPr>
          <w:p w14:paraId="76E6E527"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53.917.253</w:t>
            </w:r>
          </w:p>
        </w:tc>
        <w:tc>
          <w:tcPr>
            <w:tcW w:w="0" w:type="auto"/>
            <w:noWrap/>
            <w:vAlign w:val="bottom"/>
            <w:hideMark/>
          </w:tcPr>
          <w:p w14:paraId="12F20314"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9.076.849</w:t>
            </w:r>
          </w:p>
        </w:tc>
        <w:tc>
          <w:tcPr>
            <w:tcW w:w="0" w:type="auto"/>
            <w:noWrap/>
            <w:vAlign w:val="bottom"/>
            <w:hideMark/>
          </w:tcPr>
          <w:p w14:paraId="696CDE1F"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17 %</w:t>
            </w:r>
          </w:p>
        </w:tc>
        <w:tc>
          <w:tcPr>
            <w:tcW w:w="0" w:type="auto"/>
            <w:noWrap/>
            <w:vAlign w:val="bottom"/>
            <w:hideMark/>
          </w:tcPr>
          <w:p w14:paraId="10922C86"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w:t>
            </w:r>
          </w:p>
        </w:tc>
        <w:tc>
          <w:tcPr>
            <w:tcW w:w="0" w:type="auto"/>
            <w:noWrap/>
            <w:vAlign w:val="bottom"/>
            <w:hideMark/>
          </w:tcPr>
          <w:p w14:paraId="52C2BB50"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0 %</w:t>
            </w:r>
          </w:p>
        </w:tc>
        <w:tc>
          <w:tcPr>
            <w:tcW w:w="0" w:type="auto"/>
            <w:noWrap/>
            <w:vAlign w:val="bottom"/>
            <w:hideMark/>
          </w:tcPr>
          <w:p w14:paraId="1398D377"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w:t>
            </w:r>
          </w:p>
        </w:tc>
        <w:tc>
          <w:tcPr>
            <w:tcW w:w="0" w:type="auto"/>
            <w:noWrap/>
            <w:vAlign w:val="bottom"/>
            <w:hideMark/>
          </w:tcPr>
          <w:p w14:paraId="68F5492E"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0 %</w:t>
            </w:r>
          </w:p>
        </w:tc>
      </w:tr>
      <w:tr w:rsidR="00092386" w:rsidRPr="00092386" w14:paraId="448B9D3F" w14:textId="77777777" w:rsidTr="00092386">
        <w:trPr>
          <w:trHeight w:val="189"/>
        </w:trPr>
        <w:tc>
          <w:tcPr>
            <w:tcW w:w="0" w:type="auto"/>
            <w:noWrap/>
            <w:vAlign w:val="bottom"/>
            <w:hideMark/>
          </w:tcPr>
          <w:p w14:paraId="1FC61714"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PN 5 - Trajnostna (čez)regionalna mobilnost in povezljivost</w:t>
            </w:r>
          </w:p>
        </w:tc>
        <w:tc>
          <w:tcPr>
            <w:tcW w:w="0" w:type="auto"/>
            <w:noWrap/>
            <w:vAlign w:val="bottom"/>
            <w:hideMark/>
          </w:tcPr>
          <w:p w14:paraId="0D701DEE"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511.031.161</w:t>
            </w:r>
          </w:p>
        </w:tc>
        <w:tc>
          <w:tcPr>
            <w:tcW w:w="0" w:type="auto"/>
            <w:noWrap/>
            <w:vAlign w:val="bottom"/>
            <w:hideMark/>
          </w:tcPr>
          <w:p w14:paraId="2138E7C3"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73.567.122</w:t>
            </w:r>
          </w:p>
        </w:tc>
        <w:tc>
          <w:tcPr>
            <w:tcW w:w="0" w:type="auto"/>
            <w:noWrap/>
            <w:vAlign w:val="bottom"/>
            <w:hideMark/>
          </w:tcPr>
          <w:p w14:paraId="1F1FF570"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14 %</w:t>
            </w:r>
          </w:p>
        </w:tc>
        <w:tc>
          <w:tcPr>
            <w:tcW w:w="0" w:type="auto"/>
            <w:noWrap/>
            <w:vAlign w:val="bottom"/>
            <w:hideMark/>
          </w:tcPr>
          <w:p w14:paraId="28179C1C"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73.548.677</w:t>
            </w:r>
          </w:p>
        </w:tc>
        <w:tc>
          <w:tcPr>
            <w:tcW w:w="0" w:type="auto"/>
            <w:noWrap/>
            <w:vAlign w:val="bottom"/>
            <w:hideMark/>
          </w:tcPr>
          <w:p w14:paraId="2CCCB085"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14 %</w:t>
            </w:r>
          </w:p>
        </w:tc>
        <w:tc>
          <w:tcPr>
            <w:tcW w:w="0" w:type="auto"/>
            <w:noWrap/>
            <w:vAlign w:val="bottom"/>
            <w:hideMark/>
          </w:tcPr>
          <w:p w14:paraId="439CA9B2"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11.370.624</w:t>
            </w:r>
          </w:p>
        </w:tc>
        <w:tc>
          <w:tcPr>
            <w:tcW w:w="0" w:type="auto"/>
            <w:noWrap/>
            <w:vAlign w:val="bottom"/>
            <w:hideMark/>
          </w:tcPr>
          <w:p w14:paraId="6C26E129"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2 %</w:t>
            </w:r>
          </w:p>
        </w:tc>
      </w:tr>
      <w:tr w:rsidR="00092386" w:rsidRPr="00092386" w14:paraId="3DD79F98" w14:textId="77777777" w:rsidTr="00092386">
        <w:trPr>
          <w:trHeight w:val="189"/>
        </w:trPr>
        <w:tc>
          <w:tcPr>
            <w:tcW w:w="0" w:type="auto"/>
            <w:noWrap/>
            <w:vAlign w:val="bottom"/>
            <w:hideMark/>
          </w:tcPr>
          <w:p w14:paraId="3B1C6123"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PN 6 - Znanja in spretnosti ter odzivni trg dela</w:t>
            </w:r>
          </w:p>
        </w:tc>
        <w:tc>
          <w:tcPr>
            <w:tcW w:w="0" w:type="auto"/>
            <w:noWrap/>
            <w:vAlign w:val="bottom"/>
            <w:hideMark/>
          </w:tcPr>
          <w:p w14:paraId="4AC76118"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439.423.865</w:t>
            </w:r>
          </w:p>
        </w:tc>
        <w:tc>
          <w:tcPr>
            <w:tcW w:w="0" w:type="auto"/>
            <w:noWrap/>
            <w:vAlign w:val="bottom"/>
            <w:hideMark/>
          </w:tcPr>
          <w:p w14:paraId="5DE4A657"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218.129.130</w:t>
            </w:r>
          </w:p>
        </w:tc>
        <w:tc>
          <w:tcPr>
            <w:tcW w:w="0" w:type="auto"/>
            <w:noWrap/>
            <w:vAlign w:val="bottom"/>
            <w:hideMark/>
          </w:tcPr>
          <w:p w14:paraId="27CE4288"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50 %</w:t>
            </w:r>
          </w:p>
        </w:tc>
        <w:tc>
          <w:tcPr>
            <w:tcW w:w="0" w:type="auto"/>
            <w:noWrap/>
            <w:vAlign w:val="bottom"/>
            <w:hideMark/>
          </w:tcPr>
          <w:p w14:paraId="2EDB169A"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203.941.722</w:t>
            </w:r>
          </w:p>
        </w:tc>
        <w:tc>
          <w:tcPr>
            <w:tcW w:w="0" w:type="auto"/>
            <w:noWrap/>
            <w:vAlign w:val="bottom"/>
            <w:hideMark/>
          </w:tcPr>
          <w:p w14:paraId="25FED874"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46 %</w:t>
            </w:r>
          </w:p>
        </w:tc>
        <w:tc>
          <w:tcPr>
            <w:tcW w:w="0" w:type="auto"/>
            <w:noWrap/>
            <w:vAlign w:val="bottom"/>
            <w:hideMark/>
          </w:tcPr>
          <w:p w14:paraId="3CC2B10F"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15.878.418</w:t>
            </w:r>
          </w:p>
        </w:tc>
        <w:tc>
          <w:tcPr>
            <w:tcW w:w="0" w:type="auto"/>
            <w:noWrap/>
            <w:vAlign w:val="bottom"/>
            <w:hideMark/>
          </w:tcPr>
          <w:p w14:paraId="140F5AE7"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4 %</w:t>
            </w:r>
          </w:p>
        </w:tc>
      </w:tr>
      <w:tr w:rsidR="00092386" w:rsidRPr="00092386" w14:paraId="59FD27D2" w14:textId="77777777" w:rsidTr="00092386">
        <w:trPr>
          <w:trHeight w:val="189"/>
        </w:trPr>
        <w:tc>
          <w:tcPr>
            <w:tcW w:w="0" w:type="auto"/>
            <w:noWrap/>
            <w:vAlign w:val="bottom"/>
            <w:hideMark/>
          </w:tcPr>
          <w:p w14:paraId="14126C3A"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PN 7 - Dolgotrajna oskrba in zdravje ter socialna vključenost</w:t>
            </w:r>
          </w:p>
        </w:tc>
        <w:tc>
          <w:tcPr>
            <w:tcW w:w="0" w:type="auto"/>
            <w:noWrap/>
            <w:vAlign w:val="bottom"/>
            <w:hideMark/>
          </w:tcPr>
          <w:p w14:paraId="21CEB707"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282.311.001</w:t>
            </w:r>
          </w:p>
        </w:tc>
        <w:tc>
          <w:tcPr>
            <w:tcW w:w="0" w:type="auto"/>
            <w:noWrap/>
            <w:vAlign w:val="bottom"/>
            <w:hideMark/>
          </w:tcPr>
          <w:p w14:paraId="125045BD"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86.479.285</w:t>
            </w:r>
          </w:p>
        </w:tc>
        <w:tc>
          <w:tcPr>
            <w:tcW w:w="0" w:type="auto"/>
            <w:noWrap/>
            <w:vAlign w:val="bottom"/>
            <w:hideMark/>
          </w:tcPr>
          <w:p w14:paraId="2C900DFF"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31 %</w:t>
            </w:r>
          </w:p>
        </w:tc>
        <w:tc>
          <w:tcPr>
            <w:tcW w:w="0" w:type="auto"/>
            <w:noWrap/>
            <w:vAlign w:val="bottom"/>
            <w:hideMark/>
          </w:tcPr>
          <w:p w14:paraId="2D75BB2A"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73.402.882</w:t>
            </w:r>
          </w:p>
        </w:tc>
        <w:tc>
          <w:tcPr>
            <w:tcW w:w="0" w:type="auto"/>
            <w:noWrap/>
            <w:vAlign w:val="bottom"/>
            <w:hideMark/>
          </w:tcPr>
          <w:p w14:paraId="189A17B2"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26 %</w:t>
            </w:r>
          </w:p>
        </w:tc>
        <w:tc>
          <w:tcPr>
            <w:tcW w:w="0" w:type="auto"/>
            <w:noWrap/>
            <w:vAlign w:val="bottom"/>
            <w:hideMark/>
          </w:tcPr>
          <w:p w14:paraId="6A8BCE8B"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8.063.645</w:t>
            </w:r>
          </w:p>
        </w:tc>
        <w:tc>
          <w:tcPr>
            <w:tcW w:w="0" w:type="auto"/>
            <w:noWrap/>
            <w:vAlign w:val="bottom"/>
            <w:hideMark/>
          </w:tcPr>
          <w:p w14:paraId="107FA442"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3 %</w:t>
            </w:r>
          </w:p>
        </w:tc>
      </w:tr>
      <w:tr w:rsidR="00092386" w:rsidRPr="00092386" w14:paraId="6D1F65D2" w14:textId="77777777" w:rsidTr="00092386">
        <w:trPr>
          <w:trHeight w:val="189"/>
        </w:trPr>
        <w:tc>
          <w:tcPr>
            <w:tcW w:w="0" w:type="auto"/>
            <w:noWrap/>
            <w:vAlign w:val="bottom"/>
            <w:hideMark/>
          </w:tcPr>
          <w:p w14:paraId="5FED77A8"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PN 8 - Trajnostna turizem in kultura</w:t>
            </w:r>
          </w:p>
        </w:tc>
        <w:tc>
          <w:tcPr>
            <w:tcW w:w="0" w:type="auto"/>
            <w:noWrap/>
            <w:vAlign w:val="bottom"/>
            <w:hideMark/>
          </w:tcPr>
          <w:p w14:paraId="3414561A"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19.661.752</w:t>
            </w:r>
          </w:p>
        </w:tc>
        <w:tc>
          <w:tcPr>
            <w:tcW w:w="0" w:type="auto"/>
            <w:noWrap/>
            <w:vAlign w:val="bottom"/>
            <w:hideMark/>
          </w:tcPr>
          <w:p w14:paraId="0B37F6C5"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13.804.652</w:t>
            </w:r>
          </w:p>
        </w:tc>
        <w:tc>
          <w:tcPr>
            <w:tcW w:w="0" w:type="auto"/>
            <w:noWrap/>
            <w:vAlign w:val="bottom"/>
            <w:hideMark/>
          </w:tcPr>
          <w:p w14:paraId="7D029670"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70 %</w:t>
            </w:r>
          </w:p>
        </w:tc>
        <w:tc>
          <w:tcPr>
            <w:tcW w:w="0" w:type="auto"/>
            <w:noWrap/>
            <w:vAlign w:val="bottom"/>
            <w:hideMark/>
          </w:tcPr>
          <w:p w14:paraId="675253B3"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w:t>
            </w:r>
          </w:p>
        </w:tc>
        <w:tc>
          <w:tcPr>
            <w:tcW w:w="0" w:type="auto"/>
            <w:noWrap/>
            <w:vAlign w:val="bottom"/>
            <w:hideMark/>
          </w:tcPr>
          <w:p w14:paraId="5C61F489"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0 %</w:t>
            </w:r>
          </w:p>
        </w:tc>
        <w:tc>
          <w:tcPr>
            <w:tcW w:w="0" w:type="auto"/>
            <w:noWrap/>
            <w:vAlign w:val="bottom"/>
            <w:hideMark/>
          </w:tcPr>
          <w:p w14:paraId="34EF04EF"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w:t>
            </w:r>
          </w:p>
        </w:tc>
        <w:tc>
          <w:tcPr>
            <w:tcW w:w="0" w:type="auto"/>
            <w:noWrap/>
            <w:vAlign w:val="bottom"/>
            <w:hideMark/>
          </w:tcPr>
          <w:p w14:paraId="509D2482"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0 %</w:t>
            </w:r>
          </w:p>
        </w:tc>
      </w:tr>
      <w:tr w:rsidR="00092386" w:rsidRPr="00092386" w14:paraId="2DF8ED41" w14:textId="77777777" w:rsidTr="00092386">
        <w:trPr>
          <w:trHeight w:val="189"/>
        </w:trPr>
        <w:tc>
          <w:tcPr>
            <w:tcW w:w="0" w:type="auto"/>
            <w:noWrap/>
            <w:vAlign w:val="bottom"/>
            <w:hideMark/>
          </w:tcPr>
          <w:p w14:paraId="689214BC"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PN 9 - Trajnostni razvoj lokalnih območij</w:t>
            </w:r>
          </w:p>
        </w:tc>
        <w:tc>
          <w:tcPr>
            <w:tcW w:w="0" w:type="auto"/>
            <w:noWrap/>
            <w:vAlign w:val="bottom"/>
            <w:hideMark/>
          </w:tcPr>
          <w:p w14:paraId="47325C6B"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85.230.785</w:t>
            </w:r>
          </w:p>
        </w:tc>
        <w:tc>
          <w:tcPr>
            <w:tcW w:w="0" w:type="auto"/>
            <w:noWrap/>
            <w:vAlign w:val="bottom"/>
            <w:hideMark/>
          </w:tcPr>
          <w:p w14:paraId="721052D4"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58.060.252</w:t>
            </w:r>
          </w:p>
        </w:tc>
        <w:tc>
          <w:tcPr>
            <w:tcW w:w="0" w:type="auto"/>
            <w:noWrap/>
            <w:vAlign w:val="bottom"/>
            <w:hideMark/>
          </w:tcPr>
          <w:p w14:paraId="774686AC"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68 %</w:t>
            </w:r>
          </w:p>
        </w:tc>
        <w:tc>
          <w:tcPr>
            <w:tcW w:w="0" w:type="auto"/>
            <w:noWrap/>
            <w:vAlign w:val="bottom"/>
            <w:hideMark/>
          </w:tcPr>
          <w:p w14:paraId="67A977D5"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16.589.498</w:t>
            </w:r>
          </w:p>
        </w:tc>
        <w:tc>
          <w:tcPr>
            <w:tcW w:w="0" w:type="auto"/>
            <w:noWrap/>
            <w:vAlign w:val="bottom"/>
            <w:hideMark/>
          </w:tcPr>
          <w:p w14:paraId="6B671040"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19 %</w:t>
            </w:r>
          </w:p>
        </w:tc>
        <w:tc>
          <w:tcPr>
            <w:tcW w:w="0" w:type="auto"/>
            <w:noWrap/>
            <w:vAlign w:val="bottom"/>
            <w:hideMark/>
          </w:tcPr>
          <w:p w14:paraId="6BE75A56"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6.300.820</w:t>
            </w:r>
          </w:p>
        </w:tc>
        <w:tc>
          <w:tcPr>
            <w:tcW w:w="0" w:type="auto"/>
            <w:noWrap/>
            <w:vAlign w:val="bottom"/>
            <w:hideMark/>
          </w:tcPr>
          <w:p w14:paraId="25819572"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7 %</w:t>
            </w:r>
          </w:p>
        </w:tc>
      </w:tr>
      <w:tr w:rsidR="00092386" w:rsidRPr="00092386" w14:paraId="76EA4AC9" w14:textId="77777777" w:rsidTr="00092386">
        <w:trPr>
          <w:trHeight w:val="189"/>
        </w:trPr>
        <w:tc>
          <w:tcPr>
            <w:tcW w:w="0" w:type="auto"/>
            <w:noWrap/>
            <w:vAlign w:val="bottom"/>
            <w:hideMark/>
          </w:tcPr>
          <w:p w14:paraId="41B2A0DE"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PN 10 - Prestrukturiranje premogovnih regij</w:t>
            </w:r>
          </w:p>
        </w:tc>
        <w:tc>
          <w:tcPr>
            <w:tcW w:w="0" w:type="auto"/>
            <w:noWrap/>
            <w:vAlign w:val="bottom"/>
            <w:hideMark/>
          </w:tcPr>
          <w:p w14:paraId="7CD23EB5"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248.773.600</w:t>
            </w:r>
          </w:p>
        </w:tc>
        <w:tc>
          <w:tcPr>
            <w:tcW w:w="0" w:type="auto"/>
            <w:noWrap/>
            <w:vAlign w:val="bottom"/>
            <w:hideMark/>
          </w:tcPr>
          <w:p w14:paraId="28BCB2B2"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83.988.366</w:t>
            </w:r>
          </w:p>
        </w:tc>
        <w:tc>
          <w:tcPr>
            <w:tcW w:w="0" w:type="auto"/>
            <w:noWrap/>
            <w:vAlign w:val="bottom"/>
            <w:hideMark/>
          </w:tcPr>
          <w:p w14:paraId="6A2023C3"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34 %</w:t>
            </w:r>
          </w:p>
        </w:tc>
        <w:tc>
          <w:tcPr>
            <w:tcW w:w="0" w:type="auto"/>
            <w:noWrap/>
            <w:vAlign w:val="bottom"/>
            <w:hideMark/>
          </w:tcPr>
          <w:p w14:paraId="6E08EC85"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28.533.599</w:t>
            </w:r>
          </w:p>
        </w:tc>
        <w:tc>
          <w:tcPr>
            <w:tcW w:w="0" w:type="auto"/>
            <w:noWrap/>
            <w:vAlign w:val="bottom"/>
            <w:hideMark/>
          </w:tcPr>
          <w:p w14:paraId="67668DBF"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11 %</w:t>
            </w:r>
          </w:p>
        </w:tc>
        <w:tc>
          <w:tcPr>
            <w:tcW w:w="0" w:type="auto"/>
            <w:noWrap/>
            <w:vAlign w:val="bottom"/>
            <w:hideMark/>
          </w:tcPr>
          <w:p w14:paraId="6458B3B9"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9.033.858</w:t>
            </w:r>
          </w:p>
        </w:tc>
        <w:tc>
          <w:tcPr>
            <w:tcW w:w="0" w:type="auto"/>
            <w:noWrap/>
            <w:vAlign w:val="bottom"/>
            <w:hideMark/>
          </w:tcPr>
          <w:p w14:paraId="39F3AA28" w14:textId="77777777" w:rsidR="00092386" w:rsidRPr="00092386" w:rsidRDefault="00092386" w:rsidP="009615F9">
            <w:pPr>
              <w:spacing w:line="276" w:lineRule="auto"/>
              <w:jc w:val="right"/>
              <w:rPr>
                <w:rFonts w:eastAsia="Times New Roman" w:cs="Arial"/>
                <w:color w:val="000000"/>
                <w:sz w:val="16"/>
                <w:szCs w:val="16"/>
                <w:lang w:eastAsia="sl-SI"/>
              </w:rPr>
            </w:pPr>
            <w:r w:rsidRPr="00092386">
              <w:rPr>
                <w:rFonts w:eastAsia="Times New Roman" w:cs="Arial"/>
                <w:color w:val="000000"/>
                <w:sz w:val="16"/>
                <w:szCs w:val="16"/>
                <w:lang w:eastAsia="sl-SI"/>
              </w:rPr>
              <w:t>4 %</w:t>
            </w:r>
          </w:p>
        </w:tc>
      </w:tr>
      <w:tr w:rsidR="00092386" w:rsidRPr="00092386" w14:paraId="5FE15D14" w14:textId="77777777" w:rsidTr="00092386">
        <w:trPr>
          <w:trHeight w:val="189"/>
        </w:trPr>
        <w:tc>
          <w:tcPr>
            <w:tcW w:w="0" w:type="auto"/>
            <w:shd w:val="clear" w:color="000000" w:fill="C0E6F5"/>
            <w:noWrap/>
            <w:vAlign w:val="bottom"/>
            <w:hideMark/>
          </w:tcPr>
          <w:p w14:paraId="1543F96F" w14:textId="77777777" w:rsidR="00092386" w:rsidRPr="00092386" w:rsidRDefault="00092386" w:rsidP="009615F9">
            <w:pPr>
              <w:spacing w:line="276" w:lineRule="auto"/>
              <w:jc w:val="right"/>
              <w:rPr>
                <w:rFonts w:eastAsia="Times New Roman" w:cs="Arial"/>
                <w:b/>
                <w:bCs/>
                <w:color w:val="000000"/>
                <w:sz w:val="16"/>
                <w:szCs w:val="16"/>
                <w:lang w:eastAsia="sl-SI"/>
              </w:rPr>
            </w:pPr>
            <w:r w:rsidRPr="00092386">
              <w:rPr>
                <w:rFonts w:eastAsia="Times New Roman" w:cs="Arial"/>
                <w:b/>
                <w:bCs/>
                <w:color w:val="000000"/>
                <w:sz w:val="16"/>
                <w:szCs w:val="16"/>
                <w:lang w:eastAsia="sl-SI"/>
              </w:rPr>
              <w:t xml:space="preserve">Skupaj </w:t>
            </w:r>
          </w:p>
        </w:tc>
        <w:tc>
          <w:tcPr>
            <w:tcW w:w="0" w:type="auto"/>
            <w:shd w:val="clear" w:color="000000" w:fill="C0E6F5"/>
            <w:noWrap/>
            <w:vAlign w:val="bottom"/>
            <w:hideMark/>
          </w:tcPr>
          <w:p w14:paraId="6BC4C6E7" w14:textId="77777777" w:rsidR="00092386" w:rsidRPr="00092386" w:rsidRDefault="00092386" w:rsidP="009615F9">
            <w:pPr>
              <w:spacing w:line="276" w:lineRule="auto"/>
              <w:jc w:val="right"/>
              <w:rPr>
                <w:rFonts w:eastAsia="Times New Roman" w:cs="Arial"/>
                <w:b/>
                <w:bCs/>
                <w:color w:val="000000"/>
                <w:sz w:val="16"/>
                <w:szCs w:val="16"/>
                <w:lang w:eastAsia="sl-SI"/>
              </w:rPr>
            </w:pPr>
            <w:r w:rsidRPr="00092386">
              <w:rPr>
                <w:rFonts w:eastAsia="Times New Roman" w:cs="Arial"/>
                <w:b/>
                <w:bCs/>
                <w:color w:val="000000"/>
                <w:sz w:val="16"/>
                <w:szCs w:val="16"/>
                <w:lang w:eastAsia="sl-SI"/>
              </w:rPr>
              <w:t>3.106.640.412</w:t>
            </w:r>
          </w:p>
        </w:tc>
        <w:tc>
          <w:tcPr>
            <w:tcW w:w="0" w:type="auto"/>
            <w:shd w:val="clear" w:color="000000" w:fill="C0E6F5"/>
            <w:noWrap/>
            <w:vAlign w:val="bottom"/>
            <w:hideMark/>
          </w:tcPr>
          <w:p w14:paraId="770F72DE" w14:textId="77777777" w:rsidR="00092386" w:rsidRPr="00092386" w:rsidRDefault="00092386" w:rsidP="009615F9">
            <w:pPr>
              <w:spacing w:line="276" w:lineRule="auto"/>
              <w:jc w:val="right"/>
              <w:rPr>
                <w:rFonts w:eastAsia="Times New Roman" w:cs="Arial"/>
                <w:b/>
                <w:bCs/>
                <w:color w:val="000000"/>
                <w:sz w:val="16"/>
                <w:szCs w:val="16"/>
                <w:lang w:eastAsia="sl-SI"/>
              </w:rPr>
            </w:pPr>
            <w:r w:rsidRPr="00092386">
              <w:rPr>
                <w:rFonts w:eastAsia="Times New Roman" w:cs="Arial"/>
                <w:b/>
                <w:bCs/>
                <w:color w:val="000000"/>
                <w:sz w:val="16"/>
                <w:szCs w:val="16"/>
                <w:lang w:eastAsia="sl-SI"/>
              </w:rPr>
              <w:t>1.084.528.692</w:t>
            </w:r>
          </w:p>
        </w:tc>
        <w:tc>
          <w:tcPr>
            <w:tcW w:w="0" w:type="auto"/>
            <w:shd w:val="clear" w:color="000000" w:fill="C0E6F5"/>
            <w:noWrap/>
            <w:vAlign w:val="bottom"/>
            <w:hideMark/>
          </w:tcPr>
          <w:p w14:paraId="26B69EAB" w14:textId="77777777" w:rsidR="00092386" w:rsidRPr="00092386" w:rsidRDefault="00092386" w:rsidP="009615F9">
            <w:pPr>
              <w:spacing w:line="276" w:lineRule="auto"/>
              <w:jc w:val="right"/>
              <w:rPr>
                <w:rFonts w:eastAsia="Times New Roman" w:cs="Arial"/>
                <w:b/>
                <w:bCs/>
                <w:color w:val="000000"/>
                <w:sz w:val="16"/>
                <w:szCs w:val="16"/>
                <w:lang w:eastAsia="sl-SI"/>
              </w:rPr>
            </w:pPr>
            <w:r w:rsidRPr="00092386">
              <w:rPr>
                <w:rFonts w:eastAsia="Times New Roman" w:cs="Arial"/>
                <w:b/>
                <w:bCs/>
                <w:color w:val="000000"/>
                <w:sz w:val="16"/>
                <w:szCs w:val="16"/>
                <w:lang w:eastAsia="sl-SI"/>
              </w:rPr>
              <w:t>35 %</w:t>
            </w:r>
          </w:p>
        </w:tc>
        <w:tc>
          <w:tcPr>
            <w:tcW w:w="0" w:type="auto"/>
            <w:shd w:val="clear" w:color="000000" w:fill="C0E6F5"/>
            <w:noWrap/>
            <w:vAlign w:val="bottom"/>
            <w:hideMark/>
          </w:tcPr>
          <w:p w14:paraId="46F1CEE0" w14:textId="77777777" w:rsidR="00092386" w:rsidRPr="00092386" w:rsidRDefault="00092386" w:rsidP="009615F9">
            <w:pPr>
              <w:spacing w:line="276" w:lineRule="auto"/>
              <w:jc w:val="right"/>
              <w:rPr>
                <w:rFonts w:eastAsia="Times New Roman" w:cs="Arial"/>
                <w:b/>
                <w:bCs/>
                <w:color w:val="000000"/>
                <w:sz w:val="16"/>
                <w:szCs w:val="16"/>
                <w:lang w:eastAsia="sl-SI"/>
              </w:rPr>
            </w:pPr>
            <w:r w:rsidRPr="00092386">
              <w:rPr>
                <w:rFonts w:eastAsia="Times New Roman" w:cs="Arial"/>
                <w:b/>
                <w:bCs/>
                <w:color w:val="000000"/>
                <w:sz w:val="16"/>
                <w:szCs w:val="16"/>
                <w:lang w:eastAsia="sl-SI"/>
              </w:rPr>
              <w:t>781.863.558</w:t>
            </w:r>
          </w:p>
        </w:tc>
        <w:tc>
          <w:tcPr>
            <w:tcW w:w="0" w:type="auto"/>
            <w:shd w:val="clear" w:color="000000" w:fill="C0E6F5"/>
            <w:noWrap/>
            <w:vAlign w:val="bottom"/>
            <w:hideMark/>
          </w:tcPr>
          <w:p w14:paraId="459A4F86" w14:textId="77777777" w:rsidR="00092386" w:rsidRPr="00092386" w:rsidRDefault="00092386" w:rsidP="009615F9">
            <w:pPr>
              <w:spacing w:line="276" w:lineRule="auto"/>
              <w:jc w:val="right"/>
              <w:rPr>
                <w:rFonts w:eastAsia="Times New Roman" w:cs="Arial"/>
                <w:b/>
                <w:bCs/>
                <w:color w:val="000000"/>
                <w:sz w:val="16"/>
                <w:szCs w:val="16"/>
                <w:lang w:eastAsia="sl-SI"/>
              </w:rPr>
            </w:pPr>
            <w:r w:rsidRPr="00092386">
              <w:rPr>
                <w:rFonts w:eastAsia="Times New Roman" w:cs="Arial"/>
                <w:b/>
                <w:bCs/>
                <w:color w:val="000000"/>
                <w:sz w:val="16"/>
                <w:szCs w:val="16"/>
                <w:lang w:eastAsia="sl-SI"/>
              </w:rPr>
              <w:t>25 %</w:t>
            </w:r>
          </w:p>
        </w:tc>
        <w:tc>
          <w:tcPr>
            <w:tcW w:w="0" w:type="auto"/>
            <w:shd w:val="clear" w:color="000000" w:fill="C0E6F5"/>
            <w:noWrap/>
            <w:vAlign w:val="bottom"/>
            <w:hideMark/>
          </w:tcPr>
          <w:p w14:paraId="4BE9B3F3" w14:textId="77777777" w:rsidR="00092386" w:rsidRPr="00092386" w:rsidRDefault="00092386" w:rsidP="009615F9">
            <w:pPr>
              <w:spacing w:line="276" w:lineRule="auto"/>
              <w:jc w:val="right"/>
              <w:rPr>
                <w:rFonts w:eastAsia="Times New Roman" w:cs="Arial"/>
                <w:b/>
                <w:bCs/>
                <w:color w:val="000000"/>
                <w:sz w:val="16"/>
                <w:szCs w:val="16"/>
                <w:lang w:eastAsia="sl-SI"/>
              </w:rPr>
            </w:pPr>
            <w:r w:rsidRPr="00092386">
              <w:rPr>
                <w:rFonts w:eastAsia="Times New Roman" w:cs="Arial"/>
                <w:b/>
                <w:bCs/>
                <w:color w:val="000000"/>
                <w:sz w:val="16"/>
                <w:szCs w:val="16"/>
                <w:lang w:eastAsia="sl-SI"/>
              </w:rPr>
              <w:t>142.885.268</w:t>
            </w:r>
          </w:p>
        </w:tc>
        <w:tc>
          <w:tcPr>
            <w:tcW w:w="0" w:type="auto"/>
            <w:shd w:val="clear" w:color="000000" w:fill="C0E6F5"/>
            <w:noWrap/>
            <w:vAlign w:val="bottom"/>
            <w:hideMark/>
          </w:tcPr>
          <w:p w14:paraId="5FA95D2C" w14:textId="77777777" w:rsidR="00092386" w:rsidRPr="00092386" w:rsidRDefault="00092386" w:rsidP="009615F9">
            <w:pPr>
              <w:spacing w:line="276" w:lineRule="auto"/>
              <w:jc w:val="right"/>
              <w:rPr>
                <w:rFonts w:eastAsia="Times New Roman" w:cs="Arial"/>
                <w:b/>
                <w:bCs/>
                <w:color w:val="000000"/>
                <w:sz w:val="16"/>
                <w:szCs w:val="16"/>
                <w:lang w:eastAsia="sl-SI"/>
              </w:rPr>
            </w:pPr>
            <w:r w:rsidRPr="00092386">
              <w:rPr>
                <w:rFonts w:eastAsia="Times New Roman" w:cs="Arial"/>
                <w:b/>
                <w:bCs/>
                <w:color w:val="000000"/>
                <w:sz w:val="16"/>
                <w:szCs w:val="16"/>
                <w:lang w:eastAsia="sl-SI"/>
              </w:rPr>
              <w:t xml:space="preserve">5% </w:t>
            </w:r>
          </w:p>
        </w:tc>
      </w:tr>
    </w:tbl>
    <w:p w14:paraId="63BCA433" w14:textId="77777777" w:rsidR="009615F9" w:rsidRDefault="009615F9" w:rsidP="009615F9">
      <w:pPr>
        <w:spacing w:line="276" w:lineRule="auto"/>
        <w:jc w:val="both"/>
        <w:rPr>
          <w:rFonts w:cs="Arial"/>
          <w:sz w:val="18"/>
          <w:szCs w:val="18"/>
        </w:rPr>
      </w:pPr>
      <w:r w:rsidRPr="00591CFA">
        <w:rPr>
          <w:rFonts w:cs="Arial"/>
          <w:sz w:val="18"/>
          <w:szCs w:val="18"/>
        </w:rPr>
        <w:t>Vir: PEKP 2021–2027, IS e-MA2, MFERAC</w:t>
      </w:r>
    </w:p>
    <w:p w14:paraId="00223451" w14:textId="77777777" w:rsidR="00092386" w:rsidRDefault="00092386" w:rsidP="009615F9">
      <w:pPr>
        <w:spacing w:line="276" w:lineRule="auto"/>
        <w:jc w:val="both"/>
        <w:rPr>
          <w:rFonts w:cs="Arial"/>
          <w:sz w:val="18"/>
          <w:szCs w:val="18"/>
        </w:rPr>
        <w:sectPr w:rsidR="00092386" w:rsidSect="00092386">
          <w:pgSz w:w="16838" w:h="11906" w:orient="landscape"/>
          <w:pgMar w:top="1417" w:right="1417" w:bottom="1417" w:left="1417" w:header="708" w:footer="1020" w:gutter="0"/>
          <w:cols w:space="708"/>
          <w:titlePg/>
          <w:docGrid w:linePitch="360"/>
        </w:sectPr>
      </w:pPr>
    </w:p>
    <w:p w14:paraId="641B43CE" w14:textId="719B21C3" w:rsidR="009615F9" w:rsidRPr="00591CFA" w:rsidRDefault="009615F9" w:rsidP="009615F9">
      <w:pPr>
        <w:spacing w:line="276" w:lineRule="auto"/>
        <w:jc w:val="both"/>
        <w:rPr>
          <w:rFonts w:cs="Arial"/>
          <w:b/>
          <w:bCs/>
          <w:color w:val="000000" w:themeColor="text1"/>
        </w:rPr>
      </w:pPr>
      <w:r w:rsidRPr="009615F9">
        <w:rPr>
          <w:rFonts w:eastAsia="Arial" w:cs="Arial"/>
          <w:b/>
          <w:bCs/>
          <w:color w:val="000000" w:themeColor="text1"/>
        </w:rPr>
        <w:lastRenderedPageBreak/>
        <w:t xml:space="preserve">Prednostna naloga 1: Inovacijska družba znanja </w:t>
      </w:r>
    </w:p>
    <w:p w14:paraId="2E932D62" w14:textId="1027937A" w:rsidR="009615F9" w:rsidRPr="009615F9" w:rsidRDefault="009615F9" w:rsidP="009615F9">
      <w:pPr>
        <w:spacing w:line="276" w:lineRule="auto"/>
        <w:jc w:val="both"/>
        <w:rPr>
          <w:rFonts w:cs="Arial"/>
        </w:rPr>
      </w:pPr>
      <w:r w:rsidRPr="009615F9">
        <w:rPr>
          <w:rFonts w:cs="Arial"/>
        </w:rPr>
        <w:t>Do 30. 4. 2025 je OU v okviru prednostne naloge 1 izdal odločitev o podpori v skupni višini skoraj 301 milijonov EUR EU dela, kar predstavlja 42,5 % glede na pravice porabe. Izplačila iz proračuna so znašala 53,8 milijonov EUR EU dela, kar predstavlja 8 % glede na pravice porabe.</w:t>
      </w:r>
    </w:p>
    <w:p w14:paraId="54A6B877" w14:textId="676B3C8F" w:rsidR="009615F9" w:rsidRPr="00591CFA" w:rsidRDefault="009615F9" w:rsidP="009615F9">
      <w:pPr>
        <w:spacing w:line="276" w:lineRule="auto"/>
        <w:jc w:val="both"/>
        <w:rPr>
          <w:rFonts w:cs="Arial"/>
          <w:b/>
          <w:bCs/>
          <w:color w:val="000000" w:themeColor="text1"/>
        </w:rPr>
      </w:pPr>
      <w:r w:rsidRPr="009615F9">
        <w:rPr>
          <w:rFonts w:eastAsia="Arial" w:cs="Arial"/>
          <w:b/>
          <w:bCs/>
          <w:color w:val="000000" w:themeColor="text1"/>
        </w:rPr>
        <w:t>Stanje izvajanja na prednostni nalogi 1: stanje NPO in JR ter morebitne težave in izzivi</w:t>
      </w:r>
    </w:p>
    <w:p w14:paraId="5BECE12B" w14:textId="5951748E" w:rsidR="009615F9" w:rsidRPr="009615F9" w:rsidRDefault="009615F9" w:rsidP="009615F9">
      <w:pPr>
        <w:spacing w:line="276" w:lineRule="auto"/>
        <w:jc w:val="both"/>
        <w:rPr>
          <w:rFonts w:cs="Arial"/>
        </w:rPr>
      </w:pPr>
      <w:r w:rsidRPr="009615F9">
        <w:rPr>
          <w:rFonts w:cs="Arial"/>
        </w:rPr>
        <w:t>Podatki o izvajanju v celotnem obdobju kažejo, da izvajanje poteka počasneje od načrtovane dinamike in da nekateri mejniki iz okvira smotrnosti niso bili doseženi do konca leta 2024. Razlog tiči predvsem v poznem začetku izvajanja, deloma tudi v neustreznem načrtovanju kazalnikov pri pripravi programa. Prav tako se bodo ukrepi, vezani na ARIS IT, začeli izvajati nekoliko kasneje, saj je bil Sporazum o prenosu in načinu izvajanja nalog</w:t>
      </w:r>
      <w:r w:rsidR="00D914ED">
        <w:rPr>
          <w:rFonts w:cs="Arial"/>
        </w:rPr>
        <w:t xml:space="preserve"> m</w:t>
      </w:r>
      <w:r w:rsidRPr="009615F9">
        <w:rPr>
          <w:rFonts w:cs="Arial"/>
        </w:rPr>
        <w:t>ed</w:t>
      </w:r>
      <w:r w:rsidR="00D914ED">
        <w:rPr>
          <w:rFonts w:cs="Arial"/>
        </w:rPr>
        <w:t xml:space="preserve"> posredniškemu telesu</w:t>
      </w:r>
      <w:r w:rsidRPr="009615F9">
        <w:rPr>
          <w:rFonts w:cs="Arial"/>
        </w:rPr>
        <w:t xml:space="preserve"> </w:t>
      </w:r>
      <w:r w:rsidR="00D914ED">
        <w:rPr>
          <w:rFonts w:cs="Arial"/>
        </w:rPr>
        <w:t>(</w:t>
      </w:r>
      <w:r w:rsidRPr="009615F9">
        <w:rPr>
          <w:rFonts w:cs="Arial"/>
        </w:rPr>
        <w:t>PT</w:t>
      </w:r>
      <w:r w:rsidR="00D914ED">
        <w:rPr>
          <w:rFonts w:cs="Arial"/>
        </w:rPr>
        <w:t>)</w:t>
      </w:r>
      <w:r w:rsidRPr="009615F9">
        <w:rPr>
          <w:rFonts w:cs="Arial"/>
        </w:rPr>
        <w:t xml:space="preserve"> in </w:t>
      </w:r>
      <w:r w:rsidR="00D914ED">
        <w:rPr>
          <w:rFonts w:cs="Arial"/>
        </w:rPr>
        <w:t>izvajalskemu telesu (</w:t>
      </w:r>
      <w:r w:rsidRPr="009615F9">
        <w:rPr>
          <w:rFonts w:cs="Arial"/>
        </w:rPr>
        <w:t>IT</w:t>
      </w:r>
      <w:r w:rsidR="00D914ED">
        <w:rPr>
          <w:rFonts w:cs="Arial"/>
        </w:rPr>
        <w:t>)</w:t>
      </w:r>
      <w:r w:rsidRPr="009615F9">
        <w:rPr>
          <w:rFonts w:cs="Arial"/>
        </w:rPr>
        <w:t xml:space="preserve"> podpisan 8. 11. 2024. Glede operacij strateškega pomena je treba izpostaviti, da so zelo zapletene in zahtevajo veliko usklajevanja. </w:t>
      </w:r>
    </w:p>
    <w:p w14:paraId="29872516" w14:textId="77777777" w:rsidR="009615F9" w:rsidRPr="009615F9" w:rsidRDefault="009615F9" w:rsidP="009615F9">
      <w:pPr>
        <w:spacing w:line="276" w:lineRule="auto"/>
        <w:jc w:val="both"/>
        <w:rPr>
          <w:rFonts w:eastAsia="Arial" w:cs="Arial"/>
          <w:b/>
          <w:bCs/>
          <w:color w:val="000000" w:themeColor="text1"/>
        </w:rPr>
      </w:pPr>
      <w:r w:rsidRPr="009615F9">
        <w:rPr>
          <w:rFonts w:eastAsia="Arial" w:cs="Arial"/>
          <w:b/>
          <w:bCs/>
          <w:color w:val="000000" w:themeColor="text1"/>
        </w:rPr>
        <w:t>Stanje izvajanja na prednostni nalogi 11: Specifični cilj RSO 1.6. Podpora naložbam, ki prispevajo k ciljem platforme za strateške tehnologije za Evropo (platforma STEP) iz 2. člena Uredbe (EU) 2024/795 Evropskega parlamenta in Sveta</w:t>
      </w:r>
    </w:p>
    <w:p w14:paraId="118E435D" w14:textId="2C66ED5E" w:rsidR="009615F9" w:rsidRPr="00591CFA" w:rsidRDefault="009615F9" w:rsidP="009615F9">
      <w:pPr>
        <w:spacing w:line="276" w:lineRule="auto"/>
        <w:jc w:val="both"/>
        <w:rPr>
          <w:rFonts w:eastAsia="Aptos" w:cs="Arial"/>
        </w:rPr>
      </w:pPr>
      <w:r w:rsidRPr="009615F9">
        <w:rPr>
          <w:rFonts w:eastAsia="Aptos" w:cs="Arial"/>
        </w:rPr>
        <w:t>Marca 2025 je bila v PEKP 2021–2027 vključena nova prednostna naloga Razvoj strateških tehnologij za Evropo – STEP</w:t>
      </w:r>
      <w:r w:rsidRPr="009615F9">
        <w:rPr>
          <w:rFonts w:eastAsia="Aptos" w:cs="Arial"/>
          <w:vertAlign w:val="superscript"/>
        </w:rPr>
        <w:footnoteReference w:id="40"/>
      </w:r>
      <w:r w:rsidRPr="009615F9">
        <w:rPr>
          <w:rFonts w:eastAsia="Aptos" w:cs="Arial"/>
        </w:rPr>
        <w:t xml:space="preserve"> s specifičnim ciljem RSO 1.6, ki smo ji s prerazporeditvijo in optimizacijo sredstev z različnih ukrepov PEKP 2021–2027 namenili 100 milijonov EUR v podporo razvoju in proizvodnji kritičnih tehnologij. Znotraj tega specifičnega cilja je načrtovanih več ukrepov, ki jih pripravljata MGTŠ in MVZI: podpora razvoju in/ali proizvodnji kritičnih tehnologij in/ali zaščiti in okrepitvi njihovih dobavnih verig z raziskovalno-inovacijskimi projekti za prehod v komercialno proizvodnjo in projekti za vzpostavitev proizvodnje, podpora ključnim projektom za razvoj kritičnih tehnologij strateškega pomena na področju biotehnologije in digitalnih tehnologij, podpora projektom, ki bodo na razpisih centraliziranih programov EU pridobili pečat suverenosti (pečat STEP) ter podpora projektom podjetij, ki sodelujejo v pomembnih projektih skupnega evropskega interesa (IPCEI) na področjih STEP.</w:t>
      </w:r>
    </w:p>
    <w:p w14:paraId="38614882" w14:textId="5A9D52EA" w:rsidR="009615F9" w:rsidRPr="00092386" w:rsidRDefault="009615F9" w:rsidP="0044544E">
      <w:pPr>
        <w:keepNext/>
        <w:keepLines/>
        <w:numPr>
          <w:ilvl w:val="2"/>
          <w:numId w:val="8"/>
        </w:numPr>
        <w:spacing w:line="276" w:lineRule="auto"/>
        <w:outlineLvl w:val="1"/>
        <w:rPr>
          <w:rFonts w:eastAsia="Times New Roman" w:cs="Arial"/>
          <w:b/>
          <w:bCs/>
          <w:lang w:eastAsia="sl-SI"/>
        </w:rPr>
      </w:pPr>
      <w:bookmarkStart w:id="1301" w:name="_Toc1010228821"/>
      <w:bookmarkStart w:id="1302" w:name="_Toc1788553493"/>
      <w:bookmarkStart w:id="1303" w:name="_Toc199512632"/>
      <w:bookmarkStart w:id="1304" w:name="_Toc207372934"/>
      <w:bookmarkStart w:id="1305" w:name="_Toc200365622"/>
      <w:bookmarkStart w:id="1306" w:name="_Toc200365802"/>
      <w:bookmarkStart w:id="1307" w:name="_Toc200366142"/>
      <w:bookmarkStart w:id="1308" w:name="_Toc1922730924"/>
      <w:bookmarkStart w:id="1309" w:name="_Toc1348729677"/>
      <w:bookmarkStart w:id="1310" w:name="_Toc1358608816"/>
      <w:bookmarkStart w:id="1311" w:name="_Toc1962882153"/>
      <w:bookmarkStart w:id="1312" w:name="_Toc17162925"/>
      <w:bookmarkStart w:id="1313" w:name="_Toc1674099267"/>
      <w:bookmarkStart w:id="1314" w:name="_Toc979332059"/>
      <w:bookmarkStart w:id="1315" w:name="_Toc1313517759"/>
      <w:bookmarkStart w:id="1316" w:name="_Toc144944866"/>
      <w:bookmarkStart w:id="1317" w:name="_Toc653659926"/>
      <w:bookmarkStart w:id="1318" w:name="_Toc1882640573"/>
      <w:bookmarkStart w:id="1319" w:name="_Toc470891321"/>
      <w:bookmarkStart w:id="1320" w:name="_Toc410752128"/>
      <w:bookmarkStart w:id="1321" w:name="_Toc1424507809"/>
      <w:bookmarkStart w:id="1322" w:name="_Toc1880834821"/>
      <w:bookmarkStart w:id="1323" w:name="_Toc1822347451"/>
      <w:bookmarkStart w:id="1324" w:name="_Toc587346256"/>
      <w:bookmarkStart w:id="1325" w:name="_Toc990947522"/>
      <w:bookmarkStart w:id="1326" w:name="_Toc1177144720"/>
      <w:bookmarkStart w:id="1327" w:name="_Toc1084604106"/>
      <w:bookmarkStart w:id="1328" w:name="_Toc334106472"/>
      <w:bookmarkStart w:id="1329" w:name="_Toc732530242"/>
      <w:bookmarkStart w:id="1330" w:name="_Toc1101238287"/>
      <w:bookmarkStart w:id="1331" w:name="_Toc606545577"/>
      <w:bookmarkStart w:id="1332" w:name="_Toc1967298399"/>
      <w:bookmarkStart w:id="1333" w:name="_Toc1880313873"/>
      <w:bookmarkStart w:id="1334" w:name="_Toc295059755"/>
      <w:bookmarkStart w:id="1335" w:name="_Toc364007298"/>
      <w:bookmarkStart w:id="1336" w:name="_Toc2115038392"/>
      <w:bookmarkStart w:id="1337" w:name="_Toc187926818"/>
      <w:bookmarkStart w:id="1338" w:name="_Toc161638331"/>
      <w:bookmarkStart w:id="1339" w:name="_Toc977003641"/>
      <w:bookmarkStart w:id="1340" w:name="_Toc1438325577"/>
      <w:bookmarkStart w:id="1341" w:name="_Toc1922476954"/>
      <w:bookmarkStart w:id="1342" w:name="_Toc136285037"/>
      <w:bookmarkStart w:id="1343" w:name="_Toc1516803427"/>
      <w:bookmarkStart w:id="1344" w:name="_Toc1912529948"/>
      <w:bookmarkStart w:id="1345" w:name="_Toc312549346"/>
      <w:bookmarkStart w:id="1346" w:name="_Toc1267904263"/>
      <w:bookmarkStart w:id="1347" w:name="_Toc1854979172"/>
      <w:bookmarkStart w:id="1348" w:name="_Toc285103084"/>
      <w:bookmarkStart w:id="1349" w:name="_Toc1785110847"/>
      <w:bookmarkStart w:id="1350" w:name="_Toc1098884401"/>
      <w:bookmarkStart w:id="1351" w:name="_Toc2011642175"/>
      <w:bookmarkStart w:id="1352" w:name="_Toc1816160649"/>
      <w:bookmarkStart w:id="1353" w:name="_Toc265781763"/>
      <w:bookmarkStart w:id="1354" w:name="_Toc892344476"/>
      <w:bookmarkStart w:id="1355" w:name="_Toc611067132"/>
      <w:bookmarkStart w:id="1356" w:name="_Toc668092247"/>
      <w:bookmarkStart w:id="1357" w:name="_Toc1953923926"/>
      <w:bookmarkStart w:id="1358" w:name="_Toc2002194674"/>
      <w:bookmarkStart w:id="1359" w:name="_Toc1933861703"/>
      <w:bookmarkStart w:id="1360" w:name="_Toc1734276567"/>
      <w:bookmarkStart w:id="1361" w:name="_Toc609290822"/>
      <w:bookmarkStart w:id="1362" w:name="_Toc1231969782"/>
      <w:bookmarkStart w:id="1363" w:name="_Toc473537211"/>
      <w:bookmarkStart w:id="1364" w:name="_Toc269170079"/>
      <w:bookmarkStart w:id="1365" w:name="_Toc814177425"/>
      <w:bookmarkStart w:id="1366" w:name="_Toc2003684434"/>
      <w:bookmarkStart w:id="1367" w:name="_Toc1462866085"/>
      <w:bookmarkStart w:id="1368" w:name="_Toc36533982"/>
      <w:bookmarkStart w:id="1369" w:name="_Toc31376394"/>
      <w:bookmarkStart w:id="1370" w:name="_Toc1464016649"/>
      <w:bookmarkStart w:id="1371" w:name="_Toc1966298949"/>
      <w:bookmarkStart w:id="1372" w:name="_Toc291336321"/>
      <w:bookmarkStart w:id="1373" w:name="_Toc1690969540"/>
      <w:bookmarkStart w:id="1374" w:name="_Toc746609433"/>
      <w:bookmarkStart w:id="1375" w:name="_Toc1665104144"/>
      <w:bookmarkStart w:id="1376" w:name="_Toc1313908846"/>
      <w:bookmarkStart w:id="1377" w:name="_Toc1032219493"/>
      <w:bookmarkStart w:id="1378" w:name="_Toc1217322924"/>
      <w:bookmarkStart w:id="1379" w:name="_Toc1288391583"/>
      <w:bookmarkStart w:id="1380" w:name="_Toc2144265312"/>
      <w:bookmarkStart w:id="1381" w:name="_Toc708345548"/>
      <w:bookmarkStart w:id="1382" w:name="_Toc1630249481"/>
      <w:bookmarkStart w:id="1383" w:name="_Toc2040526393"/>
      <w:bookmarkStart w:id="1384" w:name="_Toc1509233175"/>
      <w:bookmarkStart w:id="1385" w:name="_Toc1698849037"/>
      <w:bookmarkStart w:id="1386" w:name="_Toc1052517821"/>
      <w:bookmarkStart w:id="1387" w:name="_Toc331782232"/>
      <w:bookmarkStart w:id="1388" w:name="_Toc1577212811"/>
      <w:bookmarkStart w:id="1389" w:name="_Toc10218005"/>
      <w:bookmarkStart w:id="1390" w:name="_Toc458853308"/>
      <w:bookmarkStart w:id="1391" w:name="_Toc38887720"/>
      <w:bookmarkStart w:id="1392" w:name="_Toc666549373"/>
      <w:bookmarkStart w:id="1393" w:name="_Toc874897309"/>
      <w:bookmarkStart w:id="1394" w:name="_Toc231372770"/>
      <w:bookmarkStart w:id="1395" w:name="_Toc327015616"/>
      <w:bookmarkStart w:id="1396" w:name="_Toc1386460507"/>
      <w:bookmarkStart w:id="1397" w:name="_Toc566428309"/>
      <w:bookmarkStart w:id="1398" w:name="_Toc2069796228"/>
      <w:bookmarkStart w:id="1399" w:name="_Toc1345305508"/>
      <w:bookmarkStart w:id="1400" w:name="_Toc1008793083"/>
      <w:bookmarkStart w:id="1401" w:name="_Toc1216268419"/>
      <w:bookmarkStart w:id="1402" w:name="_Toc466273837"/>
      <w:bookmarkStart w:id="1403" w:name="_Toc1077785996"/>
      <w:bookmarkStart w:id="1404" w:name="_Toc1257944954"/>
      <w:bookmarkStart w:id="1405" w:name="_Toc487816548"/>
      <w:bookmarkStart w:id="1406" w:name="_Toc1829934215"/>
      <w:bookmarkStart w:id="1407" w:name="_Toc870582790"/>
      <w:r w:rsidRPr="009615F9">
        <w:rPr>
          <w:rFonts w:eastAsia="Times New Roman" w:cs="Arial"/>
          <w:b/>
          <w:bCs/>
          <w:lang w:eastAsia="sl-SI"/>
        </w:rPr>
        <w:t>Pregled izvajanja svežnja ukrepov S5 cilja politike 1</w:t>
      </w:r>
      <w:bookmarkEnd w:id="1301"/>
      <w:bookmarkEnd w:id="1302"/>
      <w:bookmarkEnd w:id="1303"/>
      <w:bookmarkEnd w:id="1304"/>
      <w:r w:rsidRPr="009615F9">
        <w:rPr>
          <w:rFonts w:eastAsia="Times New Roman" w:cs="Arial"/>
          <w:b/>
          <w:bCs/>
          <w:lang w:eastAsia="sl-SI"/>
        </w:rPr>
        <w:t xml:space="preserve"> </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072776C7" w14:textId="0664EBC6" w:rsidR="009615F9" w:rsidRPr="009615F9" w:rsidRDefault="009615F9" w:rsidP="009615F9">
      <w:pPr>
        <w:spacing w:line="276" w:lineRule="auto"/>
        <w:jc w:val="both"/>
        <w:rPr>
          <w:rFonts w:cs="Arial"/>
        </w:rPr>
      </w:pPr>
      <w:r w:rsidRPr="009615F9">
        <w:rPr>
          <w:rFonts w:cs="Arial"/>
        </w:rPr>
        <w:t>Iz spodnje tabele je razvidno, da je glede na razpoložljiva sredstva cilja politike 1 (CP1) po Izvedbenem načrtu programa(INP) 2025/1 (696,9 milijona EUR EU del) do 30. 4. 2025 bilo potrjenih (izdane odločitve o podpori) 295 milijonov EUR ali 42,3 % od skupno razpoložljivih EU sredstev. Od operacij v izvajanju je bilo prejemnikom izplačanih 54,1 milijona EUR sredstev EU kar predstavlja le 7,7 % razpoložljivih sredstev EU oziroma 18,3 % sredstev od operacij, ki se trenutno izvajajo.</w:t>
      </w:r>
    </w:p>
    <w:p w14:paraId="100451B7" w14:textId="77777777" w:rsidR="009615F9" w:rsidRPr="00591CFA" w:rsidRDefault="009615F9" w:rsidP="009615F9">
      <w:pPr>
        <w:spacing w:line="276" w:lineRule="auto"/>
        <w:jc w:val="both"/>
        <w:rPr>
          <w:rFonts w:cs="Arial"/>
          <w:sz w:val="18"/>
          <w:szCs w:val="18"/>
        </w:rPr>
      </w:pPr>
      <w:r w:rsidRPr="00591CFA">
        <w:rPr>
          <w:rFonts w:cs="Arial"/>
          <w:sz w:val="18"/>
          <w:szCs w:val="18"/>
        </w:rPr>
        <w:t xml:space="preserve">Razpredelnica 3: Primerjava odobrenih operacij in njihove porabe glede na razpoložljiva sredstva v okviru prednostne naloge 1 po ministrstvih do vključno 30. 4. 2025 </w:t>
      </w:r>
    </w:p>
    <w:p w14:paraId="10BF8D69" w14:textId="3310D6BE" w:rsidR="009615F9" w:rsidRPr="00591CFA" w:rsidRDefault="009615F9" w:rsidP="009615F9">
      <w:pPr>
        <w:spacing w:line="276" w:lineRule="auto"/>
        <w:rPr>
          <w:rFonts w:cs="Arial"/>
          <w:sz w:val="18"/>
          <w:szCs w:val="18"/>
        </w:rPr>
      </w:pPr>
      <w:r w:rsidRPr="00591CFA">
        <w:rPr>
          <w:rFonts w:cs="Arial"/>
          <w:sz w:val="18"/>
          <w:szCs w:val="18"/>
        </w:rPr>
        <w:t>*</w:t>
      </w:r>
      <w:proofErr w:type="spellStart"/>
      <w:r w:rsidRPr="00591CFA">
        <w:rPr>
          <w:rFonts w:cs="Arial"/>
          <w:i/>
          <w:iCs/>
          <w:sz w:val="18"/>
          <w:szCs w:val="18"/>
        </w:rPr>
        <w:t>OdlPOD</w:t>
      </w:r>
      <w:proofErr w:type="spellEnd"/>
      <w:r w:rsidRPr="00591CFA">
        <w:rPr>
          <w:rFonts w:cs="Arial"/>
          <w:i/>
          <w:iCs/>
          <w:sz w:val="18"/>
          <w:szCs w:val="18"/>
        </w:rPr>
        <w:t xml:space="preserve"> - odločitev o podpori</w:t>
      </w:r>
    </w:p>
    <w:tbl>
      <w:tblPr>
        <w:tblW w:w="0" w:type="auto"/>
        <w:tblCellMar>
          <w:left w:w="70" w:type="dxa"/>
          <w:right w:w="70" w:type="dxa"/>
        </w:tblCellMar>
        <w:tblLook w:val="04A0" w:firstRow="1" w:lastRow="0" w:firstColumn="1" w:lastColumn="0" w:noHBand="0" w:noVBand="1"/>
      </w:tblPr>
      <w:tblGrid>
        <w:gridCol w:w="2634"/>
        <w:gridCol w:w="2597"/>
        <w:gridCol w:w="2631"/>
        <w:gridCol w:w="1190"/>
      </w:tblGrid>
      <w:tr w:rsidR="009615F9" w:rsidRPr="009615F9" w14:paraId="4026B100" w14:textId="77777777" w:rsidTr="00092B38">
        <w:trPr>
          <w:trHeight w:val="660"/>
        </w:trPr>
        <w:tc>
          <w:tcPr>
            <w:tcW w:w="0" w:type="auto"/>
            <w:tcBorders>
              <w:top w:val="single" w:sz="8" w:space="0" w:color="auto"/>
              <w:left w:val="single" w:sz="8" w:space="0" w:color="auto"/>
              <w:bottom w:val="single" w:sz="4" w:space="0" w:color="auto"/>
              <w:right w:val="single" w:sz="4" w:space="0" w:color="auto"/>
            </w:tcBorders>
            <w:shd w:val="clear" w:color="auto" w:fill="76933C"/>
            <w:vAlign w:val="bottom"/>
            <w:hideMark/>
          </w:tcPr>
          <w:p w14:paraId="1FA0A3E7" w14:textId="77777777" w:rsidR="009615F9" w:rsidRPr="00684D55" w:rsidRDefault="009615F9" w:rsidP="009615F9">
            <w:pPr>
              <w:spacing w:line="276" w:lineRule="auto"/>
              <w:rPr>
                <w:rFonts w:eastAsia="Times New Roman" w:cs="Arial"/>
                <w:b/>
                <w:bCs/>
                <w:lang w:eastAsia="sl-SI"/>
              </w:rPr>
            </w:pPr>
            <w:r w:rsidRPr="00684D55">
              <w:rPr>
                <w:rFonts w:eastAsia="Times New Roman" w:cs="Arial"/>
                <w:b/>
                <w:bCs/>
                <w:lang w:eastAsia="sl-SI"/>
              </w:rPr>
              <w:t>UKREPI PO MINISTRSTVIH</w:t>
            </w:r>
          </w:p>
        </w:tc>
        <w:tc>
          <w:tcPr>
            <w:tcW w:w="0" w:type="auto"/>
            <w:tcBorders>
              <w:top w:val="single" w:sz="8" w:space="0" w:color="auto"/>
              <w:left w:val="nil"/>
              <w:bottom w:val="single" w:sz="4" w:space="0" w:color="auto"/>
              <w:right w:val="single" w:sz="4" w:space="0" w:color="auto"/>
            </w:tcBorders>
            <w:shd w:val="clear" w:color="auto" w:fill="76933C"/>
            <w:vAlign w:val="bottom"/>
            <w:hideMark/>
          </w:tcPr>
          <w:p w14:paraId="70BC9594" w14:textId="77777777" w:rsidR="009615F9" w:rsidRPr="00684D55" w:rsidRDefault="009615F9" w:rsidP="009615F9">
            <w:pPr>
              <w:spacing w:line="276" w:lineRule="auto"/>
              <w:rPr>
                <w:rFonts w:eastAsia="Times New Roman" w:cs="Arial"/>
                <w:lang w:eastAsia="sl-SI"/>
              </w:rPr>
            </w:pPr>
            <w:r w:rsidRPr="00684D55">
              <w:rPr>
                <w:rFonts w:eastAsia="Times New Roman" w:cs="Arial"/>
                <w:lang w:eastAsia="sl-SI"/>
              </w:rPr>
              <w:t>Vsota od Plan EKP (INP 2025_1)</w:t>
            </w:r>
          </w:p>
        </w:tc>
        <w:tc>
          <w:tcPr>
            <w:tcW w:w="0" w:type="auto"/>
            <w:tcBorders>
              <w:top w:val="single" w:sz="8" w:space="0" w:color="auto"/>
              <w:left w:val="nil"/>
              <w:bottom w:val="single" w:sz="4" w:space="0" w:color="auto"/>
              <w:right w:val="single" w:sz="4" w:space="0" w:color="auto"/>
            </w:tcBorders>
            <w:shd w:val="clear" w:color="auto" w:fill="76933C"/>
            <w:vAlign w:val="bottom"/>
            <w:hideMark/>
          </w:tcPr>
          <w:p w14:paraId="0DC3459B" w14:textId="77777777" w:rsidR="009615F9" w:rsidRPr="00684D55" w:rsidRDefault="009615F9" w:rsidP="009615F9">
            <w:pPr>
              <w:spacing w:line="276" w:lineRule="auto"/>
              <w:rPr>
                <w:rFonts w:eastAsia="Times New Roman" w:cs="Arial"/>
                <w:lang w:eastAsia="sl-SI"/>
              </w:rPr>
            </w:pPr>
            <w:r w:rsidRPr="00684D55">
              <w:rPr>
                <w:rFonts w:eastAsia="Times New Roman" w:cs="Arial"/>
                <w:lang w:eastAsia="sl-SI"/>
              </w:rPr>
              <w:t>Vsota od Poraba EU do 30.4.2025</w:t>
            </w:r>
          </w:p>
        </w:tc>
        <w:tc>
          <w:tcPr>
            <w:tcW w:w="0" w:type="auto"/>
            <w:tcBorders>
              <w:top w:val="single" w:sz="8" w:space="0" w:color="auto"/>
              <w:left w:val="nil"/>
              <w:bottom w:val="single" w:sz="4" w:space="0" w:color="auto"/>
              <w:right w:val="single" w:sz="8" w:space="0" w:color="auto"/>
            </w:tcBorders>
            <w:shd w:val="clear" w:color="auto" w:fill="76933C"/>
            <w:vAlign w:val="bottom"/>
            <w:hideMark/>
          </w:tcPr>
          <w:p w14:paraId="17520216" w14:textId="77777777" w:rsidR="009615F9" w:rsidRPr="00684D55" w:rsidRDefault="009615F9" w:rsidP="009615F9">
            <w:pPr>
              <w:spacing w:line="276" w:lineRule="auto"/>
              <w:jc w:val="center"/>
              <w:rPr>
                <w:rFonts w:eastAsia="Times New Roman" w:cs="Arial"/>
                <w:lang w:eastAsia="sl-SI"/>
              </w:rPr>
            </w:pPr>
            <w:r w:rsidRPr="00684D55">
              <w:rPr>
                <w:rFonts w:eastAsia="Times New Roman" w:cs="Arial"/>
                <w:lang w:eastAsia="sl-SI"/>
              </w:rPr>
              <w:t>% realizacije</w:t>
            </w:r>
          </w:p>
        </w:tc>
      </w:tr>
      <w:tr w:rsidR="009615F9" w:rsidRPr="009615F9" w14:paraId="43D640AC"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C4D79B"/>
            <w:vAlign w:val="bottom"/>
            <w:hideMark/>
          </w:tcPr>
          <w:p w14:paraId="276130E2" w14:textId="77777777" w:rsidR="009615F9" w:rsidRPr="00684D55" w:rsidRDefault="009615F9" w:rsidP="009615F9">
            <w:pPr>
              <w:spacing w:line="276" w:lineRule="auto"/>
              <w:rPr>
                <w:rFonts w:eastAsia="Times New Roman" w:cs="Arial"/>
                <w:b/>
                <w:bCs/>
                <w:lang w:eastAsia="sl-SI"/>
              </w:rPr>
            </w:pPr>
            <w:r w:rsidRPr="00684D55">
              <w:rPr>
                <w:rFonts w:eastAsia="Times New Roman" w:cs="Arial"/>
                <w:b/>
                <w:bCs/>
                <w:lang w:eastAsia="sl-SI"/>
              </w:rPr>
              <w:t>RSO 1.1</w:t>
            </w:r>
          </w:p>
        </w:tc>
        <w:tc>
          <w:tcPr>
            <w:tcW w:w="0" w:type="auto"/>
            <w:tcBorders>
              <w:top w:val="nil"/>
              <w:left w:val="nil"/>
              <w:bottom w:val="single" w:sz="4" w:space="0" w:color="auto"/>
              <w:right w:val="single" w:sz="4" w:space="0" w:color="auto"/>
            </w:tcBorders>
            <w:shd w:val="clear" w:color="auto" w:fill="C4D79B"/>
            <w:vAlign w:val="bottom"/>
            <w:hideMark/>
          </w:tcPr>
          <w:p w14:paraId="569D0672" w14:textId="77777777" w:rsidR="009615F9" w:rsidRPr="00684D55" w:rsidRDefault="009615F9" w:rsidP="009615F9">
            <w:pPr>
              <w:spacing w:line="276" w:lineRule="auto"/>
              <w:jc w:val="right"/>
              <w:rPr>
                <w:rFonts w:eastAsia="Times New Roman" w:cs="Arial"/>
                <w:b/>
                <w:bCs/>
                <w:lang w:eastAsia="sl-SI"/>
              </w:rPr>
            </w:pPr>
            <w:r w:rsidRPr="00684D55">
              <w:rPr>
                <w:rFonts w:eastAsia="Times New Roman" w:cs="Arial"/>
                <w:b/>
                <w:bCs/>
                <w:lang w:eastAsia="sl-SI"/>
              </w:rPr>
              <w:t>377.162.918,92</w:t>
            </w:r>
          </w:p>
        </w:tc>
        <w:tc>
          <w:tcPr>
            <w:tcW w:w="0" w:type="auto"/>
            <w:tcBorders>
              <w:top w:val="nil"/>
              <w:left w:val="nil"/>
              <w:bottom w:val="single" w:sz="4" w:space="0" w:color="auto"/>
              <w:right w:val="single" w:sz="4" w:space="0" w:color="auto"/>
            </w:tcBorders>
            <w:shd w:val="clear" w:color="auto" w:fill="C4D79B"/>
            <w:vAlign w:val="bottom"/>
            <w:hideMark/>
          </w:tcPr>
          <w:p w14:paraId="610D3408" w14:textId="77777777" w:rsidR="009615F9" w:rsidRPr="00684D55" w:rsidRDefault="009615F9" w:rsidP="009615F9">
            <w:pPr>
              <w:spacing w:line="276" w:lineRule="auto"/>
              <w:jc w:val="right"/>
              <w:rPr>
                <w:rFonts w:eastAsia="Times New Roman" w:cs="Arial"/>
                <w:b/>
                <w:bCs/>
                <w:lang w:eastAsia="sl-SI"/>
              </w:rPr>
            </w:pPr>
            <w:r w:rsidRPr="00684D55">
              <w:rPr>
                <w:rFonts w:eastAsia="Times New Roman" w:cs="Arial"/>
                <w:b/>
                <w:bCs/>
                <w:lang w:eastAsia="sl-SI"/>
              </w:rPr>
              <w:t>16.185.361,06</w:t>
            </w:r>
          </w:p>
        </w:tc>
        <w:tc>
          <w:tcPr>
            <w:tcW w:w="0" w:type="auto"/>
            <w:tcBorders>
              <w:top w:val="nil"/>
              <w:left w:val="nil"/>
              <w:bottom w:val="single" w:sz="4" w:space="0" w:color="auto"/>
              <w:right w:val="single" w:sz="8" w:space="0" w:color="auto"/>
            </w:tcBorders>
            <w:shd w:val="clear" w:color="auto" w:fill="C4D79B"/>
            <w:vAlign w:val="bottom"/>
            <w:hideMark/>
          </w:tcPr>
          <w:p w14:paraId="5291F0F8" w14:textId="77777777" w:rsidR="009615F9" w:rsidRPr="00684D55" w:rsidRDefault="009615F9" w:rsidP="009615F9">
            <w:pPr>
              <w:spacing w:line="276" w:lineRule="auto"/>
              <w:jc w:val="center"/>
              <w:rPr>
                <w:rFonts w:eastAsia="Times New Roman" w:cs="Arial"/>
                <w:b/>
                <w:bCs/>
                <w:lang w:eastAsia="sl-SI"/>
              </w:rPr>
            </w:pPr>
            <w:r w:rsidRPr="00684D55">
              <w:rPr>
                <w:rFonts w:eastAsia="Times New Roman" w:cs="Arial"/>
                <w:b/>
                <w:bCs/>
                <w:lang w:eastAsia="sl-SI"/>
              </w:rPr>
              <w:t>4,3 %</w:t>
            </w:r>
          </w:p>
        </w:tc>
      </w:tr>
      <w:tr w:rsidR="009615F9" w:rsidRPr="009615F9" w14:paraId="0827FB5D"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0D7BD384"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MGTŠ</w:t>
            </w:r>
          </w:p>
        </w:tc>
        <w:tc>
          <w:tcPr>
            <w:tcW w:w="0" w:type="auto"/>
            <w:tcBorders>
              <w:top w:val="nil"/>
              <w:left w:val="nil"/>
              <w:bottom w:val="single" w:sz="4" w:space="0" w:color="auto"/>
              <w:right w:val="single" w:sz="4" w:space="0" w:color="auto"/>
            </w:tcBorders>
            <w:shd w:val="clear" w:color="auto" w:fill="EBF1DE"/>
            <w:vAlign w:val="bottom"/>
            <w:hideMark/>
          </w:tcPr>
          <w:p w14:paraId="626E17F0"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137.279.369,01</w:t>
            </w:r>
          </w:p>
        </w:tc>
        <w:tc>
          <w:tcPr>
            <w:tcW w:w="0" w:type="auto"/>
            <w:tcBorders>
              <w:top w:val="nil"/>
              <w:left w:val="nil"/>
              <w:bottom w:val="single" w:sz="4" w:space="0" w:color="auto"/>
              <w:right w:val="single" w:sz="4" w:space="0" w:color="auto"/>
            </w:tcBorders>
            <w:shd w:val="clear" w:color="auto" w:fill="EBF1DE"/>
            <w:vAlign w:val="bottom"/>
            <w:hideMark/>
          </w:tcPr>
          <w:p w14:paraId="349939BD"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15.000.000,00</w:t>
            </w:r>
          </w:p>
        </w:tc>
        <w:tc>
          <w:tcPr>
            <w:tcW w:w="0" w:type="auto"/>
            <w:tcBorders>
              <w:top w:val="nil"/>
              <w:left w:val="nil"/>
              <w:bottom w:val="single" w:sz="4" w:space="0" w:color="auto"/>
              <w:right w:val="single" w:sz="8" w:space="0" w:color="auto"/>
            </w:tcBorders>
            <w:shd w:val="clear" w:color="auto" w:fill="EBF1DE"/>
            <w:vAlign w:val="bottom"/>
            <w:hideMark/>
          </w:tcPr>
          <w:p w14:paraId="7548E28C"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10,9 %</w:t>
            </w:r>
          </w:p>
        </w:tc>
      </w:tr>
      <w:tr w:rsidR="009615F9" w:rsidRPr="009615F9" w14:paraId="3B84CC0F" w14:textId="77777777" w:rsidTr="00092B38">
        <w:trPr>
          <w:trHeight w:val="312"/>
        </w:trPr>
        <w:tc>
          <w:tcPr>
            <w:tcW w:w="0" w:type="auto"/>
            <w:tcBorders>
              <w:top w:val="nil"/>
              <w:left w:val="single" w:sz="8" w:space="0" w:color="auto"/>
              <w:bottom w:val="single" w:sz="4" w:space="0" w:color="auto"/>
              <w:right w:val="single" w:sz="4" w:space="0" w:color="auto"/>
            </w:tcBorders>
            <w:vAlign w:val="bottom"/>
            <w:hideMark/>
          </w:tcPr>
          <w:p w14:paraId="00E2E4D9" w14:textId="77777777" w:rsidR="009615F9" w:rsidRPr="00684D55" w:rsidRDefault="009615F9" w:rsidP="00092386">
            <w:pPr>
              <w:spacing w:line="276" w:lineRule="auto"/>
              <w:rPr>
                <w:rFonts w:eastAsia="Times New Roman" w:cs="Arial"/>
                <w:color w:val="000000"/>
                <w:lang w:eastAsia="sl-SI"/>
              </w:rPr>
            </w:pPr>
            <w:r w:rsidRPr="00684D55">
              <w:rPr>
                <w:rFonts w:eastAsia="Times New Roman" w:cs="Arial"/>
                <w:color w:val="000000"/>
                <w:lang w:eastAsia="sl-SI"/>
              </w:rPr>
              <w:t>Izdana odločitev o podpori</w:t>
            </w:r>
          </w:p>
        </w:tc>
        <w:tc>
          <w:tcPr>
            <w:tcW w:w="0" w:type="auto"/>
            <w:tcBorders>
              <w:top w:val="nil"/>
              <w:left w:val="nil"/>
              <w:bottom w:val="single" w:sz="4" w:space="0" w:color="auto"/>
              <w:right w:val="single" w:sz="4" w:space="0" w:color="auto"/>
            </w:tcBorders>
            <w:vAlign w:val="bottom"/>
            <w:hideMark/>
          </w:tcPr>
          <w:p w14:paraId="1B7205F1"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52.800.000,00</w:t>
            </w:r>
          </w:p>
        </w:tc>
        <w:tc>
          <w:tcPr>
            <w:tcW w:w="0" w:type="auto"/>
            <w:tcBorders>
              <w:top w:val="nil"/>
              <w:left w:val="nil"/>
              <w:bottom w:val="single" w:sz="4" w:space="0" w:color="auto"/>
              <w:right w:val="single" w:sz="4" w:space="0" w:color="auto"/>
            </w:tcBorders>
            <w:vAlign w:val="bottom"/>
            <w:hideMark/>
          </w:tcPr>
          <w:p w14:paraId="005AAF5E"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15.000.000,00</w:t>
            </w:r>
          </w:p>
        </w:tc>
        <w:tc>
          <w:tcPr>
            <w:tcW w:w="0" w:type="auto"/>
            <w:tcBorders>
              <w:top w:val="nil"/>
              <w:left w:val="nil"/>
              <w:bottom w:val="single" w:sz="4" w:space="0" w:color="auto"/>
              <w:right w:val="single" w:sz="8" w:space="0" w:color="auto"/>
            </w:tcBorders>
            <w:vAlign w:val="bottom"/>
            <w:hideMark/>
          </w:tcPr>
          <w:p w14:paraId="32066CB3"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28,4 %</w:t>
            </w:r>
          </w:p>
        </w:tc>
      </w:tr>
      <w:tr w:rsidR="009615F9" w:rsidRPr="009615F9" w14:paraId="30B273C0" w14:textId="77777777" w:rsidTr="00092B38">
        <w:trPr>
          <w:trHeight w:val="312"/>
        </w:trPr>
        <w:tc>
          <w:tcPr>
            <w:tcW w:w="0" w:type="auto"/>
            <w:tcBorders>
              <w:top w:val="nil"/>
              <w:left w:val="single" w:sz="8" w:space="0" w:color="auto"/>
              <w:bottom w:val="single" w:sz="4" w:space="0" w:color="auto"/>
              <w:right w:val="single" w:sz="4" w:space="0" w:color="auto"/>
            </w:tcBorders>
            <w:vAlign w:val="bottom"/>
            <w:hideMark/>
          </w:tcPr>
          <w:p w14:paraId="70952E6E" w14:textId="77777777" w:rsidR="009615F9" w:rsidRPr="00684D55" w:rsidRDefault="009615F9" w:rsidP="00092386">
            <w:pPr>
              <w:spacing w:line="276" w:lineRule="auto"/>
              <w:rPr>
                <w:rFonts w:eastAsia="Times New Roman" w:cs="Arial"/>
                <w:color w:val="000000"/>
                <w:lang w:eastAsia="sl-SI"/>
              </w:rPr>
            </w:pPr>
            <w:r w:rsidRPr="00684D55">
              <w:rPr>
                <w:rFonts w:eastAsia="Times New Roman" w:cs="Arial"/>
                <w:color w:val="000000"/>
                <w:lang w:eastAsia="sl-SI"/>
              </w:rPr>
              <w:t>Ukrepi v pripravi</w:t>
            </w:r>
          </w:p>
        </w:tc>
        <w:tc>
          <w:tcPr>
            <w:tcW w:w="0" w:type="auto"/>
            <w:tcBorders>
              <w:top w:val="nil"/>
              <w:left w:val="nil"/>
              <w:bottom w:val="single" w:sz="4" w:space="0" w:color="auto"/>
              <w:right w:val="single" w:sz="4" w:space="0" w:color="auto"/>
            </w:tcBorders>
            <w:vAlign w:val="bottom"/>
            <w:hideMark/>
          </w:tcPr>
          <w:p w14:paraId="2623255A"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84.479.369,01</w:t>
            </w:r>
          </w:p>
        </w:tc>
        <w:tc>
          <w:tcPr>
            <w:tcW w:w="0" w:type="auto"/>
            <w:tcBorders>
              <w:top w:val="nil"/>
              <w:left w:val="nil"/>
              <w:bottom w:val="single" w:sz="4" w:space="0" w:color="auto"/>
              <w:right w:val="single" w:sz="4" w:space="0" w:color="auto"/>
            </w:tcBorders>
            <w:vAlign w:val="bottom"/>
            <w:hideMark/>
          </w:tcPr>
          <w:p w14:paraId="2D5CBD0C"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59CD368C"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5D130126"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490F4CE3"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MK</w:t>
            </w:r>
          </w:p>
        </w:tc>
        <w:tc>
          <w:tcPr>
            <w:tcW w:w="0" w:type="auto"/>
            <w:tcBorders>
              <w:top w:val="nil"/>
              <w:left w:val="nil"/>
              <w:bottom w:val="single" w:sz="4" w:space="0" w:color="auto"/>
              <w:right w:val="single" w:sz="4" w:space="0" w:color="auto"/>
            </w:tcBorders>
            <w:shd w:val="clear" w:color="auto" w:fill="EBF1DE"/>
            <w:vAlign w:val="bottom"/>
            <w:hideMark/>
          </w:tcPr>
          <w:p w14:paraId="6B058CE2"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3.270.000,00</w:t>
            </w:r>
          </w:p>
        </w:tc>
        <w:tc>
          <w:tcPr>
            <w:tcW w:w="0" w:type="auto"/>
            <w:tcBorders>
              <w:top w:val="nil"/>
              <w:left w:val="nil"/>
              <w:bottom w:val="single" w:sz="4" w:space="0" w:color="auto"/>
              <w:right w:val="single" w:sz="4" w:space="0" w:color="auto"/>
            </w:tcBorders>
            <w:shd w:val="clear" w:color="auto" w:fill="EBF1DE"/>
            <w:vAlign w:val="bottom"/>
            <w:hideMark/>
          </w:tcPr>
          <w:p w14:paraId="4EFAB3EF"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shd w:val="clear" w:color="auto" w:fill="EBF1DE"/>
            <w:vAlign w:val="bottom"/>
            <w:hideMark/>
          </w:tcPr>
          <w:p w14:paraId="02D5BF28"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5778CBE6" w14:textId="77777777" w:rsidTr="00092B38">
        <w:trPr>
          <w:trHeight w:val="312"/>
        </w:trPr>
        <w:tc>
          <w:tcPr>
            <w:tcW w:w="0" w:type="auto"/>
            <w:tcBorders>
              <w:top w:val="nil"/>
              <w:left w:val="single" w:sz="8" w:space="0" w:color="auto"/>
              <w:bottom w:val="single" w:sz="4" w:space="0" w:color="auto"/>
              <w:right w:val="single" w:sz="4" w:space="0" w:color="auto"/>
            </w:tcBorders>
            <w:vAlign w:val="bottom"/>
            <w:hideMark/>
          </w:tcPr>
          <w:p w14:paraId="3D2001AC" w14:textId="77777777" w:rsidR="009615F9" w:rsidRPr="00684D55" w:rsidRDefault="009615F9" w:rsidP="00092386">
            <w:pPr>
              <w:spacing w:line="276" w:lineRule="auto"/>
              <w:rPr>
                <w:rFonts w:eastAsia="Times New Roman" w:cs="Arial"/>
                <w:color w:val="000000"/>
                <w:lang w:eastAsia="sl-SI"/>
              </w:rPr>
            </w:pPr>
            <w:r w:rsidRPr="00684D55">
              <w:rPr>
                <w:rFonts w:eastAsia="Times New Roman" w:cs="Arial"/>
                <w:color w:val="000000"/>
                <w:lang w:eastAsia="sl-SI"/>
              </w:rPr>
              <w:lastRenderedPageBreak/>
              <w:t>Ukrepi v pripravi</w:t>
            </w:r>
          </w:p>
        </w:tc>
        <w:tc>
          <w:tcPr>
            <w:tcW w:w="0" w:type="auto"/>
            <w:tcBorders>
              <w:top w:val="nil"/>
              <w:left w:val="nil"/>
              <w:bottom w:val="single" w:sz="4" w:space="0" w:color="auto"/>
              <w:right w:val="single" w:sz="4" w:space="0" w:color="auto"/>
            </w:tcBorders>
            <w:vAlign w:val="bottom"/>
            <w:hideMark/>
          </w:tcPr>
          <w:p w14:paraId="0FECFF6D"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3.270.000,00</w:t>
            </w:r>
          </w:p>
        </w:tc>
        <w:tc>
          <w:tcPr>
            <w:tcW w:w="0" w:type="auto"/>
            <w:tcBorders>
              <w:top w:val="nil"/>
              <w:left w:val="nil"/>
              <w:bottom w:val="single" w:sz="4" w:space="0" w:color="auto"/>
              <w:right w:val="single" w:sz="4" w:space="0" w:color="auto"/>
            </w:tcBorders>
            <w:vAlign w:val="bottom"/>
            <w:hideMark/>
          </w:tcPr>
          <w:p w14:paraId="120FA735"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7D8E4EFA"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30D83FF7"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503312CA"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MVZI</w:t>
            </w:r>
          </w:p>
        </w:tc>
        <w:tc>
          <w:tcPr>
            <w:tcW w:w="0" w:type="auto"/>
            <w:tcBorders>
              <w:top w:val="nil"/>
              <w:left w:val="nil"/>
              <w:bottom w:val="single" w:sz="4" w:space="0" w:color="auto"/>
              <w:right w:val="single" w:sz="4" w:space="0" w:color="auto"/>
            </w:tcBorders>
            <w:shd w:val="clear" w:color="auto" w:fill="EBF1DE"/>
            <w:vAlign w:val="bottom"/>
            <w:hideMark/>
          </w:tcPr>
          <w:p w14:paraId="5264C039"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236.613.549,92</w:t>
            </w:r>
          </w:p>
        </w:tc>
        <w:tc>
          <w:tcPr>
            <w:tcW w:w="0" w:type="auto"/>
            <w:tcBorders>
              <w:top w:val="nil"/>
              <w:left w:val="nil"/>
              <w:bottom w:val="single" w:sz="4" w:space="0" w:color="auto"/>
              <w:right w:val="single" w:sz="4" w:space="0" w:color="auto"/>
            </w:tcBorders>
            <w:shd w:val="clear" w:color="auto" w:fill="EBF1DE"/>
            <w:vAlign w:val="bottom"/>
            <w:hideMark/>
          </w:tcPr>
          <w:p w14:paraId="7E2F39AC"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1.185.361,05</w:t>
            </w:r>
          </w:p>
        </w:tc>
        <w:tc>
          <w:tcPr>
            <w:tcW w:w="0" w:type="auto"/>
            <w:tcBorders>
              <w:top w:val="nil"/>
              <w:left w:val="nil"/>
              <w:bottom w:val="single" w:sz="4" w:space="0" w:color="auto"/>
              <w:right w:val="single" w:sz="8" w:space="0" w:color="auto"/>
            </w:tcBorders>
            <w:shd w:val="clear" w:color="auto" w:fill="EBF1DE"/>
            <w:vAlign w:val="bottom"/>
            <w:hideMark/>
          </w:tcPr>
          <w:p w14:paraId="74C47C0F"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0,5 %</w:t>
            </w:r>
          </w:p>
        </w:tc>
      </w:tr>
      <w:tr w:rsidR="009615F9" w:rsidRPr="009615F9" w14:paraId="0487885C"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731AAB96"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Izdana odločitev o podpori</w:t>
            </w:r>
          </w:p>
        </w:tc>
        <w:tc>
          <w:tcPr>
            <w:tcW w:w="0" w:type="auto"/>
            <w:tcBorders>
              <w:top w:val="nil"/>
              <w:left w:val="nil"/>
              <w:bottom w:val="single" w:sz="4" w:space="0" w:color="auto"/>
              <w:right w:val="single" w:sz="4" w:space="0" w:color="auto"/>
            </w:tcBorders>
            <w:noWrap/>
            <w:vAlign w:val="bottom"/>
            <w:hideMark/>
          </w:tcPr>
          <w:p w14:paraId="613596EC"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40.282.904,73</w:t>
            </w:r>
          </w:p>
        </w:tc>
        <w:tc>
          <w:tcPr>
            <w:tcW w:w="0" w:type="auto"/>
            <w:tcBorders>
              <w:top w:val="nil"/>
              <w:left w:val="nil"/>
              <w:bottom w:val="single" w:sz="4" w:space="0" w:color="auto"/>
              <w:right w:val="single" w:sz="4" w:space="0" w:color="auto"/>
            </w:tcBorders>
            <w:noWrap/>
            <w:vAlign w:val="bottom"/>
            <w:hideMark/>
          </w:tcPr>
          <w:p w14:paraId="5FEBB845"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1.185.361,05</w:t>
            </w:r>
          </w:p>
        </w:tc>
        <w:tc>
          <w:tcPr>
            <w:tcW w:w="0" w:type="auto"/>
            <w:tcBorders>
              <w:top w:val="nil"/>
              <w:left w:val="nil"/>
              <w:bottom w:val="single" w:sz="4" w:space="0" w:color="auto"/>
              <w:right w:val="single" w:sz="8" w:space="0" w:color="auto"/>
            </w:tcBorders>
            <w:vAlign w:val="bottom"/>
            <w:hideMark/>
          </w:tcPr>
          <w:p w14:paraId="7109156A"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2,9 %</w:t>
            </w:r>
          </w:p>
        </w:tc>
      </w:tr>
      <w:tr w:rsidR="009615F9" w:rsidRPr="009615F9" w14:paraId="5EA677EF"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5E86E6D8"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Ukrepi v pripravi</w:t>
            </w:r>
          </w:p>
        </w:tc>
        <w:tc>
          <w:tcPr>
            <w:tcW w:w="0" w:type="auto"/>
            <w:tcBorders>
              <w:top w:val="nil"/>
              <w:left w:val="nil"/>
              <w:bottom w:val="single" w:sz="4" w:space="0" w:color="auto"/>
              <w:right w:val="single" w:sz="4" w:space="0" w:color="auto"/>
            </w:tcBorders>
            <w:noWrap/>
            <w:vAlign w:val="bottom"/>
            <w:hideMark/>
          </w:tcPr>
          <w:p w14:paraId="7852D9DC"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196.330.645,19</w:t>
            </w:r>
          </w:p>
        </w:tc>
        <w:tc>
          <w:tcPr>
            <w:tcW w:w="0" w:type="auto"/>
            <w:tcBorders>
              <w:top w:val="nil"/>
              <w:left w:val="nil"/>
              <w:bottom w:val="single" w:sz="4" w:space="0" w:color="auto"/>
              <w:right w:val="single" w:sz="4" w:space="0" w:color="auto"/>
            </w:tcBorders>
            <w:noWrap/>
            <w:vAlign w:val="bottom"/>
            <w:hideMark/>
          </w:tcPr>
          <w:p w14:paraId="1D7CD49F"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58F58970"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45AE2D7F"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C4D79B"/>
            <w:vAlign w:val="bottom"/>
            <w:hideMark/>
          </w:tcPr>
          <w:p w14:paraId="3353FB65" w14:textId="77777777" w:rsidR="009615F9" w:rsidRPr="00684D55" w:rsidRDefault="009615F9" w:rsidP="009615F9">
            <w:pPr>
              <w:spacing w:line="276" w:lineRule="auto"/>
              <w:rPr>
                <w:rFonts w:eastAsia="Times New Roman" w:cs="Arial"/>
                <w:b/>
                <w:bCs/>
                <w:lang w:eastAsia="sl-SI"/>
              </w:rPr>
            </w:pPr>
            <w:r w:rsidRPr="00684D55">
              <w:rPr>
                <w:rFonts w:eastAsia="Times New Roman" w:cs="Arial"/>
                <w:b/>
                <w:bCs/>
                <w:lang w:eastAsia="sl-SI"/>
              </w:rPr>
              <w:t>RSO 1.2</w:t>
            </w:r>
          </w:p>
        </w:tc>
        <w:tc>
          <w:tcPr>
            <w:tcW w:w="0" w:type="auto"/>
            <w:tcBorders>
              <w:top w:val="nil"/>
              <w:left w:val="nil"/>
              <w:bottom w:val="single" w:sz="4" w:space="0" w:color="auto"/>
              <w:right w:val="single" w:sz="4" w:space="0" w:color="auto"/>
            </w:tcBorders>
            <w:shd w:val="clear" w:color="auto" w:fill="C4D79B"/>
            <w:vAlign w:val="bottom"/>
            <w:hideMark/>
          </w:tcPr>
          <w:p w14:paraId="37E016ED" w14:textId="77777777" w:rsidR="009615F9" w:rsidRPr="00684D55" w:rsidRDefault="009615F9" w:rsidP="009615F9">
            <w:pPr>
              <w:spacing w:line="276" w:lineRule="auto"/>
              <w:jc w:val="right"/>
              <w:rPr>
                <w:rFonts w:eastAsia="Times New Roman" w:cs="Arial"/>
                <w:b/>
                <w:bCs/>
                <w:lang w:eastAsia="sl-SI"/>
              </w:rPr>
            </w:pPr>
            <w:r w:rsidRPr="00684D55">
              <w:rPr>
                <w:rFonts w:eastAsia="Times New Roman" w:cs="Arial"/>
                <w:b/>
                <w:bCs/>
                <w:lang w:eastAsia="sl-SI"/>
              </w:rPr>
              <w:t>80.332.524,02</w:t>
            </w:r>
          </w:p>
        </w:tc>
        <w:tc>
          <w:tcPr>
            <w:tcW w:w="0" w:type="auto"/>
            <w:tcBorders>
              <w:top w:val="nil"/>
              <w:left w:val="nil"/>
              <w:bottom w:val="single" w:sz="4" w:space="0" w:color="auto"/>
              <w:right w:val="single" w:sz="4" w:space="0" w:color="auto"/>
            </w:tcBorders>
            <w:shd w:val="clear" w:color="auto" w:fill="C4D79B"/>
            <w:vAlign w:val="bottom"/>
            <w:hideMark/>
          </w:tcPr>
          <w:p w14:paraId="2ADC55A5" w14:textId="77777777" w:rsidR="009615F9" w:rsidRPr="00684D55" w:rsidRDefault="009615F9" w:rsidP="009615F9">
            <w:pPr>
              <w:spacing w:line="276" w:lineRule="auto"/>
              <w:jc w:val="right"/>
              <w:rPr>
                <w:rFonts w:eastAsia="Times New Roman" w:cs="Arial"/>
                <w:b/>
                <w:bCs/>
                <w:lang w:eastAsia="sl-SI"/>
              </w:rPr>
            </w:pPr>
            <w:r w:rsidRPr="00684D55">
              <w:rPr>
                <w:rFonts w:eastAsia="Times New Roman" w:cs="Arial"/>
                <w:b/>
                <w:bCs/>
                <w:lang w:eastAsia="sl-SI"/>
              </w:rPr>
              <w:t>1.978.371,08</w:t>
            </w:r>
          </w:p>
        </w:tc>
        <w:tc>
          <w:tcPr>
            <w:tcW w:w="0" w:type="auto"/>
            <w:tcBorders>
              <w:top w:val="nil"/>
              <w:left w:val="nil"/>
              <w:bottom w:val="single" w:sz="4" w:space="0" w:color="auto"/>
              <w:right w:val="single" w:sz="8" w:space="0" w:color="auto"/>
            </w:tcBorders>
            <w:shd w:val="clear" w:color="auto" w:fill="C4D79B"/>
            <w:vAlign w:val="bottom"/>
            <w:hideMark/>
          </w:tcPr>
          <w:p w14:paraId="61CE62B9" w14:textId="77777777" w:rsidR="009615F9" w:rsidRPr="00684D55" w:rsidRDefault="009615F9" w:rsidP="009615F9">
            <w:pPr>
              <w:spacing w:line="276" w:lineRule="auto"/>
              <w:jc w:val="center"/>
              <w:rPr>
                <w:rFonts w:eastAsia="Times New Roman" w:cs="Arial"/>
                <w:b/>
                <w:bCs/>
                <w:lang w:eastAsia="sl-SI"/>
              </w:rPr>
            </w:pPr>
            <w:r w:rsidRPr="00684D55">
              <w:rPr>
                <w:rFonts w:eastAsia="Times New Roman" w:cs="Arial"/>
                <w:b/>
                <w:bCs/>
                <w:lang w:eastAsia="sl-SI"/>
              </w:rPr>
              <w:t>2,5 %</w:t>
            </w:r>
          </w:p>
        </w:tc>
      </w:tr>
      <w:tr w:rsidR="009615F9" w:rsidRPr="009615F9" w14:paraId="253E0A8E"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46143641"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MDP</w:t>
            </w:r>
          </w:p>
        </w:tc>
        <w:tc>
          <w:tcPr>
            <w:tcW w:w="0" w:type="auto"/>
            <w:tcBorders>
              <w:top w:val="nil"/>
              <w:left w:val="nil"/>
              <w:bottom w:val="single" w:sz="4" w:space="0" w:color="auto"/>
              <w:right w:val="single" w:sz="4" w:space="0" w:color="auto"/>
            </w:tcBorders>
            <w:shd w:val="clear" w:color="auto" w:fill="EBF1DE"/>
            <w:vAlign w:val="bottom"/>
            <w:hideMark/>
          </w:tcPr>
          <w:p w14:paraId="107242A5"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41.585.288,22</w:t>
            </w:r>
          </w:p>
        </w:tc>
        <w:tc>
          <w:tcPr>
            <w:tcW w:w="0" w:type="auto"/>
            <w:tcBorders>
              <w:top w:val="nil"/>
              <w:left w:val="nil"/>
              <w:bottom w:val="single" w:sz="4" w:space="0" w:color="auto"/>
              <w:right w:val="single" w:sz="4" w:space="0" w:color="auto"/>
            </w:tcBorders>
            <w:shd w:val="clear" w:color="auto" w:fill="EBF1DE"/>
            <w:vAlign w:val="bottom"/>
            <w:hideMark/>
          </w:tcPr>
          <w:p w14:paraId="0A735E0E"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1.762.841,29</w:t>
            </w:r>
          </w:p>
        </w:tc>
        <w:tc>
          <w:tcPr>
            <w:tcW w:w="0" w:type="auto"/>
            <w:tcBorders>
              <w:top w:val="nil"/>
              <w:left w:val="nil"/>
              <w:bottom w:val="single" w:sz="4" w:space="0" w:color="auto"/>
              <w:right w:val="single" w:sz="8" w:space="0" w:color="auto"/>
            </w:tcBorders>
            <w:shd w:val="clear" w:color="auto" w:fill="EBF1DE"/>
            <w:vAlign w:val="bottom"/>
            <w:hideMark/>
          </w:tcPr>
          <w:p w14:paraId="06EBF5B6"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4,2 %</w:t>
            </w:r>
          </w:p>
        </w:tc>
      </w:tr>
      <w:tr w:rsidR="009615F9" w:rsidRPr="009615F9" w14:paraId="042A3ECD"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5827AF58"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Izdana odločitev o podpori</w:t>
            </w:r>
          </w:p>
        </w:tc>
        <w:tc>
          <w:tcPr>
            <w:tcW w:w="0" w:type="auto"/>
            <w:tcBorders>
              <w:top w:val="nil"/>
              <w:left w:val="nil"/>
              <w:bottom w:val="single" w:sz="4" w:space="0" w:color="auto"/>
              <w:right w:val="single" w:sz="4" w:space="0" w:color="auto"/>
            </w:tcBorders>
            <w:noWrap/>
            <w:vAlign w:val="bottom"/>
            <w:hideMark/>
          </w:tcPr>
          <w:p w14:paraId="057EA0EF"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20.566.853,93</w:t>
            </w:r>
          </w:p>
        </w:tc>
        <w:tc>
          <w:tcPr>
            <w:tcW w:w="0" w:type="auto"/>
            <w:tcBorders>
              <w:top w:val="nil"/>
              <w:left w:val="nil"/>
              <w:bottom w:val="single" w:sz="4" w:space="0" w:color="auto"/>
              <w:right w:val="single" w:sz="4" w:space="0" w:color="auto"/>
            </w:tcBorders>
            <w:noWrap/>
            <w:vAlign w:val="bottom"/>
            <w:hideMark/>
          </w:tcPr>
          <w:p w14:paraId="65F09BC2"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1.762.841,29</w:t>
            </w:r>
          </w:p>
        </w:tc>
        <w:tc>
          <w:tcPr>
            <w:tcW w:w="0" w:type="auto"/>
            <w:tcBorders>
              <w:top w:val="nil"/>
              <w:left w:val="nil"/>
              <w:bottom w:val="single" w:sz="4" w:space="0" w:color="auto"/>
              <w:right w:val="single" w:sz="8" w:space="0" w:color="auto"/>
            </w:tcBorders>
            <w:vAlign w:val="bottom"/>
            <w:hideMark/>
          </w:tcPr>
          <w:p w14:paraId="5A943E63"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8,6 %</w:t>
            </w:r>
          </w:p>
        </w:tc>
      </w:tr>
      <w:tr w:rsidR="009615F9" w:rsidRPr="009615F9" w14:paraId="07E66991"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63B7E1FD"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Ukrepi v pripravi</w:t>
            </w:r>
          </w:p>
        </w:tc>
        <w:tc>
          <w:tcPr>
            <w:tcW w:w="0" w:type="auto"/>
            <w:tcBorders>
              <w:top w:val="nil"/>
              <w:left w:val="nil"/>
              <w:bottom w:val="single" w:sz="4" w:space="0" w:color="auto"/>
              <w:right w:val="single" w:sz="4" w:space="0" w:color="auto"/>
            </w:tcBorders>
            <w:noWrap/>
            <w:vAlign w:val="bottom"/>
            <w:hideMark/>
          </w:tcPr>
          <w:p w14:paraId="2065847F"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21.018.434,30</w:t>
            </w:r>
          </w:p>
        </w:tc>
        <w:tc>
          <w:tcPr>
            <w:tcW w:w="0" w:type="auto"/>
            <w:tcBorders>
              <w:top w:val="nil"/>
              <w:left w:val="nil"/>
              <w:bottom w:val="single" w:sz="4" w:space="0" w:color="auto"/>
              <w:right w:val="single" w:sz="4" w:space="0" w:color="auto"/>
            </w:tcBorders>
            <w:noWrap/>
            <w:vAlign w:val="bottom"/>
            <w:hideMark/>
          </w:tcPr>
          <w:p w14:paraId="7198D0F4"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0E951229"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7FCDE1F8"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2D6C9BC5"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MGTŠ</w:t>
            </w:r>
          </w:p>
        </w:tc>
        <w:tc>
          <w:tcPr>
            <w:tcW w:w="0" w:type="auto"/>
            <w:tcBorders>
              <w:top w:val="nil"/>
              <w:left w:val="nil"/>
              <w:bottom w:val="single" w:sz="4" w:space="0" w:color="auto"/>
              <w:right w:val="single" w:sz="4" w:space="0" w:color="auto"/>
            </w:tcBorders>
            <w:shd w:val="clear" w:color="auto" w:fill="EBF1DE"/>
            <w:vAlign w:val="bottom"/>
            <w:hideMark/>
          </w:tcPr>
          <w:p w14:paraId="3AA0A1F8"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15.000.000,00</w:t>
            </w:r>
          </w:p>
        </w:tc>
        <w:tc>
          <w:tcPr>
            <w:tcW w:w="0" w:type="auto"/>
            <w:tcBorders>
              <w:top w:val="nil"/>
              <w:left w:val="nil"/>
              <w:bottom w:val="single" w:sz="4" w:space="0" w:color="auto"/>
              <w:right w:val="single" w:sz="4" w:space="0" w:color="auto"/>
            </w:tcBorders>
            <w:shd w:val="clear" w:color="auto" w:fill="EBF1DE"/>
            <w:vAlign w:val="bottom"/>
            <w:hideMark/>
          </w:tcPr>
          <w:p w14:paraId="3F7272EC"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shd w:val="clear" w:color="auto" w:fill="EBF1DE"/>
            <w:vAlign w:val="bottom"/>
            <w:hideMark/>
          </w:tcPr>
          <w:p w14:paraId="24AF9AAF"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51778198"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1862E25B"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Izdana odločitev o podpori</w:t>
            </w:r>
          </w:p>
        </w:tc>
        <w:tc>
          <w:tcPr>
            <w:tcW w:w="0" w:type="auto"/>
            <w:tcBorders>
              <w:top w:val="nil"/>
              <w:left w:val="nil"/>
              <w:bottom w:val="single" w:sz="4" w:space="0" w:color="auto"/>
              <w:right w:val="single" w:sz="4" w:space="0" w:color="auto"/>
            </w:tcBorders>
            <w:noWrap/>
            <w:vAlign w:val="bottom"/>
            <w:hideMark/>
          </w:tcPr>
          <w:p w14:paraId="249268E5"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15.000.000,00</w:t>
            </w:r>
          </w:p>
        </w:tc>
        <w:tc>
          <w:tcPr>
            <w:tcW w:w="0" w:type="auto"/>
            <w:tcBorders>
              <w:top w:val="nil"/>
              <w:left w:val="nil"/>
              <w:bottom w:val="single" w:sz="4" w:space="0" w:color="auto"/>
              <w:right w:val="single" w:sz="4" w:space="0" w:color="auto"/>
            </w:tcBorders>
            <w:noWrap/>
            <w:vAlign w:val="bottom"/>
            <w:hideMark/>
          </w:tcPr>
          <w:p w14:paraId="1FCED6A3"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5D0CDC97"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7EB49334"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70B37DE8"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Ukrepi v pripravi</w:t>
            </w:r>
          </w:p>
        </w:tc>
        <w:tc>
          <w:tcPr>
            <w:tcW w:w="0" w:type="auto"/>
            <w:tcBorders>
              <w:top w:val="nil"/>
              <w:left w:val="nil"/>
              <w:bottom w:val="single" w:sz="4" w:space="0" w:color="auto"/>
              <w:right w:val="single" w:sz="4" w:space="0" w:color="auto"/>
            </w:tcBorders>
            <w:noWrap/>
            <w:vAlign w:val="bottom"/>
            <w:hideMark/>
          </w:tcPr>
          <w:p w14:paraId="30F21762"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4" w:space="0" w:color="auto"/>
            </w:tcBorders>
            <w:noWrap/>
            <w:vAlign w:val="bottom"/>
            <w:hideMark/>
          </w:tcPr>
          <w:p w14:paraId="5277C5DE"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57EEC97D"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3C127AD0"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70802713"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MJU</w:t>
            </w:r>
          </w:p>
        </w:tc>
        <w:tc>
          <w:tcPr>
            <w:tcW w:w="0" w:type="auto"/>
            <w:tcBorders>
              <w:top w:val="nil"/>
              <w:left w:val="nil"/>
              <w:bottom w:val="single" w:sz="4" w:space="0" w:color="auto"/>
              <w:right w:val="single" w:sz="4" w:space="0" w:color="auto"/>
            </w:tcBorders>
            <w:shd w:val="clear" w:color="auto" w:fill="EBF1DE"/>
            <w:vAlign w:val="bottom"/>
            <w:hideMark/>
          </w:tcPr>
          <w:p w14:paraId="7F680766"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1.608.396,81</w:t>
            </w:r>
          </w:p>
        </w:tc>
        <w:tc>
          <w:tcPr>
            <w:tcW w:w="0" w:type="auto"/>
            <w:tcBorders>
              <w:top w:val="nil"/>
              <w:left w:val="nil"/>
              <w:bottom w:val="single" w:sz="4" w:space="0" w:color="auto"/>
              <w:right w:val="single" w:sz="4" w:space="0" w:color="auto"/>
            </w:tcBorders>
            <w:shd w:val="clear" w:color="auto" w:fill="EBF1DE"/>
            <w:vAlign w:val="bottom"/>
            <w:hideMark/>
          </w:tcPr>
          <w:p w14:paraId="54F0CBDD"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201.810,45</w:t>
            </w:r>
          </w:p>
        </w:tc>
        <w:tc>
          <w:tcPr>
            <w:tcW w:w="0" w:type="auto"/>
            <w:tcBorders>
              <w:top w:val="nil"/>
              <w:left w:val="nil"/>
              <w:bottom w:val="single" w:sz="4" w:space="0" w:color="auto"/>
              <w:right w:val="single" w:sz="8" w:space="0" w:color="auto"/>
            </w:tcBorders>
            <w:shd w:val="clear" w:color="auto" w:fill="EBF1DE"/>
            <w:vAlign w:val="bottom"/>
            <w:hideMark/>
          </w:tcPr>
          <w:p w14:paraId="34C9C835"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12,5 %</w:t>
            </w:r>
          </w:p>
        </w:tc>
      </w:tr>
      <w:tr w:rsidR="009615F9" w:rsidRPr="009615F9" w14:paraId="7A6B0D95"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2BFE4412"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Izdana odločitev o podpori</w:t>
            </w:r>
          </w:p>
        </w:tc>
        <w:tc>
          <w:tcPr>
            <w:tcW w:w="0" w:type="auto"/>
            <w:tcBorders>
              <w:top w:val="nil"/>
              <w:left w:val="nil"/>
              <w:bottom w:val="single" w:sz="4" w:space="0" w:color="auto"/>
              <w:right w:val="single" w:sz="4" w:space="0" w:color="auto"/>
            </w:tcBorders>
            <w:noWrap/>
            <w:vAlign w:val="bottom"/>
            <w:hideMark/>
          </w:tcPr>
          <w:p w14:paraId="54863D74"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1.608.396,81</w:t>
            </w:r>
          </w:p>
        </w:tc>
        <w:tc>
          <w:tcPr>
            <w:tcW w:w="0" w:type="auto"/>
            <w:tcBorders>
              <w:top w:val="nil"/>
              <w:left w:val="nil"/>
              <w:bottom w:val="single" w:sz="4" w:space="0" w:color="auto"/>
              <w:right w:val="single" w:sz="4" w:space="0" w:color="auto"/>
            </w:tcBorders>
            <w:noWrap/>
            <w:vAlign w:val="bottom"/>
            <w:hideMark/>
          </w:tcPr>
          <w:p w14:paraId="3CF07FF4"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201.810,45</w:t>
            </w:r>
          </w:p>
        </w:tc>
        <w:tc>
          <w:tcPr>
            <w:tcW w:w="0" w:type="auto"/>
            <w:tcBorders>
              <w:top w:val="nil"/>
              <w:left w:val="nil"/>
              <w:bottom w:val="single" w:sz="4" w:space="0" w:color="auto"/>
              <w:right w:val="single" w:sz="8" w:space="0" w:color="auto"/>
            </w:tcBorders>
            <w:vAlign w:val="bottom"/>
            <w:hideMark/>
          </w:tcPr>
          <w:p w14:paraId="7169944C"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12,5 %</w:t>
            </w:r>
          </w:p>
        </w:tc>
      </w:tr>
      <w:tr w:rsidR="009615F9" w:rsidRPr="009615F9" w14:paraId="3F90A8C7"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77F51592"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MK</w:t>
            </w:r>
          </w:p>
        </w:tc>
        <w:tc>
          <w:tcPr>
            <w:tcW w:w="0" w:type="auto"/>
            <w:tcBorders>
              <w:top w:val="nil"/>
              <w:left w:val="nil"/>
              <w:bottom w:val="single" w:sz="4" w:space="0" w:color="auto"/>
              <w:right w:val="single" w:sz="4" w:space="0" w:color="auto"/>
            </w:tcBorders>
            <w:shd w:val="clear" w:color="auto" w:fill="EBF1DE"/>
            <w:vAlign w:val="bottom"/>
            <w:hideMark/>
          </w:tcPr>
          <w:p w14:paraId="10497967"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4.773.033,91</w:t>
            </w:r>
          </w:p>
        </w:tc>
        <w:tc>
          <w:tcPr>
            <w:tcW w:w="0" w:type="auto"/>
            <w:tcBorders>
              <w:top w:val="nil"/>
              <w:left w:val="nil"/>
              <w:bottom w:val="single" w:sz="4" w:space="0" w:color="auto"/>
              <w:right w:val="single" w:sz="4" w:space="0" w:color="auto"/>
            </w:tcBorders>
            <w:shd w:val="clear" w:color="auto" w:fill="EBF1DE"/>
            <w:vAlign w:val="bottom"/>
            <w:hideMark/>
          </w:tcPr>
          <w:p w14:paraId="6DC32587"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shd w:val="clear" w:color="auto" w:fill="EBF1DE"/>
            <w:vAlign w:val="bottom"/>
            <w:hideMark/>
          </w:tcPr>
          <w:p w14:paraId="7283A653"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12969591"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2BA7A00E"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Izdana odločitev o podpori</w:t>
            </w:r>
          </w:p>
        </w:tc>
        <w:tc>
          <w:tcPr>
            <w:tcW w:w="0" w:type="auto"/>
            <w:tcBorders>
              <w:top w:val="nil"/>
              <w:left w:val="nil"/>
              <w:bottom w:val="single" w:sz="4" w:space="0" w:color="auto"/>
              <w:right w:val="single" w:sz="4" w:space="0" w:color="auto"/>
            </w:tcBorders>
            <w:noWrap/>
            <w:vAlign w:val="bottom"/>
            <w:hideMark/>
          </w:tcPr>
          <w:p w14:paraId="58B3F0AE"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630.000,00</w:t>
            </w:r>
          </w:p>
        </w:tc>
        <w:tc>
          <w:tcPr>
            <w:tcW w:w="0" w:type="auto"/>
            <w:tcBorders>
              <w:top w:val="nil"/>
              <w:left w:val="nil"/>
              <w:bottom w:val="single" w:sz="4" w:space="0" w:color="auto"/>
              <w:right w:val="single" w:sz="4" w:space="0" w:color="auto"/>
            </w:tcBorders>
            <w:noWrap/>
            <w:vAlign w:val="bottom"/>
            <w:hideMark/>
          </w:tcPr>
          <w:p w14:paraId="0A253AE0"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515059EC"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70D169DD"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35F4A58E"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Ukrepi v pripravi</w:t>
            </w:r>
          </w:p>
        </w:tc>
        <w:tc>
          <w:tcPr>
            <w:tcW w:w="0" w:type="auto"/>
            <w:tcBorders>
              <w:top w:val="nil"/>
              <w:left w:val="nil"/>
              <w:bottom w:val="single" w:sz="4" w:space="0" w:color="auto"/>
              <w:right w:val="single" w:sz="4" w:space="0" w:color="auto"/>
            </w:tcBorders>
            <w:noWrap/>
            <w:vAlign w:val="bottom"/>
            <w:hideMark/>
          </w:tcPr>
          <w:p w14:paraId="0580162D"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4.143.033,91</w:t>
            </w:r>
          </w:p>
        </w:tc>
        <w:tc>
          <w:tcPr>
            <w:tcW w:w="0" w:type="auto"/>
            <w:tcBorders>
              <w:top w:val="nil"/>
              <w:left w:val="nil"/>
              <w:bottom w:val="single" w:sz="4" w:space="0" w:color="auto"/>
              <w:right w:val="single" w:sz="4" w:space="0" w:color="auto"/>
            </w:tcBorders>
            <w:noWrap/>
            <w:vAlign w:val="bottom"/>
            <w:hideMark/>
          </w:tcPr>
          <w:p w14:paraId="1DDF6ACE"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1F112BFE"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53788512"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2CD74523"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MNVP</w:t>
            </w:r>
          </w:p>
        </w:tc>
        <w:tc>
          <w:tcPr>
            <w:tcW w:w="0" w:type="auto"/>
            <w:tcBorders>
              <w:top w:val="nil"/>
              <w:left w:val="nil"/>
              <w:bottom w:val="single" w:sz="4" w:space="0" w:color="auto"/>
              <w:right w:val="single" w:sz="4" w:space="0" w:color="auto"/>
            </w:tcBorders>
            <w:shd w:val="clear" w:color="auto" w:fill="EBF1DE"/>
            <w:vAlign w:val="bottom"/>
            <w:hideMark/>
          </w:tcPr>
          <w:p w14:paraId="5984214F"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5.350.000,00</w:t>
            </w:r>
          </w:p>
        </w:tc>
        <w:tc>
          <w:tcPr>
            <w:tcW w:w="0" w:type="auto"/>
            <w:tcBorders>
              <w:top w:val="nil"/>
              <w:left w:val="nil"/>
              <w:bottom w:val="single" w:sz="4" w:space="0" w:color="auto"/>
              <w:right w:val="single" w:sz="4" w:space="0" w:color="auto"/>
            </w:tcBorders>
            <w:shd w:val="clear" w:color="auto" w:fill="EBF1DE"/>
            <w:vAlign w:val="bottom"/>
            <w:hideMark/>
          </w:tcPr>
          <w:p w14:paraId="3CFECC7C"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shd w:val="clear" w:color="auto" w:fill="EBF1DE"/>
            <w:vAlign w:val="bottom"/>
            <w:hideMark/>
          </w:tcPr>
          <w:p w14:paraId="15F78365"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69AED8D6"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5195D30A"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Ukrepi v pripravi</w:t>
            </w:r>
          </w:p>
        </w:tc>
        <w:tc>
          <w:tcPr>
            <w:tcW w:w="0" w:type="auto"/>
            <w:tcBorders>
              <w:top w:val="nil"/>
              <w:left w:val="nil"/>
              <w:bottom w:val="single" w:sz="4" w:space="0" w:color="auto"/>
              <w:right w:val="single" w:sz="4" w:space="0" w:color="auto"/>
            </w:tcBorders>
            <w:noWrap/>
            <w:vAlign w:val="bottom"/>
            <w:hideMark/>
          </w:tcPr>
          <w:p w14:paraId="7BCDF5C1"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5.350.000,00</w:t>
            </w:r>
          </w:p>
        </w:tc>
        <w:tc>
          <w:tcPr>
            <w:tcW w:w="0" w:type="auto"/>
            <w:tcBorders>
              <w:top w:val="nil"/>
              <w:left w:val="nil"/>
              <w:bottom w:val="single" w:sz="4" w:space="0" w:color="auto"/>
              <w:right w:val="single" w:sz="4" w:space="0" w:color="auto"/>
            </w:tcBorders>
            <w:noWrap/>
            <w:vAlign w:val="bottom"/>
            <w:hideMark/>
          </w:tcPr>
          <w:p w14:paraId="2759E620"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3EDE1A97"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4B408B96"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73C17C9B"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MP</w:t>
            </w:r>
          </w:p>
        </w:tc>
        <w:tc>
          <w:tcPr>
            <w:tcW w:w="0" w:type="auto"/>
            <w:tcBorders>
              <w:top w:val="nil"/>
              <w:left w:val="nil"/>
              <w:bottom w:val="single" w:sz="4" w:space="0" w:color="auto"/>
              <w:right w:val="single" w:sz="4" w:space="0" w:color="auto"/>
            </w:tcBorders>
            <w:shd w:val="clear" w:color="auto" w:fill="EBF1DE"/>
            <w:vAlign w:val="bottom"/>
            <w:hideMark/>
          </w:tcPr>
          <w:p w14:paraId="60D6319B"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8.170.317,12</w:t>
            </w:r>
          </w:p>
        </w:tc>
        <w:tc>
          <w:tcPr>
            <w:tcW w:w="0" w:type="auto"/>
            <w:tcBorders>
              <w:top w:val="nil"/>
              <w:left w:val="nil"/>
              <w:bottom w:val="single" w:sz="4" w:space="0" w:color="auto"/>
              <w:right w:val="single" w:sz="4" w:space="0" w:color="auto"/>
            </w:tcBorders>
            <w:shd w:val="clear" w:color="auto" w:fill="EBF1DE"/>
            <w:vAlign w:val="bottom"/>
            <w:hideMark/>
          </w:tcPr>
          <w:p w14:paraId="1439E559"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13.719,34</w:t>
            </w:r>
          </w:p>
        </w:tc>
        <w:tc>
          <w:tcPr>
            <w:tcW w:w="0" w:type="auto"/>
            <w:tcBorders>
              <w:top w:val="nil"/>
              <w:left w:val="nil"/>
              <w:bottom w:val="single" w:sz="4" w:space="0" w:color="auto"/>
              <w:right w:val="single" w:sz="8" w:space="0" w:color="auto"/>
            </w:tcBorders>
            <w:shd w:val="clear" w:color="auto" w:fill="EBF1DE"/>
            <w:vAlign w:val="bottom"/>
            <w:hideMark/>
          </w:tcPr>
          <w:p w14:paraId="0C20393D"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0,2 %</w:t>
            </w:r>
          </w:p>
        </w:tc>
      </w:tr>
      <w:tr w:rsidR="009615F9" w:rsidRPr="009615F9" w14:paraId="73983337"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0637DCB3"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Izdana odločitev o podpori</w:t>
            </w:r>
          </w:p>
        </w:tc>
        <w:tc>
          <w:tcPr>
            <w:tcW w:w="0" w:type="auto"/>
            <w:tcBorders>
              <w:top w:val="nil"/>
              <w:left w:val="nil"/>
              <w:bottom w:val="single" w:sz="4" w:space="0" w:color="auto"/>
              <w:right w:val="single" w:sz="4" w:space="0" w:color="auto"/>
            </w:tcBorders>
            <w:noWrap/>
            <w:vAlign w:val="bottom"/>
            <w:hideMark/>
          </w:tcPr>
          <w:p w14:paraId="281A8563"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1.055.371,89</w:t>
            </w:r>
          </w:p>
        </w:tc>
        <w:tc>
          <w:tcPr>
            <w:tcW w:w="0" w:type="auto"/>
            <w:tcBorders>
              <w:top w:val="nil"/>
              <w:left w:val="nil"/>
              <w:bottom w:val="single" w:sz="4" w:space="0" w:color="auto"/>
              <w:right w:val="single" w:sz="4" w:space="0" w:color="auto"/>
            </w:tcBorders>
            <w:noWrap/>
            <w:vAlign w:val="bottom"/>
            <w:hideMark/>
          </w:tcPr>
          <w:p w14:paraId="1C7BEFF3"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13.719,34</w:t>
            </w:r>
          </w:p>
        </w:tc>
        <w:tc>
          <w:tcPr>
            <w:tcW w:w="0" w:type="auto"/>
            <w:tcBorders>
              <w:top w:val="nil"/>
              <w:left w:val="nil"/>
              <w:bottom w:val="single" w:sz="4" w:space="0" w:color="auto"/>
              <w:right w:val="single" w:sz="8" w:space="0" w:color="auto"/>
            </w:tcBorders>
            <w:vAlign w:val="bottom"/>
            <w:hideMark/>
          </w:tcPr>
          <w:p w14:paraId="59B0ED9B"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1,3 %</w:t>
            </w:r>
          </w:p>
        </w:tc>
      </w:tr>
      <w:tr w:rsidR="009615F9" w:rsidRPr="009615F9" w14:paraId="63E124CF"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30F1B201"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Ukrepi v pripravi</w:t>
            </w:r>
          </w:p>
        </w:tc>
        <w:tc>
          <w:tcPr>
            <w:tcW w:w="0" w:type="auto"/>
            <w:tcBorders>
              <w:top w:val="nil"/>
              <w:left w:val="nil"/>
              <w:bottom w:val="single" w:sz="4" w:space="0" w:color="auto"/>
              <w:right w:val="single" w:sz="4" w:space="0" w:color="auto"/>
            </w:tcBorders>
            <w:noWrap/>
            <w:vAlign w:val="bottom"/>
            <w:hideMark/>
          </w:tcPr>
          <w:p w14:paraId="43468EEE"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7.114.945,23</w:t>
            </w:r>
          </w:p>
        </w:tc>
        <w:tc>
          <w:tcPr>
            <w:tcW w:w="0" w:type="auto"/>
            <w:tcBorders>
              <w:top w:val="nil"/>
              <w:left w:val="nil"/>
              <w:bottom w:val="single" w:sz="4" w:space="0" w:color="auto"/>
              <w:right w:val="single" w:sz="4" w:space="0" w:color="auto"/>
            </w:tcBorders>
            <w:noWrap/>
            <w:vAlign w:val="bottom"/>
            <w:hideMark/>
          </w:tcPr>
          <w:p w14:paraId="04E60DA4"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08A60381"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3117D097"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4F4DF4D6" w14:textId="77777777" w:rsidR="009615F9" w:rsidRPr="00684D55" w:rsidRDefault="009615F9" w:rsidP="009615F9">
            <w:pPr>
              <w:spacing w:line="276" w:lineRule="auto"/>
              <w:ind w:firstLineChars="100" w:firstLine="200"/>
              <w:rPr>
                <w:rFonts w:eastAsia="Times New Roman" w:cs="Arial"/>
                <w:b/>
                <w:color w:val="000000"/>
                <w:lang w:eastAsia="sl-SI"/>
              </w:rPr>
            </w:pPr>
            <w:r w:rsidRPr="00684D55">
              <w:rPr>
                <w:rFonts w:eastAsia="Times New Roman" w:cs="Arial"/>
                <w:color w:val="000000" w:themeColor="text1"/>
                <w:lang w:eastAsia="sl-SI"/>
              </w:rPr>
              <w:t>MVI</w:t>
            </w:r>
          </w:p>
        </w:tc>
        <w:tc>
          <w:tcPr>
            <w:tcW w:w="0" w:type="auto"/>
            <w:tcBorders>
              <w:top w:val="nil"/>
              <w:left w:val="nil"/>
              <w:bottom w:val="single" w:sz="4" w:space="0" w:color="auto"/>
              <w:right w:val="single" w:sz="4" w:space="0" w:color="auto"/>
            </w:tcBorders>
            <w:shd w:val="clear" w:color="auto" w:fill="EBF1DE"/>
            <w:vAlign w:val="bottom"/>
            <w:hideMark/>
          </w:tcPr>
          <w:p w14:paraId="7CB69533"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3.845.487,96</w:t>
            </w:r>
          </w:p>
        </w:tc>
        <w:tc>
          <w:tcPr>
            <w:tcW w:w="0" w:type="auto"/>
            <w:tcBorders>
              <w:top w:val="nil"/>
              <w:left w:val="nil"/>
              <w:bottom w:val="single" w:sz="4" w:space="0" w:color="auto"/>
              <w:right w:val="single" w:sz="4" w:space="0" w:color="auto"/>
            </w:tcBorders>
            <w:shd w:val="clear" w:color="auto" w:fill="EBF1DE"/>
            <w:vAlign w:val="bottom"/>
            <w:hideMark/>
          </w:tcPr>
          <w:p w14:paraId="0386AF1B"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shd w:val="clear" w:color="auto" w:fill="EBF1DE"/>
            <w:vAlign w:val="bottom"/>
            <w:hideMark/>
          </w:tcPr>
          <w:p w14:paraId="60F84FBC"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56A6AFE7"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79A9FCE8"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Ukrepi v pripravi</w:t>
            </w:r>
          </w:p>
        </w:tc>
        <w:tc>
          <w:tcPr>
            <w:tcW w:w="0" w:type="auto"/>
            <w:tcBorders>
              <w:top w:val="nil"/>
              <w:left w:val="nil"/>
              <w:bottom w:val="single" w:sz="4" w:space="0" w:color="auto"/>
              <w:right w:val="single" w:sz="4" w:space="0" w:color="auto"/>
            </w:tcBorders>
            <w:noWrap/>
            <w:vAlign w:val="bottom"/>
            <w:hideMark/>
          </w:tcPr>
          <w:p w14:paraId="09583823"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3.845.487,96</w:t>
            </w:r>
          </w:p>
        </w:tc>
        <w:tc>
          <w:tcPr>
            <w:tcW w:w="0" w:type="auto"/>
            <w:tcBorders>
              <w:top w:val="nil"/>
              <w:left w:val="nil"/>
              <w:bottom w:val="single" w:sz="4" w:space="0" w:color="auto"/>
              <w:right w:val="single" w:sz="4" w:space="0" w:color="auto"/>
            </w:tcBorders>
            <w:noWrap/>
            <w:vAlign w:val="bottom"/>
            <w:hideMark/>
          </w:tcPr>
          <w:p w14:paraId="186E40E7"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58BC9B82"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79C99FF5"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C4D79B"/>
            <w:vAlign w:val="bottom"/>
            <w:hideMark/>
          </w:tcPr>
          <w:p w14:paraId="53B71D6A" w14:textId="77777777" w:rsidR="009615F9" w:rsidRPr="00684D55" w:rsidRDefault="009615F9" w:rsidP="009615F9">
            <w:pPr>
              <w:spacing w:line="276" w:lineRule="auto"/>
              <w:rPr>
                <w:rFonts w:eastAsia="Times New Roman" w:cs="Arial"/>
                <w:b/>
                <w:bCs/>
                <w:lang w:eastAsia="sl-SI"/>
              </w:rPr>
            </w:pPr>
            <w:r w:rsidRPr="00684D55">
              <w:rPr>
                <w:rFonts w:eastAsia="Times New Roman" w:cs="Arial"/>
                <w:b/>
                <w:bCs/>
                <w:lang w:eastAsia="sl-SI"/>
              </w:rPr>
              <w:t>RSO 1.3</w:t>
            </w:r>
          </w:p>
        </w:tc>
        <w:tc>
          <w:tcPr>
            <w:tcW w:w="0" w:type="auto"/>
            <w:tcBorders>
              <w:top w:val="nil"/>
              <w:left w:val="nil"/>
              <w:bottom w:val="single" w:sz="4" w:space="0" w:color="auto"/>
              <w:right w:val="single" w:sz="4" w:space="0" w:color="auto"/>
            </w:tcBorders>
            <w:shd w:val="clear" w:color="auto" w:fill="C4D79B"/>
            <w:vAlign w:val="bottom"/>
            <w:hideMark/>
          </w:tcPr>
          <w:p w14:paraId="32F045F3" w14:textId="77777777" w:rsidR="009615F9" w:rsidRPr="00684D55" w:rsidRDefault="009615F9" w:rsidP="009615F9">
            <w:pPr>
              <w:spacing w:line="276" w:lineRule="auto"/>
              <w:jc w:val="right"/>
              <w:rPr>
                <w:rFonts w:eastAsia="Times New Roman" w:cs="Arial"/>
                <w:b/>
                <w:bCs/>
                <w:lang w:eastAsia="sl-SI"/>
              </w:rPr>
            </w:pPr>
            <w:r w:rsidRPr="00684D55">
              <w:rPr>
                <w:rFonts w:eastAsia="Times New Roman" w:cs="Arial"/>
                <w:b/>
                <w:bCs/>
                <w:lang w:eastAsia="sl-SI"/>
              </w:rPr>
              <w:t>226.164.265,54</w:t>
            </w:r>
          </w:p>
        </w:tc>
        <w:tc>
          <w:tcPr>
            <w:tcW w:w="0" w:type="auto"/>
            <w:tcBorders>
              <w:top w:val="nil"/>
              <w:left w:val="nil"/>
              <w:bottom w:val="single" w:sz="4" w:space="0" w:color="auto"/>
              <w:right w:val="single" w:sz="4" w:space="0" w:color="auto"/>
            </w:tcBorders>
            <w:shd w:val="clear" w:color="auto" w:fill="C4D79B"/>
            <w:vAlign w:val="bottom"/>
            <w:hideMark/>
          </w:tcPr>
          <w:p w14:paraId="46B837F8" w14:textId="77777777" w:rsidR="009615F9" w:rsidRPr="00684D55" w:rsidRDefault="009615F9" w:rsidP="009615F9">
            <w:pPr>
              <w:spacing w:line="276" w:lineRule="auto"/>
              <w:jc w:val="right"/>
              <w:rPr>
                <w:rFonts w:eastAsia="Times New Roman" w:cs="Arial"/>
                <w:b/>
                <w:bCs/>
                <w:lang w:eastAsia="sl-SI"/>
              </w:rPr>
            </w:pPr>
            <w:r w:rsidRPr="00684D55">
              <w:rPr>
                <w:rFonts w:eastAsia="Times New Roman" w:cs="Arial"/>
                <w:b/>
                <w:bCs/>
                <w:lang w:eastAsia="sl-SI"/>
              </w:rPr>
              <w:t>35.959.081,33</w:t>
            </w:r>
          </w:p>
        </w:tc>
        <w:tc>
          <w:tcPr>
            <w:tcW w:w="0" w:type="auto"/>
            <w:tcBorders>
              <w:top w:val="nil"/>
              <w:left w:val="nil"/>
              <w:bottom w:val="single" w:sz="4" w:space="0" w:color="auto"/>
              <w:right w:val="single" w:sz="8" w:space="0" w:color="auto"/>
            </w:tcBorders>
            <w:shd w:val="clear" w:color="auto" w:fill="C4D79B"/>
            <w:vAlign w:val="bottom"/>
            <w:hideMark/>
          </w:tcPr>
          <w:p w14:paraId="244803E1" w14:textId="77777777" w:rsidR="009615F9" w:rsidRPr="00684D55" w:rsidRDefault="009615F9" w:rsidP="009615F9">
            <w:pPr>
              <w:spacing w:line="276" w:lineRule="auto"/>
              <w:jc w:val="center"/>
              <w:rPr>
                <w:rFonts w:eastAsia="Times New Roman" w:cs="Arial"/>
                <w:b/>
                <w:bCs/>
                <w:lang w:eastAsia="sl-SI"/>
              </w:rPr>
            </w:pPr>
            <w:r w:rsidRPr="00684D55">
              <w:rPr>
                <w:rFonts w:eastAsia="Times New Roman" w:cs="Arial"/>
                <w:b/>
                <w:bCs/>
                <w:lang w:eastAsia="sl-SI"/>
              </w:rPr>
              <w:t>15,9 %</w:t>
            </w:r>
          </w:p>
        </w:tc>
      </w:tr>
      <w:tr w:rsidR="009615F9" w:rsidRPr="009615F9" w14:paraId="5AD3B7B9"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470A764F"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MGTŠ</w:t>
            </w:r>
          </w:p>
        </w:tc>
        <w:tc>
          <w:tcPr>
            <w:tcW w:w="0" w:type="auto"/>
            <w:tcBorders>
              <w:top w:val="nil"/>
              <w:left w:val="nil"/>
              <w:bottom w:val="single" w:sz="4" w:space="0" w:color="auto"/>
              <w:right w:val="single" w:sz="4" w:space="0" w:color="auto"/>
            </w:tcBorders>
            <w:shd w:val="clear" w:color="auto" w:fill="EBF1DE"/>
            <w:vAlign w:val="bottom"/>
            <w:hideMark/>
          </w:tcPr>
          <w:p w14:paraId="77699BB9"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181.247.957,27</w:t>
            </w:r>
          </w:p>
        </w:tc>
        <w:tc>
          <w:tcPr>
            <w:tcW w:w="0" w:type="auto"/>
            <w:tcBorders>
              <w:top w:val="nil"/>
              <w:left w:val="nil"/>
              <w:bottom w:val="single" w:sz="4" w:space="0" w:color="auto"/>
              <w:right w:val="single" w:sz="4" w:space="0" w:color="auto"/>
            </w:tcBorders>
            <w:shd w:val="clear" w:color="auto" w:fill="EBF1DE"/>
            <w:vAlign w:val="bottom"/>
            <w:hideMark/>
          </w:tcPr>
          <w:p w14:paraId="2987FF0C"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31.693.970,01</w:t>
            </w:r>
          </w:p>
        </w:tc>
        <w:tc>
          <w:tcPr>
            <w:tcW w:w="0" w:type="auto"/>
            <w:tcBorders>
              <w:top w:val="nil"/>
              <w:left w:val="nil"/>
              <w:bottom w:val="single" w:sz="4" w:space="0" w:color="auto"/>
              <w:right w:val="single" w:sz="8" w:space="0" w:color="auto"/>
            </w:tcBorders>
            <w:shd w:val="clear" w:color="auto" w:fill="EBF1DE"/>
            <w:vAlign w:val="bottom"/>
            <w:hideMark/>
          </w:tcPr>
          <w:p w14:paraId="61502621"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17,5 %</w:t>
            </w:r>
          </w:p>
        </w:tc>
      </w:tr>
      <w:tr w:rsidR="009615F9" w:rsidRPr="009615F9" w14:paraId="11B355F1"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073C1817"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Izdana odločitev o podpori</w:t>
            </w:r>
          </w:p>
        </w:tc>
        <w:tc>
          <w:tcPr>
            <w:tcW w:w="0" w:type="auto"/>
            <w:tcBorders>
              <w:top w:val="nil"/>
              <w:left w:val="nil"/>
              <w:bottom w:val="single" w:sz="4" w:space="0" w:color="auto"/>
              <w:right w:val="single" w:sz="4" w:space="0" w:color="auto"/>
            </w:tcBorders>
            <w:noWrap/>
            <w:vAlign w:val="bottom"/>
            <w:hideMark/>
          </w:tcPr>
          <w:p w14:paraId="2774E2B4"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135.350.574,15</w:t>
            </w:r>
          </w:p>
        </w:tc>
        <w:tc>
          <w:tcPr>
            <w:tcW w:w="0" w:type="auto"/>
            <w:tcBorders>
              <w:top w:val="nil"/>
              <w:left w:val="nil"/>
              <w:bottom w:val="single" w:sz="4" w:space="0" w:color="auto"/>
              <w:right w:val="single" w:sz="4" w:space="0" w:color="auto"/>
            </w:tcBorders>
            <w:noWrap/>
            <w:vAlign w:val="bottom"/>
            <w:hideMark/>
          </w:tcPr>
          <w:p w14:paraId="4A29DDA5"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31.693.970,01</w:t>
            </w:r>
          </w:p>
        </w:tc>
        <w:tc>
          <w:tcPr>
            <w:tcW w:w="0" w:type="auto"/>
            <w:tcBorders>
              <w:top w:val="nil"/>
              <w:left w:val="nil"/>
              <w:bottom w:val="single" w:sz="4" w:space="0" w:color="auto"/>
              <w:right w:val="single" w:sz="8" w:space="0" w:color="auto"/>
            </w:tcBorders>
            <w:vAlign w:val="bottom"/>
            <w:hideMark/>
          </w:tcPr>
          <w:p w14:paraId="4328DD01"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23,4 %</w:t>
            </w:r>
          </w:p>
        </w:tc>
      </w:tr>
      <w:tr w:rsidR="009615F9" w:rsidRPr="009615F9" w14:paraId="735F17FB"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27F4CB94"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Ukrepi v pripravi</w:t>
            </w:r>
          </w:p>
        </w:tc>
        <w:tc>
          <w:tcPr>
            <w:tcW w:w="0" w:type="auto"/>
            <w:tcBorders>
              <w:top w:val="nil"/>
              <w:left w:val="nil"/>
              <w:bottom w:val="single" w:sz="4" w:space="0" w:color="auto"/>
              <w:right w:val="single" w:sz="4" w:space="0" w:color="auto"/>
            </w:tcBorders>
            <w:noWrap/>
            <w:vAlign w:val="bottom"/>
            <w:hideMark/>
          </w:tcPr>
          <w:p w14:paraId="7532BC1D"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45.897.383,12</w:t>
            </w:r>
          </w:p>
        </w:tc>
        <w:tc>
          <w:tcPr>
            <w:tcW w:w="0" w:type="auto"/>
            <w:tcBorders>
              <w:top w:val="nil"/>
              <w:left w:val="nil"/>
              <w:bottom w:val="single" w:sz="4" w:space="0" w:color="auto"/>
              <w:right w:val="single" w:sz="4" w:space="0" w:color="auto"/>
            </w:tcBorders>
            <w:noWrap/>
            <w:vAlign w:val="bottom"/>
            <w:hideMark/>
          </w:tcPr>
          <w:p w14:paraId="36678C16"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3D760308"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721798B8"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2227DC5D"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MK</w:t>
            </w:r>
          </w:p>
        </w:tc>
        <w:tc>
          <w:tcPr>
            <w:tcW w:w="0" w:type="auto"/>
            <w:tcBorders>
              <w:top w:val="nil"/>
              <w:left w:val="nil"/>
              <w:bottom w:val="single" w:sz="4" w:space="0" w:color="auto"/>
              <w:right w:val="single" w:sz="4" w:space="0" w:color="auto"/>
            </w:tcBorders>
            <w:shd w:val="clear" w:color="auto" w:fill="EBF1DE"/>
            <w:vAlign w:val="bottom"/>
            <w:hideMark/>
          </w:tcPr>
          <w:p w14:paraId="6E3DB014"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7.609.595,24</w:t>
            </w:r>
          </w:p>
        </w:tc>
        <w:tc>
          <w:tcPr>
            <w:tcW w:w="0" w:type="auto"/>
            <w:tcBorders>
              <w:top w:val="nil"/>
              <w:left w:val="nil"/>
              <w:bottom w:val="single" w:sz="4" w:space="0" w:color="auto"/>
              <w:right w:val="single" w:sz="4" w:space="0" w:color="auto"/>
            </w:tcBorders>
            <w:shd w:val="clear" w:color="auto" w:fill="EBF1DE"/>
            <w:vAlign w:val="bottom"/>
            <w:hideMark/>
          </w:tcPr>
          <w:p w14:paraId="4F98D65E"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737.606,92</w:t>
            </w:r>
          </w:p>
        </w:tc>
        <w:tc>
          <w:tcPr>
            <w:tcW w:w="0" w:type="auto"/>
            <w:tcBorders>
              <w:top w:val="nil"/>
              <w:left w:val="nil"/>
              <w:bottom w:val="single" w:sz="4" w:space="0" w:color="auto"/>
              <w:right w:val="single" w:sz="8" w:space="0" w:color="auto"/>
            </w:tcBorders>
            <w:shd w:val="clear" w:color="auto" w:fill="EBF1DE"/>
            <w:vAlign w:val="bottom"/>
            <w:hideMark/>
          </w:tcPr>
          <w:p w14:paraId="3564AB97"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9,7 %</w:t>
            </w:r>
          </w:p>
        </w:tc>
      </w:tr>
      <w:tr w:rsidR="009615F9" w:rsidRPr="009615F9" w14:paraId="512AE136"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0E4AB505"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Izdana odločitev o podpori</w:t>
            </w:r>
          </w:p>
        </w:tc>
        <w:tc>
          <w:tcPr>
            <w:tcW w:w="0" w:type="auto"/>
            <w:tcBorders>
              <w:top w:val="nil"/>
              <w:left w:val="nil"/>
              <w:bottom w:val="single" w:sz="4" w:space="0" w:color="auto"/>
              <w:right w:val="single" w:sz="4" w:space="0" w:color="auto"/>
            </w:tcBorders>
            <w:noWrap/>
            <w:vAlign w:val="bottom"/>
            <w:hideMark/>
          </w:tcPr>
          <w:p w14:paraId="630F4320"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3.952.077,74</w:t>
            </w:r>
          </w:p>
        </w:tc>
        <w:tc>
          <w:tcPr>
            <w:tcW w:w="0" w:type="auto"/>
            <w:tcBorders>
              <w:top w:val="nil"/>
              <w:left w:val="nil"/>
              <w:bottom w:val="single" w:sz="4" w:space="0" w:color="auto"/>
              <w:right w:val="single" w:sz="4" w:space="0" w:color="auto"/>
            </w:tcBorders>
            <w:noWrap/>
            <w:vAlign w:val="bottom"/>
            <w:hideMark/>
          </w:tcPr>
          <w:p w14:paraId="5B8F194F"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737.606,92</w:t>
            </w:r>
          </w:p>
        </w:tc>
        <w:tc>
          <w:tcPr>
            <w:tcW w:w="0" w:type="auto"/>
            <w:tcBorders>
              <w:top w:val="nil"/>
              <w:left w:val="nil"/>
              <w:bottom w:val="single" w:sz="4" w:space="0" w:color="auto"/>
              <w:right w:val="single" w:sz="8" w:space="0" w:color="auto"/>
            </w:tcBorders>
            <w:vAlign w:val="bottom"/>
            <w:hideMark/>
          </w:tcPr>
          <w:p w14:paraId="1BCAE11D"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18,7 %</w:t>
            </w:r>
          </w:p>
        </w:tc>
      </w:tr>
      <w:tr w:rsidR="009615F9" w:rsidRPr="009615F9" w14:paraId="29A6AB90"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750EBFFD"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Ukrepi v pripravi</w:t>
            </w:r>
          </w:p>
        </w:tc>
        <w:tc>
          <w:tcPr>
            <w:tcW w:w="0" w:type="auto"/>
            <w:tcBorders>
              <w:top w:val="nil"/>
              <w:left w:val="nil"/>
              <w:bottom w:val="single" w:sz="4" w:space="0" w:color="auto"/>
              <w:right w:val="single" w:sz="4" w:space="0" w:color="auto"/>
            </w:tcBorders>
            <w:noWrap/>
            <w:vAlign w:val="bottom"/>
            <w:hideMark/>
          </w:tcPr>
          <w:p w14:paraId="51E831EA"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3.657.517,50</w:t>
            </w:r>
          </w:p>
        </w:tc>
        <w:tc>
          <w:tcPr>
            <w:tcW w:w="0" w:type="auto"/>
            <w:tcBorders>
              <w:top w:val="nil"/>
              <w:left w:val="nil"/>
              <w:bottom w:val="single" w:sz="4" w:space="0" w:color="auto"/>
              <w:right w:val="single" w:sz="4" w:space="0" w:color="auto"/>
            </w:tcBorders>
            <w:noWrap/>
            <w:vAlign w:val="bottom"/>
            <w:hideMark/>
          </w:tcPr>
          <w:p w14:paraId="53CFB227"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61F25B55"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26D54CF1"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7A108B6D"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MKRR</w:t>
            </w:r>
          </w:p>
        </w:tc>
        <w:tc>
          <w:tcPr>
            <w:tcW w:w="0" w:type="auto"/>
            <w:tcBorders>
              <w:top w:val="nil"/>
              <w:left w:val="nil"/>
              <w:bottom w:val="single" w:sz="4" w:space="0" w:color="auto"/>
              <w:right w:val="single" w:sz="4" w:space="0" w:color="auto"/>
            </w:tcBorders>
            <w:shd w:val="clear" w:color="auto" w:fill="EBF1DE"/>
            <w:vAlign w:val="bottom"/>
            <w:hideMark/>
          </w:tcPr>
          <w:p w14:paraId="67C1C5D0"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37.306.713,03</w:t>
            </w:r>
          </w:p>
        </w:tc>
        <w:tc>
          <w:tcPr>
            <w:tcW w:w="0" w:type="auto"/>
            <w:tcBorders>
              <w:top w:val="nil"/>
              <w:left w:val="nil"/>
              <w:bottom w:val="single" w:sz="4" w:space="0" w:color="auto"/>
              <w:right w:val="single" w:sz="4" w:space="0" w:color="auto"/>
            </w:tcBorders>
            <w:shd w:val="clear" w:color="auto" w:fill="EBF1DE"/>
            <w:vAlign w:val="bottom"/>
            <w:hideMark/>
          </w:tcPr>
          <w:p w14:paraId="0FCEA816"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3.527.504,40</w:t>
            </w:r>
          </w:p>
        </w:tc>
        <w:tc>
          <w:tcPr>
            <w:tcW w:w="0" w:type="auto"/>
            <w:tcBorders>
              <w:top w:val="nil"/>
              <w:left w:val="nil"/>
              <w:bottom w:val="single" w:sz="4" w:space="0" w:color="auto"/>
              <w:right w:val="single" w:sz="8" w:space="0" w:color="auto"/>
            </w:tcBorders>
            <w:shd w:val="clear" w:color="auto" w:fill="EBF1DE"/>
            <w:vAlign w:val="bottom"/>
            <w:hideMark/>
          </w:tcPr>
          <w:p w14:paraId="06132093"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9,5 %</w:t>
            </w:r>
          </w:p>
        </w:tc>
      </w:tr>
      <w:tr w:rsidR="009615F9" w:rsidRPr="009615F9" w14:paraId="4B457673"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5FF59377"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Izdana odločitev o podpori</w:t>
            </w:r>
          </w:p>
        </w:tc>
        <w:tc>
          <w:tcPr>
            <w:tcW w:w="0" w:type="auto"/>
            <w:tcBorders>
              <w:top w:val="nil"/>
              <w:left w:val="nil"/>
              <w:bottom w:val="single" w:sz="4" w:space="0" w:color="auto"/>
              <w:right w:val="single" w:sz="4" w:space="0" w:color="auto"/>
            </w:tcBorders>
            <w:noWrap/>
            <w:vAlign w:val="bottom"/>
            <w:hideMark/>
          </w:tcPr>
          <w:p w14:paraId="6B2714DE"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12.921.484,80</w:t>
            </w:r>
          </w:p>
        </w:tc>
        <w:tc>
          <w:tcPr>
            <w:tcW w:w="0" w:type="auto"/>
            <w:tcBorders>
              <w:top w:val="nil"/>
              <w:left w:val="nil"/>
              <w:bottom w:val="single" w:sz="4" w:space="0" w:color="auto"/>
              <w:right w:val="single" w:sz="4" w:space="0" w:color="auto"/>
            </w:tcBorders>
            <w:noWrap/>
            <w:vAlign w:val="bottom"/>
            <w:hideMark/>
          </w:tcPr>
          <w:p w14:paraId="55588447"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3.527.504,40</w:t>
            </w:r>
          </w:p>
        </w:tc>
        <w:tc>
          <w:tcPr>
            <w:tcW w:w="0" w:type="auto"/>
            <w:tcBorders>
              <w:top w:val="nil"/>
              <w:left w:val="nil"/>
              <w:bottom w:val="single" w:sz="4" w:space="0" w:color="auto"/>
              <w:right w:val="single" w:sz="8" w:space="0" w:color="auto"/>
            </w:tcBorders>
            <w:vAlign w:val="bottom"/>
            <w:hideMark/>
          </w:tcPr>
          <w:p w14:paraId="3FD78CE8"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27,3 %</w:t>
            </w:r>
          </w:p>
        </w:tc>
      </w:tr>
      <w:tr w:rsidR="009615F9" w:rsidRPr="009615F9" w14:paraId="16DBF94B"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42DDEF45"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lastRenderedPageBreak/>
              <w:t>Ukrepi v pripravi</w:t>
            </w:r>
          </w:p>
        </w:tc>
        <w:tc>
          <w:tcPr>
            <w:tcW w:w="0" w:type="auto"/>
            <w:tcBorders>
              <w:top w:val="nil"/>
              <w:left w:val="nil"/>
              <w:bottom w:val="single" w:sz="4" w:space="0" w:color="auto"/>
              <w:right w:val="single" w:sz="4" w:space="0" w:color="auto"/>
            </w:tcBorders>
            <w:noWrap/>
            <w:vAlign w:val="bottom"/>
            <w:hideMark/>
          </w:tcPr>
          <w:p w14:paraId="57310D92"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24.385.228,23</w:t>
            </w:r>
          </w:p>
        </w:tc>
        <w:tc>
          <w:tcPr>
            <w:tcW w:w="0" w:type="auto"/>
            <w:tcBorders>
              <w:top w:val="nil"/>
              <w:left w:val="nil"/>
              <w:bottom w:val="single" w:sz="4" w:space="0" w:color="auto"/>
              <w:right w:val="single" w:sz="4" w:space="0" w:color="auto"/>
            </w:tcBorders>
            <w:noWrap/>
            <w:vAlign w:val="bottom"/>
            <w:hideMark/>
          </w:tcPr>
          <w:p w14:paraId="0FE27C46"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7EC641EC"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60429C9E"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C4D79B"/>
            <w:vAlign w:val="bottom"/>
            <w:hideMark/>
          </w:tcPr>
          <w:p w14:paraId="0FF75DC8" w14:textId="77777777" w:rsidR="009615F9" w:rsidRPr="00684D55" w:rsidRDefault="009615F9" w:rsidP="009615F9">
            <w:pPr>
              <w:spacing w:line="276" w:lineRule="auto"/>
              <w:rPr>
                <w:rFonts w:eastAsia="Times New Roman" w:cs="Arial"/>
                <w:b/>
                <w:bCs/>
                <w:lang w:eastAsia="sl-SI"/>
              </w:rPr>
            </w:pPr>
            <w:r w:rsidRPr="00684D55">
              <w:rPr>
                <w:rFonts w:eastAsia="Times New Roman" w:cs="Arial"/>
                <w:b/>
                <w:bCs/>
                <w:lang w:eastAsia="sl-SI"/>
              </w:rPr>
              <w:t>RSO 1.4</w:t>
            </w:r>
          </w:p>
        </w:tc>
        <w:tc>
          <w:tcPr>
            <w:tcW w:w="0" w:type="auto"/>
            <w:tcBorders>
              <w:top w:val="nil"/>
              <w:left w:val="nil"/>
              <w:bottom w:val="single" w:sz="4" w:space="0" w:color="auto"/>
              <w:right w:val="single" w:sz="4" w:space="0" w:color="auto"/>
            </w:tcBorders>
            <w:shd w:val="clear" w:color="auto" w:fill="C4D79B"/>
            <w:vAlign w:val="bottom"/>
            <w:hideMark/>
          </w:tcPr>
          <w:p w14:paraId="1FD58997" w14:textId="77777777" w:rsidR="009615F9" w:rsidRPr="00684D55" w:rsidRDefault="009615F9" w:rsidP="009615F9">
            <w:pPr>
              <w:spacing w:line="276" w:lineRule="auto"/>
              <w:jc w:val="right"/>
              <w:rPr>
                <w:rFonts w:eastAsia="Times New Roman" w:cs="Arial"/>
                <w:b/>
                <w:bCs/>
                <w:lang w:eastAsia="sl-SI"/>
              </w:rPr>
            </w:pPr>
            <w:r w:rsidRPr="00684D55">
              <w:rPr>
                <w:rFonts w:eastAsia="Times New Roman" w:cs="Arial"/>
                <w:b/>
                <w:bCs/>
                <w:lang w:eastAsia="sl-SI"/>
              </w:rPr>
              <w:t>13.286.676,21</w:t>
            </w:r>
          </w:p>
        </w:tc>
        <w:tc>
          <w:tcPr>
            <w:tcW w:w="0" w:type="auto"/>
            <w:tcBorders>
              <w:top w:val="nil"/>
              <w:left w:val="nil"/>
              <w:bottom w:val="single" w:sz="4" w:space="0" w:color="auto"/>
              <w:right w:val="single" w:sz="4" w:space="0" w:color="auto"/>
            </w:tcBorders>
            <w:shd w:val="clear" w:color="auto" w:fill="C4D79B"/>
            <w:vAlign w:val="bottom"/>
            <w:hideMark/>
          </w:tcPr>
          <w:p w14:paraId="5E0C27B7" w14:textId="77777777" w:rsidR="009615F9" w:rsidRPr="00684D55" w:rsidRDefault="009615F9" w:rsidP="009615F9">
            <w:pPr>
              <w:spacing w:line="276" w:lineRule="auto"/>
              <w:jc w:val="right"/>
              <w:rPr>
                <w:rFonts w:eastAsia="Times New Roman" w:cs="Arial"/>
                <w:b/>
                <w:bCs/>
                <w:lang w:eastAsia="sl-SI"/>
              </w:rPr>
            </w:pPr>
            <w:r w:rsidRPr="00684D55">
              <w:rPr>
                <w:rFonts w:eastAsia="Times New Roman" w:cs="Arial"/>
                <w:b/>
                <w:bCs/>
                <w:lang w:eastAsia="sl-SI"/>
              </w:rPr>
              <w:t>0,00</w:t>
            </w:r>
          </w:p>
        </w:tc>
        <w:tc>
          <w:tcPr>
            <w:tcW w:w="0" w:type="auto"/>
            <w:tcBorders>
              <w:top w:val="nil"/>
              <w:left w:val="nil"/>
              <w:bottom w:val="single" w:sz="4" w:space="0" w:color="auto"/>
              <w:right w:val="single" w:sz="8" w:space="0" w:color="auto"/>
            </w:tcBorders>
            <w:shd w:val="clear" w:color="auto" w:fill="C4D79B"/>
            <w:vAlign w:val="bottom"/>
            <w:hideMark/>
          </w:tcPr>
          <w:p w14:paraId="135C8AB9" w14:textId="77777777" w:rsidR="009615F9" w:rsidRPr="00684D55" w:rsidRDefault="009615F9" w:rsidP="009615F9">
            <w:pPr>
              <w:spacing w:line="276" w:lineRule="auto"/>
              <w:jc w:val="center"/>
              <w:rPr>
                <w:rFonts w:eastAsia="Times New Roman" w:cs="Arial"/>
                <w:b/>
                <w:bCs/>
                <w:lang w:eastAsia="sl-SI"/>
              </w:rPr>
            </w:pPr>
            <w:r w:rsidRPr="00684D55">
              <w:rPr>
                <w:rFonts w:eastAsia="Times New Roman" w:cs="Arial"/>
                <w:b/>
                <w:bCs/>
                <w:lang w:eastAsia="sl-SI"/>
              </w:rPr>
              <w:t>0,0 %</w:t>
            </w:r>
          </w:p>
        </w:tc>
      </w:tr>
      <w:tr w:rsidR="009615F9" w:rsidRPr="009615F9" w14:paraId="4E479781"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767F4930"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MDDSZ</w:t>
            </w:r>
          </w:p>
        </w:tc>
        <w:tc>
          <w:tcPr>
            <w:tcW w:w="0" w:type="auto"/>
            <w:tcBorders>
              <w:top w:val="nil"/>
              <w:left w:val="nil"/>
              <w:bottom w:val="single" w:sz="4" w:space="0" w:color="auto"/>
              <w:right w:val="single" w:sz="4" w:space="0" w:color="auto"/>
            </w:tcBorders>
            <w:shd w:val="clear" w:color="auto" w:fill="EBF1DE"/>
            <w:vAlign w:val="bottom"/>
            <w:hideMark/>
          </w:tcPr>
          <w:p w14:paraId="0C27B6F1"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10.834.675,73</w:t>
            </w:r>
          </w:p>
        </w:tc>
        <w:tc>
          <w:tcPr>
            <w:tcW w:w="0" w:type="auto"/>
            <w:tcBorders>
              <w:top w:val="nil"/>
              <w:left w:val="nil"/>
              <w:bottom w:val="single" w:sz="4" w:space="0" w:color="auto"/>
              <w:right w:val="single" w:sz="4" w:space="0" w:color="auto"/>
            </w:tcBorders>
            <w:shd w:val="clear" w:color="auto" w:fill="EBF1DE"/>
            <w:vAlign w:val="bottom"/>
            <w:hideMark/>
          </w:tcPr>
          <w:p w14:paraId="6AA202CE"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shd w:val="clear" w:color="auto" w:fill="EBF1DE"/>
            <w:vAlign w:val="bottom"/>
            <w:hideMark/>
          </w:tcPr>
          <w:p w14:paraId="64528F12"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1CA645AF" w14:textId="77777777" w:rsidTr="00092B38">
        <w:trPr>
          <w:trHeight w:val="312"/>
        </w:trPr>
        <w:tc>
          <w:tcPr>
            <w:tcW w:w="0" w:type="auto"/>
            <w:tcBorders>
              <w:top w:val="nil"/>
              <w:left w:val="single" w:sz="8" w:space="0" w:color="auto"/>
              <w:bottom w:val="single" w:sz="4" w:space="0" w:color="auto"/>
              <w:right w:val="single" w:sz="4" w:space="0" w:color="auto"/>
            </w:tcBorders>
            <w:noWrap/>
            <w:vAlign w:val="bottom"/>
            <w:hideMark/>
          </w:tcPr>
          <w:p w14:paraId="2B8C1445"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Izdana odločitev o podpori</w:t>
            </w:r>
          </w:p>
        </w:tc>
        <w:tc>
          <w:tcPr>
            <w:tcW w:w="0" w:type="auto"/>
            <w:tcBorders>
              <w:top w:val="nil"/>
              <w:left w:val="nil"/>
              <w:bottom w:val="single" w:sz="4" w:space="0" w:color="auto"/>
              <w:right w:val="single" w:sz="4" w:space="0" w:color="auto"/>
            </w:tcBorders>
            <w:noWrap/>
            <w:vAlign w:val="bottom"/>
            <w:hideMark/>
          </w:tcPr>
          <w:p w14:paraId="37F25DD4"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10.834.675,73</w:t>
            </w:r>
          </w:p>
        </w:tc>
        <w:tc>
          <w:tcPr>
            <w:tcW w:w="0" w:type="auto"/>
            <w:tcBorders>
              <w:top w:val="nil"/>
              <w:left w:val="nil"/>
              <w:bottom w:val="single" w:sz="4" w:space="0" w:color="auto"/>
              <w:right w:val="single" w:sz="4" w:space="0" w:color="auto"/>
            </w:tcBorders>
            <w:noWrap/>
            <w:vAlign w:val="bottom"/>
            <w:hideMark/>
          </w:tcPr>
          <w:p w14:paraId="680661C9"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57E238B4"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1D107079" w14:textId="77777777" w:rsidTr="00092B38">
        <w:trPr>
          <w:trHeight w:val="312"/>
        </w:trPr>
        <w:tc>
          <w:tcPr>
            <w:tcW w:w="0" w:type="auto"/>
            <w:tcBorders>
              <w:top w:val="nil"/>
              <w:left w:val="single" w:sz="8" w:space="0" w:color="auto"/>
              <w:bottom w:val="single" w:sz="4" w:space="0" w:color="auto"/>
              <w:right w:val="single" w:sz="4" w:space="0" w:color="auto"/>
            </w:tcBorders>
            <w:shd w:val="clear" w:color="auto" w:fill="EBF1DE"/>
            <w:vAlign w:val="bottom"/>
            <w:hideMark/>
          </w:tcPr>
          <w:p w14:paraId="31CBFA74" w14:textId="77777777" w:rsidR="009615F9" w:rsidRPr="00684D55" w:rsidRDefault="009615F9" w:rsidP="009615F9">
            <w:pPr>
              <w:spacing w:line="276" w:lineRule="auto"/>
              <w:ind w:firstLineChars="100" w:firstLine="200"/>
              <w:rPr>
                <w:rFonts w:eastAsia="Times New Roman" w:cs="Arial"/>
                <w:color w:val="000000"/>
                <w:lang w:eastAsia="sl-SI"/>
              </w:rPr>
            </w:pPr>
            <w:r w:rsidRPr="00684D55">
              <w:rPr>
                <w:rFonts w:eastAsia="Times New Roman" w:cs="Arial"/>
                <w:color w:val="000000"/>
                <w:lang w:eastAsia="sl-SI"/>
              </w:rPr>
              <w:t>MVZI</w:t>
            </w:r>
          </w:p>
        </w:tc>
        <w:tc>
          <w:tcPr>
            <w:tcW w:w="0" w:type="auto"/>
            <w:tcBorders>
              <w:top w:val="nil"/>
              <w:left w:val="nil"/>
              <w:bottom w:val="single" w:sz="4" w:space="0" w:color="auto"/>
              <w:right w:val="single" w:sz="4" w:space="0" w:color="auto"/>
            </w:tcBorders>
            <w:shd w:val="clear" w:color="auto" w:fill="EBF1DE"/>
            <w:vAlign w:val="bottom"/>
            <w:hideMark/>
          </w:tcPr>
          <w:p w14:paraId="79541099"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2.452.000,48</w:t>
            </w:r>
          </w:p>
        </w:tc>
        <w:tc>
          <w:tcPr>
            <w:tcW w:w="0" w:type="auto"/>
            <w:tcBorders>
              <w:top w:val="nil"/>
              <w:left w:val="nil"/>
              <w:bottom w:val="single" w:sz="4" w:space="0" w:color="auto"/>
              <w:right w:val="single" w:sz="4" w:space="0" w:color="auto"/>
            </w:tcBorders>
            <w:shd w:val="clear" w:color="auto" w:fill="EBF1DE"/>
            <w:vAlign w:val="bottom"/>
            <w:hideMark/>
          </w:tcPr>
          <w:p w14:paraId="290DC355"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shd w:val="clear" w:color="auto" w:fill="EBF1DE"/>
            <w:vAlign w:val="bottom"/>
            <w:hideMark/>
          </w:tcPr>
          <w:p w14:paraId="100B5033"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38BE825C" w14:textId="77777777" w:rsidTr="00092B38">
        <w:trPr>
          <w:trHeight w:val="324"/>
        </w:trPr>
        <w:tc>
          <w:tcPr>
            <w:tcW w:w="0" w:type="auto"/>
            <w:tcBorders>
              <w:top w:val="nil"/>
              <w:left w:val="single" w:sz="8" w:space="0" w:color="auto"/>
              <w:bottom w:val="nil"/>
              <w:right w:val="single" w:sz="4" w:space="0" w:color="auto"/>
            </w:tcBorders>
            <w:noWrap/>
            <w:vAlign w:val="bottom"/>
            <w:hideMark/>
          </w:tcPr>
          <w:p w14:paraId="1AB7916D" w14:textId="77777777" w:rsidR="009615F9" w:rsidRPr="00684D55" w:rsidRDefault="009615F9" w:rsidP="009615F9">
            <w:pPr>
              <w:spacing w:line="276" w:lineRule="auto"/>
              <w:rPr>
                <w:rFonts w:eastAsia="Times New Roman" w:cs="Arial"/>
                <w:color w:val="000000"/>
                <w:lang w:eastAsia="sl-SI"/>
              </w:rPr>
            </w:pPr>
            <w:r w:rsidRPr="00684D55">
              <w:rPr>
                <w:rFonts w:eastAsia="Times New Roman" w:cs="Arial"/>
                <w:color w:val="000000"/>
                <w:lang w:eastAsia="sl-SI"/>
              </w:rPr>
              <w:t>Ukrepi v pripravi</w:t>
            </w:r>
          </w:p>
        </w:tc>
        <w:tc>
          <w:tcPr>
            <w:tcW w:w="0" w:type="auto"/>
            <w:tcBorders>
              <w:top w:val="nil"/>
              <w:left w:val="nil"/>
              <w:bottom w:val="nil"/>
              <w:right w:val="single" w:sz="4" w:space="0" w:color="auto"/>
            </w:tcBorders>
            <w:noWrap/>
            <w:vAlign w:val="bottom"/>
            <w:hideMark/>
          </w:tcPr>
          <w:p w14:paraId="0F52B04F"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2.452.000,48</w:t>
            </w:r>
          </w:p>
        </w:tc>
        <w:tc>
          <w:tcPr>
            <w:tcW w:w="0" w:type="auto"/>
            <w:tcBorders>
              <w:top w:val="nil"/>
              <w:left w:val="nil"/>
              <w:bottom w:val="nil"/>
              <w:right w:val="single" w:sz="4" w:space="0" w:color="auto"/>
            </w:tcBorders>
            <w:noWrap/>
            <w:vAlign w:val="bottom"/>
            <w:hideMark/>
          </w:tcPr>
          <w:p w14:paraId="72427288" w14:textId="77777777" w:rsidR="009615F9" w:rsidRPr="00684D55" w:rsidRDefault="009615F9" w:rsidP="009615F9">
            <w:pPr>
              <w:spacing w:line="276" w:lineRule="auto"/>
              <w:jc w:val="right"/>
              <w:rPr>
                <w:rFonts w:eastAsia="Times New Roman" w:cs="Arial"/>
                <w:color w:val="000000"/>
                <w:lang w:eastAsia="sl-SI"/>
              </w:rPr>
            </w:pPr>
            <w:r w:rsidRPr="00684D55">
              <w:rPr>
                <w:rFonts w:eastAsia="Times New Roman" w:cs="Arial"/>
                <w:color w:val="000000"/>
                <w:lang w:eastAsia="sl-SI"/>
              </w:rPr>
              <w:t>0,00</w:t>
            </w:r>
          </w:p>
        </w:tc>
        <w:tc>
          <w:tcPr>
            <w:tcW w:w="0" w:type="auto"/>
            <w:tcBorders>
              <w:top w:val="nil"/>
              <w:left w:val="nil"/>
              <w:bottom w:val="single" w:sz="4" w:space="0" w:color="auto"/>
              <w:right w:val="single" w:sz="8" w:space="0" w:color="auto"/>
            </w:tcBorders>
            <w:vAlign w:val="bottom"/>
            <w:hideMark/>
          </w:tcPr>
          <w:p w14:paraId="7A30AF35" w14:textId="77777777" w:rsidR="009615F9" w:rsidRPr="00684D55" w:rsidRDefault="009615F9" w:rsidP="009615F9">
            <w:pPr>
              <w:spacing w:line="276" w:lineRule="auto"/>
              <w:jc w:val="center"/>
              <w:rPr>
                <w:rFonts w:eastAsia="Times New Roman" w:cs="Arial"/>
                <w:color w:val="000000"/>
                <w:lang w:eastAsia="sl-SI"/>
              </w:rPr>
            </w:pPr>
            <w:r w:rsidRPr="00684D55">
              <w:rPr>
                <w:rFonts w:eastAsia="Times New Roman" w:cs="Arial"/>
                <w:color w:val="000000"/>
                <w:lang w:eastAsia="sl-SI"/>
              </w:rPr>
              <w:t>0,0 %</w:t>
            </w:r>
          </w:p>
        </w:tc>
      </w:tr>
      <w:tr w:rsidR="009615F9" w:rsidRPr="009615F9" w14:paraId="0386DB18" w14:textId="77777777" w:rsidTr="00092B38">
        <w:trPr>
          <w:trHeight w:val="324"/>
        </w:trPr>
        <w:tc>
          <w:tcPr>
            <w:tcW w:w="0" w:type="auto"/>
            <w:tcBorders>
              <w:top w:val="single" w:sz="8" w:space="0" w:color="auto"/>
              <w:left w:val="single" w:sz="8" w:space="0" w:color="auto"/>
              <w:bottom w:val="single" w:sz="8" w:space="0" w:color="auto"/>
              <w:right w:val="single" w:sz="4" w:space="0" w:color="auto"/>
            </w:tcBorders>
            <w:shd w:val="clear" w:color="auto" w:fill="9BBB59"/>
            <w:noWrap/>
            <w:vAlign w:val="bottom"/>
            <w:hideMark/>
          </w:tcPr>
          <w:p w14:paraId="7F9BD1DE" w14:textId="77777777" w:rsidR="009615F9" w:rsidRPr="00684D55" w:rsidRDefault="009615F9" w:rsidP="009615F9">
            <w:pPr>
              <w:spacing w:line="276" w:lineRule="auto"/>
              <w:rPr>
                <w:rFonts w:eastAsia="Times New Roman" w:cs="Arial"/>
                <w:b/>
                <w:bCs/>
                <w:color w:val="000000"/>
                <w:lang w:eastAsia="sl-SI"/>
              </w:rPr>
            </w:pPr>
            <w:r w:rsidRPr="00684D55">
              <w:rPr>
                <w:rFonts w:eastAsia="Times New Roman" w:cs="Arial"/>
                <w:b/>
                <w:bCs/>
                <w:color w:val="000000"/>
                <w:lang w:eastAsia="sl-SI"/>
              </w:rPr>
              <w:t>Skupna vsota</w:t>
            </w:r>
          </w:p>
        </w:tc>
        <w:tc>
          <w:tcPr>
            <w:tcW w:w="0" w:type="auto"/>
            <w:tcBorders>
              <w:top w:val="single" w:sz="8" w:space="0" w:color="auto"/>
              <w:left w:val="nil"/>
              <w:bottom w:val="single" w:sz="8" w:space="0" w:color="auto"/>
              <w:right w:val="single" w:sz="4" w:space="0" w:color="auto"/>
            </w:tcBorders>
            <w:shd w:val="clear" w:color="auto" w:fill="9BBB59"/>
            <w:noWrap/>
            <w:vAlign w:val="bottom"/>
            <w:hideMark/>
          </w:tcPr>
          <w:p w14:paraId="17CF38AC" w14:textId="77777777" w:rsidR="009615F9" w:rsidRPr="00684D55" w:rsidRDefault="009615F9" w:rsidP="009615F9">
            <w:pPr>
              <w:spacing w:line="276" w:lineRule="auto"/>
              <w:jc w:val="right"/>
              <w:rPr>
                <w:rFonts w:eastAsia="Times New Roman" w:cs="Arial"/>
                <w:b/>
                <w:bCs/>
                <w:color w:val="000000"/>
                <w:lang w:eastAsia="sl-SI"/>
              </w:rPr>
            </w:pPr>
            <w:r w:rsidRPr="00684D55">
              <w:rPr>
                <w:rFonts w:eastAsia="Times New Roman" w:cs="Arial"/>
                <w:b/>
                <w:bCs/>
                <w:color w:val="000000"/>
                <w:lang w:eastAsia="sl-SI"/>
              </w:rPr>
              <w:t>696.946.384,69</w:t>
            </w:r>
          </w:p>
        </w:tc>
        <w:tc>
          <w:tcPr>
            <w:tcW w:w="0" w:type="auto"/>
            <w:tcBorders>
              <w:top w:val="single" w:sz="8" w:space="0" w:color="auto"/>
              <w:left w:val="nil"/>
              <w:bottom w:val="single" w:sz="8" w:space="0" w:color="auto"/>
              <w:right w:val="single" w:sz="4" w:space="0" w:color="auto"/>
            </w:tcBorders>
            <w:shd w:val="clear" w:color="auto" w:fill="9BBB59"/>
            <w:noWrap/>
            <w:vAlign w:val="bottom"/>
            <w:hideMark/>
          </w:tcPr>
          <w:p w14:paraId="03BDDE41" w14:textId="77777777" w:rsidR="009615F9" w:rsidRPr="00684D55" w:rsidRDefault="009615F9" w:rsidP="009615F9">
            <w:pPr>
              <w:spacing w:line="276" w:lineRule="auto"/>
              <w:jc w:val="right"/>
              <w:rPr>
                <w:rFonts w:eastAsia="Times New Roman" w:cs="Arial"/>
                <w:b/>
                <w:bCs/>
                <w:color w:val="000000"/>
                <w:lang w:eastAsia="sl-SI"/>
              </w:rPr>
            </w:pPr>
            <w:r w:rsidRPr="00684D55">
              <w:rPr>
                <w:rFonts w:eastAsia="Times New Roman" w:cs="Arial"/>
                <w:b/>
                <w:bCs/>
                <w:color w:val="000000"/>
                <w:lang w:eastAsia="sl-SI"/>
              </w:rPr>
              <w:t>54.122.813,46</w:t>
            </w:r>
          </w:p>
        </w:tc>
        <w:tc>
          <w:tcPr>
            <w:tcW w:w="0" w:type="auto"/>
            <w:tcBorders>
              <w:top w:val="single" w:sz="8" w:space="0" w:color="auto"/>
              <w:left w:val="nil"/>
              <w:bottom w:val="single" w:sz="8" w:space="0" w:color="auto"/>
              <w:right w:val="single" w:sz="8" w:space="0" w:color="auto"/>
            </w:tcBorders>
            <w:shd w:val="clear" w:color="auto" w:fill="9BBB59"/>
            <w:noWrap/>
            <w:vAlign w:val="bottom"/>
            <w:hideMark/>
          </w:tcPr>
          <w:p w14:paraId="260406D5" w14:textId="77777777" w:rsidR="009615F9" w:rsidRPr="00684D55" w:rsidRDefault="009615F9" w:rsidP="009615F9">
            <w:pPr>
              <w:spacing w:line="276" w:lineRule="auto"/>
              <w:jc w:val="center"/>
              <w:rPr>
                <w:rFonts w:eastAsia="Times New Roman" w:cs="Arial"/>
                <w:b/>
                <w:bCs/>
                <w:color w:val="000000"/>
                <w:lang w:eastAsia="sl-SI"/>
              </w:rPr>
            </w:pPr>
            <w:r w:rsidRPr="00684D55">
              <w:rPr>
                <w:rFonts w:eastAsia="Times New Roman" w:cs="Arial"/>
                <w:b/>
                <w:bCs/>
                <w:color w:val="000000"/>
                <w:lang w:eastAsia="sl-SI"/>
              </w:rPr>
              <w:t>7,8 %</w:t>
            </w:r>
          </w:p>
        </w:tc>
      </w:tr>
    </w:tbl>
    <w:p w14:paraId="1690AB0D" w14:textId="0775DAF8" w:rsidR="009615F9" w:rsidRPr="00092386" w:rsidRDefault="009615F9" w:rsidP="00092386">
      <w:pPr>
        <w:spacing w:line="276" w:lineRule="auto"/>
        <w:rPr>
          <w:rFonts w:eastAsia="Aptos" w:cs="Arial"/>
          <w:sz w:val="18"/>
          <w:szCs w:val="18"/>
        </w:rPr>
      </w:pPr>
      <w:r w:rsidRPr="00591CFA">
        <w:rPr>
          <w:rFonts w:eastAsia="Aptos" w:cs="Arial"/>
          <w:sz w:val="18"/>
          <w:szCs w:val="18"/>
        </w:rPr>
        <w:t>Vir: MKRR, eMA-2, INP 2025/1, lastni izračuni</w:t>
      </w:r>
    </w:p>
    <w:p w14:paraId="3A0D829A" w14:textId="280AF73D" w:rsidR="009615F9" w:rsidRPr="00591CFA" w:rsidRDefault="009615F9" w:rsidP="00591CFA">
      <w:pPr>
        <w:keepNext/>
        <w:keepLines/>
        <w:spacing w:line="276" w:lineRule="auto"/>
        <w:jc w:val="both"/>
        <w:outlineLvl w:val="1"/>
        <w:rPr>
          <w:rFonts w:eastAsia="Aptos" w:cs="Arial"/>
          <w:b/>
          <w:bCs/>
          <w:color w:val="000000" w:themeColor="text1"/>
          <w:lang w:eastAsia="sl-SI"/>
        </w:rPr>
      </w:pPr>
      <w:bookmarkStart w:id="1408" w:name="_Toc200365623"/>
      <w:bookmarkStart w:id="1409" w:name="_Toc200365803"/>
      <w:bookmarkStart w:id="1410" w:name="_Toc200366143"/>
      <w:bookmarkStart w:id="1411" w:name="_Toc214189507"/>
      <w:bookmarkStart w:id="1412" w:name="_Toc449467671"/>
      <w:bookmarkStart w:id="1413" w:name="_Toc2037849355"/>
      <w:bookmarkStart w:id="1414" w:name="_Toc1930190808"/>
      <w:bookmarkStart w:id="1415" w:name="_Toc1205333459"/>
      <w:bookmarkStart w:id="1416" w:name="_Toc859618919"/>
      <w:bookmarkStart w:id="1417" w:name="_Toc1189727099"/>
      <w:bookmarkStart w:id="1418" w:name="_Toc1153458764"/>
      <w:bookmarkStart w:id="1419" w:name="_Toc201592153"/>
      <w:bookmarkStart w:id="1420" w:name="_Toc693502271"/>
      <w:bookmarkStart w:id="1421" w:name="_Toc1520524667"/>
      <w:bookmarkStart w:id="1422" w:name="_Toc1138738846"/>
      <w:bookmarkStart w:id="1423" w:name="_Toc869821143"/>
      <w:bookmarkStart w:id="1424" w:name="_Toc1001646887"/>
      <w:bookmarkStart w:id="1425" w:name="_Toc675789630"/>
      <w:bookmarkStart w:id="1426" w:name="_Toc661877251"/>
      <w:bookmarkStart w:id="1427" w:name="_Toc1964927762"/>
      <w:bookmarkStart w:id="1428" w:name="_Toc1470706344"/>
      <w:bookmarkStart w:id="1429" w:name="_Toc546071188"/>
      <w:bookmarkStart w:id="1430" w:name="_Toc1818005529"/>
      <w:bookmarkStart w:id="1431" w:name="_Toc1899474381"/>
      <w:bookmarkStart w:id="1432" w:name="_Toc1687912960"/>
      <w:bookmarkStart w:id="1433" w:name="_Toc302865711"/>
      <w:bookmarkStart w:id="1434" w:name="_Toc1855416309"/>
      <w:bookmarkStart w:id="1435" w:name="_Toc824988852"/>
      <w:bookmarkStart w:id="1436" w:name="_Toc1988430806"/>
      <w:bookmarkStart w:id="1437" w:name="_Toc1950752322"/>
      <w:bookmarkStart w:id="1438" w:name="_Toc1724503988"/>
      <w:bookmarkStart w:id="1439" w:name="_Toc836092371"/>
      <w:bookmarkStart w:id="1440" w:name="_Toc712603104"/>
      <w:bookmarkStart w:id="1441" w:name="_Toc706661124"/>
      <w:bookmarkStart w:id="1442" w:name="_Toc74171784"/>
      <w:bookmarkStart w:id="1443" w:name="_Toc217352285"/>
      <w:bookmarkStart w:id="1444" w:name="_Toc216558496"/>
      <w:bookmarkStart w:id="1445" w:name="_Toc288435395"/>
      <w:bookmarkStart w:id="1446" w:name="_Toc2091410685"/>
      <w:bookmarkStart w:id="1447" w:name="_Toc72324254"/>
      <w:bookmarkStart w:id="1448" w:name="_Toc1200292135"/>
      <w:bookmarkStart w:id="1449" w:name="_Toc27867992"/>
      <w:bookmarkStart w:id="1450" w:name="_Toc1862900375"/>
      <w:bookmarkStart w:id="1451" w:name="_Toc1164650820"/>
      <w:bookmarkStart w:id="1452" w:name="_Toc1155162103"/>
      <w:bookmarkStart w:id="1453" w:name="_Toc500081755"/>
      <w:bookmarkStart w:id="1454" w:name="_Toc112484126"/>
      <w:bookmarkStart w:id="1455" w:name="_Toc1589910422"/>
      <w:bookmarkStart w:id="1456" w:name="_Toc1586558208"/>
      <w:bookmarkStart w:id="1457" w:name="_Toc1393654678"/>
      <w:bookmarkStart w:id="1458" w:name="_Toc1045356445"/>
      <w:bookmarkStart w:id="1459" w:name="_Toc1804970638"/>
      <w:bookmarkStart w:id="1460" w:name="_Toc172769863"/>
      <w:bookmarkStart w:id="1461" w:name="_Toc1889228627"/>
      <w:bookmarkStart w:id="1462" w:name="_Toc383135292"/>
      <w:bookmarkStart w:id="1463" w:name="_Toc1872567691"/>
      <w:bookmarkStart w:id="1464" w:name="_Toc1838792863"/>
      <w:bookmarkStart w:id="1465" w:name="_Toc2135084910"/>
      <w:bookmarkStart w:id="1466" w:name="_Toc837421169"/>
      <w:bookmarkStart w:id="1467" w:name="_Toc2089248780"/>
      <w:bookmarkStart w:id="1468" w:name="_Toc991942125"/>
      <w:bookmarkStart w:id="1469" w:name="_Toc26769481"/>
      <w:bookmarkStart w:id="1470" w:name="_Toc2020799263"/>
      <w:bookmarkStart w:id="1471" w:name="_Toc1319686072"/>
      <w:bookmarkStart w:id="1472" w:name="_Toc842499191"/>
      <w:bookmarkStart w:id="1473" w:name="_Toc819236569"/>
      <w:bookmarkStart w:id="1474" w:name="_Toc1141922095"/>
      <w:bookmarkStart w:id="1475" w:name="_Toc1259866993"/>
      <w:bookmarkStart w:id="1476" w:name="_Toc457712995"/>
      <w:bookmarkStart w:id="1477" w:name="_Toc1277972466"/>
      <w:bookmarkStart w:id="1478" w:name="_Toc2124690734"/>
      <w:bookmarkStart w:id="1479" w:name="_Toc1477663373"/>
      <w:bookmarkStart w:id="1480" w:name="_Toc1432622078"/>
      <w:bookmarkStart w:id="1481" w:name="_Toc1243921532"/>
      <w:bookmarkStart w:id="1482" w:name="_Toc1292569669"/>
      <w:bookmarkStart w:id="1483" w:name="_Toc1275223973"/>
      <w:bookmarkStart w:id="1484" w:name="_Toc2049343283"/>
      <w:bookmarkStart w:id="1485" w:name="_Toc2106744515"/>
      <w:bookmarkStart w:id="1486" w:name="_Toc105448599"/>
      <w:bookmarkStart w:id="1487" w:name="_Toc320901607"/>
      <w:bookmarkStart w:id="1488" w:name="_Toc1641781182"/>
      <w:bookmarkStart w:id="1489" w:name="_Toc1976957950"/>
      <w:bookmarkStart w:id="1490" w:name="_Toc241319477"/>
      <w:bookmarkStart w:id="1491" w:name="_Toc1061162617"/>
      <w:bookmarkStart w:id="1492" w:name="_Toc1959026250"/>
      <w:bookmarkStart w:id="1493" w:name="_Toc482858889"/>
      <w:bookmarkStart w:id="1494" w:name="_Toc1988562531"/>
      <w:bookmarkStart w:id="1495" w:name="_Toc2027983486"/>
      <w:bookmarkStart w:id="1496" w:name="_Toc1797480016"/>
      <w:bookmarkStart w:id="1497" w:name="_Toc12509459"/>
      <w:bookmarkStart w:id="1498" w:name="_Toc52840159"/>
      <w:bookmarkStart w:id="1499" w:name="_Toc1588185610"/>
      <w:bookmarkStart w:id="1500" w:name="_Toc37990703"/>
      <w:bookmarkStart w:id="1501" w:name="_Toc1099437009"/>
      <w:bookmarkStart w:id="1502" w:name="_Toc1964020375"/>
      <w:bookmarkStart w:id="1503" w:name="_Toc2088931291"/>
      <w:bookmarkStart w:id="1504" w:name="_Toc279319823"/>
      <w:bookmarkStart w:id="1505" w:name="_Toc762596235"/>
      <w:bookmarkStart w:id="1506" w:name="_Toc436653526"/>
      <w:bookmarkStart w:id="1507" w:name="_Toc106545786"/>
      <w:bookmarkStart w:id="1508" w:name="_Toc285950867"/>
      <w:bookmarkStart w:id="1509" w:name="_Toc414802012"/>
      <w:bookmarkStart w:id="1510" w:name="_Toc1050241781"/>
      <w:bookmarkStart w:id="1511" w:name="_Toc886016666"/>
      <w:bookmarkStart w:id="1512" w:name="_Toc521487538"/>
      <w:bookmarkStart w:id="1513" w:name="_Toc555172335"/>
      <w:bookmarkStart w:id="1514" w:name="_Toc207372935"/>
      <w:r w:rsidRPr="009615F9">
        <w:rPr>
          <w:rFonts w:eastAsia="Aptos" w:cs="Arial"/>
          <w:b/>
          <w:bCs/>
          <w:color w:val="000000" w:themeColor="text1"/>
        </w:rPr>
        <w:t>3.2.1.1 RRI - Izboljšanje raziskovalnih in inovacijskih zmogljivosti ter uvajanje naprednih tehnologij</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559C96FA" w14:textId="13C4FEF6" w:rsidR="009615F9" w:rsidRPr="009615F9" w:rsidRDefault="009615F9" w:rsidP="009615F9">
      <w:pPr>
        <w:spacing w:line="276" w:lineRule="auto"/>
        <w:jc w:val="both"/>
        <w:rPr>
          <w:rFonts w:cs="Arial"/>
        </w:rPr>
      </w:pPr>
      <w:r w:rsidRPr="009615F9">
        <w:rPr>
          <w:rFonts w:cs="Arial"/>
        </w:rPr>
        <w:t>Namen specifičnega cilja je krepiti raziskovalne in inovacijske zmogljivosti ter spodbujati uporabo naprednih tehnologij, da se okrepi raziskovalna in inovacijska uspešnost ter spodbudi rast produktivnosti z opredelitvijo področij S5, poveča dodana vrednost gospodarstva in Sloveniji omogoči vrnitev med države močne inovatorke s povečanjem števila inovativnih podjetij na področjih S5.</w:t>
      </w:r>
    </w:p>
    <w:p w14:paraId="7358E7C2" w14:textId="77777777" w:rsidR="009615F9" w:rsidRPr="009615F9" w:rsidRDefault="009615F9" w:rsidP="009615F9">
      <w:pPr>
        <w:spacing w:line="276" w:lineRule="auto"/>
        <w:jc w:val="both"/>
        <w:rPr>
          <w:rFonts w:cs="Arial"/>
        </w:rPr>
      </w:pPr>
      <w:r w:rsidRPr="009615F9">
        <w:rPr>
          <w:rFonts w:cs="Arial"/>
        </w:rPr>
        <w:t>Ukrepi v celoti izhajajo iz S5 in so osredotočeni na:</w:t>
      </w:r>
    </w:p>
    <w:p w14:paraId="00C65708" w14:textId="77777777" w:rsidR="00092386" w:rsidRDefault="009615F9" w:rsidP="0044544E">
      <w:pPr>
        <w:pStyle w:val="Odstavekseznama"/>
        <w:numPr>
          <w:ilvl w:val="0"/>
          <w:numId w:val="83"/>
        </w:numPr>
        <w:spacing w:line="276" w:lineRule="auto"/>
        <w:jc w:val="both"/>
        <w:rPr>
          <w:rFonts w:cs="Arial"/>
        </w:rPr>
      </w:pPr>
      <w:r w:rsidRPr="00092386">
        <w:rPr>
          <w:rFonts w:cs="Arial"/>
          <w:i/>
          <w:iCs/>
          <w:u w:val="single"/>
        </w:rPr>
        <w:t>izboljšanje inovacijskega sistema v Sloveniji in spodbude za prenos znanja</w:t>
      </w:r>
      <w:r w:rsidRPr="00092386">
        <w:rPr>
          <w:rFonts w:cs="Arial"/>
        </w:rPr>
        <w:t xml:space="preserve"> (nadgradnja SRIP; nadgradnja KTO; ustvarjalno (tudi mednarodno) povezovanje področij znanosti, umetnosti, tehnologije in gospodarstva; povezovanje delujočih inovacijskih mrež v podporo RRI (SRIP, SIO, SPOT, </w:t>
      </w:r>
      <w:proofErr w:type="spellStart"/>
      <w:r w:rsidRPr="00092386">
        <w:rPr>
          <w:rFonts w:cs="Arial"/>
        </w:rPr>
        <w:t>Fablab</w:t>
      </w:r>
      <w:proofErr w:type="spellEnd"/>
      <w:r w:rsidRPr="00092386">
        <w:rPr>
          <w:rFonts w:cs="Arial"/>
        </w:rPr>
        <w:t xml:space="preserve">, Center kreativnosti, konzorcij KTO), ki delujejo razdrobljeno); </w:t>
      </w:r>
    </w:p>
    <w:p w14:paraId="2CD8E4D0" w14:textId="77777777" w:rsidR="00092386" w:rsidRDefault="009615F9" w:rsidP="0044544E">
      <w:pPr>
        <w:pStyle w:val="Odstavekseznama"/>
        <w:numPr>
          <w:ilvl w:val="0"/>
          <w:numId w:val="83"/>
        </w:numPr>
        <w:spacing w:line="276" w:lineRule="auto"/>
        <w:jc w:val="both"/>
        <w:rPr>
          <w:rFonts w:cs="Arial"/>
        </w:rPr>
      </w:pPr>
      <w:r w:rsidRPr="00092386">
        <w:rPr>
          <w:rFonts w:cs="Arial"/>
          <w:i/>
          <w:iCs/>
          <w:u w:val="single"/>
        </w:rPr>
        <w:t>področje krepitve kapacitet za raziskave</w:t>
      </w:r>
      <w:r w:rsidRPr="00092386">
        <w:rPr>
          <w:rFonts w:cs="Arial"/>
        </w:rPr>
        <w:t xml:space="preserve"> (izgradnja in vzpostavitev raziskovalne infrastrukture (tudi e-infrastrukture) skladno z S5. Glede na stanje regijske razporeditve potencialov ter cilj ponovne vrnitve Slovenije med močne inovatorke so vlaganja namenjena v krepitev kapacitet za RRI v kohezijski regiji Zahodna Slovenija – naravoslovne znanosti in inženirstvo na področju strojništva s prioritetnim projektom Fakulteta za strojništvo – in v kohezijski regiji Vzhodna Slovenija – vzpostavitev sodobnega tehnološkega centra INNOVUM);</w:t>
      </w:r>
    </w:p>
    <w:p w14:paraId="7B91D8A1" w14:textId="77777777" w:rsidR="00092386" w:rsidRDefault="009615F9" w:rsidP="0044544E">
      <w:pPr>
        <w:pStyle w:val="Odstavekseznama"/>
        <w:numPr>
          <w:ilvl w:val="0"/>
          <w:numId w:val="83"/>
        </w:numPr>
        <w:spacing w:line="276" w:lineRule="auto"/>
        <w:jc w:val="both"/>
        <w:rPr>
          <w:rFonts w:cs="Arial"/>
        </w:rPr>
      </w:pPr>
      <w:r w:rsidRPr="00092386">
        <w:rPr>
          <w:rFonts w:cs="Arial"/>
          <w:i/>
          <w:iCs/>
          <w:u w:val="single"/>
        </w:rPr>
        <w:t xml:space="preserve">področje krepitve vlaganj v </w:t>
      </w:r>
      <w:proofErr w:type="spellStart"/>
      <w:r w:rsidRPr="00092386">
        <w:rPr>
          <w:rFonts w:cs="Arial"/>
          <w:i/>
          <w:iCs/>
          <w:u w:val="single"/>
        </w:rPr>
        <w:t>raziskovalnorazvojne</w:t>
      </w:r>
      <w:proofErr w:type="spellEnd"/>
      <w:r w:rsidRPr="00092386">
        <w:rPr>
          <w:rFonts w:cs="Arial"/>
          <w:i/>
          <w:iCs/>
          <w:u w:val="single"/>
        </w:rPr>
        <w:t xml:space="preserve"> in inovacijske projekte ter sodelovanje med deležniki </w:t>
      </w:r>
      <w:proofErr w:type="spellStart"/>
      <w:r w:rsidRPr="00092386">
        <w:rPr>
          <w:rFonts w:cs="Arial"/>
          <w:i/>
          <w:iCs/>
          <w:u w:val="single"/>
        </w:rPr>
        <w:t>petorne</w:t>
      </w:r>
      <w:proofErr w:type="spellEnd"/>
      <w:r w:rsidRPr="00092386">
        <w:rPr>
          <w:rFonts w:cs="Arial"/>
          <w:i/>
          <w:iCs/>
          <w:u w:val="single"/>
        </w:rPr>
        <w:t xml:space="preserve"> vijačnice inoviranja – komplementarni ukrepom iz NOO</w:t>
      </w:r>
      <w:r w:rsidRPr="00092386">
        <w:rPr>
          <w:rFonts w:cs="Arial"/>
        </w:rPr>
        <w:t xml:space="preserve"> (vlaganja v </w:t>
      </w:r>
      <w:proofErr w:type="spellStart"/>
      <w:r w:rsidRPr="00092386">
        <w:rPr>
          <w:rFonts w:cs="Arial"/>
        </w:rPr>
        <w:t>raziskovalnorazvojne</w:t>
      </w:r>
      <w:proofErr w:type="spellEnd"/>
      <w:r w:rsidRPr="00092386">
        <w:rPr>
          <w:rFonts w:cs="Arial"/>
        </w:rPr>
        <w:t xml:space="preserve"> in inovacijske projekte (TRL 3-6 in TRL 6-9); aktivnosti pilotno-demonstracijskih centrov; pomoč podjetjem pri testiranju tehnologij umetne inteligence pred vstopom na trg; podpora aplikativnim raziskavam; spodbujanje raziskovalcev na začetku kariere; zaposlovanje raziskovalcev v gospodarstvu);</w:t>
      </w:r>
    </w:p>
    <w:p w14:paraId="235B442D" w14:textId="6DAC06E8" w:rsidR="009615F9" w:rsidRPr="00092386" w:rsidRDefault="009615F9" w:rsidP="0044544E">
      <w:pPr>
        <w:pStyle w:val="Odstavekseznama"/>
        <w:numPr>
          <w:ilvl w:val="0"/>
          <w:numId w:val="83"/>
        </w:numPr>
        <w:spacing w:line="276" w:lineRule="auto"/>
        <w:jc w:val="both"/>
        <w:rPr>
          <w:rFonts w:cs="Arial"/>
        </w:rPr>
      </w:pPr>
      <w:r w:rsidRPr="00092386">
        <w:rPr>
          <w:rFonts w:cs="Arial"/>
          <w:i/>
          <w:iCs/>
          <w:u w:val="single"/>
        </w:rPr>
        <w:t>področje sodelovanja v evropskem raziskovalnem prostoru in krepitev sinergij med različnimi viri financiranja</w:t>
      </w:r>
      <w:r w:rsidRPr="00092386">
        <w:rPr>
          <w:rFonts w:cs="Arial"/>
        </w:rPr>
        <w:t xml:space="preserve"> (</w:t>
      </w:r>
      <w:proofErr w:type="spellStart"/>
      <w:r w:rsidRPr="00092386">
        <w:rPr>
          <w:rFonts w:cs="Arial"/>
        </w:rPr>
        <w:t>Teaming</w:t>
      </w:r>
      <w:proofErr w:type="spellEnd"/>
      <w:r w:rsidRPr="00092386">
        <w:rPr>
          <w:rFonts w:cs="Arial"/>
        </w:rPr>
        <w:t xml:space="preserve">; </w:t>
      </w:r>
      <w:proofErr w:type="spellStart"/>
      <w:r w:rsidRPr="00092386">
        <w:rPr>
          <w:rFonts w:cs="Arial"/>
        </w:rPr>
        <w:t>EuroHPC</w:t>
      </w:r>
      <w:proofErr w:type="spellEnd"/>
      <w:r w:rsidRPr="00092386">
        <w:rPr>
          <w:rFonts w:cs="Arial"/>
        </w:rPr>
        <w:t xml:space="preserve">; EOSC; ERA </w:t>
      </w:r>
      <w:proofErr w:type="spellStart"/>
      <w:r w:rsidRPr="00092386">
        <w:rPr>
          <w:rFonts w:cs="Arial"/>
        </w:rPr>
        <w:t>Chair</w:t>
      </w:r>
      <w:proofErr w:type="spellEnd"/>
      <w:r w:rsidRPr="00092386">
        <w:rPr>
          <w:rFonts w:cs="Arial"/>
        </w:rPr>
        <w:t xml:space="preserve">; ERA talenti; ERA štipendije; MSCA COFUND; ERC </w:t>
      </w:r>
      <w:proofErr w:type="spellStart"/>
      <w:r w:rsidRPr="00092386">
        <w:rPr>
          <w:rFonts w:cs="Arial"/>
        </w:rPr>
        <w:t>Exit</w:t>
      </w:r>
      <w:proofErr w:type="spellEnd"/>
      <w:r w:rsidRPr="00092386">
        <w:rPr>
          <w:rFonts w:cs="Arial"/>
        </w:rPr>
        <w:t xml:space="preserve">; podpora vključevanju slovenskih partnerjev v transnacionalne </w:t>
      </w:r>
      <w:proofErr w:type="spellStart"/>
      <w:r w:rsidRPr="00092386">
        <w:rPr>
          <w:rFonts w:cs="Arial"/>
        </w:rPr>
        <w:t>raziskovalnorazvojne</w:t>
      </w:r>
      <w:proofErr w:type="spellEnd"/>
      <w:r w:rsidRPr="00092386">
        <w:rPr>
          <w:rFonts w:cs="Arial"/>
        </w:rPr>
        <w:t xml:space="preserve"> in inovacijske projekte).</w:t>
      </w:r>
    </w:p>
    <w:p w14:paraId="1DC51293" w14:textId="77777777" w:rsidR="00591CFA" w:rsidRPr="009615F9" w:rsidRDefault="00591CFA" w:rsidP="009615F9">
      <w:pPr>
        <w:spacing w:line="276" w:lineRule="auto"/>
        <w:jc w:val="both"/>
        <w:rPr>
          <w:rFonts w:eastAsia="Arial" w:cs="Arial"/>
          <w:b/>
          <w:bCs/>
        </w:rPr>
      </w:pPr>
    </w:p>
    <w:p w14:paraId="1F68D47E" w14:textId="47BBAC30" w:rsidR="009615F9" w:rsidRPr="009615F9" w:rsidRDefault="009615F9" w:rsidP="009615F9">
      <w:pPr>
        <w:spacing w:line="276" w:lineRule="auto"/>
        <w:jc w:val="both"/>
        <w:rPr>
          <w:rFonts w:eastAsia="Arial" w:cs="Arial"/>
          <w:b/>
          <w:bCs/>
        </w:rPr>
      </w:pPr>
      <w:r w:rsidRPr="009615F9">
        <w:rPr>
          <w:rFonts w:eastAsia="Arial" w:cs="Arial"/>
          <w:b/>
          <w:bCs/>
        </w:rPr>
        <w:t>Izvajanje</w:t>
      </w:r>
    </w:p>
    <w:p w14:paraId="13ACAB03" w14:textId="77777777" w:rsidR="009615F9" w:rsidRPr="009615F9" w:rsidRDefault="009615F9" w:rsidP="009615F9">
      <w:pPr>
        <w:spacing w:line="276" w:lineRule="auto"/>
        <w:jc w:val="both"/>
        <w:rPr>
          <w:rFonts w:eastAsia="Arial" w:cs="Arial"/>
        </w:rPr>
      </w:pPr>
      <w:r w:rsidRPr="009615F9">
        <w:rPr>
          <w:rFonts w:eastAsia="Arial" w:cs="Arial"/>
        </w:rPr>
        <w:t xml:space="preserve">V okviru specifičnega cilja RSO 1.1 je po INP 2025/1 na voljo 377,16 milijona EUR iz EU skladov (brez slovenskega deleža sofinanciranja), upravičencem je bilo izplačanih 16,18 milijona EUR EU dela sredstev, kar predstavlja 4,3-odstotno realizacijo glede na sredstva, ki so na voljo. Do 30. 4. 2025 je bilo izdanih za 93,08 milijona EUR odločitev o podpori (24,68 % vseh sredstev, ki so na voljo za ta specifični cilj) iz EU sredstev, v pripravi so še ukrepi v višini 284,08 milijona EUR iz EU dela sredstev. </w:t>
      </w:r>
    </w:p>
    <w:p w14:paraId="62293F45" w14:textId="77777777" w:rsidR="009615F9" w:rsidRPr="009615F9" w:rsidRDefault="009615F9" w:rsidP="009615F9">
      <w:pPr>
        <w:spacing w:line="276" w:lineRule="auto"/>
        <w:jc w:val="both"/>
        <w:rPr>
          <w:rFonts w:cs="Arial"/>
        </w:rPr>
      </w:pPr>
      <w:r w:rsidRPr="009615F9">
        <w:rPr>
          <w:rFonts w:cs="Arial"/>
        </w:rPr>
        <w:t>Projekti z realizacijo izplačil iz EU sredstev do 30. 4. 2025 vključujejo:</w:t>
      </w:r>
    </w:p>
    <w:p w14:paraId="636D2836" w14:textId="77777777" w:rsidR="009615F9" w:rsidRPr="009615F9" w:rsidRDefault="009615F9" w:rsidP="0044544E">
      <w:pPr>
        <w:numPr>
          <w:ilvl w:val="0"/>
          <w:numId w:val="49"/>
        </w:numPr>
        <w:spacing w:line="276" w:lineRule="auto"/>
        <w:contextualSpacing/>
        <w:jc w:val="both"/>
        <w:rPr>
          <w:rFonts w:cs="Arial"/>
        </w:rPr>
      </w:pPr>
      <w:r w:rsidRPr="009615F9">
        <w:rPr>
          <w:rFonts w:cs="Arial"/>
          <w:b/>
          <w:bCs/>
        </w:rPr>
        <w:lastRenderedPageBreak/>
        <w:t>operacijo finančni instrumenti 2021–2027</w:t>
      </w:r>
      <w:r w:rsidRPr="009615F9">
        <w:rPr>
          <w:rFonts w:cs="Arial"/>
        </w:rPr>
        <w:t xml:space="preserve"> – 30 % realizacije od 50 milijonov EUR,</w:t>
      </w:r>
    </w:p>
    <w:p w14:paraId="6DAC79E7" w14:textId="77777777" w:rsidR="009615F9" w:rsidRPr="009615F9" w:rsidRDefault="009615F9" w:rsidP="0044544E">
      <w:pPr>
        <w:numPr>
          <w:ilvl w:val="0"/>
          <w:numId w:val="49"/>
        </w:numPr>
        <w:spacing w:line="276" w:lineRule="auto"/>
        <w:contextualSpacing/>
        <w:jc w:val="both"/>
        <w:rPr>
          <w:rFonts w:cs="Arial"/>
        </w:rPr>
      </w:pPr>
      <w:r w:rsidRPr="009615F9">
        <w:rPr>
          <w:rFonts w:cs="Arial"/>
          <w:b/>
          <w:bCs/>
        </w:rPr>
        <w:t xml:space="preserve">pisarne za prenos znanja (KTO) </w:t>
      </w:r>
      <w:r w:rsidRPr="009615F9">
        <w:rPr>
          <w:rFonts w:cs="Arial"/>
        </w:rPr>
        <w:t>– 3 % od 2,5 milijona EUR,</w:t>
      </w:r>
    </w:p>
    <w:p w14:paraId="0CCD8E67" w14:textId="77777777" w:rsidR="009615F9" w:rsidRPr="009615F9" w:rsidRDefault="009615F9" w:rsidP="0044544E">
      <w:pPr>
        <w:numPr>
          <w:ilvl w:val="0"/>
          <w:numId w:val="49"/>
        </w:numPr>
        <w:spacing w:line="276" w:lineRule="auto"/>
        <w:contextualSpacing/>
        <w:jc w:val="both"/>
        <w:rPr>
          <w:rFonts w:cs="Arial"/>
        </w:rPr>
      </w:pPr>
      <w:r w:rsidRPr="009615F9">
        <w:rPr>
          <w:rFonts w:cs="Arial"/>
          <w:b/>
          <w:bCs/>
        </w:rPr>
        <w:t>SRIP 2023-2026 (</w:t>
      </w:r>
      <w:r w:rsidRPr="009615F9">
        <w:rPr>
          <w:rFonts w:cs="Arial"/>
        </w:rPr>
        <w:t>sofinanciranje delovanja SRIP) – 23 % od 4,4 milijona EUR,</w:t>
      </w:r>
    </w:p>
    <w:p w14:paraId="44DCC615" w14:textId="77777777" w:rsidR="009615F9" w:rsidRPr="009615F9" w:rsidRDefault="009615F9" w:rsidP="0044544E">
      <w:pPr>
        <w:numPr>
          <w:ilvl w:val="0"/>
          <w:numId w:val="49"/>
        </w:numPr>
        <w:spacing w:line="276" w:lineRule="auto"/>
        <w:contextualSpacing/>
        <w:jc w:val="both"/>
        <w:rPr>
          <w:rFonts w:cs="Arial"/>
        </w:rPr>
      </w:pPr>
      <w:r w:rsidRPr="009615F9">
        <w:rPr>
          <w:rFonts w:cs="Arial"/>
          <w:b/>
          <w:bCs/>
        </w:rPr>
        <w:t xml:space="preserve">projekt SMASH-MCA COFUND </w:t>
      </w:r>
      <w:r w:rsidRPr="009615F9">
        <w:rPr>
          <w:rFonts w:cs="Arial"/>
        </w:rPr>
        <w:t>– 4 % od 2 milijonov EUR,</w:t>
      </w:r>
    </w:p>
    <w:p w14:paraId="64A7E41A" w14:textId="77777777" w:rsidR="009615F9" w:rsidRPr="009615F9" w:rsidRDefault="009615F9" w:rsidP="0044544E">
      <w:pPr>
        <w:numPr>
          <w:ilvl w:val="0"/>
          <w:numId w:val="49"/>
        </w:numPr>
        <w:spacing w:line="276" w:lineRule="auto"/>
        <w:contextualSpacing/>
        <w:jc w:val="both"/>
        <w:rPr>
          <w:rFonts w:cs="Arial"/>
        </w:rPr>
      </w:pPr>
      <w:r w:rsidRPr="009615F9">
        <w:rPr>
          <w:rFonts w:cs="Arial"/>
          <w:b/>
          <w:bCs/>
        </w:rPr>
        <w:t xml:space="preserve">spodbujanje </w:t>
      </w:r>
      <w:proofErr w:type="spellStart"/>
      <w:r w:rsidRPr="009615F9">
        <w:rPr>
          <w:rFonts w:cs="Arial"/>
          <w:b/>
          <w:bCs/>
        </w:rPr>
        <w:t>raziskovalnorazvojnih</w:t>
      </w:r>
      <w:proofErr w:type="spellEnd"/>
      <w:r w:rsidRPr="009615F9">
        <w:rPr>
          <w:rFonts w:cs="Arial"/>
          <w:b/>
          <w:bCs/>
        </w:rPr>
        <w:t xml:space="preserve"> programov (TRL 3-6) </w:t>
      </w:r>
      <w:r w:rsidRPr="009615F9">
        <w:rPr>
          <w:rFonts w:cs="Arial"/>
        </w:rPr>
        <w:t>– 0 % od 31,2 milijona EUR</w:t>
      </w:r>
      <w:r w:rsidRPr="009615F9">
        <w:rPr>
          <w:rFonts w:eastAsia="Times New Roman" w:cs="Arial"/>
          <w:color w:val="000000" w:themeColor="text1"/>
          <w:lang w:eastAsia="sl-SI"/>
        </w:rPr>
        <w:t>.</w:t>
      </w:r>
    </w:p>
    <w:p w14:paraId="0C9F9B89" w14:textId="77777777" w:rsidR="00576F51" w:rsidRDefault="00576F51" w:rsidP="009615F9">
      <w:pPr>
        <w:spacing w:line="276" w:lineRule="auto"/>
        <w:jc w:val="both"/>
        <w:rPr>
          <w:rFonts w:cs="Arial"/>
        </w:rPr>
      </w:pPr>
    </w:p>
    <w:p w14:paraId="17E6966F" w14:textId="7AE70B0B" w:rsidR="009615F9" w:rsidRPr="009615F9" w:rsidRDefault="009615F9" w:rsidP="009615F9">
      <w:pPr>
        <w:spacing w:line="276" w:lineRule="auto"/>
        <w:jc w:val="both"/>
        <w:rPr>
          <w:rFonts w:cs="Arial"/>
        </w:rPr>
      </w:pPr>
      <w:r w:rsidRPr="009615F9">
        <w:rPr>
          <w:rFonts w:cs="Arial"/>
        </w:rPr>
        <w:t>Stanje izvajanja strateških projektov, ki so sicer še brez realizacije:</w:t>
      </w:r>
    </w:p>
    <w:p w14:paraId="0425E3C3" w14:textId="77777777" w:rsidR="009615F9" w:rsidRPr="009615F9" w:rsidRDefault="009615F9" w:rsidP="0044544E">
      <w:pPr>
        <w:numPr>
          <w:ilvl w:val="0"/>
          <w:numId w:val="61"/>
        </w:numPr>
        <w:spacing w:line="276" w:lineRule="auto"/>
        <w:contextualSpacing/>
        <w:jc w:val="both"/>
        <w:rPr>
          <w:rFonts w:eastAsia="Arial" w:cs="Arial"/>
        </w:rPr>
      </w:pPr>
      <w:r w:rsidRPr="009615F9">
        <w:rPr>
          <w:rFonts w:eastAsia="Arial" w:cs="Arial"/>
          <w:b/>
          <w:bCs/>
        </w:rPr>
        <w:t xml:space="preserve">INNOVUM: </w:t>
      </w:r>
      <w:r w:rsidRPr="009615F9">
        <w:rPr>
          <w:rFonts w:eastAsia="Arial" w:cs="Arial"/>
        </w:rPr>
        <w:t>MVZI je z Univerzo v Mariboru podpisal Dogovor o izvajanju Načrta za razvoj platforme INNOVUM, ki vključuje osem strateško pomembnih investicijskih projektov v skupni vrednosti 125 milijonov EUR. Namen investicij je celovita prenova in razvoj raziskovalne infrastrukture Univerze v Mariboru, vključno z naslednjimi projekti:</w:t>
      </w:r>
    </w:p>
    <w:p w14:paraId="3C9F7599" w14:textId="77777777" w:rsidR="009615F9" w:rsidRPr="009615F9" w:rsidRDefault="009615F9" w:rsidP="0044544E">
      <w:pPr>
        <w:numPr>
          <w:ilvl w:val="1"/>
          <w:numId w:val="61"/>
        </w:numPr>
        <w:spacing w:line="276" w:lineRule="auto"/>
        <w:contextualSpacing/>
        <w:jc w:val="both"/>
        <w:rPr>
          <w:rFonts w:eastAsia="Arial" w:cs="Arial"/>
        </w:rPr>
      </w:pPr>
      <w:r w:rsidRPr="009615F9">
        <w:rPr>
          <w:rFonts w:eastAsia="Arial" w:cs="Arial"/>
        </w:rPr>
        <w:t>prizidava in prenova objektov Fakultete za elektrotehniko, računalništvo in informatiko – v maju 2025 je načrtovana ponovitev javnega naročila za projektno dokumentacijo in nadzor;</w:t>
      </w:r>
    </w:p>
    <w:p w14:paraId="4C6F4C8B" w14:textId="77777777" w:rsidR="009615F9" w:rsidRPr="009615F9" w:rsidRDefault="009615F9" w:rsidP="0044544E">
      <w:pPr>
        <w:numPr>
          <w:ilvl w:val="1"/>
          <w:numId w:val="61"/>
        </w:numPr>
        <w:spacing w:line="276" w:lineRule="auto"/>
        <w:contextualSpacing/>
        <w:jc w:val="both"/>
        <w:rPr>
          <w:rFonts w:eastAsia="Arial" w:cs="Arial"/>
        </w:rPr>
      </w:pPr>
      <w:r w:rsidRPr="009615F9">
        <w:rPr>
          <w:rFonts w:eastAsia="Arial" w:cs="Arial"/>
        </w:rPr>
        <w:t xml:space="preserve">prenova objekta Centra odličnosti za fotonske, </w:t>
      </w:r>
      <w:proofErr w:type="spellStart"/>
      <w:r w:rsidRPr="009615F9">
        <w:rPr>
          <w:rFonts w:eastAsia="Arial" w:cs="Arial"/>
        </w:rPr>
        <w:t>mikro</w:t>
      </w:r>
      <w:proofErr w:type="spellEnd"/>
      <w:r w:rsidRPr="009615F9">
        <w:rPr>
          <w:rFonts w:eastAsia="Arial" w:cs="Arial"/>
        </w:rPr>
        <w:t xml:space="preserve"> in </w:t>
      </w:r>
      <w:proofErr w:type="spellStart"/>
      <w:r w:rsidRPr="009615F9">
        <w:rPr>
          <w:rFonts w:eastAsia="Arial" w:cs="Arial"/>
        </w:rPr>
        <w:t>nano</w:t>
      </w:r>
      <w:proofErr w:type="spellEnd"/>
      <w:r w:rsidRPr="009615F9">
        <w:rPr>
          <w:rFonts w:eastAsia="Arial" w:cs="Arial"/>
        </w:rPr>
        <w:t xml:space="preserve"> elektronske tehnologije;</w:t>
      </w:r>
    </w:p>
    <w:p w14:paraId="64D841CB" w14:textId="77777777" w:rsidR="009615F9" w:rsidRPr="009615F9" w:rsidRDefault="009615F9" w:rsidP="0044544E">
      <w:pPr>
        <w:numPr>
          <w:ilvl w:val="1"/>
          <w:numId w:val="61"/>
        </w:numPr>
        <w:spacing w:line="276" w:lineRule="auto"/>
        <w:ind w:left="1434" w:hanging="357"/>
        <w:contextualSpacing/>
        <w:jc w:val="both"/>
        <w:rPr>
          <w:rFonts w:eastAsia="Arial" w:cs="Arial"/>
        </w:rPr>
      </w:pPr>
      <w:r w:rsidRPr="009615F9">
        <w:rPr>
          <w:rFonts w:eastAsia="Arial" w:cs="Arial"/>
        </w:rPr>
        <w:t>novogradnja Fakultete za strojništvo – MVZI je 19. 3. 2025 Univerzi v Mariboru poslal poziv za oddajo vloge. Rok za oddajo je bil 9. 5. 2025, a do 30. 5. 2025 vloga še ni bila prejeta;</w:t>
      </w:r>
    </w:p>
    <w:p w14:paraId="5760E5A8" w14:textId="77777777" w:rsidR="009615F9" w:rsidRPr="009615F9" w:rsidRDefault="009615F9" w:rsidP="0044544E">
      <w:pPr>
        <w:numPr>
          <w:ilvl w:val="1"/>
          <w:numId w:val="61"/>
        </w:numPr>
        <w:spacing w:line="276" w:lineRule="auto"/>
        <w:ind w:left="1434" w:hanging="357"/>
        <w:contextualSpacing/>
        <w:jc w:val="both"/>
        <w:rPr>
          <w:rFonts w:eastAsia="Arial" w:cs="Arial"/>
        </w:rPr>
      </w:pPr>
      <w:r w:rsidRPr="009615F9">
        <w:rPr>
          <w:rFonts w:eastAsia="Arial" w:cs="Arial"/>
        </w:rPr>
        <w:t>novogradnja Fakultete za kemijo in kemijsko tehnologijo – arhitekturni natečaj naj bi se začel junija 2025. Zaradi dolgotrajnega postopka ter poznejšega pridobivanja gradbenega dovoljenja je začetek izvedbe realen šele po letu 2026;</w:t>
      </w:r>
    </w:p>
    <w:p w14:paraId="3B5740DD" w14:textId="77777777" w:rsidR="009615F9" w:rsidRPr="009615F9" w:rsidRDefault="009615F9" w:rsidP="0044544E">
      <w:pPr>
        <w:numPr>
          <w:ilvl w:val="1"/>
          <w:numId w:val="61"/>
        </w:numPr>
        <w:spacing w:line="276" w:lineRule="auto"/>
        <w:ind w:left="1434" w:hanging="357"/>
        <w:contextualSpacing/>
        <w:jc w:val="both"/>
        <w:rPr>
          <w:rFonts w:eastAsia="Arial" w:cs="Arial"/>
        </w:rPr>
      </w:pPr>
      <w:r w:rsidRPr="009615F9">
        <w:rPr>
          <w:rFonts w:eastAsia="Arial" w:cs="Arial"/>
        </w:rPr>
        <w:t>prenova objekta Fakultete za gradbeništvo, prometno inženirstvo in arhitekturo;</w:t>
      </w:r>
    </w:p>
    <w:p w14:paraId="1D60282B" w14:textId="77777777" w:rsidR="009615F9" w:rsidRPr="009615F9" w:rsidRDefault="009615F9" w:rsidP="0044544E">
      <w:pPr>
        <w:numPr>
          <w:ilvl w:val="1"/>
          <w:numId w:val="61"/>
        </w:numPr>
        <w:spacing w:line="276" w:lineRule="auto"/>
        <w:ind w:left="1434" w:hanging="357"/>
        <w:contextualSpacing/>
        <w:jc w:val="both"/>
        <w:rPr>
          <w:rFonts w:eastAsia="Arial" w:cs="Arial"/>
        </w:rPr>
      </w:pPr>
      <w:r w:rsidRPr="009615F9">
        <w:rPr>
          <w:rFonts w:eastAsia="Arial" w:cs="Arial"/>
        </w:rPr>
        <w:t>odkup in prenova objekta Fakultete za logistiko v Celju – projekt ima visoko stopnjo pripravljenosti;</w:t>
      </w:r>
    </w:p>
    <w:p w14:paraId="0CF1B0D9" w14:textId="77777777" w:rsidR="009615F9" w:rsidRPr="009615F9" w:rsidRDefault="009615F9" w:rsidP="0044544E">
      <w:pPr>
        <w:numPr>
          <w:ilvl w:val="1"/>
          <w:numId w:val="61"/>
        </w:numPr>
        <w:spacing w:line="276" w:lineRule="auto"/>
        <w:contextualSpacing/>
        <w:jc w:val="both"/>
        <w:rPr>
          <w:rFonts w:eastAsia="Arial" w:cs="Arial"/>
        </w:rPr>
      </w:pPr>
      <w:r w:rsidRPr="009615F9">
        <w:rPr>
          <w:rFonts w:eastAsia="Arial" w:cs="Arial"/>
        </w:rPr>
        <w:t>gradnja prizidka Fakultete za energetiko in izgradnja raziskovalne infrastrukture Inštituta za energetiko v Krškem – projekt ima visoko stopnjo pripravljenosti;</w:t>
      </w:r>
    </w:p>
    <w:p w14:paraId="2F1A234A" w14:textId="77777777" w:rsidR="009615F9" w:rsidRPr="009615F9" w:rsidRDefault="009615F9" w:rsidP="0044544E">
      <w:pPr>
        <w:numPr>
          <w:ilvl w:val="1"/>
          <w:numId w:val="61"/>
        </w:numPr>
        <w:spacing w:line="276" w:lineRule="auto"/>
        <w:contextualSpacing/>
        <w:jc w:val="both"/>
        <w:rPr>
          <w:rFonts w:eastAsia="Arial" w:cs="Arial"/>
        </w:rPr>
      </w:pPr>
      <w:r w:rsidRPr="009615F9">
        <w:rPr>
          <w:rFonts w:eastAsia="Arial" w:cs="Arial"/>
        </w:rPr>
        <w:t>RIUM 2 – nakup vrhunske raziskovalne opreme;</w:t>
      </w:r>
    </w:p>
    <w:p w14:paraId="18C8990A" w14:textId="77777777" w:rsidR="009615F9" w:rsidRPr="009615F9" w:rsidRDefault="009615F9" w:rsidP="0044544E">
      <w:pPr>
        <w:numPr>
          <w:ilvl w:val="0"/>
          <w:numId w:val="49"/>
        </w:numPr>
        <w:spacing w:line="276" w:lineRule="auto"/>
        <w:jc w:val="both"/>
        <w:rPr>
          <w:rFonts w:eastAsia="Arial" w:cs="Arial"/>
        </w:rPr>
      </w:pPr>
      <w:r w:rsidRPr="009615F9">
        <w:rPr>
          <w:rFonts w:eastAsia="Arial" w:cs="Arial"/>
          <w:b/>
          <w:bCs/>
        </w:rPr>
        <w:t>ESFRI – razvoj raziskovalne infrastrukture:</w:t>
      </w:r>
      <w:r w:rsidRPr="009615F9">
        <w:rPr>
          <w:rFonts w:eastAsia="Arial" w:cs="Arial"/>
        </w:rPr>
        <w:t xml:space="preserve"> poziv je bil že poslan, oddaja vlog se pričakuje do septembra 2025;</w:t>
      </w:r>
    </w:p>
    <w:p w14:paraId="62A3CF3A" w14:textId="77777777" w:rsidR="009615F9" w:rsidRPr="009615F9" w:rsidRDefault="009615F9" w:rsidP="0044544E">
      <w:pPr>
        <w:numPr>
          <w:ilvl w:val="0"/>
          <w:numId w:val="49"/>
        </w:numPr>
        <w:spacing w:line="276" w:lineRule="auto"/>
        <w:jc w:val="both"/>
        <w:rPr>
          <w:rFonts w:eastAsia="Arial" w:cs="Arial"/>
        </w:rPr>
      </w:pPr>
      <w:r w:rsidRPr="009615F9">
        <w:rPr>
          <w:rFonts w:eastAsia="Arial" w:cs="Arial"/>
          <w:b/>
          <w:bCs/>
        </w:rPr>
        <w:t>superračunalnik 2 (HPC 2):</w:t>
      </w:r>
      <w:r w:rsidRPr="009615F9">
        <w:rPr>
          <w:rFonts w:eastAsia="Arial" w:cs="Arial"/>
        </w:rPr>
        <w:t xml:space="preserve"> slovenska prijava na razpis je bila potrjena. Sledi dogovor o izvedbi z MDP.</w:t>
      </w:r>
    </w:p>
    <w:p w14:paraId="4151BF8F" w14:textId="77777777" w:rsidR="009615F9" w:rsidRPr="009615F9" w:rsidRDefault="009615F9" w:rsidP="009615F9">
      <w:pPr>
        <w:keepNext/>
        <w:keepLines/>
        <w:spacing w:line="276" w:lineRule="auto"/>
        <w:jc w:val="both"/>
        <w:outlineLvl w:val="3"/>
        <w:rPr>
          <w:rFonts w:cs="Arial"/>
          <w:b/>
          <w:iCs/>
        </w:rPr>
      </w:pPr>
      <w:r w:rsidRPr="009615F9">
        <w:rPr>
          <w:rFonts w:cs="Arial"/>
          <w:b/>
          <w:iCs/>
        </w:rPr>
        <w:t>Ključna tveganja</w:t>
      </w:r>
    </w:p>
    <w:p w14:paraId="782EA278" w14:textId="77777777" w:rsidR="009615F9" w:rsidRPr="009615F9" w:rsidRDefault="009615F9" w:rsidP="009615F9">
      <w:pPr>
        <w:spacing w:line="276" w:lineRule="auto"/>
        <w:jc w:val="both"/>
        <w:rPr>
          <w:rFonts w:cs="Arial"/>
        </w:rPr>
      </w:pPr>
      <w:r w:rsidRPr="009615F9">
        <w:rPr>
          <w:rFonts w:cs="Arial"/>
          <w:lang w:eastAsia="sl-SI"/>
        </w:rPr>
        <w:t>Pri vlaganju v RRI infrastrukturo, tako v kapacitete Univerze v Mariboru (INNOVUM) kot Univerze v Ljubljani (Strojna fakulteta), prihaja do zamud pri pripravi dokumentacije in v letošnjem letu še ni pričakovati realizacije. Zamude pri investicijah v RRI infrastrukturo so zaskrbljujoče, saj je razvojna oprema ključna tako za samo inoviranje kot za privabljanje in ohranjanje visoko usposobljenih kadrov v Sloveniji.</w:t>
      </w:r>
    </w:p>
    <w:p w14:paraId="301BC769" w14:textId="77777777" w:rsidR="009615F9" w:rsidRPr="009615F9" w:rsidRDefault="009615F9" w:rsidP="00576F51">
      <w:pPr>
        <w:spacing w:after="0" w:line="276" w:lineRule="auto"/>
        <w:jc w:val="both"/>
        <w:rPr>
          <w:rFonts w:eastAsia="Arial" w:cs="Arial"/>
        </w:rPr>
      </w:pPr>
      <w:r w:rsidRPr="009615F9">
        <w:rPr>
          <w:rFonts w:eastAsia="Arial" w:cs="Arial"/>
        </w:rPr>
        <w:t>Največja tveganja predstavljajo:</w:t>
      </w:r>
    </w:p>
    <w:p w14:paraId="34BDDDB0" w14:textId="77777777" w:rsidR="009615F9" w:rsidRPr="009615F9" w:rsidRDefault="009615F9" w:rsidP="0044544E">
      <w:pPr>
        <w:numPr>
          <w:ilvl w:val="0"/>
          <w:numId w:val="51"/>
        </w:numPr>
        <w:spacing w:after="0" w:line="276" w:lineRule="auto"/>
        <w:jc w:val="both"/>
        <w:rPr>
          <w:rFonts w:eastAsia="Arial" w:cs="Arial"/>
        </w:rPr>
      </w:pPr>
      <w:r w:rsidRPr="009615F9">
        <w:rPr>
          <w:rFonts w:eastAsia="Arial" w:cs="Arial"/>
        </w:rPr>
        <w:t>zamude pri pripravi dokumentacije in izvedbi arhitekturnih natečajev,</w:t>
      </w:r>
    </w:p>
    <w:p w14:paraId="72EE7AE8" w14:textId="77777777" w:rsidR="009615F9" w:rsidRPr="009615F9" w:rsidRDefault="009615F9" w:rsidP="0044544E">
      <w:pPr>
        <w:numPr>
          <w:ilvl w:val="0"/>
          <w:numId w:val="51"/>
        </w:numPr>
        <w:spacing w:after="0" w:line="276" w:lineRule="auto"/>
        <w:jc w:val="both"/>
        <w:rPr>
          <w:rFonts w:eastAsia="Arial" w:cs="Arial"/>
        </w:rPr>
      </w:pPr>
      <w:r w:rsidRPr="009615F9">
        <w:rPr>
          <w:rFonts w:eastAsia="Arial" w:cs="Arial"/>
        </w:rPr>
        <w:t>počasna dinamika administrativnih postopkov (oddaja vlog, naročila),</w:t>
      </w:r>
    </w:p>
    <w:p w14:paraId="41EE0B8B" w14:textId="77777777" w:rsidR="009615F9" w:rsidRPr="009615F9" w:rsidRDefault="009615F9" w:rsidP="0044544E">
      <w:pPr>
        <w:numPr>
          <w:ilvl w:val="0"/>
          <w:numId w:val="51"/>
        </w:numPr>
        <w:spacing w:after="0" w:line="276" w:lineRule="auto"/>
        <w:jc w:val="both"/>
        <w:rPr>
          <w:rFonts w:eastAsia="Arial" w:cs="Arial"/>
        </w:rPr>
      </w:pPr>
      <w:r w:rsidRPr="009615F9">
        <w:rPr>
          <w:rFonts w:eastAsia="Arial" w:cs="Arial"/>
        </w:rPr>
        <w:t>nizka stopnja pripravljenosti nekaterih ključnih investicij,</w:t>
      </w:r>
    </w:p>
    <w:p w14:paraId="643DB7AC" w14:textId="77777777" w:rsidR="009615F9" w:rsidRPr="009615F9" w:rsidRDefault="009615F9" w:rsidP="0044544E">
      <w:pPr>
        <w:numPr>
          <w:ilvl w:val="0"/>
          <w:numId w:val="51"/>
        </w:numPr>
        <w:spacing w:after="0" w:line="276" w:lineRule="auto"/>
        <w:jc w:val="both"/>
        <w:rPr>
          <w:rFonts w:eastAsia="Arial" w:cs="Arial"/>
        </w:rPr>
      </w:pPr>
      <w:r w:rsidRPr="009615F9">
        <w:rPr>
          <w:rFonts w:eastAsia="Arial" w:cs="Arial"/>
        </w:rPr>
        <w:t>tesna povezanost posameznih operacij (npr. RIUM 2) z napredkom celotnega projekta,</w:t>
      </w:r>
    </w:p>
    <w:p w14:paraId="2EBC3C12" w14:textId="77777777" w:rsidR="009615F9" w:rsidRPr="009615F9" w:rsidRDefault="009615F9" w:rsidP="0044544E">
      <w:pPr>
        <w:numPr>
          <w:ilvl w:val="0"/>
          <w:numId w:val="51"/>
        </w:numPr>
        <w:spacing w:line="276" w:lineRule="auto"/>
        <w:jc w:val="both"/>
        <w:rPr>
          <w:rFonts w:eastAsia="Arial" w:cs="Arial"/>
        </w:rPr>
      </w:pPr>
      <w:r w:rsidRPr="009615F9">
        <w:rPr>
          <w:rFonts w:eastAsia="Arial" w:cs="Arial"/>
        </w:rPr>
        <w:t>morebitno tveganje za zamudo pri koriščenju sredstev in doseganju programskih mejnikov.</w:t>
      </w:r>
    </w:p>
    <w:p w14:paraId="06593850" w14:textId="77777777" w:rsidR="009615F9" w:rsidRPr="009615F9" w:rsidRDefault="009615F9" w:rsidP="00AA3647">
      <w:pPr>
        <w:spacing w:line="276" w:lineRule="auto"/>
        <w:jc w:val="both"/>
        <w:rPr>
          <w:rFonts w:eastAsia="Arial" w:cs="Arial"/>
        </w:rPr>
      </w:pPr>
    </w:p>
    <w:p w14:paraId="1149316E" w14:textId="49E16AB6" w:rsidR="00092386" w:rsidRPr="00092386" w:rsidRDefault="009615F9" w:rsidP="00591CFA">
      <w:pPr>
        <w:keepNext/>
        <w:keepLines/>
        <w:spacing w:line="276" w:lineRule="auto"/>
        <w:jc w:val="both"/>
        <w:outlineLvl w:val="3"/>
        <w:rPr>
          <w:rFonts w:eastAsia="Arial" w:cs="Arial"/>
          <w:i/>
        </w:rPr>
      </w:pPr>
      <w:r w:rsidRPr="009615F9">
        <w:rPr>
          <w:rFonts w:cs="Arial"/>
          <w:i/>
        </w:rPr>
        <w:lastRenderedPageBreak/>
        <w:t xml:space="preserve">Pregled stanja izvajanja po ministrstvih in potrjenih ukrepih/operacijah ter njihova realizacija na RSO 1.1 do vključno 30. 4. 2025 </w:t>
      </w:r>
      <w:r w:rsidRPr="009615F9">
        <w:rPr>
          <w:rFonts w:eastAsia="Arial" w:cs="Arial"/>
          <w:i/>
        </w:rPr>
        <w:t>se nahaja v Prilogi 1.</w:t>
      </w:r>
      <w:bookmarkStart w:id="1515" w:name="_Toc200365624"/>
      <w:bookmarkStart w:id="1516" w:name="_Toc200365804"/>
      <w:bookmarkStart w:id="1517" w:name="_Toc200366144"/>
      <w:bookmarkStart w:id="1518" w:name="_Toc871637303"/>
      <w:bookmarkStart w:id="1519" w:name="_Toc56103699"/>
      <w:bookmarkStart w:id="1520" w:name="_Toc1164770408"/>
      <w:bookmarkStart w:id="1521" w:name="_Toc576834067"/>
      <w:bookmarkStart w:id="1522" w:name="_Toc139089951"/>
      <w:bookmarkStart w:id="1523" w:name="_Toc1080154992"/>
      <w:bookmarkStart w:id="1524" w:name="_Toc1429695660"/>
      <w:bookmarkStart w:id="1525" w:name="_Toc1845387007"/>
      <w:bookmarkStart w:id="1526" w:name="_Toc1143017651"/>
      <w:bookmarkStart w:id="1527" w:name="_Toc835490927"/>
      <w:bookmarkStart w:id="1528" w:name="_Toc1498090631"/>
      <w:bookmarkStart w:id="1529" w:name="_Toc355919910"/>
      <w:bookmarkStart w:id="1530" w:name="_Toc1215241510"/>
      <w:bookmarkStart w:id="1531" w:name="_Toc726416481"/>
      <w:bookmarkStart w:id="1532" w:name="_Toc858870745"/>
      <w:bookmarkStart w:id="1533" w:name="_Toc212320128"/>
      <w:bookmarkStart w:id="1534" w:name="_Toc98857584"/>
      <w:bookmarkStart w:id="1535" w:name="_Toc695694084"/>
      <w:bookmarkStart w:id="1536" w:name="_Toc962740927"/>
      <w:bookmarkStart w:id="1537" w:name="_Toc508482288"/>
      <w:bookmarkStart w:id="1538" w:name="_Toc199161048"/>
      <w:bookmarkStart w:id="1539" w:name="_Toc34525296"/>
      <w:bookmarkStart w:id="1540" w:name="_Toc877416709"/>
      <w:bookmarkStart w:id="1541" w:name="_Toc442097589"/>
      <w:bookmarkStart w:id="1542" w:name="_Toc1498699200"/>
      <w:bookmarkStart w:id="1543" w:name="_Toc311237237"/>
      <w:bookmarkStart w:id="1544" w:name="_Toc249395121"/>
      <w:bookmarkStart w:id="1545" w:name="_Toc92399608"/>
      <w:bookmarkStart w:id="1546" w:name="_Toc845824954"/>
      <w:bookmarkStart w:id="1547" w:name="_Toc181625520"/>
      <w:bookmarkStart w:id="1548" w:name="_Toc1385036524"/>
      <w:bookmarkStart w:id="1549" w:name="_Toc561196303"/>
      <w:bookmarkStart w:id="1550" w:name="_Toc1768964857"/>
      <w:bookmarkStart w:id="1551" w:name="_Toc1043261697"/>
      <w:bookmarkStart w:id="1552" w:name="_Toc160012539"/>
      <w:bookmarkStart w:id="1553" w:name="_Toc1042725168"/>
      <w:bookmarkStart w:id="1554" w:name="_Toc1223675827"/>
      <w:bookmarkStart w:id="1555" w:name="_Toc1495426075"/>
      <w:bookmarkStart w:id="1556" w:name="_Toc164778286"/>
      <w:bookmarkStart w:id="1557" w:name="_Toc1400294347"/>
      <w:bookmarkStart w:id="1558" w:name="_Toc945354795"/>
      <w:bookmarkStart w:id="1559" w:name="_Toc155814573"/>
      <w:bookmarkStart w:id="1560" w:name="_Toc1266486434"/>
      <w:bookmarkStart w:id="1561" w:name="_Toc1410508800"/>
      <w:bookmarkStart w:id="1562" w:name="_Toc2105318991"/>
      <w:bookmarkStart w:id="1563" w:name="_Toc487318115"/>
      <w:bookmarkStart w:id="1564" w:name="_Toc255604687"/>
      <w:bookmarkStart w:id="1565" w:name="_Toc1996662155"/>
      <w:bookmarkStart w:id="1566" w:name="_Toc713007612"/>
      <w:bookmarkStart w:id="1567" w:name="_Toc299846339"/>
      <w:bookmarkStart w:id="1568" w:name="_Toc1018528110"/>
      <w:bookmarkStart w:id="1569" w:name="_Toc739487848"/>
      <w:bookmarkStart w:id="1570" w:name="_Toc1476379102"/>
      <w:bookmarkStart w:id="1571" w:name="_Toc1626925408"/>
      <w:bookmarkStart w:id="1572" w:name="_Toc1733255297"/>
      <w:bookmarkStart w:id="1573" w:name="_Toc189301031"/>
      <w:bookmarkStart w:id="1574" w:name="_Toc1465548793"/>
      <w:bookmarkStart w:id="1575" w:name="_Toc1542677793"/>
      <w:bookmarkStart w:id="1576" w:name="_Toc687967901"/>
      <w:bookmarkStart w:id="1577" w:name="_Toc406098627"/>
      <w:bookmarkStart w:id="1578" w:name="_Toc1712336000"/>
      <w:bookmarkStart w:id="1579" w:name="_Toc178728610"/>
      <w:bookmarkStart w:id="1580" w:name="_Toc228670252"/>
      <w:bookmarkStart w:id="1581" w:name="_Toc1031556184"/>
      <w:bookmarkStart w:id="1582" w:name="_Toc2101471784"/>
      <w:bookmarkStart w:id="1583" w:name="_Toc919826067"/>
      <w:bookmarkStart w:id="1584" w:name="_Toc567179390"/>
      <w:bookmarkStart w:id="1585" w:name="_Toc835318136"/>
      <w:bookmarkStart w:id="1586" w:name="_Toc1198161738"/>
      <w:bookmarkStart w:id="1587" w:name="_Toc1364636185"/>
      <w:bookmarkStart w:id="1588" w:name="_Toc1582413651"/>
      <w:bookmarkStart w:id="1589" w:name="_Toc102214540"/>
      <w:bookmarkStart w:id="1590" w:name="_Toc36993160"/>
      <w:bookmarkStart w:id="1591" w:name="_Toc943438252"/>
      <w:bookmarkStart w:id="1592" w:name="_Toc210684359"/>
      <w:bookmarkStart w:id="1593" w:name="_Toc1023620352"/>
      <w:bookmarkStart w:id="1594" w:name="_Toc1409501019"/>
      <w:bookmarkStart w:id="1595" w:name="_Toc527267762"/>
      <w:bookmarkStart w:id="1596" w:name="_Toc299629398"/>
      <w:bookmarkStart w:id="1597" w:name="_Toc634140659"/>
      <w:bookmarkStart w:id="1598" w:name="_Toc50600736"/>
      <w:bookmarkStart w:id="1599" w:name="_Toc169494281"/>
      <w:bookmarkStart w:id="1600" w:name="_Toc514944318"/>
      <w:bookmarkStart w:id="1601" w:name="_Toc81269522"/>
      <w:bookmarkStart w:id="1602" w:name="_Toc351487831"/>
      <w:bookmarkStart w:id="1603" w:name="_Toc266390959"/>
      <w:bookmarkStart w:id="1604" w:name="_Toc430874440"/>
      <w:bookmarkStart w:id="1605" w:name="_Toc1251085172"/>
      <w:bookmarkStart w:id="1606" w:name="_Toc1995939533"/>
      <w:bookmarkStart w:id="1607" w:name="_Toc824718429"/>
      <w:bookmarkStart w:id="1608" w:name="_Toc1741737981"/>
      <w:bookmarkStart w:id="1609" w:name="_Toc655228073"/>
      <w:bookmarkStart w:id="1610" w:name="_Toc2128309204"/>
      <w:bookmarkStart w:id="1611" w:name="_Toc1898620510"/>
      <w:bookmarkStart w:id="1612" w:name="_Toc1896491130"/>
      <w:bookmarkStart w:id="1613" w:name="_Toc178281332"/>
      <w:bookmarkStart w:id="1614" w:name="_Toc1202307221"/>
      <w:bookmarkStart w:id="1615" w:name="_Toc1972796793"/>
      <w:bookmarkStart w:id="1616" w:name="_Toc46947620"/>
      <w:bookmarkStart w:id="1617" w:name="_Toc1242852970"/>
      <w:bookmarkStart w:id="1618" w:name="_Toc570084016"/>
      <w:bookmarkStart w:id="1619" w:name="_Toc1719667158"/>
      <w:bookmarkStart w:id="1620" w:name="_Toc792294694"/>
    </w:p>
    <w:p w14:paraId="2354A6B6" w14:textId="3CA62F9F" w:rsidR="009615F9" w:rsidRPr="00576F51" w:rsidRDefault="009615F9" w:rsidP="00576F51">
      <w:pPr>
        <w:keepNext/>
        <w:keepLines/>
        <w:spacing w:line="276" w:lineRule="auto"/>
        <w:outlineLvl w:val="1"/>
        <w:rPr>
          <w:rFonts w:eastAsia="Aptos" w:cs="Arial"/>
          <w:b/>
          <w:bCs/>
          <w:color w:val="000000" w:themeColor="text1"/>
          <w:lang w:eastAsia="sl-SI"/>
        </w:rPr>
      </w:pPr>
      <w:bookmarkStart w:id="1621" w:name="_Toc207372936"/>
      <w:r w:rsidRPr="009615F9">
        <w:rPr>
          <w:rFonts w:eastAsia="Aptos" w:cs="Arial"/>
          <w:b/>
          <w:bCs/>
          <w:color w:val="000000" w:themeColor="text1"/>
        </w:rPr>
        <w:t>3.2.1.2</w:t>
      </w:r>
      <w:r w:rsidRPr="009615F9">
        <w:rPr>
          <w:rFonts w:eastAsiaTheme="majorEastAsia" w:cs="Arial"/>
          <w:color w:val="2F5496" w:themeColor="accent1" w:themeShade="BF"/>
          <w:sz w:val="26"/>
          <w:szCs w:val="26"/>
        </w:rPr>
        <w:tab/>
      </w:r>
      <w:r w:rsidRPr="009615F9">
        <w:rPr>
          <w:rFonts w:eastAsia="Aptos" w:cs="Arial"/>
          <w:b/>
          <w:bCs/>
          <w:color w:val="000000" w:themeColor="text1"/>
        </w:rPr>
        <w:t xml:space="preserve"> Ukrepi digitalne preobrazbe</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02F026DA" w14:textId="05BED3D5" w:rsidR="009615F9" w:rsidRPr="009615F9" w:rsidRDefault="009615F9" w:rsidP="009615F9">
      <w:pPr>
        <w:spacing w:line="276" w:lineRule="auto"/>
        <w:jc w:val="both"/>
        <w:rPr>
          <w:rFonts w:cs="Arial"/>
        </w:rPr>
      </w:pPr>
      <w:r w:rsidRPr="009615F9">
        <w:rPr>
          <w:rFonts w:cs="Arial"/>
        </w:rPr>
        <w:t xml:space="preserve">Namen specifičnega cilja je spodbujati digitalno preobrazbo gospodarstva, družbe in javne uprave za dolgoročni razvoj in konkurenčnost Slovenije. Digitalna preobrazba se pospešuje z uvajanjem novih poslovnih modelov in najnaprednejših tehnologij (umetna inteligenca (UI), tehnologija razpršenih evidenc, </w:t>
      </w:r>
      <w:proofErr w:type="spellStart"/>
      <w:r w:rsidRPr="009615F9">
        <w:rPr>
          <w:rFonts w:cs="Arial"/>
        </w:rPr>
        <w:t>velepodatki</w:t>
      </w:r>
      <w:proofErr w:type="spellEnd"/>
      <w:r w:rsidRPr="009615F9">
        <w:rPr>
          <w:rFonts w:cs="Arial"/>
        </w:rPr>
        <w:t>, kvantne tehnologije, internet stvari itd.).</w:t>
      </w:r>
    </w:p>
    <w:p w14:paraId="520F379C" w14:textId="77777777" w:rsidR="009615F9" w:rsidRPr="009615F9" w:rsidRDefault="009615F9" w:rsidP="009615F9">
      <w:pPr>
        <w:spacing w:line="276" w:lineRule="auto"/>
        <w:jc w:val="both"/>
        <w:rPr>
          <w:rFonts w:cs="Arial"/>
        </w:rPr>
      </w:pPr>
      <w:r w:rsidRPr="009615F9">
        <w:rPr>
          <w:rFonts w:cs="Arial"/>
        </w:rPr>
        <w:t>Ukrepi EKP so komplementarni vsebinam iz NOO in osredotočeni na:</w:t>
      </w:r>
    </w:p>
    <w:p w14:paraId="4D7F3FCF" w14:textId="77777777" w:rsidR="00576F51" w:rsidRDefault="009615F9" w:rsidP="0044544E">
      <w:pPr>
        <w:pStyle w:val="Odstavekseznama"/>
        <w:numPr>
          <w:ilvl w:val="0"/>
          <w:numId w:val="61"/>
        </w:numPr>
        <w:spacing w:line="276" w:lineRule="auto"/>
        <w:jc w:val="both"/>
        <w:rPr>
          <w:rFonts w:cs="Arial"/>
        </w:rPr>
      </w:pPr>
      <w:r w:rsidRPr="00576F51">
        <w:rPr>
          <w:rFonts w:cs="Arial"/>
          <w:i/>
          <w:iCs/>
          <w:u w:val="single"/>
        </w:rPr>
        <w:t>vsebine digitalizacije storitev javne uprave in družbe</w:t>
      </w:r>
      <w:r w:rsidRPr="00576F51">
        <w:rPr>
          <w:rFonts w:cs="Arial"/>
        </w:rPr>
        <w:t xml:space="preserve"> (dvig digitalne vključenosti in digitalnih kompetenc; pametna mesta, skupnosti in vasi; digitalne inovacije na področju prostora in okolja; digitalizacija javnih storitev za poslovne subjekte in državljane; digitalizacija slovenskega jezika in kulturne dediščine ter pomoč ranljivim skupinam; podpora uvajanju rešitev UI v gospodarstvo, javno upravo in družbo; digitalizacija storitev in procesov v pravosodju);</w:t>
      </w:r>
    </w:p>
    <w:p w14:paraId="0CDD5B79" w14:textId="77777777" w:rsidR="00576F51" w:rsidRDefault="009615F9" w:rsidP="0044544E">
      <w:pPr>
        <w:pStyle w:val="Odstavekseznama"/>
        <w:numPr>
          <w:ilvl w:val="0"/>
          <w:numId w:val="61"/>
        </w:numPr>
        <w:spacing w:line="276" w:lineRule="auto"/>
        <w:jc w:val="both"/>
        <w:rPr>
          <w:rFonts w:cs="Arial"/>
        </w:rPr>
      </w:pPr>
      <w:r w:rsidRPr="00576F51">
        <w:rPr>
          <w:rFonts w:cs="Arial"/>
          <w:i/>
          <w:iCs/>
          <w:u w:val="single"/>
        </w:rPr>
        <w:t>vsebine spodbujanja digitalne preobrazbe MSP</w:t>
      </w:r>
      <w:r w:rsidRPr="00576F51">
        <w:rPr>
          <w:rFonts w:cs="Arial"/>
        </w:rPr>
        <w:t xml:space="preserve"> (spodbujanje celovite digitalne transformacije MSP; spodbujanje digitalne preobrazbe za izboljšanje podjetniškega, inovacijskega, finančnega in raziskovalnega okolja (vezano na S5); spodbujanje varne digitalne preobrazbe);</w:t>
      </w:r>
    </w:p>
    <w:p w14:paraId="2A70AE6C" w14:textId="0F09FA8B" w:rsidR="009615F9" w:rsidRPr="00576F51" w:rsidRDefault="009615F9" w:rsidP="0044544E">
      <w:pPr>
        <w:pStyle w:val="Odstavekseznama"/>
        <w:numPr>
          <w:ilvl w:val="0"/>
          <w:numId w:val="61"/>
        </w:numPr>
        <w:spacing w:line="276" w:lineRule="auto"/>
        <w:jc w:val="both"/>
        <w:rPr>
          <w:rFonts w:cs="Arial"/>
        </w:rPr>
      </w:pPr>
      <w:r w:rsidRPr="00576F51">
        <w:rPr>
          <w:rFonts w:cs="Arial"/>
          <w:i/>
          <w:iCs/>
          <w:u w:val="single"/>
        </w:rPr>
        <w:t>spodbujanje podpornega in poslovnega okolja za digitalno preobrazbo družbe, podjetij in javnega sektorja</w:t>
      </w:r>
      <w:r w:rsidRPr="00576F51">
        <w:rPr>
          <w:rFonts w:cs="Arial"/>
        </w:rPr>
        <w:t>.</w:t>
      </w:r>
    </w:p>
    <w:p w14:paraId="3FE01EA1" w14:textId="77777777" w:rsidR="009615F9" w:rsidRPr="009615F9" w:rsidRDefault="009615F9" w:rsidP="009615F9">
      <w:pPr>
        <w:spacing w:line="276" w:lineRule="auto"/>
        <w:ind w:left="709" w:hanging="720"/>
        <w:contextualSpacing/>
        <w:jc w:val="both"/>
        <w:rPr>
          <w:rFonts w:cs="Arial"/>
        </w:rPr>
      </w:pPr>
    </w:p>
    <w:p w14:paraId="136AA72D" w14:textId="77777777" w:rsidR="009615F9" w:rsidRPr="009615F9" w:rsidRDefault="009615F9" w:rsidP="009615F9">
      <w:pPr>
        <w:spacing w:line="276" w:lineRule="auto"/>
        <w:jc w:val="both"/>
        <w:rPr>
          <w:rFonts w:eastAsia="Aptos" w:cs="Arial"/>
          <w:b/>
          <w:bCs/>
        </w:rPr>
      </w:pPr>
      <w:r w:rsidRPr="009615F9">
        <w:rPr>
          <w:rFonts w:eastAsia="Aptos" w:cs="Arial"/>
          <w:b/>
          <w:bCs/>
        </w:rPr>
        <w:t xml:space="preserve">Izvajanje </w:t>
      </w:r>
    </w:p>
    <w:p w14:paraId="7D9C2B82" w14:textId="77777777" w:rsidR="009615F9" w:rsidRPr="009615F9" w:rsidRDefault="009615F9" w:rsidP="009615F9">
      <w:pPr>
        <w:spacing w:line="276" w:lineRule="auto"/>
        <w:jc w:val="both"/>
        <w:rPr>
          <w:rFonts w:eastAsia="Arial" w:cs="Arial"/>
        </w:rPr>
      </w:pPr>
      <w:r w:rsidRPr="009615F9">
        <w:rPr>
          <w:rFonts w:eastAsia="Arial" w:cs="Arial"/>
        </w:rPr>
        <w:t xml:space="preserve">V okviru specifičnega cilja RSO 1.2 je po INP 2025/1 na voljo 80,33 milijona EUR iz EU skladov (brez slovenskega deleža sofinanciranja). Upravičencem je bilo izplačanih 1,97 milijona EUR EU dela sredstev, kar predstavlja 2,5-odstotno realizacijo glede na sredstva, ki so na voljo. Do 30. 4. 2025 je bilo izdanih za 38,86 milijona EUR odločitev o podpori (48,37 % od vseh sredstev, ki so na voljo za ta specifični cilj) iz EU sredstev, v pripravi so nadaljnji ukrepi v vrednosti 41,47 milijona EUR iz EU dela sredstev. </w:t>
      </w:r>
    </w:p>
    <w:p w14:paraId="6B3E02F9" w14:textId="77777777" w:rsidR="009615F9" w:rsidRPr="009615F9" w:rsidRDefault="009615F9" w:rsidP="009615F9">
      <w:pPr>
        <w:spacing w:line="276" w:lineRule="auto"/>
        <w:jc w:val="both"/>
        <w:rPr>
          <w:rFonts w:cs="Arial"/>
        </w:rPr>
      </w:pPr>
      <w:r w:rsidRPr="009615F9">
        <w:rPr>
          <w:rFonts w:cs="Arial"/>
        </w:rPr>
        <w:t>Projekti z realizacijo izplačil iz EU sredstev do 30. 4. 2025 vključujejo:</w:t>
      </w:r>
    </w:p>
    <w:p w14:paraId="45050843" w14:textId="77777777" w:rsidR="009615F9" w:rsidRPr="009615F9" w:rsidRDefault="009615F9" w:rsidP="0044544E">
      <w:pPr>
        <w:numPr>
          <w:ilvl w:val="0"/>
          <w:numId w:val="61"/>
        </w:numPr>
        <w:spacing w:line="276" w:lineRule="auto"/>
        <w:contextualSpacing/>
        <w:jc w:val="both"/>
        <w:rPr>
          <w:rFonts w:eastAsia="Aptos" w:cs="Arial"/>
        </w:rPr>
      </w:pPr>
      <w:r w:rsidRPr="009615F9">
        <w:rPr>
          <w:rFonts w:eastAsia="Aptos" w:cs="Arial"/>
          <w:b/>
          <w:bCs/>
        </w:rPr>
        <w:t>JR DDK 2024–2025</w:t>
      </w:r>
      <w:r w:rsidRPr="009615F9">
        <w:rPr>
          <w:rFonts w:eastAsia="Aptos" w:cs="Arial"/>
        </w:rPr>
        <w:t>: Javni razpis za financiranje izvajanja neformalnih izobraževanj za odrasle na področju digitalnih kompetenc za leti 2024 in 2025 – 50,8 % realizacije od 3,4 milijona EUR,</w:t>
      </w:r>
    </w:p>
    <w:p w14:paraId="6D1ACB47" w14:textId="77777777" w:rsidR="009615F9" w:rsidRPr="009615F9" w:rsidRDefault="009615F9" w:rsidP="0044544E">
      <w:pPr>
        <w:numPr>
          <w:ilvl w:val="0"/>
          <w:numId w:val="61"/>
        </w:numPr>
        <w:spacing w:line="276" w:lineRule="auto"/>
        <w:contextualSpacing/>
        <w:jc w:val="both"/>
        <w:rPr>
          <w:rFonts w:eastAsia="Aptos" w:cs="Arial"/>
        </w:rPr>
      </w:pPr>
      <w:r w:rsidRPr="009615F9">
        <w:rPr>
          <w:rFonts w:eastAsia="Aptos" w:cs="Arial"/>
          <w:b/>
          <w:bCs/>
        </w:rPr>
        <w:t>e-JN</w:t>
      </w:r>
      <w:r w:rsidRPr="009615F9">
        <w:rPr>
          <w:rFonts w:eastAsia="Aptos" w:cs="Arial"/>
        </w:rPr>
        <w:t>: Sistem e-javnega naročanja – 12,5 % realizacije od 1,6 milijona EUR,</w:t>
      </w:r>
    </w:p>
    <w:p w14:paraId="37F553EF" w14:textId="77777777" w:rsidR="009615F9" w:rsidRPr="009615F9" w:rsidRDefault="009615F9" w:rsidP="0044544E">
      <w:pPr>
        <w:numPr>
          <w:ilvl w:val="0"/>
          <w:numId w:val="61"/>
        </w:numPr>
        <w:spacing w:line="276" w:lineRule="auto"/>
        <w:contextualSpacing/>
        <w:jc w:val="both"/>
        <w:rPr>
          <w:rFonts w:eastAsia="Aptos" w:cs="Arial"/>
        </w:rPr>
      </w:pPr>
      <w:r w:rsidRPr="009615F9">
        <w:rPr>
          <w:rFonts w:eastAsia="Aptos" w:cs="Arial"/>
          <w:b/>
          <w:bCs/>
        </w:rPr>
        <w:t>Digitalizacija notarskih storitev</w:t>
      </w:r>
      <w:r w:rsidRPr="009615F9">
        <w:rPr>
          <w:rFonts w:eastAsia="Aptos" w:cs="Arial"/>
        </w:rPr>
        <w:t xml:space="preserve"> – 1,3 % realizacije od 1 milijona EUR.</w:t>
      </w:r>
    </w:p>
    <w:p w14:paraId="76544C30" w14:textId="77777777" w:rsidR="00576F51" w:rsidRDefault="00576F51" w:rsidP="009615F9">
      <w:pPr>
        <w:spacing w:line="276" w:lineRule="auto"/>
        <w:jc w:val="both"/>
        <w:rPr>
          <w:rFonts w:eastAsia="Aptos" w:cs="Arial"/>
        </w:rPr>
      </w:pPr>
    </w:p>
    <w:p w14:paraId="59A1DC74" w14:textId="230AF48B" w:rsidR="009615F9" w:rsidRPr="009615F9" w:rsidRDefault="009615F9" w:rsidP="009615F9">
      <w:pPr>
        <w:spacing w:line="276" w:lineRule="auto"/>
        <w:jc w:val="both"/>
        <w:rPr>
          <w:rFonts w:eastAsia="Aptos" w:cs="Arial"/>
        </w:rPr>
      </w:pPr>
      <w:r w:rsidRPr="009615F9">
        <w:rPr>
          <w:rFonts w:eastAsia="Aptos" w:cs="Arial"/>
        </w:rPr>
        <w:t>Vsi ostali projekti so še v fazi priprave, kljub temu da so nekatere odločitve o podpori že izdane. To vključuje ključne projekte za digitalizacijo javnih storitev (npr. PDJS, e-JN) ter sisteme javnega obveščanja (PWAS), kjer izplačila še niso stekla.</w:t>
      </w:r>
    </w:p>
    <w:p w14:paraId="319325CF" w14:textId="77777777" w:rsidR="009615F9" w:rsidRPr="009615F9" w:rsidRDefault="009615F9" w:rsidP="009615F9">
      <w:pPr>
        <w:spacing w:line="276" w:lineRule="auto"/>
        <w:jc w:val="both"/>
        <w:rPr>
          <w:rFonts w:eastAsia="Aptos" w:cs="Arial"/>
        </w:rPr>
      </w:pPr>
      <w:r w:rsidRPr="009615F9">
        <w:rPr>
          <w:rFonts w:eastAsia="Aptos" w:cs="Arial"/>
        </w:rPr>
        <w:t xml:space="preserve">Poseben poudarek predstavlja področje UI, kjer večina načrtovanih ukrepov (npr. </w:t>
      </w:r>
      <w:proofErr w:type="spellStart"/>
      <w:r w:rsidRPr="009615F9">
        <w:rPr>
          <w:rFonts w:eastAsia="Aptos" w:cs="Arial"/>
        </w:rPr>
        <w:t>NpUI</w:t>
      </w:r>
      <w:proofErr w:type="spellEnd"/>
      <w:r w:rsidRPr="009615F9">
        <w:rPr>
          <w:rFonts w:eastAsia="Aptos" w:cs="Arial"/>
        </w:rPr>
        <w:t xml:space="preserve"> JR za inovacije, referenčne rešitve, TRL 3–5 in 6–8, nacionalni podatkovni prostori, nadgradnja HPC zmogljivosti) še ni prešla v izvedbo. Projekti, kot so </w:t>
      </w:r>
      <w:r w:rsidRPr="009615F9">
        <w:rPr>
          <w:rFonts w:eastAsia="Aptos" w:cs="Arial"/>
          <w:b/>
          <w:bCs/>
        </w:rPr>
        <w:t>PMIS – podatkovni prostori za pametne skupnosti</w:t>
      </w:r>
      <w:r w:rsidRPr="009615F9">
        <w:rPr>
          <w:rFonts w:eastAsia="Aptos" w:cs="Arial"/>
        </w:rPr>
        <w:t xml:space="preserve">, </w:t>
      </w:r>
      <w:r w:rsidRPr="009615F9">
        <w:rPr>
          <w:rFonts w:eastAsia="Aptos" w:cs="Arial"/>
          <w:b/>
          <w:bCs/>
        </w:rPr>
        <w:t>Digitalna akademija za občine</w:t>
      </w:r>
      <w:r w:rsidRPr="009615F9">
        <w:rPr>
          <w:rFonts w:eastAsia="Aptos" w:cs="Arial"/>
        </w:rPr>
        <w:t xml:space="preserve">, </w:t>
      </w:r>
      <w:r w:rsidRPr="009615F9">
        <w:rPr>
          <w:rFonts w:eastAsia="Aptos" w:cs="Arial"/>
          <w:b/>
          <w:bCs/>
        </w:rPr>
        <w:t>digitalizacija kulturnega sektorja</w:t>
      </w:r>
      <w:r w:rsidRPr="009615F9">
        <w:rPr>
          <w:rFonts w:eastAsia="Aptos" w:cs="Arial"/>
        </w:rPr>
        <w:t xml:space="preserve"> in </w:t>
      </w:r>
      <w:r w:rsidRPr="009615F9">
        <w:rPr>
          <w:rFonts w:eastAsia="Aptos" w:cs="Arial"/>
          <w:b/>
          <w:bCs/>
        </w:rPr>
        <w:t>e-Tožilstvo</w:t>
      </w:r>
      <w:r w:rsidRPr="009615F9">
        <w:rPr>
          <w:rFonts w:eastAsia="Aptos" w:cs="Arial"/>
        </w:rPr>
        <w:t>, imajo velik potencial, vendar trenutna zastala izvedba predstavlja sistemsko tveganje za uresničitev ciljev.</w:t>
      </w:r>
    </w:p>
    <w:p w14:paraId="40114DB9" w14:textId="77777777" w:rsidR="00591CFA" w:rsidRDefault="00591CFA" w:rsidP="009615F9">
      <w:pPr>
        <w:spacing w:line="276" w:lineRule="auto"/>
        <w:jc w:val="both"/>
        <w:rPr>
          <w:rFonts w:eastAsia="Aptos" w:cs="Arial"/>
          <w:b/>
          <w:bCs/>
        </w:rPr>
      </w:pPr>
    </w:p>
    <w:p w14:paraId="751E3D9A" w14:textId="41DC6B68" w:rsidR="009615F9" w:rsidRPr="009615F9" w:rsidRDefault="009615F9" w:rsidP="009615F9">
      <w:pPr>
        <w:spacing w:line="276" w:lineRule="auto"/>
        <w:jc w:val="both"/>
        <w:rPr>
          <w:rFonts w:eastAsia="Aptos" w:cs="Arial"/>
          <w:b/>
          <w:bCs/>
        </w:rPr>
      </w:pPr>
      <w:r w:rsidRPr="009615F9">
        <w:rPr>
          <w:rFonts w:eastAsia="Aptos" w:cs="Arial"/>
          <w:b/>
          <w:bCs/>
        </w:rPr>
        <w:t>Ključna tveganja</w:t>
      </w:r>
    </w:p>
    <w:p w14:paraId="242E411F" w14:textId="77777777" w:rsidR="009615F9" w:rsidRPr="009615F9" w:rsidRDefault="009615F9" w:rsidP="009615F9">
      <w:pPr>
        <w:spacing w:line="276" w:lineRule="auto"/>
        <w:jc w:val="both"/>
        <w:rPr>
          <w:rFonts w:cs="Arial"/>
        </w:rPr>
      </w:pPr>
      <w:r w:rsidRPr="009615F9">
        <w:rPr>
          <w:rFonts w:cs="Arial"/>
        </w:rPr>
        <w:t>Izvaja</w:t>
      </w:r>
      <w:r w:rsidRPr="009615F9">
        <w:rPr>
          <w:rFonts w:eastAsia="Aptos" w:cs="Arial"/>
        </w:rPr>
        <w:t xml:space="preserve">nje projektov v okviru RSO 1.2 je močno ogroženo zaradi več sočasnih tveganj. Prvo in najresnejše tveganje je </w:t>
      </w:r>
      <w:r w:rsidRPr="009615F9">
        <w:rPr>
          <w:rFonts w:eastAsia="Aptos" w:cs="Arial"/>
          <w:b/>
        </w:rPr>
        <w:t>nizka realizacija sredstev</w:t>
      </w:r>
      <w:r w:rsidRPr="009615F9">
        <w:rPr>
          <w:rFonts w:eastAsia="Aptos" w:cs="Arial"/>
        </w:rPr>
        <w:t xml:space="preserve">, saj velika večina projektov še ni izvedla izplačil, kar neposredno ogroža doseganje mejnika po pravilu N+3. Poleg tega prihaja do </w:t>
      </w:r>
      <w:r w:rsidRPr="009615F9">
        <w:rPr>
          <w:rFonts w:eastAsia="Aptos" w:cs="Arial"/>
          <w:b/>
        </w:rPr>
        <w:t xml:space="preserve">sistemskih zamud pri </w:t>
      </w:r>
      <w:r w:rsidRPr="009615F9">
        <w:rPr>
          <w:rFonts w:eastAsia="Aptos" w:cs="Arial"/>
          <w:b/>
        </w:rPr>
        <w:lastRenderedPageBreak/>
        <w:t>razpisih</w:t>
      </w:r>
      <w:r w:rsidRPr="009615F9">
        <w:rPr>
          <w:rFonts w:eastAsia="Aptos" w:cs="Arial"/>
        </w:rPr>
        <w:t xml:space="preserve">, saj je večina ukrepov, zlasti s področja UI, še vedno v fazi načrtovanja ali administrativne priprave. Pomanjkanje </w:t>
      </w:r>
      <w:r w:rsidRPr="009615F9">
        <w:rPr>
          <w:rFonts w:eastAsia="Aptos" w:cs="Arial"/>
          <w:b/>
        </w:rPr>
        <w:t>institucionalne koordinacije</w:t>
      </w:r>
      <w:r w:rsidRPr="009615F9">
        <w:rPr>
          <w:rFonts w:eastAsia="Aptos" w:cs="Arial"/>
        </w:rPr>
        <w:t xml:space="preserve"> med posameznimi ministrstvi in posredniškimi telesi prispeva k razdrobljenemu in nepovezanemu izvajanju, kar zmanjšuje </w:t>
      </w:r>
      <w:proofErr w:type="spellStart"/>
      <w:r w:rsidRPr="009615F9">
        <w:rPr>
          <w:rFonts w:eastAsia="Aptos" w:cs="Arial"/>
        </w:rPr>
        <w:t>sinergijske</w:t>
      </w:r>
      <w:proofErr w:type="spellEnd"/>
      <w:r w:rsidRPr="009615F9">
        <w:rPr>
          <w:rFonts w:eastAsia="Aptos" w:cs="Arial"/>
        </w:rPr>
        <w:t xml:space="preserve"> učinke ukrepov. Na tehnični ravni se pojavlja </w:t>
      </w:r>
      <w:r w:rsidRPr="009615F9">
        <w:rPr>
          <w:rFonts w:eastAsia="Aptos" w:cs="Arial"/>
          <w:b/>
        </w:rPr>
        <w:t>nizka pripravljenost infrastrukture</w:t>
      </w:r>
      <w:r w:rsidRPr="009615F9">
        <w:rPr>
          <w:rFonts w:eastAsia="Aptos" w:cs="Arial"/>
        </w:rPr>
        <w:t xml:space="preserve">, saj ključne sestavine, kot so nacionalni podatkovni prostori, testna okolja in podpora za HPC, še niso vzpostavljene. Hkrati pa celotno izvajanje zavira tudi </w:t>
      </w:r>
      <w:r w:rsidRPr="009615F9">
        <w:rPr>
          <w:rFonts w:eastAsia="Aptos" w:cs="Arial"/>
          <w:b/>
        </w:rPr>
        <w:t>pomanjkanje ustreznih znanj in kompetenc</w:t>
      </w:r>
      <w:r w:rsidRPr="009615F9">
        <w:rPr>
          <w:rFonts w:eastAsia="Aptos" w:cs="Arial"/>
        </w:rPr>
        <w:t>, tako v javni upravi kot tudi v podjetjih, kar dodatno ovira dejansko uporabo in implementacijo UI rešitev na terenu</w:t>
      </w:r>
      <w:r w:rsidRPr="009615F9">
        <w:rPr>
          <w:rFonts w:cs="Arial"/>
        </w:rPr>
        <w:t>.</w:t>
      </w:r>
    </w:p>
    <w:p w14:paraId="02CAB408" w14:textId="67C79FDB" w:rsidR="00591CFA" w:rsidRPr="00092386" w:rsidRDefault="009615F9" w:rsidP="00092386">
      <w:pPr>
        <w:keepNext/>
        <w:keepLines/>
        <w:spacing w:line="276" w:lineRule="auto"/>
        <w:jc w:val="both"/>
        <w:outlineLvl w:val="3"/>
        <w:rPr>
          <w:rFonts w:eastAsiaTheme="majorEastAsia" w:cs="Arial"/>
          <w:i/>
          <w:iCs/>
        </w:rPr>
      </w:pPr>
      <w:r w:rsidRPr="009615F9">
        <w:rPr>
          <w:rFonts w:cs="Arial"/>
          <w:i/>
          <w:iCs/>
        </w:rPr>
        <w:t xml:space="preserve">Pregled stanja izvajanja po ministrstvih in potrjenih ukrepih/operacijah ter njihova realizacija na RSO 1.2 do vključno 30. 4. 2025 </w:t>
      </w:r>
      <w:r w:rsidRPr="009615F9">
        <w:rPr>
          <w:rFonts w:eastAsia="Arial" w:cs="Arial"/>
          <w:i/>
          <w:iCs/>
        </w:rPr>
        <w:t>se nahaja v Prilogi 1.</w:t>
      </w:r>
      <w:bookmarkStart w:id="1622" w:name="_Toc200365625"/>
      <w:bookmarkStart w:id="1623" w:name="_Toc200365805"/>
      <w:bookmarkStart w:id="1624" w:name="_Toc200366145"/>
      <w:bookmarkStart w:id="1625" w:name="_Toc1782546210"/>
      <w:bookmarkStart w:id="1626" w:name="_Toc144598060"/>
      <w:bookmarkStart w:id="1627" w:name="_Toc1840996603"/>
      <w:bookmarkStart w:id="1628" w:name="_Toc985225790"/>
      <w:bookmarkStart w:id="1629" w:name="_Toc245302206"/>
      <w:bookmarkStart w:id="1630" w:name="_Toc201938443"/>
      <w:bookmarkStart w:id="1631" w:name="_Toc1939351300"/>
      <w:bookmarkStart w:id="1632" w:name="_Toc569235233"/>
      <w:bookmarkStart w:id="1633" w:name="_Toc1873048217"/>
      <w:bookmarkStart w:id="1634" w:name="_Toc828979105"/>
      <w:bookmarkStart w:id="1635" w:name="_Toc1169096455"/>
      <w:bookmarkStart w:id="1636" w:name="_Toc1796736464"/>
      <w:bookmarkStart w:id="1637" w:name="_Toc169626682"/>
      <w:bookmarkStart w:id="1638" w:name="_Toc419634188"/>
      <w:bookmarkStart w:id="1639" w:name="_Toc1900487212"/>
      <w:bookmarkStart w:id="1640" w:name="_Toc773808985"/>
      <w:bookmarkStart w:id="1641" w:name="_Toc1911221318"/>
      <w:bookmarkStart w:id="1642" w:name="_Toc1787996413"/>
      <w:bookmarkStart w:id="1643" w:name="_Toc1384594473"/>
      <w:bookmarkStart w:id="1644" w:name="_Toc99947245"/>
      <w:bookmarkStart w:id="1645" w:name="_Toc230089321"/>
      <w:bookmarkStart w:id="1646" w:name="_Toc848143530"/>
      <w:bookmarkStart w:id="1647" w:name="_Toc282336635"/>
      <w:bookmarkStart w:id="1648" w:name="_Toc121237269"/>
      <w:bookmarkStart w:id="1649" w:name="_Toc1113161980"/>
      <w:bookmarkStart w:id="1650" w:name="_Toc44506489"/>
      <w:bookmarkStart w:id="1651" w:name="_Toc584065109"/>
      <w:bookmarkStart w:id="1652" w:name="_Toc1323861750"/>
      <w:bookmarkStart w:id="1653" w:name="_Toc202494432"/>
      <w:bookmarkStart w:id="1654" w:name="_Toc1283546515"/>
      <w:bookmarkStart w:id="1655" w:name="_Toc966683788"/>
      <w:bookmarkStart w:id="1656" w:name="_Toc1769888281"/>
      <w:bookmarkStart w:id="1657" w:name="_Toc297613878"/>
      <w:bookmarkStart w:id="1658" w:name="_Toc592387731"/>
      <w:bookmarkStart w:id="1659" w:name="_Toc1116376621"/>
      <w:bookmarkStart w:id="1660" w:name="_Toc2133528238"/>
      <w:bookmarkStart w:id="1661" w:name="_Toc685001827"/>
      <w:bookmarkStart w:id="1662" w:name="_Toc2146442825"/>
      <w:bookmarkStart w:id="1663" w:name="_Toc1384003501"/>
      <w:bookmarkStart w:id="1664" w:name="_Toc185592348"/>
      <w:bookmarkStart w:id="1665" w:name="_Toc1520238665"/>
      <w:bookmarkStart w:id="1666" w:name="_Toc527871298"/>
      <w:bookmarkStart w:id="1667" w:name="_Toc551256390"/>
      <w:bookmarkStart w:id="1668" w:name="_Toc121597090"/>
      <w:bookmarkStart w:id="1669" w:name="_Toc2082736831"/>
      <w:bookmarkStart w:id="1670" w:name="_Toc1821500313"/>
      <w:bookmarkStart w:id="1671" w:name="_Toc435431504"/>
      <w:bookmarkStart w:id="1672" w:name="_Toc1796644317"/>
      <w:bookmarkStart w:id="1673" w:name="_Toc1408971384"/>
      <w:bookmarkStart w:id="1674" w:name="_Toc298963158"/>
      <w:bookmarkStart w:id="1675" w:name="_Toc1246224647"/>
      <w:bookmarkStart w:id="1676" w:name="_Toc1457611467"/>
      <w:bookmarkStart w:id="1677" w:name="_Toc1927958015"/>
      <w:bookmarkStart w:id="1678" w:name="_Toc522472725"/>
      <w:bookmarkStart w:id="1679" w:name="_Toc624754945"/>
      <w:bookmarkStart w:id="1680" w:name="_Toc1908568076"/>
      <w:bookmarkStart w:id="1681" w:name="_Toc774969739"/>
      <w:bookmarkStart w:id="1682" w:name="_Toc1289883248"/>
      <w:bookmarkStart w:id="1683" w:name="_Toc501783562"/>
      <w:bookmarkStart w:id="1684" w:name="_Toc254746191"/>
      <w:bookmarkStart w:id="1685" w:name="_Toc908096986"/>
      <w:bookmarkStart w:id="1686" w:name="_Toc916879915"/>
      <w:bookmarkStart w:id="1687" w:name="_Toc1788657673"/>
      <w:bookmarkStart w:id="1688" w:name="_Toc9311247"/>
      <w:bookmarkStart w:id="1689" w:name="_Toc1928679636"/>
      <w:bookmarkStart w:id="1690" w:name="_Toc1043928364"/>
      <w:bookmarkStart w:id="1691" w:name="_Toc1719680263"/>
      <w:bookmarkStart w:id="1692" w:name="_Toc1587129022"/>
      <w:bookmarkStart w:id="1693" w:name="_Toc1997204235"/>
      <w:bookmarkStart w:id="1694" w:name="_Toc828988009"/>
      <w:bookmarkStart w:id="1695" w:name="_Toc1323131670"/>
      <w:bookmarkStart w:id="1696" w:name="_Toc938624949"/>
      <w:bookmarkStart w:id="1697" w:name="_Toc1582091788"/>
      <w:bookmarkStart w:id="1698" w:name="_Toc1970031681"/>
      <w:bookmarkStart w:id="1699" w:name="_Toc1058081582"/>
      <w:bookmarkStart w:id="1700" w:name="_Toc1987536736"/>
      <w:bookmarkStart w:id="1701" w:name="_Toc373769758"/>
      <w:bookmarkStart w:id="1702" w:name="_Toc1587390984"/>
      <w:bookmarkStart w:id="1703" w:name="_Toc1386765704"/>
      <w:bookmarkStart w:id="1704" w:name="_Toc1565485241"/>
      <w:bookmarkStart w:id="1705" w:name="_Toc1639471213"/>
      <w:bookmarkStart w:id="1706" w:name="_Toc2018350457"/>
      <w:bookmarkStart w:id="1707" w:name="_Toc1608569925"/>
      <w:bookmarkStart w:id="1708" w:name="_Toc1477115658"/>
      <w:bookmarkStart w:id="1709" w:name="_Toc1070191102"/>
      <w:bookmarkStart w:id="1710" w:name="_Toc1200017395"/>
      <w:bookmarkStart w:id="1711" w:name="_Toc1051534099"/>
      <w:bookmarkStart w:id="1712" w:name="_Toc1080883662"/>
      <w:bookmarkStart w:id="1713" w:name="_Toc650245626"/>
      <w:bookmarkStart w:id="1714" w:name="_Toc2134623516"/>
      <w:bookmarkStart w:id="1715" w:name="_Toc2067569136"/>
      <w:bookmarkStart w:id="1716" w:name="_Toc272455694"/>
      <w:bookmarkStart w:id="1717" w:name="_Toc954759357"/>
      <w:bookmarkStart w:id="1718" w:name="_Toc394235306"/>
      <w:bookmarkStart w:id="1719" w:name="_Toc1328637634"/>
      <w:bookmarkStart w:id="1720" w:name="_Toc77600241"/>
      <w:bookmarkStart w:id="1721" w:name="_Toc1892951324"/>
      <w:bookmarkStart w:id="1722" w:name="_Toc1017134472"/>
      <w:bookmarkStart w:id="1723" w:name="_Toc2017038225"/>
      <w:bookmarkStart w:id="1724" w:name="_Toc2090531211"/>
      <w:bookmarkStart w:id="1725" w:name="_Toc6459693"/>
      <w:bookmarkStart w:id="1726" w:name="_Toc1946066935"/>
      <w:bookmarkStart w:id="1727" w:name="_Toc702054186"/>
    </w:p>
    <w:p w14:paraId="07F8B818" w14:textId="35693A59" w:rsidR="009615F9" w:rsidRPr="00591CFA" w:rsidRDefault="009615F9" w:rsidP="00591CFA">
      <w:pPr>
        <w:keepNext/>
        <w:keepLines/>
        <w:spacing w:line="276" w:lineRule="auto"/>
        <w:jc w:val="both"/>
        <w:outlineLvl w:val="1"/>
        <w:rPr>
          <w:rFonts w:eastAsia="Aptos" w:cs="Arial"/>
          <w:b/>
          <w:bCs/>
          <w:color w:val="000000" w:themeColor="text1"/>
        </w:rPr>
      </w:pPr>
      <w:bookmarkStart w:id="1728" w:name="_Toc207372937"/>
      <w:r w:rsidRPr="009615F9">
        <w:rPr>
          <w:rFonts w:eastAsia="Aptos" w:cs="Arial"/>
          <w:b/>
          <w:bCs/>
          <w:color w:val="000000" w:themeColor="text1"/>
        </w:rPr>
        <w:t>3.2.1.3</w:t>
      </w:r>
      <w:r w:rsidRPr="009615F9">
        <w:rPr>
          <w:rFonts w:eastAsiaTheme="majorEastAsia" w:cs="Arial"/>
          <w:color w:val="2F5496" w:themeColor="accent1" w:themeShade="BF"/>
          <w:sz w:val="26"/>
          <w:szCs w:val="26"/>
        </w:rPr>
        <w:tab/>
      </w:r>
      <w:r w:rsidRPr="009615F9">
        <w:rPr>
          <w:rFonts w:eastAsia="Aptos" w:cs="Arial"/>
          <w:b/>
          <w:bCs/>
          <w:color w:val="000000" w:themeColor="text1"/>
        </w:rPr>
        <w:t xml:space="preserve"> Podjetništvo - dvig rasti in konkurenčnosti MSP ter ustvarjanje delovnih mest v MSP</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0412533B" w14:textId="3BABE039" w:rsidR="009615F9" w:rsidRPr="009615F9" w:rsidRDefault="009615F9" w:rsidP="009615F9">
      <w:pPr>
        <w:spacing w:line="276" w:lineRule="auto"/>
        <w:jc w:val="both"/>
        <w:rPr>
          <w:rFonts w:cs="Arial"/>
        </w:rPr>
      </w:pPr>
      <w:r w:rsidRPr="009615F9">
        <w:rPr>
          <w:rFonts w:cs="Arial"/>
        </w:rPr>
        <w:t xml:space="preserve">V okviru specifičnega cilja se zasleduje povečanje konkurenčnosti gospodarstva z ustvarjanjem izdelkov in storitev z visoko dodano vrednostjo ter krepitev družbene odgovornosti podjetij, ki omogoča hitrejši prehod v podnebno nevtralno družbo. </w:t>
      </w:r>
    </w:p>
    <w:p w14:paraId="4E0FA938" w14:textId="77777777" w:rsidR="009615F9" w:rsidRPr="009615F9" w:rsidRDefault="009615F9" w:rsidP="009615F9">
      <w:pPr>
        <w:spacing w:line="276" w:lineRule="auto"/>
        <w:jc w:val="both"/>
        <w:rPr>
          <w:rFonts w:cs="Arial"/>
        </w:rPr>
      </w:pPr>
      <w:r w:rsidRPr="009615F9">
        <w:rPr>
          <w:rFonts w:cs="Arial"/>
        </w:rPr>
        <w:t>Ukrepi bodo izhajali iz S5 in so osredotočeni na:</w:t>
      </w:r>
    </w:p>
    <w:p w14:paraId="3FE7CC4C" w14:textId="77777777" w:rsidR="00576F51" w:rsidRDefault="009615F9" w:rsidP="0044544E">
      <w:pPr>
        <w:pStyle w:val="Odstavekseznama"/>
        <w:numPr>
          <w:ilvl w:val="0"/>
          <w:numId w:val="84"/>
        </w:numPr>
        <w:spacing w:line="276" w:lineRule="auto"/>
        <w:jc w:val="both"/>
        <w:rPr>
          <w:rFonts w:cs="Arial"/>
        </w:rPr>
      </w:pPr>
      <w:r w:rsidRPr="00576F51">
        <w:rPr>
          <w:rFonts w:cs="Arial"/>
          <w:i/>
          <w:iCs/>
          <w:u w:val="single"/>
        </w:rPr>
        <w:t xml:space="preserve">področje razvoja in optimizacije ekosistema za podporo podjetništvu in inovativnosti </w:t>
      </w:r>
      <w:r w:rsidRPr="00576F51">
        <w:rPr>
          <w:rFonts w:cs="Arial"/>
        </w:rPr>
        <w:t xml:space="preserve">(nadgradnja in izvajanje celovitih storitev za podporo podjetjem pri nastajanju, rasti in razvoju kakor tudi pri prehodu v </w:t>
      </w:r>
      <w:proofErr w:type="spellStart"/>
      <w:r w:rsidRPr="00576F51">
        <w:rPr>
          <w:rFonts w:cs="Arial"/>
        </w:rPr>
        <w:t>nizkoogljično</w:t>
      </w:r>
      <w:proofErr w:type="spellEnd"/>
      <w:r w:rsidRPr="00576F51">
        <w:rPr>
          <w:rFonts w:cs="Arial"/>
        </w:rPr>
        <w:t xml:space="preserve"> krožno gospodarstvo; nadgradnja sistema SPOT Global; nadgradnja ekonomsko-poslovne infrastrukture v smeri RRI; pametno upravljanje turističnih destinacij slovenskega turizma; podpora nacionalni platformi kulturnih in kreativnih industrij; krepitev administrativne usposobljenosti podjetij na področju e-javnega naročanja);</w:t>
      </w:r>
    </w:p>
    <w:p w14:paraId="26C78465" w14:textId="77777777" w:rsidR="00576F51" w:rsidRDefault="009615F9" w:rsidP="0044544E">
      <w:pPr>
        <w:pStyle w:val="Odstavekseznama"/>
        <w:numPr>
          <w:ilvl w:val="0"/>
          <w:numId w:val="84"/>
        </w:numPr>
        <w:spacing w:line="276" w:lineRule="auto"/>
        <w:jc w:val="both"/>
        <w:rPr>
          <w:rFonts w:cs="Arial"/>
        </w:rPr>
      </w:pPr>
      <w:r w:rsidRPr="00576F51">
        <w:rPr>
          <w:rFonts w:cs="Arial"/>
          <w:i/>
          <w:iCs/>
          <w:u w:val="single"/>
        </w:rPr>
        <w:t>področje prehoda novih podjetniških podjemov in novonastalih podjetij v fazo hitrejše rasti in ukrepov za hitrorastoča podjetja</w:t>
      </w:r>
      <w:r w:rsidRPr="00576F51">
        <w:rPr>
          <w:rFonts w:cs="Arial"/>
        </w:rPr>
        <w:t xml:space="preserve"> (spodbujanje mladih podjetij in novih podjetniških podjemov (start-up podjetij); različni ukrepi za hitrorastoča podjetja (scale-up in scale-out);</w:t>
      </w:r>
    </w:p>
    <w:p w14:paraId="46AE2169" w14:textId="77777777" w:rsidR="00576F51" w:rsidRDefault="009615F9" w:rsidP="0044544E">
      <w:pPr>
        <w:pStyle w:val="Odstavekseznama"/>
        <w:numPr>
          <w:ilvl w:val="0"/>
          <w:numId w:val="84"/>
        </w:numPr>
        <w:spacing w:line="276" w:lineRule="auto"/>
        <w:jc w:val="both"/>
        <w:rPr>
          <w:rFonts w:cs="Arial"/>
        </w:rPr>
      </w:pPr>
      <w:r w:rsidRPr="00576F51">
        <w:rPr>
          <w:rFonts w:cs="Arial"/>
          <w:i/>
          <w:iCs/>
          <w:u w:val="single"/>
        </w:rPr>
        <w:t>področje rasti in razvoja podjetij z ukrepi za uvedbo inovativnih pristopov v različnih segmentih poslovanja podjetij, kar narekujejo trendi globalnega okolja</w:t>
      </w:r>
      <w:r w:rsidRPr="00576F51">
        <w:rPr>
          <w:rFonts w:cs="Arial"/>
        </w:rPr>
        <w:t xml:space="preserve"> (spodbujanje procesnih izboljšav, prenove poslovnih procesov, strateške transformacije in novih poslovnih modelov na področjih, ki so relevantna za prehod v </w:t>
      </w:r>
      <w:proofErr w:type="spellStart"/>
      <w:r w:rsidRPr="00576F51">
        <w:rPr>
          <w:rFonts w:cs="Arial"/>
        </w:rPr>
        <w:t>nizkoogljično</w:t>
      </w:r>
      <w:proofErr w:type="spellEnd"/>
      <w:r w:rsidRPr="00576F51">
        <w:rPr>
          <w:rFonts w:cs="Arial"/>
        </w:rPr>
        <w:t xml:space="preserve"> krožno gospodarstvo; razvoj novih in izboljšanih proizvodov in storitev; spodbude manjših vrednosti (vavčerji); spodbujanje socialnih (družbenih) inovacij in socialnih podjetij; spodbujanje investicij in obratnih sredstev, povezanih z investicijami v obliki garancij);</w:t>
      </w:r>
    </w:p>
    <w:p w14:paraId="3477B61E" w14:textId="69463D64" w:rsidR="009615F9" w:rsidRPr="00576F51" w:rsidRDefault="009615F9" w:rsidP="0044544E">
      <w:pPr>
        <w:pStyle w:val="Odstavekseznama"/>
        <w:numPr>
          <w:ilvl w:val="0"/>
          <w:numId w:val="84"/>
        </w:numPr>
        <w:spacing w:line="276" w:lineRule="auto"/>
        <w:jc w:val="both"/>
        <w:rPr>
          <w:rFonts w:cs="Arial"/>
        </w:rPr>
      </w:pPr>
      <w:r w:rsidRPr="00576F51">
        <w:rPr>
          <w:rFonts w:cs="Arial"/>
          <w:i/>
          <w:iCs/>
          <w:u w:val="single"/>
        </w:rPr>
        <w:t xml:space="preserve">področje internacionalizacije in sodelovanja na področju </w:t>
      </w:r>
      <w:proofErr w:type="spellStart"/>
      <w:r w:rsidRPr="00576F51">
        <w:rPr>
          <w:rFonts w:cs="Arial"/>
          <w:i/>
          <w:iCs/>
          <w:u w:val="single"/>
        </w:rPr>
        <w:t>makroregij</w:t>
      </w:r>
      <w:proofErr w:type="spellEnd"/>
      <w:r w:rsidRPr="00576F51">
        <w:rPr>
          <w:rFonts w:cs="Arial"/>
          <w:i/>
          <w:iCs/>
          <w:u w:val="single"/>
        </w:rPr>
        <w:t xml:space="preserve"> preko oblikovanja partnerstev s podjetji na tujih trgih, promocije in krepitve znamk proizvodov in storitev slovenskih podjetij v tujini ter skupnih vlaganj na tujih trgih</w:t>
      </w:r>
      <w:r w:rsidRPr="00576F51">
        <w:rPr>
          <w:rFonts w:cs="Arial"/>
        </w:rPr>
        <w:t xml:space="preserve"> (spodbujanje diverzifikacije slovenskega izvoza na tretje trge; razvoj in krepitev znamk s ciljem dviga dodane vrednosti; spodbujanje izvedbe študij izvedljivosti in izvoznih načrtov; podpora poslovnim in razvojnim partnerstvom za krepitev sodelovanja v globalnih verigah vrednosti; izvedba organiziranih dejavnosti na specializiranih mednarodnih sejmih).</w:t>
      </w:r>
    </w:p>
    <w:p w14:paraId="6F927490" w14:textId="77777777" w:rsidR="009615F9" w:rsidRPr="009615F9" w:rsidRDefault="009615F9" w:rsidP="009615F9">
      <w:pPr>
        <w:spacing w:line="276" w:lineRule="auto"/>
        <w:jc w:val="both"/>
        <w:rPr>
          <w:rFonts w:cs="Arial"/>
        </w:rPr>
      </w:pPr>
      <w:bookmarkStart w:id="1729" w:name="_Toc200365806"/>
    </w:p>
    <w:p w14:paraId="608EA615" w14:textId="6202ABD3" w:rsidR="009615F9" w:rsidRPr="009615F9" w:rsidRDefault="009615F9" w:rsidP="009615F9">
      <w:pPr>
        <w:spacing w:line="276" w:lineRule="auto"/>
        <w:jc w:val="both"/>
        <w:rPr>
          <w:rFonts w:cs="Arial"/>
          <w:b/>
          <w:bCs/>
        </w:rPr>
      </w:pPr>
      <w:r w:rsidRPr="009615F9">
        <w:rPr>
          <w:rFonts w:cs="Arial"/>
          <w:b/>
          <w:bCs/>
        </w:rPr>
        <w:t>Izvajanje</w:t>
      </w:r>
      <w:bookmarkEnd w:id="1729"/>
    </w:p>
    <w:p w14:paraId="5B865183" w14:textId="77777777" w:rsidR="009615F9" w:rsidRPr="009615F9" w:rsidRDefault="009615F9" w:rsidP="009615F9">
      <w:pPr>
        <w:spacing w:line="276" w:lineRule="auto"/>
        <w:jc w:val="both"/>
        <w:rPr>
          <w:rFonts w:eastAsia="Arial" w:cs="Arial"/>
        </w:rPr>
      </w:pPr>
      <w:r w:rsidRPr="009615F9">
        <w:rPr>
          <w:rFonts w:eastAsia="Arial" w:cs="Arial"/>
        </w:rPr>
        <w:t xml:space="preserve">V okviru specifičnega cilja RSO 1.3 je po INP 2025/1 na voljo 226,16 milijona EUR iz EU skladov (brez slovenskega deleža sofinanciranja), upravičencem je bilo izplačanih 35,95 milijona EUR EU dela sredstev, kar predstavlja 15,9-odstotno realizacijo glede na sredstva, ki so na voljo. Do 30. 4. 2025 je bilo izdanih za 152,22 milijona EUR odločitev o podpori (67,30 % od vseh sredstev, ki so na voljo za ta specifični cilj) iz EU sredstev, v pripravi so še nadaljnji ukrepi v vrednosti 73,94 milijona EUR iz EU dela sredstev. </w:t>
      </w:r>
    </w:p>
    <w:p w14:paraId="4AF1FF48" w14:textId="77777777" w:rsidR="009615F9" w:rsidRPr="009615F9" w:rsidRDefault="009615F9" w:rsidP="009615F9">
      <w:pPr>
        <w:spacing w:line="276" w:lineRule="auto"/>
        <w:jc w:val="both"/>
        <w:rPr>
          <w:rFonts w:cs="Arial"/>
        </w:rPr>
      </w:pPr>
      <w:r w:rsidRPr="009615F9">
        <w:rPr>
          <w:rFonts w:cs="Arial"/>
        </w:rPr>
        <w:t>Projekti z več kot 30-odstotno realizacijo izplačil iz EU sredstev do 30. 4. 2025 vključujejo:</w:t>
      </w:r>
    </w:p>
    <w:p w14:paraId="40DB4E30" w14:textId="77777777" w:rsidR="009615F9" w:rsidRPr="009615F9" w:rsidRDefault="009615F9" w:rsidP="0044544E">
      <w:pPr>
        <w:numPr>
          <w:ilvl w:val="0"/>
          <w:numId w:val="49"/>
        </w:numPr>
        <w:spacing w:line="276" w:lineRule="auto"/>
        <w:contextualSpacing/>
        <w:jc w:val="both"/>
        <w:rPr>
          <w:rFonts w:cs="Arial"/>
        </w:rPr>
      </w:pPr>
      <w:r w:rsidRPr="009615F9">
        <w:rPr>
          <w:rFonts w:cs="Arial"/>
          <w:b/>
          <w:bCs/>
        </w:rPr>
        <w:t>JR za celovite storitve za podjetja (2023–2025)</w:t>
      </w:r>
      <w:r w:rsidRPr="009615F9">
        <w:rPr>
          <w:rFonts w:cs="Arial"/>
        </w:rPr>
        <w:t xml:space="preserve"> – 47,9 % realizacije od 5,1 milijona EUR,</w:t>
      </w:r>
    </w:p>
    <w:p w14:paraId="385369E5" w14:textId="77777777" w:rsidR="009615F9" w:rsidRPr="009615F9" w:rsidRDefault="009615F9" w:rsidP="0044544E">
      <w:pPr>
        <w:numPr>
          <w:ilvl w:val="0"/>
          <w:numId w:val="49"/>
        </w:numPr>
        <w:spacing w:line="276" w:lineRule="auto"/>
        <w:contextualSpacing/>
        <w:jc w:val="both"/>
        <w:rPr>
          <w:rFonts w:cs="Arial"/>
        </w:rPr>
      </w:pPr>
      <w:r w:rsidRPr="009615F9">
        <w:rPr>
          <w:rFonts w:cs="Arial"/>
          <w:b/>
          <w:bCs/>
        </w:rPr>
        <w:lastRenderedPageBreak/>
        <w:t>spodbude za zagon inovativnih podjetij 2024</w:t>
      </w:r>
      <w:r w:rsidRPr="009615F9">
        <w:rPr>
          <w:rFonts w:cs="Arial"/>
        </w:rPr>
        <w:t xml:space="preserve"> – 45,2 % realizacije od 1,3 milijona EUR,</w:t>
      </w:r>
    </w:p>
    <w:p w14:paraId="73124397" w14:textId="77777777" w:rsidR="009615F9" w:rsidRPr="009615F9" w:rsidRDefault="009615F9" w:rsidP="0044544E">
      <w:pPr>
        <w:numPr>
          <w:ilvl w:val="0"/>
          <w:numId w:val="49"/>
        </w:numPr>
        <w:spacing w:line="276" w:lineRule="auto"/>
        <w:contextualSpacing/>
        <w:jc w:val="both"/>
        <w:rPr>
          <w:rFonts w:cs="Arial"/>
        </w:rPr>
      </w:pPr>
      <w:r w:rsidRPr="009615F9">
        <w:rPr>
          <w:rFonts w:cs="Arial"/>
          <w:b/>
          <w:bCs/>
        </w:rPr>
        <w:t>operacijo finančni instrumenti 2021–2027</w:t>
      </w:r>
      <w:r w:rsidRPr="009615F9">
        <w:rPr>
          <w:rFonts w:cs="Arial"/>
        </w:rPr>
        <w:t xml:space="preserve"> – 30 % realizacije od 85 milijonov EUR,</w:t>
      </w:r>
    </w:p>
    <w:p w14:paraId="1EB7EA0C" w14:textId="77777777" w:rsidR="009615F9" w:rsidRPr="009615F9" w:rsidRDefault="009615F9" w:rsidP="0044544E">
      <w:pPr>
        <w:numPr>
          <w:ilvl w:val="0"/>
          <w:numId w:val="49"/>
        </w:numPr>
        <w:spacing w:line="276" w:lineRule="auto"/>
        <w:contextualSpacing/>
        <w:jc w:val="both"/>
        <w:rPr>
          <w:rFonts w:cs="Arial"/>
        </w:rPr>
      </w:pPr>
      <w:r w:rsidRPr="009615F9">
        <w:rPr>
          <w:rFonts w:cs="Arial"/>
          <w:b/>
          <w:bCs/>
        </w:rPr>
        <w:t>programi PONI</w:t>
      </w:r>
      <w:r w:rsidRPr="009615F9">
        <w:rPr>
          <w:rFonts w:cs="Arial"/>
        </w:rPr>
        <w:t>: Koroška (31,1 % od 1,3 milijona EUR), Ljubljanska urbana regija (31,8 % od 0,6 milijona EUR), Obalno-kraška (30,2 % od 0,6 milijona EUR), Primorsko-notranjska (32,1 % od 1,3 milijona EUR), Goriška (34,4 % od 1,3 milijona EUR).</w:t>
      </w:r>
    </w:p>
    <w:p w14:paraId="109AA14F" w14:textId="77777777" w:rsidR="009615F9" w:rsidRPr="009615F9" w:rsidRDefault="009615F9" w:rsidP="009615F9">
      <w:pPr>
        <w:spacing w:line="276" w:lineRule="auto"/>
        <w:jc w:val="both"/>
        <w:rPr>
          <w:rFonts w:cs="Arial"/>
        </w:rPr>
      </w:pPr>
      <w:r w:rsidRPr="009615F9">
        <w:rPr>
          <w:rFonts w:cs="Arial"/>
        </w:rPr>
        <w:t>Med najpomembnejšimi ukrepi v pripravi ali z nizko realizacijo so:</w:t>
      </w:r>
    </w:p>
    <w:p w14:paraId="172B0A1A" w14:textId="77777777" w:rsidR="009615F9" w:rsidRPr="009615F9" w:rsidRDefault="009615F9" w:rsidP="0044544E">
      <w:pPr>
        <w:numPr>
          <w:ilvl w:val="0"/>
          <w:numId w:val="50"/>
        </w:numPr>
        <w:spacing w:line="276" w:lineRule="auto"/>
        <w:contextualSpacing/>
        <w:jc w:val="both"/>
        <w:rPr>
          <w:rFonts w:cs="Arial"/>
        </w:rPr>
      </w:pPr>
      <w:r w:rsidRPr="009615F9">
        <w:rPr>
          <w:rFonts w:cs="Arial"/>
          <w:b/>
          <w:bCs/>
        </w:rPr>
        <w:t>JR Podporno okolje 2026–2028</w:t>
      </w:r>
      <w:r w:rsidRPr="009615F9">
        <w:rPr>
          <w:rFonts w:cs="Arial"/>
        </w:rPr>
        <w:t xml:space="preserve"> (9,1 milijona EUR),</w:t>
      </w:r>
    </w:p>
    <w:p w14:paraId="692F35F9" w14:textId="77777777" w:rsidR="009615F9" w:rsidRPr="009615F9" w:rsidRDefault="009615F9" w:rsidP="0044544E">
      <w:pPr>
        <w:numPr>
          <w:ilvl w:val="0"/>
          <w:numId w:val="50"/>
        </w:numPr>
        <w:spacing w:line="276" w:lineRule="auto"/>
        <w:contextualSpacing/>
        <w:jc w:val="both"/>
        <w:rPr>
          <w:rFonts w:cs="Arial"/>
        </w:rPr>
      </w:pPr>
      <w:r w:rsidRPr="009615F9">
        <w:rPr>
          <w:rFonts w:cs="Arial"/>
          <w:b/>
          <w:bCs/>
        </w:rPr>
        <w:t>podpora podjetnicam začetnicam in mladim podjetnikom</w:t>
      </w:r>
      <w:r w:rsidRPr="009615F9">
        <w:rPr>
          <w:rFonts w:cs="Arial"/>
        </w:rPr>
        <w:t xml:space="preserve"> (6,9 milijona EUR),</w:t>
      </w:r>
    </w:p>
    <w:p w14:paraId="533689F1" w14:textId="77777777" w:rsidR="009615F9" w:rsidRPr="009615F9" w:rsidRDefault="009615F9" w:rsidP="0044544E">
      <w:pPr>
        <w:numPr>
          <w:ilvl w:val="0"/>
          <w:numId w:val="50"/>
        </w:numPr>
        <w:spacing w:line="276" w:lineRule="auto"/>
        <w:contextualSpacing/>
        <w:jc w:val="both"/>
        <w:rPr>
          <w:rFonts w:cs="Arial"/>
        </w:rPr>
      </w:pPr>
      <w:r w:rsidRPr="009615F9">
        <w:rPr>
          <w:rFonts w:cs="Arial"/>
          <w:b/>
          <w:bCs/>
        </w:rPr>
        <w:t>poslovna in razvojna partnerstva v tujini</w:t>
      </w:r>
      <w:r w:rsidRPr="009615F9">
        <w:rPr>
          <w:rFonts w:cs="Arial"/>
        </w:rPr>
        <w:t xml:space="preserve"> (6 milijonov EUR),</w:t>
      </w:r>
    </w:p>
    <w:p w14:paraId="6E56BF62" w14:textId="77777777" w:rsidR="009615F9" w:rsidRPr="009615F9" w:rsidRDefault="009615F9" w:rsidP="0044544E">
      <w:pPr>
        <w:numPr>
          <w:ilvl w:val="0"/>
          <w:numId w:val="50"/>
        </w:numPr>
        <w:spacing w:line="276" w:lineRule="auto"/>
        <w:contextualSpacing/>
        <w:jc w:val="both"/>
        <w:rPr>
          <w:rFonts w:cs="Arial"/>
        </w:rPr>
      </w:pPr>
      <w:r w:rsidRPr="009615F9">
        <w:rPr>
          <w:rFonts w:cs="Arial"/>
          <w:b/>
          <w:bCs/>
        </w:rPr>
        <w:t>znamke</w:t>
      </w:r>
      <w:r w:rsidRPr="009615F9">
        <w:rPr>
          <w:rFonts w:cs="Arial"/>
        </w:rPr>
        <w:t xml:space="preserve"> (6 milijonov EUR),</w:t>
      </w:r>
    </w:p>
    <w:p w14:paraId="10F914D5" w14:textId="77777777" w:rsidR="009615F9" w:rsidRPr="009615F9" w:rsidRDefault="009615F9" w:rsidP="0044544E">
      <w:pPr>
        <w:numPr>
          <w:ilvl w:val="0"/>
          <w:numId w:val="50"/>
        </w:numPr>
        <w:spacing w:line="276" w:lineRule="auto"/>
        <w:contextualSpacing/>
        <w:jc w:val="both"/>
        <w:rPr>
          <w:rFonts w:cs="Arial"/>
        </w:rPr>
      </w:pPr>
      <w:r w:rsidRPr="009615F9">
        <w:rPr>
          <w:rFonts w:cs="Arial"/>
          <w:b/>
          <w:bCs/>
        </w:rPr>
        <w:t>inkubatorji DRR (V in Z)</w:t>
      </w:r>
      <w:r w:rsidRPr="009615F9">
        <w:rPr>
          <w:rFonts w:cs="Arial"/>
        </w:rPr>
        <w:t xml:space="preserve"> – </w:t>
      </w:r>
      <w:proofErr w:type="spellStart"/>
      <w:r w:rsidRPr="009615F9">
        <w:rPr>
          <w:rFonts w:cs="Arial"/>
        </w:rPr>
        <w:t>overcommitment</w:t>
      </w:r>
      <w:proofErr w:type="spellEnd"/>
      <w:r w:rsidRPr="009615F9">
        <w:rPr>
          <w:rFonts w:cs="Arial"/>
        </w:rPr>
        <w:t xml:space="preserve"> (24,3 milijona EUR),</w:t>
      </w:r>
    </w:p>
    <w:p w14:paraId="3EA0D72B" w14:textId="77777777" w:rsidR="009615F9" w:rsidRPr="009615F9" w:rsidRDefault="009615F9" w:rsidP="0044544E">
      <w:pPr>
        <w:numPr>
          <w:ilvl w:val="0"/>
          <w:numId w:val="50"/>
        </w:numPr>
        <w:spacing w:line="276" w:lineRule="auto"/>
        <w:contextualSpacing/>
        <w:jc w:val="both"/>
        <w:rPr>
          <w:rFonts w:cs="Arial"/>
        </w:rPr>
      </w:pPr>
      <w:r w:rsidRPr="009615F9">
        <w:rPr>
          <w:rFonts w:cs="Arial"/>
          <w:b/>
          <w:bCs/>
        </w:rPr>
        <w:t>JR Mednarodni sejemski nastopi 2024-2028</w:t>
      </w:r>
      <w:r w:rsidRPr="009615F9">
        <w:rPr>
          <w:rFonts w:cs="Arial"/>
        </w:rPr>
        <w:t xml:space="preserve"> (8,5 milijona EUR),</w:t>
      </w:r>
    </w:p>
    <w:p w14:paraId="79746A2C" w14:textId="00B4FF08" w:rsidR="00591CFA" w:rsidRDefault="009615F9" w:rsidP="0044544E">
      <w:pPr>
        <w:numPr>
          <w:ilvl w:val="0"/>
          <w:numId w:val="50"/>
        </w:numPr>
        <w:spacing w:line="276" w:lineRule="auto"/>
        <w:contextualSpacing/>
        <w:jc w:val="both"/>
        <w:rPr>
          <w:rFonts w:cs="Arial"/>
        </w:rPr>
      </w:pPr>
      <w:r w:rsidRPr="009615F9">
        <w:rPr>
          <w:rFonts w:cs="Arial"/>
          <w:b/>
          <w:bCs/>
        </w:rPr>
        <w:t xml:space="preserve">spodbude malih vrednosti prek vavčerjev </w:t>
      </w:r>
      <w:r w:rsidRPr="009615F9">
        <w:rPr>
          <w:rFonts w:cs="Arial"/>
        </w:rPr>
        <w:t>– 6,1 % realizacije od 20 milijonov EUR.</w:t>
      </w:r>
    </w:p>
    <w:p w14:paraId="6C162404" w14:textId="77777777" w:rsidR="00092386" w:rsidRPr="00092386" w:rsidRDefault="00092386" w:rsidP="00092386">
      <w:pPr>
        <w:spacing w:line="276" w:lineRule="auto"/>
        <w:ind w:left="360"/>
        <w:contextualSpacing/>
        <w:jc w:val="both"/>
        <w:rPr>
          <w:rFonts w:cs="Arial"/>
        </w:rPr>
      </w:pPr>
    </w:p>
    <w:p w14:paraId="1F1ED2E2" w14:textId="4BC5AC6B" w:rsidR="009615F9" w:rsidRPr="009615F9" w:rsidRDefault="009615F9" w:rsidP="009615F9">
      <w:pPr>
        <w:keepNext/>
        <w:keepLines/>
        <w:spacing w:line="276" w:lineRule="auto"/>
        <w:jc w:val="both"/>
        <w:outlineLvl w:val="3"/>
        <w:rPr>
          <w:rFonts w:cs="Arial"/>
          <w:b/>
          <w:iCs/>
        </w:rPr>
      </w:pPr>
      <w:r w:rsidRPr="009615F9">
        <w:rPr>
          <w:rFonts w:cs="Arial"/>
          <w:b/>
          <w:iCs/>
        </w:rPr>
        <w:t>Ključna tveganja</w:t>
      </w:r>
    </w:p>
    <w:p w14:paraId="7C8CE23E" w14:textId="77777777" w:rsidR="009615F9" w:rsidRPr="009615F9" w:rsidRDefault="009615F9" w:rsidP="009615F9">
      <w:pPr>
        <w:spacing w:line="276" w:lineRule="auto"/>
        <w:jc w:val="both"/>
        <w:rPr>
          <w:rFonts w:cs="Arial"/>
        </w:rPr>
      </w:pPr>
      <w:r w:rsidRPr="009615F9">
        <w:rPr>
          <w:rFonts w:cs="Arial"/>
        </w:rPr>
        <w:t>Izvajanje specifičnega cilja RSO 1.3 je ogroženo zaradi večplastnih tveganj.</w:t>
      </w:r>
    </w:p>
    <w:p w14:paraId="43D062ED" w14:textId="77777777" w:rsidR="009615F9" w:rsidRPr="009615F9" w:rsidRDefault="009615F9" w:rsidP="0044544E">
      <w:pPr>
        <w:numPr>
          <w:ilvl w:val="0"/>
          <w:numId w:val="48"/>
        </w:numPr>
        <w:spacing w:line="276" w:lineRule="auto"/>
        <w:contextualSpacing/>
        <w:jc w:val="both"/>
        <w:rPr>
          <w:rFonts w:cs="Arial"/>
        </w:rPr>
      </w:pPr>
      <w:r w:rsidRPr="009615F9">
        <w:rPr>
          <w:rFonts w:cs="Arial"/>
          <w:b/>
          <w:bCs/>
        </w:rPr>
        <w:t>Nizka realizacija sredstev</w:t>
      </w:r>
      <w:r w:rsidRPr="009615F9">
        <w:rPr>
          <w:rFonts w:cs="Arial"/>
        </w:rPr>
        <w:t xml:space="preserve"> – pri večini projektov še ni prišlo do izvedbe izplačil, kar ogroža pravilo N+3 in prinaša tveganje izgube EU sredstev.</w:t>
      </w:r>
    </w:p>
    <w:p w14:paraId="2C70086C" w14:textId="77777777" w:rsidR="009615F9" w:rsidRPr="009615F9" w:rsidRDefault="009615F9" w:rsidP="0044544E">
      <w:pPr>
        <w:numPr>
          <w:ilvl w:val="0"/>
          <w:numId w:val="48"/>
        </w:numPr>
        <w:spacing w:line="276" w:lineRule="auto"/>
        <w:contextualSpacing/>
        <w:jc w:val="both"/>
        <w:rPr>
          <w:rFonts w:cs="Arial"/>
        </w:rPr>
      </w:pPr>
      <w:r w:rsidRPr="009615F9">
        <w:rPr>
          <w:rFonts w:cs="Arial"/>
          <w:b/>
          <w:bCs/>
        </w:rPr>
        <w:t>Sistemske zamude</w:t>
      </w:r>
      <w:r w:rsidRPr="009615F9">
        <w:rPr>
          <w:rFonts w:cs="Arial"/>
        </w:rPr>
        <w:t xml:space="preserve"> – številni ukrepi (npr. za start-up okolje, podporne institucije) so še vedno v fazi načrtovanja ali administrativne priprave.</w:t>
      </w:r>
    </w:p>
    <w:p w14:paraId="60FFE768" w14:textId="77777777" w:rsidR="009615F9" w:rsidRPr="009615F9" w:rsidRDefault="009615F9" w:rsidP="0044544E">
      <w:pPr>
        <w:numPr>
          <w:ilvl w:val="0"/>
          <w:numId w:val="48"/>
        </w:numPr>
        <w:spacing w:line="276" w:lineRule="auto"/>
        <w:contextualSpacing/>
        <w:jc w:val="both"/>
        <w:rPr>
          <w:rFonts w:cs="Arial"/>
        </w:rPr>
      </w:pPr>
      <w:r w:rsidRPr="009615F9">
        <w:rPr>
          <w:rFonts w:cs="Arial"/>
          <w:b/>
          <w:bCs/>
        </w:rPr>
        <w:t>Pomanjkanje koordinacije</w:t>
      </w:r>
      <w:r w:rsidRPr="009615F9">
        <w:rPr>
          <w:rFonts w:cs="Arial"/>
        </w:rPr>
        <w:t xml:space="preserve"> – razdrobljenost med resorji in nezadostno sodelovanje med ministrstvi zmanjšujeta sinergije in učinkovitost izvajanja.</w:t>
      </w:r>
    </w:p>
    <w:p w14:paraId="545D6842" w14:textId="77777777" w:rsidR="009615F9" w:rsidRPr="009615F9" w:rsidRDefault="009615F9" w:rsidP="0044544E">
      <w:pPr>
        <w:numPr>
          <w:ilvl w:val="0"/>
          <w:numId w:val="48"/>
        </w:numPr>
        <w:spacing w:line="276" w:lineRule="auto"/>
        <w:contextualSpacing/>
        <w:jc w:val="both"/>
        <w:rPr>
          <w:rFonts w:cs="Arial"/>
        </w:rPr>
      </w:pPr>
      <w:r w:rsidRPr="009615F9">
        <w:rPr>
          <w:rFonts w:cs="Arial"/>
          <w:b/>
          <w:bCs/>
        </w:rPr>
        <w:t>Nerealizirani ključni ukrepi</w:t>
      </w:r>
      <w:r w:rsidRPr="009615F9">
        <w:rPr>
          <w:rFonts w:cs="Arial"/>
        </w:rPr>
        <w:t xml:space="preserve"> – odsotnost napredka pri podpori inkubatorjem, kulturno-kreativnemu sektorju in razvojnim povezavam zavira diverzifikacijo MSP.</w:t>
      </w:r>
    </w:p>
    <w:p w14:paraId="1E757FE6" w14:textId="77777777" w:rsidR="009615F9" w:rsidRPr="009615F9" w:rsidRDefault="009615F9" w:rsidP="0044544E">
      <w:pPr>
        <w:numPr>
          <w:ilvl w:val="0"/>
          <w:numId w:val="48"/>
        </w:numPr>
        <w:spacing w:line="276" w:lineRule="auto"/>
        <w:contextualSpacing/>
        <w:jc w:val="both"/>
        <w:rPr>
          <w:rFonts w:cs="Arial"/>
        </w:rPr>
      </w:pPr>
      <w:r w:rsidRPr="009615F9">
        <w:rPr>
          <w:rFonts w:cs="Arial"/>
          <w:b/>
          <w:bCs/>
        </w:rPr>
        <w:t>Ozka grla v sistemu</w:t>
      </w:r>
      <w:r w:rsidRPr="009615F9">
        <w:rPr>
          <w:rFonts w:cs="Arial"/>
        </w:rPr>
        <w:t xml:space="preserve"> – projekti z višjo realizacijo zaostajajo za načrtovano dinamiko zaradi administrativnih omejitev in nizke absorpcijske sposobnosti ciljnih skupin.</w:t>
      </w:r>
    </w:p>
    <w:p w14:paraId="1F530531" w14:textId="77777777" w:rsidR="00CA17D0" w:rsidRDefault="00CA17D0" w:rsidP="009615F9">
      <w:pPr>
        <w:spacing w:line="276" w:lineRule="auto"/>
        <w:jc w:val="both"/>
        <w:rPr>
          <w:rFonts w:cs="Arial"/>
        </w:rPr>
      </w:pPr>
    </w:p>
    <w:p w14:paraId="1CB85ED1" w14:textId="03AD02DA" w:rsidR="009615F9" w:rsidRPr="009615F9" w:rsidRDefault="009615F9" w:rsidP="009615F9">
      <w:pPr>
        <w:spacing w:line="276" w:lineRule="auto"/>
        <w:jc w:val="both"/>
        <w:rPr>
          <w:rFonts w:cs="Arial"/>
        </w:rPr>
      </w:pPr>
      <w:r w:rsidRPr="009615F9">
        <w:rPr>
          <w:rFonts w:cs="Arial"/>
        </w:rPr>
        <w:t>Če se obstoječi trendi ne bodo pravočasno naslovili, obstaja resno tveganje za dolgoročno oslabitev institucionalne in finančne vzdržnosti podjetniškega ekosistema ter upočasnjen prehod v gospodarstvo z višjo dodano vrednostjo in zeleno-digitalno transformacijo MSP.</w:t>
      </w:r>
    </w:p>
    <w:p w14:paraId="51BA60AA" w14:textId="4EFAF1C8" w:rsidR="009615F9" w:rsidRPr="00CA17D0" w:rsidRDefault="009615F9" w:rsidP="00CA17D0">
      <w:pPr>
        <w:keepNext/>
        <w:keepLines/>
        <w:spacing w:line="276" w:lineRule="auto"/>
        <w:jc w:val="both"/>
        <w:outlineLvl w:val="3"/>
        <w:rPr>
          <w:rFonts w:eastAsiaTheme="majorEastAsia" w:cs="Arial"/>
          <w:i/>
          <w:iCs/>
        </w:rPr>
      </w:pPr>
      <w:r w:rsidRPr="009615F9">
        <w:rPr>
          <w:rFonts w:cs="Arial"/>
        </w:rPr>
        <w:t xml:space="preserve">Pregled stanja izvajanja po ministrstvih in potrjenih ukrepih/operacijah ter njihova realizacija na RSO 1.3 do vključno 30. 4. 2025 </w:t>
      </w:r>
      <w:r w:rsidRPr="009615F9">
        <w:rPr>
          <w:rFonts w:eastAsia="Arial" w:cs="Arial"/>
        </w:rPr>
        <w:t>se nahaja v Prilogi 1.</w:t>
      </w:r>
    </w:p>
    <w:p w14:paraId="0BEDADE3" w14:textId="021A0A02" w:rsidR="009615F9" w:rsidRPr="00591CFA" w:rsidRDefault="009615F9" w:rsidP="00591CFA">
      <w:pPr>
        <w:keepNext/>
        <w:keepLines/>
        <w:spacing w:line="276" w:lineRule="auto"/>
        <w:jc w:val="both"/>
        <w:outlineLvl w:val="1"/>
        <w:rPr>
          <w:rFonts w:eastAsia="Aptos" w:cs="Arial"/>
          <w:b/>
          <w:bCs/>
          <w:color w:val="000000" w:themeColor="text1"/>
          <w:lang w:eastAsia="sl-SI"/>
        </w:rPr>
      </w:pPr>
      <w:bookmarkStart w:id="1730" w:name="_Toc200365626"/>
      <w:bookmarkStart w:id="1731" w:name="_Toc200365807"/>
      <w:bookmarkStart w:id="1732" w:name="_Toc200366146"/>
      <w:bookmarkStart w:id="1733" w:name="_Toc1603569301"/>
      <w:bookmarkStart w:id="1734" w:name="_Toc993100526"/>
      <w:bookmarkStart w:id="1735" w:name="_Toc1131482448"/>
      <w:bookmarkStart w:id="1736" w:name="_Toc389831882"/>
      <w:bookmarkStart w:id="1737" w:name="_Toc2033031618"/>
      <w:bookmarkStart w:id="1738" w:name="_Toc1326914306"/>
      <w:bookmarkStart w:id="1739" w:name="_Toc780715250"/>
      <w:bookmarkStart w:id="1740" w:name="_Toc205710350"/>
      <w:bookmarkStart w:id="1741" w:name="_Toc282051955"/>
      <w:bookmarkStart w:id="1742" w:name="_Toc1317411607"/>
      <w:bookmarkStart w:id="1743" w:name="_Toc1577950654"/>
      <w:bookmarkStart w:id="1744" w:name="_Toc555705821"/>
      <w:bookmarkStart w:id="1745" w:name="_Toc47111902"/>
      <w:bookmarkStart w:id="1746" w:name="_Toc318247008"/>
      <w:bookmarkStart w:id="1747" w:name="_Toc1719829925"/>
      <w:bookmarkStart w:id="1748" w:name="_Toc925612228"/>
      <w:bookmarkStart w:id="1749" w:name="_Toc1108331040"/>
      <w:bookmarkStart w:id="1750" w:name="_Toc876511281"/>
      <w:bookmarkStart w:id="1751" w:name="_Toc1332053538"/>
      <w:bookmarkStart w:id="1752" w:name="_Toc574587647"/>
      <w:bookmarkStart w:id="1753" w:name="_Toc1446922943"/>
      <w:bookmarkStart w:id="1754" w:name="_Toc714420644"/>
      <w:bookmarkStart w:id="1755" w:name="_Toc1210741341"/>
      <w:bookmarkStart w:id="1756" w:name="_Toc496497284"/>
      <w:bookmarkStart w:id="1757" w:name="_Toc908125211"/>
      <w:bookmarkStart w:id="1758" w:name="_Toc202558330"/>
      <w:bookmarkStart w:id="1759" w:name="_Toc412540423"/>
      <w:bookmarkStart w:id="1760" w:name="_Toc210705159"/>
      <w:bookmarkStart w:id="1761" w:name="_Toc1646846859"/>
      <w:bookmarkStart w:id="1762" w:name="_Toc2069995517"/>
      <w:bookmarkStart w:id="1763" w:name="_Toc302859021"/>
      <w:bookmarkStart w:id="1764" w:name="_Toc2112771264"/>
      <w:bookmarkStart w:id="1765" w:name="_Toc1277707966"/>
      <w:bookmarkStart w:id="1766" w:name="_Toc1371268214"/>
      <w:bookmarkStart w:id="1767" w:name="_Toc1233803795"/>
      <w:bookmarkStart w:id="1768" w:name="_Toc11677816"/>
      <w:bookmarkStart w:id="1769" w:name="_Toc1808907961"/>
      <w:bookmarkStart w:id="1770" w:name="_Toc697020070"/>
      <w:bookmarkStart w:id="1771" w:name="_Toc1920851348"/>
      <w:bookmarkStart w:id="1772" w:name="_Toc1416238953"/>
      <w:bookmarkStart w:id="1773" w:name="_Toc888933484"/>
      <w:bookmarkStart w:id="1774" w:name="_Toc9066802"/>
      <w:bookmarkStart w:id="1775" w:name="_Toc2011566732"/>
      <w:bookmarkStart w:id="1776" w:name="_Toc1799703273"/>
      <w:bookmarkStart w:id="1777" w:name="_Toc4875245"/>
      <w:bookmarkStart w:id="1778" w:name="_Toc1750476817"/>
      <w:bookmarkStart w:id="1779" w:name="_Toc77557681"/>
      <w:bookmarkStart w:id="1780" w:name="_Toc811860653"/>
      <w:bookmarkStart w:id="1781" w:name="_Toc215343185"/>
      <w:bookmarkStart w:id="1782" w:name="_Toc1014452099"/>
      <w:bookmarkStart w:id="1783" w:name="_Toc1645915726"/>
      <w:bookmarkStart w:id="1784" w:name="_Toc335445779"/>
      <w:bookmarkStart w:id="1785" w:name="_Toc770774991"/>
      <w:bookmarkStart w:id="1786" w:name="_Toc2145111002"/>
      <w:bookmarkStart w:id="1787" w:name="_Toc1059053178"/>
      <w:bookmarkStart w:id="1788" w:name="_Toc1439172067"/>
      <w:bookmarkStart w:id="1789" w:name="_Toc37430336"/>
      <w:bookmarkStart w:id="1790" w:name="_Toc442583938"/>
      <w:bookmarkStart w:id="1791" w:name="_Toc363241408"/>
      <w:bookmarkStart w:id="1792" w:name="_Toc1053059291"/>
      <w:bookmarkStart w:id="1793" w:name="_Toc1859217008"/>
      <w:bookmarkStart w:id="1794" w:name="_Toc1330364277"/>
      <w:bookmarkStart w:id="1795" w:name="_Toc1836350344"/>
      <w:bookmarkStart w:id="1796" w:name="_Toc952077021"/>
      <w:bookmarkStart w:id="1797" w:name="_Toc2041017093"/>
      <w:bookmarkStart w:id="1798" w:name="_Toc984991054"/>
      <w:bookmarkStart w:id="1799" w:name="_Toc1534914720"/>
      <w:bookmarkStart w:id="1800" w:name="_Toc1884284972"/>
      <w:bookmarkStart w:id="1801" w:name="_Toc1201460100"/>
      <w:bookmarkStart w:id="1802" w:name="_Toc981355968"/>
      <w:bookmarkStart w:id="1803" w:name="_Toc547835592"/>
      <w:bookmarkStart w:id="1804" w:name="_Toc3790193"/>
      <w:bookmarkStart w:id="1805" w:name="_Toc1748585522"/>
      <w:bookmarkStart w:id="1806" w:name="_Toc1346983864"/>
      <w:bookmarkStart w:id="1807" w:name="_Toc756355178"/>
      <w:bookmarkStart w:id="1808" w:name="_Toc830603243"/>
      <w:bookmarkStart w:id="1809" w:name="_Toc1744835196"/>
      <w:bookmarkStart w:id="1810" w:name="_Toc849828432"/>
      <w:bookmarkStart w:id="1811" w:name="_Toc90054022"/>
      <w:bookmarkStart w:id="1812" w:name="_Toc1420621814"/>
      <w:bookmarkStart w:id="1813" w:name="_Toc1503752973"/>
      <w:bookmarkStart w:id="1814" w:name="_Toc1893490391"/>
      <w:bookmarkStart w:id="1815" w:name="_Toc1694636424"/>
      <w:bookmarkStart w:id="1816" w:name="_Toc1369389012"/>
      <w:bookmarkStart w:id="1817" w:name="_Toc632957976"/>
      <w:bookmarkStart w:id="1818" w:name="_Toc1934709602"/>
      <w:bookmarkStart w:id="1819" w:name="_Toc131155952"/>
      <w:bookmarkStart w:id="1820" w:name="_Toc1610304462"/>
      <w:bookmarkStart w:id="1821" w:name="_Toc1160609631"/>
      <w:bookmarkStart w:id="1822" w:name="_Toc2023953116"/>
      <w:bookmarkStart w:id="1823" w:name="_Toc736112016"/>
      <w:bookmarkStart w:id="1824" w:name="_Toc1051230326"/>
      <w:bookmarkStart w:id="1825" w:name="_Toc129353794"/>
      <w:bookmarkStart w:id="1826" w:name="_Toc1694118199"/>
      <w:bookmarkStart w:id="1827" w:name="_Toc892657745"/>
      <w:bookmarkStart w:id="1828" w:name="_Toc383737310"/>
      <w:bookmarkStart w:id="1829" w:name="_Toc1741248973"/>
      <w:bookmarkStart w:id="1830" w:name="_Toc1783960849"/>
      <w:bookmarkStart w:id="1831" w:name="_Toc1242688227"/>
      <w:bookmarkStart w:id="1832" w:name="_Toc1543005952"/>
      <w:bookmarkStart w:id="1833" w:name="_Toc1751433853"/>
      <w:bookmarkStart w:id="1834" w:name="_Toc963844125"/>
      <w:bookmarkStart w:id="1835" w:name="_Toc41068637"/>
      <w:bookmarkStart w:id="1836" w:name="_Toc207372938"/>
      <w:r w:rsidRPr="009615F9">
        <w:rPr>
          <w:rFonts w:eastAsia="Aptos" w:cs="Arial"/>
          <w:b/>
          <w:bCs/>
          <w:color w:val="000000" w:themeColor="text1"/>
        </w:rPr>
        <w:t>3.2.1.4</w:t>
      </w:r>
      <w:r w:rsidRPr="009615F9">
        <w:rPr>
          <w:rFonts w:eastAsiaTheme="majorEastAsia" w:cs="Arial"/>
          <w:color w:val="2F5496" w:themeColor="accent1" w:themeShade="BF"/>
          <w:sz w:val="26"/>
          <w:szCs w:val="26"/>
        </w:rPr>
        <w:tab/>
      </w:r>
      <w:r w:rsidRPr="009615F9">
        <w:rPr>
          <w:rFonts w:eastAsia="Aptos" w:cs="Arial"/>
          <w:b/>
          <w:bCs/>
          <w:color w:val="000000" w:themeColor="text1"/>
        </w:rPr>
        <w:t xml:space="preserve"> Znanja in spretnosti – razvoj znanj in spretnosti za pametno specializacijo, industrijsko tranzicijo in podjetništvo</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14:paraId="558C297F" w14:textId="0C1A5C5A" w:rsidR="009615F9" w:rsidRPr="009615F9" w:rsidRDefault="009615F9" w:rsidP="009615F9">
      <w:pPr>
        <w:spacing w:line="276" w:lineRule="auto"/>
        <w:jc w:val="both"/>
        <w:rPr>
          <w:rFonts w:cs="Arial"/>
        </w:rPr>
      </w:pPr>
      <w:r w:rsidRPr="009615F9">
        <w:rPr>
          <w:rFonts w:cs="Arial"/>
        </w:rPr>
        <w:t xml:space="preserve">Namen specifičnega cilja je spodbujati nadaljnji gospodarski razvoj Slovenije z razvojem znanja in spretnosti, potrebnih za pametno specializacijo, z industrijskim prehodom ter zeleno in digitalno preobrazbo na celotnem inovacijskem ciklu od razvoja, uvajanja do uporabe tehnologij in postopkov. </w:t>
      </w:r>
    </w:p>
    <w:p w14:paraId="7D20C4B9" w14:textId="77777777" w:rsidR="009615F9" w:rsidRPr="009615F9" w:rsidRDefault="009615F9" w:rsidP="009615F9">
      <w:pPr>
        <w:spacing w:line="276" w:lineRule="auto"/>
        <w:jc w:val="both"/>
        <w:rPr>
          <w:rFonts w:cs="Arial"/>
        </w:rPr>
      </w:pPr>
      <w:r w:rsidRPr="009615F9">
        <w:rPr>
          <w:rFonts w:cs="Arial"/>
        </w:rPr>
        <w:t>Ukrepi so usmerjeni v:</w:t>
      </w:r>
    </w:p>
    <w:p w14:paraId="6D27FA5F" w14:textId="77777777" w:rsidR="009615F9" w:rsidRPr="00576F51" w:rsidRDefault="009615F9" w:rsidP="0044544E">
      <w:pPr>
        <w:pStyle w:val="Odstavekseznama"/>
        <w:numPr>
          <w:ilvl w:val="0"/>
          <w:numId w:val="85"/>
        </w:numPr>
        <w:spacing w:line="276" w:lineRule="auto"/>
        <w:jc w:val="both"/>
        <w:rPr>
          <w:rFonts w:cs="Arial"/>
        </w:rPr>
      </w:pPr>
      <w:r w:rsidRPr="00576F51">
        <w:rPr>
          <w:rFonts w:cs="Arial"/>
          <w:i/>
          <w:iCs/>
          <w:u w:val="single"/>
        </w:rPr>
        <w:t>krepitev znanj in spretnosti za pametno specializacijo, industrijsko tranzicijo in v podporo inovativnosti za podjetja in ostale deležnike v gospodarstvu</w:t>
      </w:r>
      <w:r w:rsidRPr="00576F51">
        <w:rPr>
          <w:rFonts w:cs="Arial"/>
        </w:rPr>
        <w:t>;</w:t>
      </w:r>
    </w:p>
    <w:p w14:paraId="31BCF072" w14:textId="77777777" w:rsidR="009615F9" w:rsidRPr="00576F51" w:rsidRDefault="009615F9" w:rsidP="0044544E">
      <w:pPr>
        <w:pStyle w:val="Odstavekseznama"/>
        <w:numPr>
          <w:ilvl w:val="0"/>
          <w:numId w:val="85"/>
        </w:numPr>
        <w:spacing w:line="276" w:lineRule="auto"/>
        <w:jc w:val="both"/>
        <w:rPr>
          <w:rFonts w:cs="Arial"/>
          <w:i/>
          <w:iCs/>
          <w:u w:val="single"/>
        </w:rPr>
      </w:pPr>
      <w:r w:rsidRPr="00576F51">
        <w:rPr>
          <w:rFonts w:cs="Arial"/>
          <w:i/>
          <w:iCs/>
          <w:u w:val="single"/>
        </w:rPr>
        <w:t xml:space="preserve">pripravo in izvajanje fleksibilnih študijskih programov za izpopolnjevanje diplomantov in </w:t>
      </w:r>
      <w:proofErr w:type="spellStart"/>
      <w:r w:rsidRPr="00576F51">
        <w:rPr>
          <w:rFonts w:cs="Arial"/>
          <w:i/>
          <w:iCs/>
          <w:u w:val="single"/>
        </w:rPr>
        <w:t>mikrodokazil</w:t>
      </w:r>
      <w:proofErr w:type="spellEnd"/>
      <w:r w:rsidRPr="00576F51">
        <w:rPr>
          <w:rFonts w:cs="Arial"/>
          <w:i/>
          <w:iCs/>
          <w:u w:val="single"/>
        </w:rPr>
        <w:t>;</w:t>
      </w:r>
    </w:p>
    <w:p w14:paraId="710A5525" w14:textId="48187575" w:rsidR="009615F9" w:rsidRPr="00CA17D0" w:rsidRDefault="009615F9" w:rsidP="00CA17D0">
      <w:pPr>
        <w:pStyle w:val="Odstavekseznama"/>
        <w:numPr>
          <w:ilvl w:val="0"/>
          <w:numId w:val="85"/>
        </w:numPr>
        <w:spacing w:line="276" w:lineRule="auto"/>
        <w:jc w:val="both"/>
        <w:rPr>
          <w:rFonts w:cs="Arial"/>
        </w:rPr>
      </w:pPr>
      <w:r w:rsidRPr="00576F51">
        <w:rPr>
          <w:rFonts w:cs="Arial"/>
          <w:i/>
          <w:iCs/>
          <w:u w:val="single"/>
        </w:rPr>
        <w:t>krepitev znanj in spretnosti sistemskih izvajalcev pametne specializacije</w:t>
      </w:r>
      <w:r w:rsidRPr="00576F51">
        <w:rPr>
          <w:rFonts w:cs="Arial"/>
        </w:rPr>
        <w:t xml:space="preserve"> (usposabljanje koordinatorjev in ostalih zaposlenih pri relevantnih deležnikih (npr. SRIP); usposabljanje zaposlenih na ministrstvih, izvajalskih institucijah ter širše v javnem sektorju o ukrepih, ki izhajajo iz S5; izboljšanje sistema spremljanja in vrednotenja izvajanja S5.</w:t>
      </w:r>
    </w:p>
    <w:p w14:paraId="3471624E" w14:textId="77777777" w:rsidR="009615F9" w:rsidRPr="009615F9" w:rsidRDefault="009615F9" w:rsidP="009615F9">
      <w:pPr>
        <w:spacing w:line="276" w:lineRule="auto"/>
        <w:jc w:val="both"/>
        <w:rPr>
          <w:rFonts w:cs="Arial"/>
          <w:b/>
          <w:bCs/>
        </w:rPr>
      </w:pPr>
      <w:r w:rsidRPr="009615F9">
        <w:rPr>
          <w:rFonts w:cs="Arial"/>
          <w:b/>
          <w:bCs/>
        </w:rPr>
        <w:lastRenderedPageBreak/>
        <w:t>Izvajanje</w:t>
      </w:r>
    </w:p>
    <w:p w14:paraId="7CD51988" w14:textId="77777777" w:rsidR="009615F9" w:rsidRPr="009615F9" w:rsidRDefault="009615F9" w:rsidP="009615F9">
      <w:pPr>
        <w:spacing w:line="276" w:lineRule="auto"/>
        <w:jc w:val="both"/>
        <w:rPr>
          <w:rFonts w:eastAsia="Arial" w:cs="Arial"/>
        </w:rPr>
      </w:pPr>
      <w:r w:rsidRPr="009615F9">
        <w:rPr>
          <w:rFonts w:eastAsia="Arial" w:cs="Arial"/>
        </w:rPr>
        <w:t xml:space="preserve">V okviru specifičnega cilja RSO 1.4 je po INP 2025/1 na voljo 13,28 milijona EUR iz EU skladov (brez slovenskega deleža sofinanciranja), izplačil iz EU dela sredstev še ni bilo. Do 30. 4. 2025 je bilo izdanih za 10,83 milijona EUR odločitev o podpori (81,54% od vseh sredstev, ki so na voljo za ta specifični cilj) iz EU sredstev, v pripravi so še nadaljnji ukrepi v vrednosti 2,45 milijona EUR iz EU dela sredstev. </w:t>
      </w:r>
    </w:p>
    <w:p w14:paraId="16417663" w14:textId="77777777" w:rsidR="009615F9" w:rsidRPr="009615F9" w:rsidRDefault="009615F9" w:rsidP="009615F9">
      <w:pPr>
        <w:spacing w:line="276" w:lineRule="auto"/>
        <w:jc w:val="both"/>
        <w:rPr>
          <w:rFonts w:cs="Arial"/>
        </w:rPr>
      </w:pPr>
      <w:r w:rsidRPr="009615F9">
        <w:rPr>
          <w:rFonts w:cs="Arial"/>
        </w:rPr>
        <w:t>Ukrepa na RSO 1.4 sta:</w:t>
      </w:r>
    </w:p>
    <w:p w14:paraId="686770BB" w14:textId="77777777" w:rsidR="009615F9" w:rsidRPr="009615F9" w:rsidRDefault="009615F9" w:rsidP="0044544E">
      <w:pPr>
        <w:numPr>
          <w:ilvl w:val="0"/>
          <w:numId w:val="50"/>
        </w:numPr>
        <w:spacing w:line="276" w:lineRule="auto"/>
        <w:contextualSpacing/>
        <w:jc w:val="both"/>
        <w:rPr>
          <w:rFonts w:cs="Arial"/>
        </w:rPr>
      </w:pPr>
      <w:r w:rsidRPr="009615F9">
        <w:rPr>
          <w:rFonts w:cs="Arial"/>
          <w:b/>
          <w:bCs/>
        </w:rPr>
        <w:t xml:space="preserve">kompetenčni centri za razvoj kadrov 4.0 </w:t>
      </w:r>
      <w:r w:rsidRPr="009615F9">
        <w:rPr>
          <w:rFonts w:cs="Arial"/>
        </w:rPr>
        <w:t>– za operacijo je že bila izdana odločitev o podpori v višini 10,83 milijona EUR iz EU dela sredstev (realizacije ni),</w:t>
      </w:r>
    </w:p>
    <w:p w14:paraId="635C9BAF" w14:textId="77777777" w:rsidR="009615F9" w:rsidRPr="009615F9" w:rsidRDefault="009615F9" w:rsidP="0044544E">
      <w:pPr>
        <w:numPr>
          <w:ilvl w:val="0"/>
          <w:numId w:val="50"/>
        </w:numPr>
        <w:spacing w:line="276" w:lineRule="auto"/>
        <w:contextualSpacing/>
        <w:jc w:val="both"/>
        <w:rPr>
          <w:rFonts w:cs="Arial"/>
        </w:rPr>
      </w:pPr>
      <w:r w:rsidRPr="009615F9">
        <w:rPr>
          <w:rFonts w:cs="Arial"/>
        </w:rPr>
        <w:t xml:space="preserve">v pripravi je ukrep </w:t>
      </w:r>
      <w:r w:rsidRPr="009615F9">
        <w:rPr>
          <w:rFonts w:cs="Arial"/>
          <w:b/>
          <w:bCs/>
        </w:rPr>
        <w:t xml:space="preserve">Priprava in izvajanje fleksibilnih študijskih programov za izpopolnjevanje in </w:t>
      </w:r>
      <w:proofErr w:type="spellStart"/>
      <w:r w:rsidRPr="009615F9">
        <w:rPr>
          <w:rFonts w:cs="Arial"/>
          <w:b/>
          <w:bCs/>
        </w:rPr>
        <w:t>mikrodokazil</w:t>
      </w:r>
      <w:proofErr w:type="spellEnd"/>
      <w:r w:rsidRPr="009615F9">
        <w:rPr>
          <w:rFonts w:cs="Arial"/>
          <w:b/>
          <w:bCs/>
        </w:rPr>
        <w:t xml:space="preserve"> </w:t>
      </w:r>
      <w:r w:rsidRPr="009615F9">
        <w:rPr>
          <w:rFonts w:cs="Arial"/>
        </w:rPr>
        <w:t>(2,4 milijona EUR).</w:t>
      </w:r>
    </w:p>
    <w:p w14:paraId="72CD7C09" w14:textId="77777777" w:rsidR="009615F9" w:rsidRPr="009615F9" w:rsidRDefault="009615F9" w:rsidP="009615F9">
      <w:pPr>
        <w:spacing w:line="276" w:lineRule="auto"/>
        <w:ind w:left="709" w:hanging="720"/>
        <w:contextualSpacing/>
        <w:jc w:val="both"/>
        <w:rPr>
          <w:rFonts w:cs="Arial"/>
        </w:rPr>
      </w:pPr>
    </w:p>
    <w:p w14:paraId="501C61F3" w14:textId="77777777" w:rsidR="009615F9" w:rsidRPr="009615F9" w:rsidRDefault="009615F9" w:rsidP="009615F9">
      <w:pPr>
        <w:spacing w:line="276" w:lineRule="auto"/>
        <w:jc w:val="both"/>
        <w:rPr>
          <w:rFonts w:cs="Arial"/>
        </w:rPr>
      </w:pPr>
      <w:r w:rsidRPr="009615F9">
        <w:rPr>
          <w:rFonts w:cs="Arial"/>
        </w:rPr>
        <w:t xml:space="preserve">Osrednji ukrep, </w:t>
      </w:r>
      <w:r w:rsidRPr="009615F9">
        <w:rPr>
          <w:rFonts w:cs="Arial"/>
          <w:b/>
          <w:bCs/>
        </w:rPr>
        <w:t>Kompetenčni centri za razvoj kadrov (KOC),</w:t>
      </w:r>
      <w:r w:rsidRPr="009615F9">
        <w:rPr>
          <w:rFonts w:cs="Arial"/>
        </w:rPr>
        <w:t xml:space="preserve"> je bil sicer potrjen oktobra 2024, a javni razpis do maja 2025 še ni bil objavljen. Zaradi neizvajanja je bil ukrep ob reprogramiranju PEKP 2021–2027 v letu 2025 tudi finančno znižan za 30 %, sredstva pa preusmerjena na ukrepe prenovljenega programa PEKP (STEP) .</w:t>
      </w:r>
    </w:p>
    <w:p w14:paraId="6BE68AB4" w14:textId="77777777" w:rsidR="009615F9" w:rsidRPr="009615F9" w:rsidRDefault="009615F9" w:rsidP="009615F9">
      <w:pPr>
        <w:spacing w:line="276" w:lineRule="auto"/>
        <w:jc w:val="both"/>
        <w:rPr>
          <w:rFonts w:cs="Arial"/>
        </w:rPr>
      </w:pPr>
      <w:r w:rsidRPr="009615F9">
        <w:rPr>
          <w:rFonts w:cs="Arial"/>
        </w:rPr>
        <w:t xml:space="preserve">Drugi ključni ukrep, </w:t>
      </w:r>
      <w:r w:rsidRPr="009615F9">
        <w:rPr>
          <w:rFonts w:cs="Arial"/>
          <w:b/>
          <w:bCs/>
        </w:rPr>
        <w:t xml:space="preserve">Priprava in izvajanje fleksibilnih študijskih programov ter uvedba </w:t>
      </w:r>
      <w:proofErr w:type="spellStart"/>
      <w:r w:rsidRPr="009615F9">
        <w:rPr>
          <w:rFonts w:cs="Arial"/>
          <w:b/>
          <w:bCs/>
        </w:rPr>
        <w:t>mikrodokazil</w:t>
      </w:r>
      <w:proofErr w:type="spellEnd"/>
      <w:r w:rsidRPr="009615F9">
        <w:rPr>
          <w:rFonts w:cs="Arial"/>
        </w:rPr>
        <w:t xml:space="preserve"> na področjih S5, se še ne izvaja zaradi sistemskih zahtev po predhodnih podlagah. MVZI naj bi vlogo v potrditev vložil še v letu 2025.</w:t>
      </w:r>
    </w:p>
    <w:p w14:paraId="06641D05" w14:textId="77777777" w:rsidR="009615F9" w:rsidRPr="009615F9" w:rsidRDefault="009615F9" w:rsidP="009615F9">
      <w:pPr>
        <w:spacing w:line="276" w:lineRule="auto"/>
        <w:jc w:val="both"/>
        <w:rPr>
          <w:rFonts w:cs="Arial"/>
        </w:rPr>
      </w:pPr>
      <w:r w:rsidRPr="009615F9">
        <w:rPr>
          <w:rFonts w:cs="Arial"/>
        </w:rPr>
        <w:t xml:space="preserve">Tretji načrtovani ukrep, </w:t>
      </w:r>
      <w:r w:rsidRPr="009615F9">
        <w:rPr>
          <w:rFonts w:cs="Arial"/>
          <w:b/>
          <w:bCs/>
        </w:rPr>
        <w:t>krepitev znanj in spretnosti sistemskih izvajalcev S5,</w:t>
      </w:r>
      <w:r w:rsidRPr="009615F9">
        <w:rPr>
          <w:rFonts w:cs="Arial"/>
        </w:rPr>
        <w:t xml:space="preserve"> je bil zaradi neuspešne določitve posredniškega telesa umaknjen iz ukrepov RSO 1.4, pri čemer je bilo 4,59 milijona EUR sredstev preusmerjenih na ukrepe prenovljenega programa PEKP 2021–2027 (STEP).</w:t>
      </w:r>
    </w:p>
    <w:p w14:paraId="49BA0595" w14:textId="6D5EF686" w:rsidR="009615F9" w:rsidRPr="009615F9" w:rsidRDefault="009615F9" w:rsidP="00CA17D0">
      <w:pPr>
        <w:spacing w:before="240" w:after="240"/>
        <w:jc w:val="both"/>
        <w:rPr>
          <w:rFonts w:cs="Arial"/>
        </w:rPr>
      </w:pPr>
      <w:r w:rsidRPr="009615F9">
        <w:rPr>
          <w:rFonts w:cs="Arial"/>
        </w:rPr>
        <w:t xml:space="preserve">Kot dopolnitev izvajanju RSO 1.4 so nekateri ukrepi delno naslovljeni v okviru ESS+ (prednostna naloga 6), zlasti </w:t>
      </w:r>
      <w:r w:rsidRPr="009615F9">
        <w:rPr>
          <w:rFonts w:cs="Arial"/>
          <w:b/>
          <w:bCs/>
        </w:rPr>
        <w:t>Platforma trga dela (ESO 4.2.)</w:t>
      </w:r>
      <w:r w:rsidRPr="009615F9">
        <w:rPr>
          <w:rFonts w:cs="Arial"/>
        </w:rPr>
        <w:t xml:space="preserve">, ki pa prav tako zaostaja za </w:t>
      </w:r>
      <w:r w:rsidRPr="004959E9">
        <w:rPr>
          <w:rFonts w:cs="Arial"/>
        </w:rPr>
        <w:t xml:space="preserve">načrtovano dinamiko. Mejniki </w:t>
      </w:r>
      <w:r w:rsidR="004959E9">
        <w:rPr>
          <w:rFonts w:cs="Arial"/>
        </w:rPr>
        <w:t xml:space="preserve">za </w:t>
      </w:r>
      <w:r w:rsidRPr="004959E9">
        <w:rPr>
          <w:rFonts w:cs="Arial"/>
        </w:rPr>
        <w:t>let</w:t>
      </w:r>
      <w:r w:rsidR="004959E9">
        <w:rPr>
          <w:rFonts w:cs="Arial"/>
        </w:rPr>
        <w:t>o</w:t>
      </w:r>
      <w:r w:rsidRPr="004959E9">
        <w:rPr>
          <w:rFonts w:cs="Arial"/>
        </w:rPr>
        <w:t xml:space="preserve"> 2024</w:t>
      </w:r>
      <w:r w:rsidR="004959E9">
        <w:rPr>
          <w:rFonts w:cs="Arial"/>
        </w:rPr>
        <w:t xml:space="preserve"> </w:t>
      </w:r>
      <w:r w:rsidRPr="004959E9">
        <w:rPr>
          <w:rFonts w:cs="Arial"/>
        </w:rPr>
        <w:t>niso bili doseženi</w:t>
      </w:r>
      <w:r w:rsidR="004959E9" w:rsidRPr="004959E9">
        <w:rPr>
          <w:rFonts w:cs="Arial"/>
        </w:rPr>
        <w:t>; ti so bili deloma prestavljeni na avgust 2025, deloma pa na marec 2026. Druga dva mejnika, ki se nanašata na cilje v letih 2026 in 2028 nista spremenjena.</w:t>
      </w:r>
    </w:p>
    <w:p w14:paraId="00750AE3" w14:textId="77777777" w:rsidR="009615F9" w:rsidRPr="009615F9" w:rsidRDefault="009615F9" w:rsidP="009615F9">
      <w:pPr>
        <w:keepNext/>
        <w:keepLines/>
        <w:spacing w:line="276" w:lineRule="auto"/>
        <w:jc w:val="both"/>
        <w:outlineLvl w:val="3"/>
        <w:rPr>
          <w:rFonts w:eastAsiaTheme="majorEastAsia" w:cs="Arial"/>
          <w:b/>
          <w:bCs/>
        </w:rPr>
      </w:pPr>
      <w:r w:rsidRPr="009615F9">
        <w:rPr>
          <w:rFonts w:eastAsiaTheme="majorEastAsia" w:cs="Arial"/>
          <w:b/>
          <w:bCs/>
        </w:rPr>
        <w:t>Ključna tveganja</w:t>
      </w:r>
    </w:p>
    <w:p w14:paraId="252F4D34" w14:textId="77777777" w:rsidR="009615F9" w:rsidRPr="009615F9" w:rsidRDefault="009615F9" w:rsidP="0044544E">
      <w:pPr>
        <w:numPr>
          <w:ilvl w:val="0"/>
          <w:numId w:val="47"/>
        </w:numPr>
        <w:spacing w:line="276" w:lineRule="auto"/>
        <w:contextualSpacing/>
        <w:jc w:val="both"/>
        <w:rPr>
          <w:rFonts w:eastAsia="Times New Roman" w:cs="Arial"/>
        </w:rPr>
      </w:pPr>
      <w:r w:rsidRPr="009615F9">
        <w:rPr>
          <w:rFonts w:eastAsia="Times New Roman" w:cs="Arial"/>
          <w:b/>
          <w:bCs/>
        </w:rPr>
        <w:t>Globoka vrzel v izvajanju KOC</w:t>
      </w:r>
      <w:r w:rsidRPr="009615F9">
        <w:rPr>
          <w:rFonts w:eastAsia="Times New Roman" w:cs="Arial"/>
        </w:rPr>
        <w:t>, ki traja že od leta 2022, resno ogroža razvoj kadrov v podjetjih na področjih S5. Pomanjkanje vlaganj v ljudi zmanjšuje učinke vlaganj v raziskave, razvoj in opremo.</w:t>
      </w:r>
    </w:p>
    <w:p w14:paraId="22B19A36" w14:textId="77777777" w:rsidR="009615F9" w:rsidRPr="009615F9" w:rsidRDefault="009615F9" w:rsidP="0044544E">
      <w:pPr>
        <w:numPr>
          <w:ilvl w:val="0"/>
          <w:numId w:val="47"/>
        </w:numPr>
        <w:spacing w:line="276" w:lineRule="auto"/>
        <w:contextualSpacing/>
        <w:jc w:val="both"/>
        <w:rPr>
          <w:rFonts w:eastAsia="Times New Roman" w:cs="Arial"/>
        </w:rPr>
      </w:pPr>
      <w:r w:rsidRPr="009615F9">
        <w:rPr>
          <w:rFonts w:eastAsia="Times New Roman" w:cs="Arial"/>
          <w:b/>
          <w:bCs/>
        </w:rPr>
        <w:t>Izključitev velikih podjetij iz sofinanciranja KOC</w:t>
      </w:r>
      <w:r w:rsidRPr="009615F9">
        <w:rPr>
          <w:rFonts w:eastAsia="Times New Roman" w:cs="Arial"/>
        </w:rPr>
        <w:t xml:space="preserve"> zaradi pravil ESRR zmanjšuje njihovo vlogo prenašalcev znanja na MSP, kar slabi učinkovitost ukrepa. V odgovor so bila v razpis vnesena spodbudna merila za njihovo vključitev.</w:t>
      </w:r>
    </w:p>
    <w:p w14:paraId="1275D230" w14:textId="77777777" w:rsidR="009615F9" w:rsidRPr="009615F9" w:rsidRDefault="009615F9" w:rsidP="0044544E">
      <w:pPr>
        <w:numPr>
          <w:ilvl w:val="0"/>
          <w:numId w:val="47"/>
        </w:numPr>
        <w:spacing w:line="276" w:lineRule="auto"/>
        <w:contextualSpacing/>
        <w:jc w:val="both"/>
        <w:rPr>
          <w:rFonts w:eastAsia="Times New Roman" w:cs="Arial"/>
        </w:rPr>
      </w:pPr>
      <w:r w:rsidRPr="009615F9">
        <w:rPr>
          <w:rFonts w:eastAsia="Times New Roman" w:cs="Arial"/>
          <w:b/>
          <w:bCs/>
        </w:rPr>
        <w:t xml:space="preserve">Zamude pri vzpostavitvi fleksibilnih programov in </w:t>
      </w:r>
      <w:proofErr w:type="spellStart"/>
      <w:r w:rsidRPr="009615F9">
        <w:rPr>
          <w:rFonts w:eastAsia="Times New Roman" w:cs="Arial"/>
          <w:b/>
          <w:bCs/>
        </w:rPr>
        <w:t>mikrodokazil</w:t>
      </w:r>
      <w:proofErr w:type="spellEnd"/>
      <w:r w:rsidRPr="009615F9">
        <w:rPr>
          <w:rFonts w:eastAsia="Times New Roman" w:cs="Arial"/>
        </w:rPr>
        <w:t xml:space="preserve"> kljub rastočemu interesu gospodarstva in pomembnosti za S5.</w:t>
      </w:r>
    </w:p>
    <w:p w14:paraId="4D0D3EFC" w14:textId="77777777" w:rsidR="009615F9" w:rsidRPr="009615F9" w:rsidRDefault="009615F9" w:rsidP="0044544E">
      <w:pPr>
        <w:numPr>
          <w:ilvl w:val="0"/>
          <w:numId w:val="47"/>
        </w:numPr>
        <w:spacing w:line="276" w:lineRule="auto"/>
        <w:contextualSpacing/>
        <w:jc w:val="both"/>
        <w:rPr>
          <w:rFonts w:eastAsia="Times New Roman" w:cs="Arial"/>
        </w:rPr>
      </w:pPr>
      <w:r w:rsidRPr="009615F9">
        <w:rPr>
          <w:rFonts w:eastAsia="Times New Roman" w:cs="Arial"/>
          <w:b/>
          <w:bCs/>
        </w:rPr>
        <w:t>Umik ukrepa za sistemske izvajalce S5</w:t>
      </w:r>
      <w:r w:rsidRPr="009615F9">
        <w:rPr>
          <w:rFonts w:eastAsia="Times New Roman" w:cs="Arial"/>
        </w:rPr>
        <w:t xml:space="preserve"> brez zagotovitve nadomestnega vira ogroža dolgoročno kompetentnost javnih akterjev, ključnih za oblikovanje razvojnih politik.</w:t>
      </w:r>
    </w:p>
    <w:p w14:paraId="10362CF1" w14:textId="77777777" w:rsidR="009615F9" w:rsidRPr="009615F9" w:rsidRDefault="009615F9" w:rsidP="0044544E">
      <w:pPr>
        <w:numPr>
          <w:ilvl w:val="0"/>
          <w:numId w:val="47"/>
        </w:numPr>
        <w:spacing w:line="276" w:lineRule="auto"/>
        <w:contextualSpacing/>
        <w:jc w:val="both"/>
        <w:rPr>
          <w:rFonts w:eastAsia="Times New Roman" w:cs="Arial"/>
        </w:rPr>
      </w:pPr>
      <w:r w:rsidRPr="009615F9">
        <w:rPr>
          <w:rFonts w:eastAsia="Times New Roman" w:cs="Arial"/>
          <w:b/>
          <w:bCs/>
        </w:rPr>
        <w:t>Slaba realizacija komplementarnih ukrepov (npr. Platforma trga dela)</w:t>
      </w:r>
      <w:r w:rsidRPr="009615F9">
        <w:rPr>
          <w:rFonts w:eastAsia="Times New Roman" w:cs="Arial"/>
        </w:rPr>
        <w:t xml:space="preserve"> znižuje učinkovitost celotnega sklopa vlaganj. Dodatno so ogroženi ukrepi za digitalna znanja, sodelovanje izobraževalnih institucij z gospodarstvom, karierne poti (npr. problemsko učenje študentov).</w:t>
      </w:r>
    </w:p>
    <w:p w14:paraId="72A5D67C" w14:textId="77777777" w:rsidR="00576F51" w:rsidRDefault="00576F51" w:rsidP="009615F9">
      <w:pPr>
        <w:spacing w:line="276" w:lineRule="auto"/>
        <w:jc w:val="both"/>
        <w:rPr>
          <w:rFonts w:cs="Arial"/>
        </w:rPr>
      </w:pPr>
    </w:p>
    <w:p w14:paraId="0966DE30" w14:textId="608BEA3B" w:rsidR="009615F9" w:rsidRPr="009615F9" w:rsidRDefault="009615F9" w:rsidP="009615F9">
      <w:pPr>
        <w:spacing w:line="276" w:lineRule="auto"/>
        <w:jc w:val="both"/>
        <w:rPr>
          <w:rFonts w:cs="Arial"/>
        </w:rPr>
      </w:pPr>
      <w:r w:rsidRPr="009615F9">
        <w:rPr>
          <w:rFonts w:cs="Arial"/>
        </w:rPr>
        <w:t>Če se ti trendi ne obrnejo, bodo skrb vzbujajoči nizki rezultati negativno vplivali na pripravo ukrepov v programu za naslednje programsko obdobje EKP.</w:t>
      </w:r>
    </w:p>
    <w:p w14:paraId="4A669999" w14:textId="77777777" w:rsidR="009615F9" w:rsidRPr="009615F9" w:rsidRDefault="009615F9" w:rsidP="009615F9">
      <w:pPr>
        <w:spacing w:line="276" w:lineRule="auto"/>
        <w:jc w:val="both"/>
        <w:rPr>
          <w:rFonts w:eastAsia="Arial" w:cs="Arial"/>
          <w:i/>
          <w:iCs/>
        </w:rPr>
      </w:pPr>
      <w:r w:rsidRPr="009615F9">
        <w:rPr>
          <w:rFonts w:cs="Arial"/>
          <w:i/>
          <w:iCs/>
        </w:rPr>
        <w:t xml:space="preserve">Pregled stanja izvajanja po ministrstvih in potrjenih ukrepih/operacijah ter njihova realizacija na RSO 1.4 do vključno 30. 4. 2025 </w:t>
      </w:r>
      <w:r w:rsidRPr="009615F9">
        <w:rPr>
          <w:rFonts w:eastAsia="Arial" w:cs="Arial"/>
          <w:i/>
          <w:iCs/>
        </w:rPr>
        <w:t>se nahaja v Prilogi 1.</w:t>
      </w:r>
    </w:p>
    <w:p w14:paraId="1965732C" w14:textId="77777777" w:rsidR="009615F9" w:rsidRPr="009615F9" w:rsidRDefault="009615F9" w:rsidP="00591CFA">
      <w:pPr>
        <w:spacing w:line="276" w:lineRule="auto"/>
        <w:contextualSpacing/>
        <w:jc w:val="both"/>
        <w:rPr>
          <w:rFonts w:eastAsia="Arial" w:cs="Arial"/>
          <w:sz w:val="24"/>
          <w:szCs w:val="24"/>
        </w:rPr>
      </w:pPr>
    </w:p>
    <w:p w14:paraId="7554C20F" w14:textId="0B5DCAA6" w:rsidR="009615F9" w:rsidRDefault="009615F9" w:rsidP="0044544E">
      <w:pPr>
        <w:pStyle w:val="Naslov2"/>
        <w:numPr>
          <w:ilvl w:val="2"/>
          <w:numId w:val="8"/>
        </w:numPr>
        <w:rPr>
          <w:rFonts w:ascii="Arial" w:hAnsi="Arial" w:cs="Arial"/>
          <w:b/>
          <w:bCs/>
          <w:color w:val="000000" w:themeColor="text1"/>
          <w:sz w:val="22"/>
          <w:szCs w:val="22"/>
          <w:lang w:eastAsia="sl-SI"/>
        </w:rPr>
      </w:pPr>
      <w:bookmarkStart w:id="1837" w:name="_Toc200365628"/>
      <w:bookmarkStart w:id="1838" w:name="_Toc200365809"/>
      <w:bookmarkStart w:id="1839" w:name="_Toc200366148"/>
      <w:bookmarkStart w:id="1840" w:name="_Toc1190010135"/>
      <w:bookmarkStart w:id="1841" w:name="_Toc1339114934"/>
      <w:bookmarkStart w:id="1842" w:name="_Toc397955969"/>
      <w:bookmarkStart w:id="1843" w:name="_Toc1152364744"/>
      <w:bookmarkStart w:id="1844" w:name="_Toc1474314170"/>
      <w:bookmarkStart w:id="1845" w:name="_Toc715491535"/>
      <w:bookmarkStart w:id="1846" w:name="_Toc615910414"/>
      <w:bookmarkStart w:id="1847" w:name="_Toc770278765"/>
      <w:bookmarkStart w:id="1848" w:name="_Toc2109568535"/>
      <w:bookmarkStart w:id="1849" w:name="_Toc736332474"/>
      <w:bookmarkStart w:id="1850" w:name="_Toc757409729"/>
      <w:bookmarkStart w:id="1851" w:name="_Toc1665645044"/>
      <w:bookmarkStart w:id="1852" w:name="_Toc413568877"/>
      <w:bookmarkStart w:id="1853" w:name="_Toc1163252777"/>
      <w:bookmarkStart w:id="1854" w:name="_Toc530896056"/>
      <w:bookmarkStart w:id="1855" w:name="_Toc356005468"/>
      <w:bookmarkStart w:id="1856" w:name="_Toc1997229645"/>
      <w:bookmarkStart w:id="1857" w:name="_Toc1278219141"/>
      <w:bookmarkStart w:id="1858" w:name="_Toc1783839578"/>
      <w:bookmarkStart w:id="1859" w:name="_Toc1078632245"/>
      <w:bookmarkStart w:id="1860" w:name="_Toc594450297"/>
      <w:bookmarkStart w:id="1861" w:name="_Toc596678753"/>
      <w:bookmarkStart w:id="1862" w:name="_Toc800730120"/>
      <w:bookmarkStart w:id="1863" w:name="_Toc772612876"/>
      <w:bookmarkStart w:id="1864" w:name="_Toc456908042"/>
      <w:bookmarkStart w:id="1865" w:name="_Toc983866122"/>
      <w:bookmarkStart w:id="1866" w:name="_Toc761486975"/>
      <w:bookmarkStart w:id="1867" w:name="_Toc2086233034"/>
      <w:bookmarkStart w:id="1868" w:name="_Toc1983361179"/>
      <w:bookmarkStart w:id="1869" w:name="_Toc289916924"/>
      <w:bookmarkStart w:id="1870" w:name="_Toc1261443808"/>
      <w:bookmarkStart w:id="1871" w:name="_Toc1766751559"/>
      <w:bookmarkStart w:id="1872" w:name="_Toc1329761303"/>
      <w:bookmarkStart w:id="1873" w:name="_Toc2077797400"/>
      <w:bookmarkStart w:id="1874" w:name="_Toc949718792"/>
      <w:bookmarkStart w:id="1875" w:name="_Toc1696485562"/>
      <w:bookmarkStart w:id="1876" w:name="_Toc339676356"/>
      <w:bookmarkStart w:id="1877" w:name="_Toc278376442"/>
      <w:bookmarkStart w:id="1878" w:name="_Toc1914560786"/>
      <w:bookmarkStart w:id="1879" w:name="_Toc639568874"/>
      <w:bookmarkStart w:id="1880" w:name="_Toc435023607"/>
      <w:bookmarkStart w:id="1881" w:name="_Toc354707135"/>
      <w:bookmarkStart w:id="1882" w:name="_Toc627216025"/>
      <w:bookmarkStart w:id="1883" w:name="_Toc645295427"/>
      <w:bookmarkStart w:id="1884" w:name="_Toc459105898"/>
      <w:bookmarkStart w:id="1885" w:name="_Toc617128583"/>
      <w:bookmarkStart w:id="1886" w:name="_Toc1762657103"/>
      <w:bookmarkStart w:id="1887" w:name="_Toc674987570"/>
      <w:bookmarkStart w:id="1888" w:name="_Toc275939787"/>
      <w:bookmarkStart w:id="1889" w:name="_Toc1570517346"/>
      <w:bookmarkStart w:id="1890" w:name="_Toc20628595"/>
      <w:bookmarkStart w:id="1891" w:name="_Toc775187585"/>
      <w:bookmarkStart w:id="1892" w:name="_Toc1563400817"/>
      <w:bookmarkStart w:id="1893" w:name="_Toc189563895"/>
      <w:bookmarkStart w:id="1894" w:name="_Toc915963323"/>
      <w:bookmarkStart w:id="1895" w:name="_Toc1395026790"/>
      <w:bookmarkStart w:id="1896" w:name="_Toc833948597"/>
      <w:bookmarkStart w:id="1897" w:name="_Toc120301020"/>
      <w:bookmarkStart w:id="1898" w:name="_Toc668144896"/>
      <w:bookmarkStart w:id="1899" w:name="_Toc1603662137"/>
      <w:bookmarkStart w:id="1900" w:name="_Toc1059077686"/>
      <w:bookmarkStart w:id="1901" w:name="_Toc926930088"/>
      <w:bookmarkStart w:id="1902" w:name="_Toc1122603913"/>
      <w:bookmarkStart w:id="1903" w:name="_Toc619744005"/>
      <w:bookmarkStart w:id="1904" w:name="_Toc399497617"/>
      <w:bookmarkStart w:id="1905" w:name="_Toc549642425"/>
      <w:bookmarkStart w:id="1906" w:name="_Toc630189535"/>
      <w:bookmarkStart w:id="1907" w:name="_Toc1002563841"/>
      <w:bookmarkStart w:id="1908" w:name="_Toc1624707584"/>
      <w:bookmarkStart w:id="1909" w:name="_Toc257915926"/>
      <w:bookmarkStart w:id="1910" w:name="_Toc307682333"/>
      <w:bookmarkStart w:id="1911" w:name="_Toc1319144289"/>
      <w:bookmarkStart w:id="1912" w:name="_Toc16091151"/>
      <w:bookmarkStart w:id="1913" w:name="_Toc1880437115"/>
      <w:bookmarkStart w:id="1914" w:name="_Toc2095704537"/>
      <w:bookmarkStart w:id="1915" w:name="_Toc63485732"/>
      <w:bookmarkStart w:id="1916" w:name="_Toc813510649"/>
      <w:bookmarkStart w:id="1917" w:name="_Toc1828492642"/>
      <w:bookmarkStart w:id="1918" w:name="_Toc76294243"/>
      <w:bookmarkStart w:id="1919" w:name="_Toc772197060"/>
      <w:bookmarkStart w:id="1920" w:name="_Toc309350722"/>
      <w:bookmarkStart w:id="1921" w:name="_Toc112230103"/>
      <w:bookmarkStart w:id="1922" w:name="_Toc1191540767"/>
      <w:bookmarkStart w:id="1923" w:name="_Toc297118991"/>
      <w:bookmarkStart w:id="1924" w:name="_Toc122217466"/>
      <w:bookmarkStart w:id="1925" w:name="_Toc541570143"/>
      <w:bookmarkStart w:id="1926" w:name="_Toc1618764642"/>
      <w:bookmarkStart w:id="1927" w:name="_Toc2122703995"/>
      <w:bookmarkStart w:id="1928" w:name="_Toc1415963163"/>
      <w:bookmarkStart w:id="1929" w:name="_Toc1049988763"/>
      <w:bookmarkStart w:id="1930" w:name="_Toc356508348"/>
      <w:bookmarkStart w:id="1931" w:name="_Toc1460312049"/>
      <w:bookmarkStart w:id="1932" w:name="_Toc2142973759"/>
      <w:bookmarkStart w:id="1933" w:name="_Toc136837909"/>
      <w:bookmarkStart w:id="1934" w:name="_Toc741188966"/>
      <w:bookmarkStart w:id="1935" w:name="_Toc1616279758"/>
      <w:bookmarkStart w:id="1936" w:name="_Toc1249885469"/>
      <w:bookmarkStart w:id="1937" w:name="_Toc503777948"/>
      <w:bookmarkStart w:id="1938" w:name="_Toc1630275614"/>
      <w:bookmarkStart w:id="1939" w:name="_Toc1551707591"/>
      <w:bookmarkStart w:id="1940" w:name="_Toc951256363"/>
      <w:bookmarkStart w:id="1941" w:name="_Toc1352459186"/>
      <w:bookmarkStart w:id="1942" w:name="_Toc1260152369"/>
      <w:bookmarkStart w:id="1943" w:name="_Toc207372939"/>
      <w:r w:rsidRPr="00591CFA">
        <w:rPr>
          <w:rFonts w:ascii="Arial" w:hAnsi="Arial" w:cs="Arial"/>
          <w:b/>
          <w:bCs/>
          <w:color w:val="000000" w:themeColor="text1"/>
          <w:sz w:val="22"/>
          <w:szCs w:val="22"/>
          <w:lang w:eastAsia="sl-SI"/>
        </w:rPr>
        <w:lastRenderedPageBreak/>
        <w:t>Pregled izvajanja drugih ciljev politik oziroma prednostnih nalog PEKP 2021–2027</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14:paraId="0031A399" w14:textId="77777777" w:rsidR="00576F51" w:rsidRPr="00576F51" w:rsidRDefault="00576F51" w:rsidP="00576F51">
      <w:pPr>
        <w:pStyle w:val="Odstavekseznama"/>
        <w:ind w:left="1440"/>
        <w:rPr>
          <w:rFonts w:eastAsia="Aptos"/>
          <w:lang w:eastAsia="sl-SI"/>
        </w:rPr>
      </w:pPr>
    </w:p>
    <w:p w14:paraId="4FA5A14D" w14:textId="77777777" w:rsidR="009615F9" w:rsidRPr="009615F9" w:rsidRDefault="009615F9" w:rsidP="009615F9">
      <w:pPr>
        <w:spacing w:line="276" w:lineRule="auto"/>
        <w:jc w:val="both"/>
        <w:rPr>
          <w:rFonts w:eastAsia="Aptos" w:cs="Arial"/>
        </w:rPr>
      </w:pPr>
      <w:r w:rsidRPr="009615F9">
        <w:rPr>
          <w:rFonts w:eastAsia="Aptos" w:cs="Arial"/>
        </w:rPr>
        <w:t>Pri izvedbi ukrepov, financiranih iz predhodno opisanih specifičnih ciljev prednostnih nalog 1 in 2 (zlasti RSO 1.4. Znanja in spretnosti - Razvoj znanj in spretnosti za pametno specializacijo, industrijsko tranzicijo in podjetništvo)</w:t>
      </w:r>
      <w:r w:rsidRPr="009615F9">
        <w:rPr>
          <w:rFonts w:eastAsia="Aptos" w:cs="Arial"/>
          <w:b/>
          <w:bCs/>
        </w:rPr>
        <w:t xml:space="preserve"> </w:t>
      </w:r>
      <w:r w:rsidRPr="009615F9">
        <w:rPr>
          <w:rFonts w:eastAsia="Aptos" w:cs="Arial"/>
        </w:rPr>
        <w:t xml:space="preserve">so ključnega pomena ukrepi, financirani iz sredstev ESS+ prednostne naloge 6 v PEKP 2021-2027. Med specifičnimi cilji te prednostne naloge 6 to zlasti velja za ukrepe ESO4.7.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 ter ESO4.2. Posodabljanje institucij in služb trga dela za oceno in predvidevanje potreb po veščinah ter zagotavljanje pravočasne in prilagojene pomoči in podpore pri usklajevanju ponudbe in povpraševanja na trgu dela, prehodih in mobilnosti, med katerimi so za S5 ključni horizontalni/sistemski ukrep Platforma trga dela z napovedovanjem v prihodnosti potrebnih kompetenc na trgu dela in ukrepi ESO4.5. (kakovost, vključenost, učinkovitost in ustreznost sistemov izobraževanja), ESO4.1. (izboljšanje dostopa do zaposlitve in aktivacijski ukrepi za vse iskalce zaposlitve, zlasti mlade) ter ESO4.4. (spodbujanje prilagajanja delavcev, podjetij in podjetnikov na spremembe, aktivnega in zdravega staranja). </w:t>
      </w:r>
    </w:p>
    <w:p w14:paraId="003DED46" w14:textId="6F245788" w:rsidR="009615F9" w:rsidRPr="009615F9" w:rsidRDefault="009615F9" w:rsidP="00CA17D0">
      <w:pPr>
        <w:spacing w:line="276" w:lineRule="auto"/>
        <w:jc w:val="both"/>
        <w:rPr>
          <w:rFonts w:eastAsia="Aptos" w:cs="Arial"/>
        </w:rPr>
      </w:pPr>
      <w:r w:rsidRPr="009615F9">
        <w:rPr>
          <w:rFonts w:eastAsia="Aptos" w:cs="Arial"/>
        </w:rPr>
        <w:t xml:space="preserve">Izvajanje ukrepov, pomembnih za S5 (trg dela, sistem izobraževanja, karierni centri in vseživljenjska karierna orientacija, štipendijska politika ipd.) znotraj teh specifičnih ciljev, je prikazano v spodnji tabeli. </w:t>
      </w:r>
    </w:p>
    <w:p w14:paraId="62C455BE" w14:textId="77777777" w:rsidR="009615F9" w:rsidRPr="009615F9" w:rsidRDefault="009615F9" w:rsidP="009615F9">
      <w:pPr>
        <w:spacing w:line="276" w:lineRule="auto"/>
        <w:rPr>
          <w:rFonts w:eastAsia="Aptos" w:cs="Arial"/>
          <w:b/>
          <w:color w:val="000000" w:themeColor="text1"/>
        </w:rPr>
      </w:pPr>
      <w:r w:rsidRPr="009615F9">
        <w:rPr>
          <w:rFonts w:eastAsia="Aptos" w:cs="Arial"/>
          <w:b/>
          <w:bCs/>
          <w:color w:val="000000" w:themeColor="text1"/>
        </w:rPr>
        <w:t>Ukrepi ESS</w:t>
      </w:r>
    </w:p>
    <w:p w14:paraId="211A4686" w14:textId="4D6B11D1" w:rsidR="009615F9" w:rsidRPr="00591CFA" w:rsidRDefault="009615F9" w:rsidP="009615F9">
      <w:pPr>
        <w:spacing w:line="276" w:lineRule="auto"/>
        <w:rPr>
          <w:rFonts w:cs="Arial"/>
          <w:sz w:val="18"/>
          <w:szCs w:val="18"/>
        </w:rPr>
      </w:pPr>
      <w:r w:rsidRPr="00591CFA">
        <w:rPr>
          <w:rFonts w:cs="Arial"/>
          <w:sz w:val="18"/>
          <w:szCs w:val="18"/>
        </w:rPr>
        <w:t>Razpredelnica</w:t>
      </w:r>
      <w:r w:rsidR="008F4F48" w:rsidRPr="00591CFA">
        <w:rPr>
          <w:rFonts w:cs="Arial"/>
          <w:sz w:val="18"/>
          <w:szCs w:val="18"/>
        </w:rPr>
        <w:t xml:space="preserve"> </w:t>
      </w:r>
      <w:r w:rsidRPr="00591CFA">
        <w:rPr>
          <w:rFonts w:cs="Arial"/>
          <w:sz w:val="18"/>
          <w:szCs w:val="18"/>
        </w:rPr>
        <w:t>4: Primerjava odobrenih operacij in njihove porabe glede na razpoložljiva sredstva v okviru cilja politike 4 po ministrstvih do vključno 30. 4. 2025</w:t>
      </w:r>
    </w:p>
    <w:tbl>
      <w:tblPr>
        <w:tblW w:w="8495" w:type="dxa"/>
        <w:tblCellMar>
          <w:left w:w="70" w:type="dxa"/>
          <w:right w:w="70" w:type="dxa"/>
        </w:tblCellMar>
        <w:tblLook w:val="04A0" w:firstRow="1" w:lastRow="0" w:firstColumn="1" w:lastColumn="0" w:noHBand="0" w:noVBand="1"/>
      </w:tblPr>
      <w:tblGrid>
        <w:gridCol w:w="2684"/>
        <w:gridCol w:w="1701"/>
        <w:gridCol w:w="1420"/>
        <w:gridCol w:w="2690"/>
      </w:tblGrid>
      <w:tr w:rsidR="009615F9" w:rsidRPr="009615F9" w14:paraId="0205BF1A" w14:textId="77777777" w:rsidTr="00CA17D0">
        <w:trPr>
          <w:trHeight w:val="660"/>
        </w:trPr>
        <w:tc>
          <w:tcPr>
            <w:tcW w:w="2684" w:type="dxa"/>
            <w:tcBorders>
              <w:top w:val="single" w:sz="8" w:space="0" w:color="auto"/>
              <w:left w:val="single" w:sz="8" w:space="0" w:color="auto"/>
              <w:bottom w:val="single" w:sz="4" w:space="0" w:color="auto"/>
              <w:right w:val="single" w:sz="4" w:space="0" w:color="auto"/>
            </w:tcBorders>
            <w:shd w:val="clear" w:color="auto" w:fill="76933C"/>
            <w:vAlign w:val="bottom"/>
            <w:hideMark/>
          </w:tcPr>
          <w:p w14:paraId="08104525"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 xml:space="preserve">UKREPI PO SPECIFIČNIH CILJIH IN MINISTRSTVIH </w:t>
            </w:r>
          </w:p>
        </w:tc>
        <w:tc>
          <w:tcPr>
            <w:tcW w:w="1701" w:type="dxa"/>
            <w:tcBorders>
              <w:top w:val="single" w:sz="8" w:space="0" w:color="auto"/>
              <w:left w:val="nil"/>
              <w:bottom w:val="single" w:sz="4" w:space="0" w:color="auto"/>
              <w:right w:val="single" w:sz="4" w:space="0" w:color="auto"/>
            </w:tcBorders>
            <w:shd w:val="clear" w:color="auto" w:fill="76933C"/>
            <w:vAlign w:val="bottom"/>
            <w:hideMark/>
          </w:tcPr>
          <w:p w14:paraId="73395456"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Plan EKP (INP 2025_1)</w:t>
            </w:r>
          </w:p>
        </w:tc>
        <w:tc>
          <w:tcPr>
            <w:tcW w:w="1420" w:type="dxa"/>
            <w:tcBorders>
              <w:top w:val="single" w:sz="8" w:space="0" w:color="auto"/>
              <w:left w:val="nil"/>
              <w:bottom w:val="single" w:sz="4" w:space="0" w:color="auto"/>
              <w:right w:val="single" w:sz="4" w:space="0" w:color="auto"/>
            </w:tcBorders>
            <w:shd w:val="clear" w:color="auto" w:fill="76933C"/>
            <w:vAlign w:val="bottom"/>
            <w:hideMark/>
          </w:tcPr>
          <w:p w14:paraId="79655469"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Poraba EU do 30. 4. 2025</w:t>
            </w:r>
          </w:p>
        </w:tc>
        <w:tc>
          <w:tcPr>
            <w:tcW w:w="2690" w:type="dxa"/>
            <w:tcBorders>
              <w:top w:val="single" w:sz="8" w:space="0" w:color="auto"/>
              <w:left w:val="nil"/>
              <w:bottom w:val="single" w:sz="4" w:space="0" w:color="auto"/>
              <w:right w:val="single" w:sz="8" w:space="0" w:color="auto"/>
            </w:tcBorders>
            <w:shd w:val="clear" w:color="auto" w:fill="76933C"/>
            <w:vAlign w:val="bottom"/>
            <w:hideMark/>
          </w:tcPr>
          <w:p w14:paraId="3F643303" w14:textId="77777777" w:rsidR="009615F9" w:rsidRPr="009615F9" w:rsidRDefault="009615F9" w:rsidP="009615F9">
            <w:pPr>
              <w:spacing w:line="276" w:lineRule="auto"/>
              <w:jc w:val="center"/>
              <w:rPr>
                <w:rFonts w:eastAsia="Times New Roman" w:cs="Arial"/>
                <w:lang w:eastAsia="sl-SI"/>
              </w:rPr>
            </w:pPr>
            <w:r w:rsidRPr="009615F9">
              <w:rPr>
                <w:rFonts w:eastAsia="Times New Roman" w:cs="Arial"/>
                <w:lang w:eastAsia="sl-SI"/>
              </w:rPr>
              <w:t>% realizacije</w:t>
            </w:r>
          </w:p>
        </w:tc>
      </w:tr>
      <w:tr w:rsidR="009615F9" w:rsidRPr="009615F9" w14:paraId="1D8C44C9"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8DB4E2"/>
            <w:vAlign w:val="bottom"/>
            <w:hideMark/>
          </w:tcPr>
          <w:p w14:paraId="31810716"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ESO 4.1</w:t>
            </w:r>
          </w:p>
        </w:tc>
        <w:tc>
          <w:tcPr>
            <w:tcW w:w="1701" w:type="dxa"/>
            <w:tcBorders>
              <w:top w:val="nil"/>
              <w:left w:val="nil"/>
              <w:bottom w:val="single" w:sz="4" w:space="0" w:color="auto"/>
              <w:right w:val="single" w:sz="4" w:space="0" w:color="auto"/>
            </w:tcBorders>
            <w:shd w:val="clear" w:color="auto" w:fill="8DB4E2"/>
            <w:vAlign w:val="bottom"/>
            <w:hideMark/>
          </w:tcPr>
          <w:p w14:paraId="3DF9AB24"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108.276.874,48</w:t>
            </w:r>
          </w:p>
        </w:tc>
        <w:tc>
          <w:tcPr>
            <w:tcW w:w="1420" w:type="dxa"/>
            <w:tcBorders>
              <w:top w:val="nil"/>
              <w:left w:val="nil"/>
              <w:bottom w:val="single" w:sz="4" w:space="0" w:color="auto"/>
              <w:right w:val="single" w:sz="4" w:space="0" w:color="auto"/>
            </w:tcBorders>
            <w:shd w:val="clear" w:color="auto" w:fill="8DB4E2"/>
            <w:vAlign w:val="bottom"/>
            <w:hideMark/>
          </w:tcPr>
          <w:p w14:paraId="2E274DE2"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7.180.296,32</w:t>
            </w:r>
          </w:p>
        </w:tc>
        <w:tc>
          <w:tcPr>
            <w:tcW w:w="2690" w:type="dxa"/>
            <w:tcBorders>
              <w:top w:val="nil"/>
              <w:left w:val="nil"/>
              <w:bottom w:val="single" w:sz="4" w:space="0" w:color="auto"/>
              <w:right w:val="single" w:sz="8" w:space="0" w:color="auto"/>
            </w:tcBorders>
            <w:shd w:val="clear" w:color="auto" w:fill="8DB4E2"/>
            <w:vAlign w:val="bottom"/>
            <w:hideMark/>
          </w:tcPr>
          <w:p w14:paraId="34E3ADB8"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6,6 %</w:t>
            </w:r>
          </w:p>
        </w:tc>
      </w:tr>
      <w:tr w:rsidR="009615F9" w:rsidRPr="009615F9" w14:paraId="228BD937"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29379DCD"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MDDSZ</w:t>
            </w:r>
          </w:p>
        </w:tc>
        <w:tc>
          <w:tcPr>
            <w:tcW w:w="1701" w:type="dxa"/>
            <w:tcBorders>
              <w:top w:val="nil"/>
              <w:left w:val="nil"/>
              <w:bottom w:val="single" w:sz="4" w:space="0" w:color="auto"/>
              <w:right w:val="single" w:sz="4" w:space="0" w:color="auto"/>
            </w:tcBorders>
            <w:shd w:val="clear" w:color="auto" w:fill="C4D79B"/>
            <w:vAlign w:val="bottom"/>
            <w:hideMark/>
          </w:tcPr>
          <w:p w14:paraId="55AD7F96"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83.560.402,05</w:t>
            </w:r>
          </w:p>
        </w:tc>
        <w:tc>
          <w:tcPr>
            <w:tcW w:w="1420" w:type="dxa"/>
            <w:tcBorders>
              <w:top w:val="nil"/>
              <w:left w:val="nil"/>
              <w:bottom w:val="single" w:sz="4" w:space="0" w:color="auto"/>
              <w:right w:val="single" w:sz="4" w:space="0" w:color="auto"/>
            </w:tcBorders>
            <w:shd w:val="clear" w:color="auto" w:fill="C4D79B"/>
            <w:vAlign w:val="bottom"/>
            <w:hideMark/>
          </w:tcPr>
          <w:p w14:paraId="7C048D95"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5.643.789,73</w:t>
            </w:r>
          </w:p>
        </w:tc>
        <w:tc>
          <w:tcPr>
            <w:tcW w:w="2690" w:type="dxa"/>
            <w:tcBorders>
              <w:top w:val="nil"/>
              <w:left w:val="nil"/>
              <w:bottom w:val="single" w:sz="4" w:space="0" w:color="auto"/>
              <w:right w:val="single" w:sz="8" w:space="0" w:color="auto"/>
            </w:tcBorders>
            <w:shd w:val="clear" w:color="auto" w:fill="C4D79B"/>
            <w:vAlign w:val="bottom"/>
            <w:hideMark/>
          </w:tcPr>
          <w:p w14:paraId="55B88324"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6,8 %</w:t>
            </w:r>
          </w:p>
        </w:tc>
      </w:tr>
      <w:tr w:rsidR="009615F9" w:rsidRPr="009615F9" w14:paraId="0C371373"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6A18E45A"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701" w:type="dxa"/>
            <w:tcBorders>
              <w:top w:val="nil"/>
              <w:left w:val="nil"/>
              <w:bottom w:val="single" w:sz="4" w:space="0" w:color="auto"/>
              <w:right w:val="single" w:sz="4" w:space="0" w:color="auto"/>
            </w:tcBorders>
            <w:shd w:val="clear" w:color="auto" w:fill="EBF1DE"/>
            <w:vAlign w:val="bottom"/>
            <w:hideMark/>
          </w:tcPr>
          <w:p w14:paraId="57FD349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83.560.402,05</w:t>
            </w:r>
          </w:p>
        </w:tc>
        <w:tc>
          <w:tcPr>
            <w:tcW w:w="1420" w:type="dxa"/>
            <w:tcBorders>
              <w:top w:val="nil"/>
              <w:left w:val="nil"/>
              <w:bottom w:val="single" w:sz="4" w:space="0" w:color="auto"/>
              <w:right w:val="single" w:sz="4" w:space="0" w:color="auto"/>
            </w:tcBorders>
            <w:shd w:val="clear" w:color="auto" w:fill="EBF1DE"/>
            <w:vAlign w:val="bottom"/>
            <w:hideMark/>
          </w:tcPr>
          <w:p w14:paraId="27D6CA1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5.643.789,73</w:t>
            </w:r>
          </w:p>
        </w:tc>
        <w:tc>
          <w:tcPr>
            <w:tcW w:w="2690" w:type="dxa"/>
            <w:tcBorders>
              <w:top w:val="nil"/>
              <w:left w:val="nil"/>
              <w:bottom w:val="single" w:sz="4" w:space="0" w:color="auto"/>
              <w:right w:val="single" w:sz="8" w:space="0" w:color="auto"/>
            </w:tcBorders>
            <w:shd w:val="clear" w:color="auto" w:fill="EBF1DE"/>
            <w:vAlign w:val="bottom"/>
            <w:hideMark/>
          </w:tcPr>
          <w:p w14:paraId="761484C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6,8 %</w:t>
            </w:r>
          </w:p>
        </w:tc>
      </w:tr>
      <w:tr w:rsidR="009615F9" w:rsidRPr="009615F9" w14:paraId="0EA9143C"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37F1E324"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V00042-UDM+-Usposabljanje na delovnem mestu (UDM+)</w:t>
            </w:r>
          </w:p>
        </w:tc>
        <w:tc>
          <w:tcPr>
            <w:tcW w:w="1701" w:type="dxa"/>
            <w:tcBorders>
              <w:top w:val="nil"/>
              <w:left w:val="nil"/>
              <w:bottom w:val="single" w:sz="4" w:space="0" w:color="auto"/>
              <w:right w:val="single" w:sz="4" w:space="0" w:color="auto"/>
            </w:tcBorders>
            <w:noWrap/>
            <w:vAlign w:val="bottom"/>
            <w:hideMark/>
          </w:tcPr>
          <w:p w14:paraId="55A3B70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16.243.453,83</w:t>
            </w:r>
          </w:p>
        </w:tc>
        <w:tc>
          <w:tcPr>
            <w:tcW w:w="1420" w:type="dxa"/>
            <w:tcBorders>
              <w:top w:val="nil"/>
              <w:left w:val="nil"/>
              <w:bottom w:val="single" w:sz="4" w:space="0" w:color="auto"/>
              <w:right w:val="single" w:sz="4" w:space="0" w:color="auto"/>
            </w:tcBorders>
            <w:noWrap/>
            <w:vAlign w:val="bottom"/>
            <w:hideMark/>
          </w:tcPr>
          <w:p w14:paraId="04B1E81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1.740.328,89</w:t>
            </w:r>
          </w:p>
        </w:tc>
        <w:tc>
          <w:tcPr>
            <w:tcW w:w="2690" w:type="dxa"/>
            <w:tcBorders>
              <w:top w:val="nil"/>
              <w:left w:val="nil"/>
              <w:bottom w:val="single" w:sz="4" w:space="0" w:color="auto"/>
              <w:right w:val="single" w:sz="8" w:space="0" w:color="auto"/>
            </w:tcBorders>
            <w:noWrap/>
            <w:vAlign w:val="bottom"/>
            <w:hideMark/>
          </w:tcPr>
          <w:p w14:paraId="382215B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10,7 %</w:t>
            </w:r>
          </w:p>
        </w:tc>
      </w:tr>
      <w:tr w:rsidR="009615F9" w:rsidRPr="009615F9" w14:paraId="0CA2EC30"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0779FF18"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V00048-Zaposli.me+-Spodbujanje zaposlovanja – Zaposli.me+</w:t>
            </w:r>
          </w:p>
        </w:tc>
        <w:tc>
          <w:tcPr>
            <w:tcW w:w="1701" w:type="dxa"/>
            <w:tcBorders>
              <w:top w:val="nil"/>
              <w:left w:val="nil"/>
              <w:bottom w:val="single" w:sz="4" w:space="0" w:color="auto"/>
              <w:right w:val="single" w:sz="4" w:space="0" w:color="auto"/>
            </w:tcBorders>
            <w:noWrap/>
            <w:vAlign w:val="bottom"/>
            <w:hideMark/>
          </w:tcPr>
          <w:p w14:paraId="6E3BDF2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57.960.215,52</w:t>
            </w:r>
          </w:p>
        </w:tc>
        <w:tc>
          <w:tcPr>
            <w:tcW w:w="1420" w:type="dxa"/>
            <w:tcBorders>
              <w:top w:val="nil"/>
              <w:left w:val="nil"/>
              <w:bottom w:val="single" w:sz="4" w:space="0" w:color="auto"/>
              <w:right w:val="single" w:sz="4" w:space="0" w:color="auto"/>
            </w:tcBorders>
            <w:noWrap/>
            <w:vAlign w:val="bottom"/>
            <w:hideMark/>
          </w:tcPr>
          <w:p w14:paraId="09ECFE8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2.807.867,50</w:t>
            </w:r>
          </w:p>
        </w:tc>
        <w:tc>
          <w:tcPr>
            <w:tcW w:w="2690" w:type="dxa"/>
            <w:tcBorders>
              <w:top w:val="nil"/>
              <w:left w:val="nil"/>
              <w:bottom w:val="single" w:sz="4" w:space="0" w:color="auto"/>
              <w:right w:val="single" w:sz="8" w:space="0" w:color="auto"/>
            </w:tcBorders>
            <w:noWrap/>
            <w:vAlign w:val="bottom"/>
            <w:hideMark/>
          </w:tcPr>
          <w:p w14:paraId="63ECC08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4,8 %</w:t>
            </w:r>
          </w:p>
        </w:tc>
      </w:tr>
      <w:tr w:rsidR="009615F9" w:rsidRPr="009615F9" w14:paraId="2C484A23"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14BAB8D"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t>V00095-NIU+-Neformalno izobraževanje in usposabljanje</w:t>
            </w:r>
          </w:p>
        </w:tc>
        <w:tc>
          <w:tcPr>
            <w:tcW w:w="1701" w:type="dxa"/>
            <w:tcBorders>
              <w:top w:val="nil"/>
              <w:left w:val="nil"/>
              <w:bottom w:val="single" w:sz="4" w:space="0" w:color="auto"/>
              <w:right w:val="single" w:sz="4" w:space="0" w:color="auto"/>
            </w:tcBorders>
            <w:noWrap/>
            <w:vAlign w:val="bottom"/>
            <w:hideMark/>
          </w:tcPr>
          <w:p w14:paraId="2F01305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6.731.732,70</w:t>
            </w:r>
          </w:p>
        </w:tc>
        <w:tc>
          <w:tcPr>
            <w:tcW w:w="1420" w:type="dxa"/>
            <w:tcBorders>
              <w:top w:val="nil"/>
              <w:left w:val="nil"/>
              <w:bottom w:val="single" w:sz="4" w:space="0" w:color="auto"/>
              <w:right w:val="single" w:sz="4" w:space="0" w:color="auto"/>
            </w:tcBorders>
            <w:noWrap/>
            <w:vAlign w:val="bottom"/>
            <w:hideMark/>
          </w:tcPr>
          <w:p w14:paraId="5BA7631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1.085.308,69</w:t>
            </w:r>
          </w:p>
        </w:tc>
        <w:tc>
          <w:tcPr>
            <w:tcW w:w="2690" w:type="dxa"/>
            <w:tcBorders>
              <w:top w:val="nil"/>
              <w:left w:val="nil"/>
              <w:bottom w:val="single" w:sz="4" w:space="0" w:color="auto"/>
              <w:right w:val="single" w:sz="8" w:space="0" w:color="auto"/>
            </w:tcBorders>
            <w:noWrap/>
            <w:vAlign w:val="bottom"/>
            <w:hideMark/>
          </w:tcPr>
          <w:p w14:paraId="3F90ACF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16,1 %</w:t>
            </w:r>
          </w:p>
        </w:tc>
      </w:tr>
      <w:tr w:rsidR="009615F9" w:rsidRPr="009615F9" w14:paraId="1D598C35"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C50E25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V00133-SPIN 2.0-Spodbujanje vključevanja zaposlenih, katerih zaposlitev je ogrožena, vključno s tistimi DM, ki so podvrženi digitalizaciji in avtomatizaciji – SPIN 2.0</w:t>
            </w:r>
          </w:p>
        </w:tc>
        <w:tc>
          <w:tcPr>
            <w:tcW w:w="1701" w:type="dxa"/>
            <w:tcBorders>
              <w:top w:val="nil"/>
              <w:left w:val="nil"/>
              <w:bottom w:val="single" w:sz="4" w:space="0" w:color="auto"/>
              <w:right w:val="single" w:sz="4" w:space="0" w:color="auto"/>
            </w:tcBorders>
            <w:noWrap/>
            <w:vAlign w:val="bottom"/>
            <w:hideMark/>
          </w:tcPr>
          <w:p w14:paraId="7608750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2.625.000,00</w:t>
            </w:r>
          </w:p>
        </w:tc>
        <w:tc>
          <w:tcPr>
            <w:tcW w:w="1420" w:type="dxa"/>
            <w:tcBorders>
              <w:top w:val="nil"/>
              <w:left w:val="nil"/>
              <w:bottom w:val="single" w:sz="4" w:space="0" w:color="auto"/>
              <w:right w:val="single" w:sz="4" w:space="0" w:color="auto"/>
            </w:tcBorders>
            <w:noWrap/>
            <w:vAlign w:val="bottom"/>
            <w:hideMark/>
          </w:tcPr>
          <w:p w14:paraId="3D7E81C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10.284,65</w:t>
            </w:r>
          </w:p>
        </w:tc>
        <w:tc>
          <w:tcPr>
            <w:tcW w:w="2690" w:type="dxa"/>
            <w:tcBorders>
              <w:top w:val="nil"/>
              <w:left w:val="nil"/>
              <w:bottom w:val="single" w:sz="4" w:space="0" w:color="auto"/>
              <w:right w:val="single" w:sz="8" w:space="0" w:color="auto"/>
            </w:tcBorders>
            <w:noWrap/>
            <w:vAlign w:val="bottom"/>
            <w:hideMark/>
          </w:tcPr>
          <w:p w14:paraId="3944BED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0,4 %</w:t>
            </w:r>
          </w:p>
        </w:tc>
      </w:tr>
      <w:tr w:rsidR="009615F9" w:rsidRPr="009615F9" w14:paraId="7AD86B87"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0F6481C8"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lastRenderedPageBreak/>
              <w:t>MGTŠ</w:t>
            </w:r>
          </w:p>
        </w:tc>
        <w:tc>
          <w:tcPr>
            <w:tcW w:w="1701" w:type="dxa"/>
            <w:tcBorders>
              <w:top w:val="nil"/>
              <w:left w:val="nil"/>
              <w:bottom w:val="single" w:sz="4" w:space="0" w:color="auto"/>
              <w:right w:val="single" w:sz="4" w:space="0" w:color="auto"/>
            </w:tcBorders>
            <w:shd w:val="clear" w:color="auto" w:fill="C4D79B"/>
            <w:vAlign w:val="bottom"/>
            <w:hideMark/>
          </w:tcPr>
          <w:p w14:paraId="1DD395CC"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11.260.000,01</w:t>
            </w:r>
          </w:p>
        </w:tc>
        <w:tc>
          <w:tcPr>
            <w:tcW w:w="1420" w:type="dxa"/>
            <w:tcBorders>
              <w:top w:val="nil"/>
              <w:left w:val="nil"/>
              <w:bottom w:val="single" w:sz="4" w:space="0" w:color="auto"/>
              <w:right w:val="single" w:sz="4" w:space="0" w:color="auto"/>
            </w:tcBorders>
            <w:shd w:val="clear" w:color="auto" w:fill="C4D79B"/>
            <w:vAlign w:val="bottom"/>
            <w:hideMark/>
          </w:tcPr>
          <w:p w14:paraId="5926792B"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690" w:type="dxa"/>
            <w:tcBorders>
              <w:top w:val="nil"/>
              <w:left w:val="nil"/>
              <w:bottom w:val="single" w:sz="4" w:space="0" w:color="auto"/>
              <w:right w:val="single" w:sz="8" w:space="0" w:color="auto"/>
            </w:tcBorders>
            <w:shd w:val="clear" w:color="auto" w:fill="C4D79B"/>
            <w:vAlign w:val="bottom"/>
            <w:hideMark/>
          </w:tcPr>
          <w:p w14:paraId="34033A18"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0BF42663"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5BA21ED1"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701" w:type="dxa"/>
            <w:tcBorders>
              <w:top w:val="nil"/>
              <w:left w:val="nil"/>
              <w:bottom w:val="single" w:sz="4" w:space="0" w:color="auto"/>
              <w:right w:val="single" w:sz="4" w:space="0" w:color="auto"/>
            </w:tcBorders>
            <w:shd w:val="clear" w:color="auto" w:fill="EBF1DE"/>
            <w:vAlign w:val="bottom"/>
            <w:hideMark/>
          </w:tcPr>
          <w:p w14:paraId="75850CA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687.235,23</w:t>
            </w:r>
          </w:p>
        </w:tc>
        <w:tc>
          <w:tcPr>
            <w:tcW w:w="1420" w:type="dxa"/>
            <w:tcBorders>
              <w:top w:val="nil"/>
              <w:left w:val="nil"/>
              <w:bottom w:val="single" w:sz="4" w:space="0" w:color="auto"/>
              <w:right w:val="single" w:sz="4" w:space="0" w:color="auto"/>
            </w:tcBorders>
            <w:shd w:val="clear" w:color="auto" w:fill="EBF1DE"/>
            <w:vAlign w:val="bottom"/>
            <w:hideMark/>
          </w:tcPr>
          <w:p w14:paraId="0C43E6A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23F5135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458C6C0"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30714A68"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JR za oblikovanje zagovorniške organizacije na področju socialne ekonomije</w:t>
            </w:r>
          </w:p>
        </w:tc>
        <w:tc>
          <w:tcPr>
            <w:tcW w:w="1701" w:type="dxa"/>
            <w:tcBorders>
              <w:top w:val="nil"/>
              <w:left w:val="nil"/>
              <w:bottom w:val="single" w:sz="4" w:space="0" w:color="auto"/>
              <w:right w:val="single" w:sz="4" w:space="0" w:color="auto"/>
            </w:tcBorders>
            <w:noWrap/>
            <w:vAlign w:val="bottom"/>
            <w:hideMark/>
          </w:tcPr>
          <w:p w14:paraId="0540323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687.235,23</w:t>
            </w:r>
          </w:p>
        </w:tc>
        <w:tc>
          <w:tcPr>
            <w:tcW w:w="1420" w:type="dxa"/>
            <w:tcBorders>
              <w:top w:val="nil"/>
              <w:left w:val="nil"/>
              <w:bottom w:val="single" w:sz="4" w:space="0" w:color="auto"/>
              <w:right w:val="single" w:sz="4" w:space="0" w:color="auto"/>
            </w:tcBorders>
            <w:noWrap/>
            <w:vAlign w:val="bottom"/>
            <w:hideMark/>
          </w:tcPr>
          <w:p w14:paraId="0AD3A8A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74F8B58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837FB80"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5CCD6AF9"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4F8DA74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10.572.764,78</w:t>
            </w:r>
          </w:p>
        </w:tc>
        <w:tc>
          <w:tcPr>
            <w:tcW w:w="1420" w:type="dxa"/>
            <w:tcBorders>
              <w:top w:val="nil"/>
              <w:left w:val="nil"/>
              <w:bottom w:val="single" w:sz="4" w:space="0" w:color="auto"/>
              <w:right w:val="single" w:sz="4" w:space="0" w:color="auto"/>
            </w:tcBorders>
            <w:shd w:val="clear" w:color="auto" w:fill="EBF1DE"/>
            <w:vAlign w:val="bottom"/>
            <w:hideMark/>
          </w:tcPr>
          <w:p w14:paraId="085719F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108B39E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9A032C5"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26B82F06"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Mentorske sheme za delo z ranljivimi ciljnimi skupinami </w:t>
            </w:r>
          </w:p>
        </w:tc>
        <w:tc>
          <w:tcPr>
            <w:tcW w:w="1701" w:type="dxa"/>
            <w:tcBorders>
              <w:top w:val="nil"/>
              <w:left w:val="nil"/>
              <w:bottom w:val="single" w:sz="4" w:space="0" w:color="auto"/>
              <w:right w:val="single" w:sz="4" w:space="0" w:color="auto"/>
            </w:tcBorders>
            <w:noWrap/>
            <w:vAlign w:val="bottom"/>
            <w:hideMark/>
          </w:tcPr>
          <w:p w14:paraId="02F0C4A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1.926.548,76</w:t>
            </w:r>
          </w:p>
        </w:tc>
        <w:tc>
          <w:tcPr>
            <w:tcW w:w="1420" w:type="dxa"/>
            <w:tcBorders>
              <w:top w:val="nil"/>
              <w:left w:val="nil"/>
              <w:bottom w:val="single" w:sz="4" w:space="0" w:color="auto"/>
              <w:right w:val="single" w:sz="4" w:space="0" w:color="auto"/>
            </w:tcBorders>
            <w:noWrap/>
            <w:vAlign w:val="bottom"/>
            <w:hideMark/>
          </w:tcPr>
          <w:p w14:paraId="69B4515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45A081C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E3E95A9"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1C88A3B"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Pilotno izvajanje </w:t>
            </w:r>
            <w:proofErr w:type="spellStart"/>
            <w:r w:rsidRPr="009615F9">
              <w:rPr>
                <w:rFonts w:eastAsia="Times New Roman" w:cs="Arial"/>
                <w:color w:val="000000"/>
                <w:lang w:eastAsia="sl-SI"/>
              </w:rPr>
              <w:t>pogodbeništva</w:t>
            </w:r>
            <w:proofErr w:type="spellEnd"/>
            <w:r w:rsidRPr="009615F9">
              <w:rPr>
                <w:rFonts w:eastAsia="Times New Roman" w:cs="Arial"/>
                <w:color w:val="000000"/>
                <w:lang w:eastAsia="sl-SI"/>
              </w:rPr>
              <w:t xml:space="preserve"> z družbenim učinkom (SIB)</w:t>
            </w:r>
          </w:p>
        </w:tc>
        <w:tc>
          <w:tcPr>
            <w:tcW w:w="1701" w:type="dxa"/>
            <w:tcBorders>
              <w:top w:val="nil"/>
              <w:left w:val="nil"/>
              <w:bottom w:val="single" w:sz="4" w:space="0" w:color="auto"/>
              <w:right w:val="single" w:sz="4" w:space="0" w:color="auto"/>
            </w:tcBorders>
            <w:noWrap/>
            <w:vAlign w:val="bottom"/>
            <w:hideMark/>
          </w:tcPr>
          <w:p w14:paraId="156BCB0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20" w:type="dxa"/>
            <w:tcBorders>
              <w:top w:val="nil"/>
              <w:left w:val="nil"/>
              <w:bottom w:val="single" w:sz="4" w:space="0" w:color="auto"/>
              <w:right w:val="single" w:sz="4" w:space="0" w:color="auto"/>
            </w:tcBorders>
            <w:noWrap/>
            <w:vAlign w:val="bottom"/>
            <w:hideMark/>
          </w:tcPr>
          <w:p w14:paraId="6358C45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5F709CD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9D545E3"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2006A42"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Razvoj socialnega gospodarstva za profesionalizacijo zaposlenih </w:t>
            </w:r>
          </w:p>
        </w:tc>
        <w:tc>
          <w:tcPr>
            <w:tcW w:w="1701" w:type="dxa"/>
            <w:tcBorders>
              <w:top w:val="nil"/>
              <w:left w:val="nil"/>
              <w:bottom w:val="single" w:sz="4" w:space="0" w:color="auto"/>
              <w:right w:val="single" w:sz="4" w:space="0" w:color="auto"/>
            </w:tcBorders>
            <w:noWrap/>
            <w:vAlign w:val="bottom"/>
            <w:hideMark/>
          </w:tcPr>
          <w:p w14:paraId="24F9352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6.246.216,02</w:t>
            </w:r>
          </w:p>
        </w:tc>
        <w:tc>
          <w:tcPr>
            <w:tcW w:w="1420" w:type="dxa"/>
            <w:tcBorders>
              <w:top w:val="nil"/>
              <w:left w:val="nil"/>
              <w:bottom w:val="single" w:sz="4" w:space="0" w:color="auto"/>
              <w:right w:val="single" w:sz="4" w:space="0" w:color="auto"/>
            </w:tcBorders>
            <w:noWrap/>
            <w:vAlign w:val="bottom"/>
            <w:hideMark/>
          </w:tcPr>
          <w:p w14:paraId="0779D8F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6885387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7C8A771"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5E708ED"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Spodbujanje kompetenc podjetništva in podjetnosti med mladimi in ženskami 2025-2026</w:t>
            </w:r>
          </w:p>
        </w:tc>
        <w:tc>
          <w:tcPr>
            <w:tcW w:w="1701" w:type="dxa"/>
            <w:tcBorders>
              <w:top w:val="nil"/>
              <w:left w:val="nil"/>
              <w:bottom w:val="single" w:sz="4" w:space="0" w:color="auto"/>
              <w:right w:val="single" w:sz="4" w:space="0" w:color="auto"/>
            </w:tcBorders>
            <w:noWrap/>
            <w:vAlign w:val="bottom"/>
            <w:hideMark/>
          </w:tcPr>
          <w:p w14:paraId="6B4E68C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1.474.544,57</w:t>
            </w:r>
          </w:p>
        </w:tc>
        <w:tc>
          <w:tcPr>
            <w:tcW w:w="1420" w:type="dxa"/>
            <w:tcBorders>
              <w:top w:val="nil"/>
              <w:left w:val="nil"/>
              <w:bottom w:val="single" w:sz="4" w:space="0" w:color="auto"/>
              <w:right w:val="single" w:sz="4" w:space="0" w:color="auto"/>
            </w:tcBorders>
            <w:noWrap/>
            <w:vAlign w:val="bottom"/>
            <w:hideMark/>
          </w:tcPr>
          <w:p w14:paraId="3A167DB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0BE1FD8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4D5B8CA"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7CC941B"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Spodbujanje kompetenc podjetništva in podjetnosti med mladimi in ženskami 2027 - 2029</w:t>
            </w:r>
          </w:p>
        </w:tc>
        <w:tc>
          <w:tcPr>
            <w:tcW w:w="1701" w:type="dxa"/>
            <w:tcBorders>
              <w:top w:val="nil"/>
              <w:left w:val="nil"/>
              <w:bottom w:val="single" w:sz="4" w:space="0" w:color="auto"/>
              <w:right w:val="single" w:sz="4" w:space="0" w:color="auto"/>
            </w:tcBorders>
            <w:noWrap/>
            <w:vAlign w:val="bottom"/>
            <w:hideMark/>
          </w:tcPr>
          <w:p w14:paraId="2E5ACBF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925.455,43</w:t>
            </w:r>
          </w:p>
        </w:tc>
        <w:tc>
          <w:tcPr>
            <w:tcW w:w="1420" w:type="dxa"/>
            <w:tcBorders>
              <w:top w:val="nil"/>
              <w:left w:val="nil"/>
              <w:bottom w:val="single" w:sz="4" w:space="0" w:color="auto"/>
              <w:right w:val="single" w:sz="4" w:space="0" w:color="auto"/>
            </w:tcBorders>
            <w:noWrap/>
            <w:vAlign w:val="bottom"/>
            <w:hideMark/>
          </w:tcPr>
          <w:p w14:paraId="6C4F9BB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4516C02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782E837"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661EC817"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MK</w:t>
            </w:r>
          </w:p>
        </w:tc>
        <w:tc>
          <w:tcPr>
            <w:tcW w:w="1701" w:type="dxa"/>
            <w:tcBorders>
              <w:top w:val="nil"/>
              <w:left w:val="nil"/>
              <w:bottom w:val="single" w:sz="4" w:space="0" w:color="auto"/>
              <w:right w:val="single" w:sz="4" w:space="0" w:color="auto"/>
            </w:tcBorders>
            <w:shd w:val="clear" w:color="auto" w:fill="C4D79B"/>
            <w:vAlign w:val="bottom"/>
            <w:hideMark/>
          </w:tcPr>
          <w:p w14:paraId="45EF08BA"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8.348.472,42</w:t>
            </w:r>
          </w:p>
        </w:tc>
        <w:tc>
          <w:tcPr>
            <w:tcW w:w="1420" w:type="dxa"/>
            <w:tcBorders>
              <w:top w:val="nil"/>
              <w:left w:val="nil"/>
              <w:bottom w:val="single" w:sz="4" w:space="0" w:color="auto"/>
              <w:right w:val="single" w:sz="4" w:space="0" w:color="auto"/>
            </w:tcBorders>
            <w:shd w:val="clear" w:color="auto" w:fill="C4D79B"/>
            <w:vAlign w:val="bottom"/>
            <w:hideMark/>
          </w:tcPr>
          <w:p w14:paraId="7E2E9066"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690" w:type="dxa"/>
            <w:tcBorders>
              <w:top w:val="nil"/>
              <w:left w:val="nil"/>
              <w:bottom w:val="single" w:sz="4" w:space="0" w:color="auto"/>
              <w:right w:val="single" w:sz="8" w:space="0" w:color="auto"/>
            </w:tcBorders>
            <w:shd w:val="clear" w:color="auto" w:fill="C4D79B"/>
            <w:vAlign w:val="bottom"/>
            <w:hideMark/>
          </w:tcPr>
          <w:p w14:paraId="5B66882C"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5692BF61"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44132C7E"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2E9EC58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8.348.472,42</w:t>
            </w:r>
          </w:p>
        </w:tc>
        <w:tc>
          <w:tcPr>
            <w:tcW w:w="1420" w:type="dxa"/>
            <w:tcBorders>
              <w:top w:val="nil"/>
              <w:left w:val="nil"/>
              <w:bottom w:val="single" w:sz="4" w:space="0" w:color="auto"/>
              <w:right w:val="single" w:sz="4" w:space="0" w:color="auto"/>
            </w:tcBorders>
            <w:shd w:val="clear" w:color="auto" w:fill="EBF1DE"/>
            <w:vAlign w:val="bottom"/>
            <w:hideMark/>
          </w:tcPr>
          <w:p w14:paraId="1C0D7BA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4C4D8FC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6DCAC8F"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6C4DB81"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Mentorstvo - ciljno usmerjen ukrep v zvezi z zaposlovanjem mladih na področju kulture - JAVNI RAZPIS</w:t>
            </w:r>
          </w:p>
        </w:tc>
        <w:tc>
          <w:tcPr>
            <w:tcW w:w="1701" w:type="dxa"/>
            <w:tcBorders>
              <w:top w:val="nil"/>
              <w:left w:val="nil"/>
              <w:bottom w:val="single" w:sz="4" w:space="0" w:color="auto"/>
              <w:right w:val="single" w:sz="4" w:space="0" w:color="auto"/>
            </w:tcBorders>
            <w:noWrap/>
            <w:vAlign w:val="bottom"/>
            <w:hideMark/>
          </w:tcPr>
          <w:p w14:paraId="5925D9F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689.866,53</w:t>
            </w:r>
          </w:p>
        </w:tc>
        <w:tc>
          <w:tcPr>
            <w:tcW w:w="1420" w:type="dxa"/>
            <w:tcBorders>
              <w:top w:val="nil"/>
              <w:left w:val="nil"/>
              <w:bottom w:val="single" w:sz="4" w:space="0" w:color="auto"/>
              <w:right w:val="single" w:sz="4" w:space="0" w:color="auto"/>
            </w:tcBorders>
            <w:noWrap/>
            <w:vAlign w:val="bottom"/>
            <w:hideMark/>
          </w:tcPr>
          <w:p w14:paraId="1C27234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248253F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7395C68"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AD4C4C3"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Mentorstvo - ciljno usmerjen ukrep v zvezi z zaposlovanjem mladih na področju kulture - NPO</w:t>
            </w:r>
          </w:p>
        </w:tc>
        <w:tc>
          <w:tcPr>
            <w:tcW w:w="1701" w:type="dxa"/>
            <w:tcBorders>
              <w:top w:val="nil"/>
              <w:left w:val="nil"/>
              <w:bottom w:val="single" w:sz="4" w:space="0" w:color="auto"/>
              <w:right w:val="single" w:sz="4" w:space="0" w:color="auto"/>
            </w:tcBorders>
            <w:noWrap/>
            <w:vAlign w:val="bottom"/>
            <w:hideMark/>
          </w:tcPr>
          <w:p w14:paraId="5F8D4C5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2.828.150,00</w:t>
            </w:r>
          </w:p>
        </w:tc>
        <w:tc>
          <w:tcPr>
            <w:tcW w:w="1420" w:type="dxa"/>
            <w:tcBorders>
              <w:top w:val="nil"/>
              <w:left w:val="nil"/>
              <w:bottom w:val="single" w:sz="4" w:space="0" w:color="auto"/>
              <w:right w:val="single" w:sz="4" w:space="0" w:color="auto"/>
            </w:tcBorders>
            <w:noWrap/>
            <w:vAlign w:val="bottom"/>
            <w:hideMark/>
          </w:tcPr>
          <w:p w14:paraId="4AB7C90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07A8F12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B2BFA96"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E9AF4CB"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t xml:space="preserve">Podporno okolje za </w:t>
            </w:r>
            <w:proofErr w:type="spellStart"/>
            <w:r w:rsidRPr="009615F9">
              <w:rPr>
                <w:rFonts w:eastAsia="Times New Roman" w:cs="Arial"/>
                <w:color w:val="000000" w:themeColor="text1"/>
                <w:lang w:eastAsia="sl-SI"/>
              </w:rPr>
              <w:t>opolnomočenje</w:t>
            </w:r>
            <w:proofErr w:type="spellEnd"/>
            <w:r w:rsidRPr="009615F9">
              <w:rPr>
                <w:rFonts w:eastAsia="Times New Roman" w:cs="Arial"/>
                <w:color w:val="000000" w:themeColor="text1"/>
                <w:lang w:eastAsia="sl-SI"/>
              </w:rPr>
              <w:t xml:space="preserve"> oseb na področju kulture preko usposabljanj in prenosa strokovnih kompetenc</w:t>
            </w:r>
          </w:p>
        </w:tc>
        <w:tc>
          <w:tcPr>
            <w:tcW w:w="1701" w:type="dxa"/>
            <w:tcBorders>
              <w:top w:val="nil"/>
              <w:left w:val="nil"/>
              <w:bottom w:val="single" w:sz="4" w:space="0" w:color="auto"/>
              <w:right w:val="single" w:sz="4" w:space="0" w:color="auto"/>
            </w:tcBorders>
            <w:noWrap/>
            <w:vAlign w:val="bottom"/>
            <w:hideMark/>
          </w:tcPr>
          <w:p w14:paraId="49AE090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20" w:type="dxa"/>
            <w:tcBorders>
              <w:top w:val="nil"/>
              <w:left w:val="nil"/>
              <w:bottom w:val="single" w:sz="4" w:space="0" w:color="auto"/>
              <w:right w:val="single" w:sz="4" w:space="0" w:color="auto"/>
            </w:tcBorders>
            <w:noWrap/>
            <w:vAlign w:val="bottom"/>
            <w:hideMark/>
          </w:tcPr>
          <w:p w14:paraId="349E3AE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5474B9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425AB84"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31390357"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t xml:space="preserve">Podporno okolje za </w:t>
            </w:r>
            <w:proofErr w:type="spellStart"/>
            <w:r w:rsidRPr="009615F9">
              <w:rPr>
                <w:rFonts w:eastAsia="Times New Roman" w:cs="Arial"/>
                <w:color w:val="000000" w:themeColor="text1"/>
                <w:lang w:eastAsia="sl-SI"/>
              </w:rPr>
              <w:t>opolnomočenje</w:t>
            </w:r>
            <w:proofErr w:type="spellEnd"/>
            <w:r w:rsidRPr="009615F9">
              <w:rPr>
                <w:rFonts w:eastAsia="Times New Roman" w:cs="Arial"/>
                <w:color w:val="000000" w:themeColor="text1"/>
                <w:lang w:eastAsia="sl-SI"/>
              </w:rPr>
              <w:t xml:space="preserve"> oseb na področju kulture preko </w:t>
            </w:r>
            <w:r w:rsidRPr="009615F9">
              <w:rPr>
                <w:rFonts w:eastAsia="Times New Roman" w:cs="Arial"/>
                <w:color w:val="000000" w:themeColor="text1"/>
                <w:lang w:eastAsia="sl-SI"/>
              </w:rPr>
              <w:lastRenderedPageBreak/>
              <w:t>usposabljanj in prenosa strokovnih kompetenc v rezidenčnih centrih in gostovalnih mrežah</w:t>
            </w:r>
          </w:p>
        </w:tc>
        <w:tc>
          <w:tcPr>
            <w:tcW w:w="1701" w:type="dxa"/>
            <w:tcBorders>
              <w:top w:val="nil"/>
              <w:left w:val="nil"/>
              <w:bottom w:val="single" w:sz="4" w:space="0" w:color="auto"/>
              <w:right w:val="single" w:sz="4" w:space="0" w:color="auto"/>
            </w:tcBorders>
            <w:noWrap/>
            <w:vAlign w:val="bottom"/>
            <w:hideMark/>
          </w:tcPr>
          <w:p w14:paraId="7341F8F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lastRenderedPageBreak/>
              <w:t>4.830.455,89</w:t>
            </w:r>
          </w:p>
        </w:tc>
        <w:tc>
          <w:tcPr>
            <w:tcW w:w="1420" w:type="dxa"/>
            <w:tcBorders>
              <w:top w:val="nil"/>
              <w:left w:val="nil"/>
              <w:bottom w:val="single" w:sz="4" w:space="0" w:color="auto"/>
              <w:right w:val="single" w:sz="4" w:space="0" w:color="auto"/>
            </w:tcBorders>
            <w:noWrap/>
            <w:vAlign w:val="bottom"/>
            <w:hideMark/>
          </w:tcPr>
          <w:p w14:paraId="44F83BA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021614B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8E730CB"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5431A42C"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MVI</w:t>
            </w:r>
          </w:p>
        </w:tc>
        <w:tc>
          <w:tcPr>
            <w:tcW w:w="1701" w:type="dxa"/>
            <w:tcBorders>
              <w:top w:val="nil"/>
              <w:left w:val="nil"/>
              <w:bottom w:val="single" w:sz="4" w:space="0" w:color="auto"/>
              <w:right w:val="single" w:sz="4" w:space="0" w:color="auto"/>
            </w:tcBorders>
            <w:shd w:val="clear" w:color="auto" w:fill="C4D79B"/>
            <w:vAlign w:val="bottom"/>
            <w:hideMark/>
          </w:tcPr>
          <w:p w14:paraId="0F7405D4"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5.108.000,00</w:t>
            </w:r>
          </w:p>
        </w:tc>
        <w:tc>
          <w:tcPr>
            <w:tcW w:w="1420" w:type="dxa"/>
            <w:tcBorders>
              <w:top w:val="nil"/>
              <w:left w:val="nil"/>
              <w:bottom w:val="single" w:sz="4" w:space="0" w:color="auto"/>
              <w:right w:val="single" w:sz="4" w:space="0" w:color="auto"/>
            </w:tcBorders>
            <w:shd w:val="clear" w:color="auto" w:fill="C4D79B"/>
            <w:vAlign w:val="bottom"/>
            <w:hideMark/>
          </w:tcPr>
          <w:p w14:paraId="71104152"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1.536.506,59</w:t>
            </w:r>
          </w:p>
        </w:tc>
        <w:tc>
          <w:tcPr>
            <w:tcW w:w="2690" w:type="dxa"/>
            <w:tcBorders>
              <w:top w:val="nil"/>
              <w:left w:val="nil"/>
              <w:bottom w:val="single" w:sz="4" w:space="0" w:color="auto"/>
              <w:right w:val="single" w:sz="8" w:space="0" w:color="auto"/>
            </w:tcBorders>
            <w:shd w:val="clear" w:color="auto" w:fill="C4D79B"/>
            <w:vAlign w:val="bottom"/>
            <w:hideMark/>
          </w:tcPr>
          <w:p w14:paraId="17A6E68B"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30,1 %</w:t>
            </w:r>
          </w:p>
        </w:tc>
      </w:tr>
      <w:tr w:rsidR="009615F9" w:rsidRPr="009615F9" w14:paraId="66ADB907"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5847D4D4"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701" w:type="dxa"/>
            <w:tcBorders>
              <w:top w:val="nil"/>
              <w:left w:val="nil"/>
              <w:bottom w:val="single" w:sz="4" w:space="0" w:color="auto"/>
              <w:right w:val="single" w:sz="4" w:space="0" w:color="auto"/>
            </w:tcBorders>
            <w:shd w:val="clear" w:color="auto" w:fill="EBF1DE"/>
            <w:vAlign w:val="bottom"/>
            <w:hideMark/>
          </w:tcPr>
          <w:p w14:paraId="56BCB73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3.237.009,21</w:t>
            </w:r>
          </w:p>
        </w:tc>
        <w:tc>
          <w:tcPr>
            <w:tcW w:w="1420" w:type="dxa"/>
            <w:tcBorders>
              <w:top w:val="nil"/>
              <w:left w:val="nil"/>
              <w:bottom w:val="single" w:sz="4" w:space="0" w:color="auto"/>
              <w:right w:val="single" w:sz="4" w:space="0" w:color="auto"/>
            </w:tcBorders>
            <w:shd w:val="clear" w:color="auto" w:fill="EBF1DE"/>
            <w:vAlign w:val="bottom"/>
            <w:hideMark/>
          </w:tcPr>
          <w:p w14:paraId="20CE5A0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1.536.506,59</w:t>
            </w:r>
          </w:p>
        </w:tc>
        <w:tc>
          <w:tcPr>
            <w:tcW w:w="2690" w:type="dxa"/>
            <w:tcBorders>
              <w:top w:val="nil"/>
              <w:left w:val="nil"/>
              <w:bottom w:val="single" w:sz="4" w:space="0" w:color="auto"/>
              <w:right w:val="single" w:sz="8" w:space="0" w:color="auto"/>
            </w:tcBorders>
            <w:shd w:val="clear" w:color="auto" w:fill="EBF1DE"/>
            <w:vAlign w:val="bottom"/>
            <w:hideMark/>
          </w:tcPr>
          <w:p w14:paraId="27619C1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47,5 %</w:t>
            </w:r>
          </w:p>
        </w:tc>
      </w:tr>
      <w:tr w:rsidR="009615F9" w:rsidRPr="009615F9" w14:paraId="29ED212A"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31A034DC"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V00025-JR MDPM-Z mladinskim delom proti </w:t>
            </w:r>
            <w:proofErr w:type="spellStart"/>
            <w:r w:rsidRPr="009615F9">
              <w:rPr>
                <w:rFonts w:eastAsia="Times New Roman" w:cs="Arial"/>
                <w:color w:val="000000"/>
                <w:lang w:eastAsia="sl-SI"/>
              </w:rPr>
              <w:t>prekarnosti</w:t>
            </w:r>
            <w:proofErr w:type="spellEnd"/>
            <w:r w:rsidRPr="009615F9">
              <w:rPr>
                <w:rFonts w:eastAsia="Times New Roman" w:cs="Arial"/>
                <w:color w:val="000000"/>
                <w:lang w:eastAsia="sl-SI"/>
              </w:rPr>
              <w:t xml:space="preserve"> mladih</w:t>
            </w:r>
          </w:p>
        </w:tc>
        <w:tc>
          <w:tcPr>
            <w:tcW w:w="1701" w:type="dxa"/>
            <w:tcBorders>
              <w:top w:val="nil"/>
              <w:left w:val="nil"/>
              <w:bottom w:val="single" w:sz="4" w:space="0" w:color="auto"/>
              <w:right w:val="single" w:sz="4" w:space="0" w:color="auto"/>
            </w:tcBorders>
            <w:noWrap/>
            <w:vAlign w:val="bottom"/>
            <w:hideMark/>
          </w:tcPr>
          <w:p w14:paraId="6A18A44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3.237.009,21</w:t>
            </w:r>
          </w:p>
        </w:tc>
        <w:tc>
          <w:tcPr>
            <w:tcW w:w="1420" w:type="dxa"/>
            <w:tcBorders>
              <w:top w:val="nil"/>
              <w:left w:val="nil"/>
              <w:bottom w:val="single" w:sz="4" w:space="0" w:color="auto"/>
              <w:right w:val="single" w:sz="4" w:space="0" w:color="auto"/>
            </w:tcBorders>
            <w:noWrap/>
            <w:vAlign w:val="bottom"/>
            <w:hideMark/>
          </w:tcPr>
          <w:p w14:paraId="4E6409A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1.536.506,59</w:t>
            </w:r>
          </w:p>
        </w:tc>
        <w:tc>
          <w:tcPr>
            <w:tcW w:w="2690" w:type="dxa"/>
            <w:tcBorders>
              <w:top w:val="nil"/>
              <w:left w:val="nil"/>
              <w:bottom w:val="single" w:sz="4" w:space="0" w:color="auto"/>
              <w:right w:val="single" w:sz="8" w:space="0" w:color="auto"/>
            </w:tcBorders>
            <w:noWrap/>
            <w:vAlign w:val="bottom"/>
            <w:hideMark/>
          </w:tcPr>
          <w:p w14:paraId="6ED2D97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47,5 %</w:t>
            </w:r>
          </w:p>
        </w:tc>
      </w:tr>
      <w:tr w:rsidR="009615F9" w:rsidRPr="009615F9" w14:paraId="28D04C8A"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091E2300"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6431693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1.870.990,79</w:t>
            </w:r>
          </w:p>
        </w:tc>
        <w:tc>
          <w:tcPr>
            <w:tcW w:w="1420" w:type="dxa"/>
            <w:tcBorders>
              <w:top w:val="nil"/>
              <w:left w:val="nil"/>
              <w:bottom w:val="single" w:sz="4" w:space="0" w:color="auto"/>
              <w:right w:val="single" w:sz="4" w:space="0" w:color="auto"/>
            </w:tcBorders>
            <w:shd w:val="clear" w:color="auto" w:fill="EBF1DE"/>
            <w:vAlign w:val="bottom"/>
            <w:hideMark/>
          </w:tcPr>
          <w:p w14:paraId="569DBE3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7C96308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5D81FD4"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A15051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Z mladinskim delom proti </w:t>
            </w:r>
            <w:proofErr w:type="spellStart"/>
            <w:r w:rsidRPr="009615F9">
              <w:rPr>
                <w:rFonts w:eastAsia="Times New Roman" w:cs="Arial"/>
                <w:color w:val="000000"/>
                <w:lang w:eastAsia="sl-SI"/>
              </w:rPr>
              <w:t>prekarnosti</w:t>
            </w:r>
            <w:proofErr w:type="spellEnd"/>
            <w:r w:rsidRPr="009615F9">
              <w:rPr>
                <w:rFonts w:eastAsia="Times New Roman" w:cs="Arial"/>
                <w:color w:val="000000"/>
                <w:lang w:eastAsia="sl-SI"/>
              </w:rPr>
              <w:t xml:space="preserve"> mladih II</w:t>
            </w:r>
          </w:p>
        </w:tc>
        <w:tc>
          <w:tcPr>
            <w:tcW w:w="1701" w:type="dxa"/>
            <w:tcBorders>
              <w:top w:val="nil"/>
              <w:left w:val="nil"/>
              <w:bottom w:val="single" w:sz="4" w:space="0" w:color="auto"/>
              <w:right w:val="single" w:sz="4" w:space="0" w:color="auto"/>
            </w:tcBorders>
            <w:noWrap/>
            <w:vAlign w:val="bottom"/>
            <w:hideMark/>
          </w:tcPr>
          <w:p w14:paraId="73718E6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1.870.990,79</w:t>
            </w:r>
          </w:p>
        </w:tc>
        <w:tc>
          <w:tcPr>
            <w:tcW w:w="1420" w:type="dxa"/>
            <w:tcBorders>
              <w:top w:val="nil"/>
              <w:left w:val="nil"/>
              <w:bottom w:val="single" w:sz="4" w:space="0" w:color="auto"/>
              <w:right w:val="single" w:sz="4" w:space="0" w:color="auto"/>
            </w:tcBorders>
            <w:noWrap/>
            <w:vAlign w:val="bottom"/>
            <w:hideMark/>
          </w:tcPr>
          <w:p w14:paraId="6671356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201B640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497698A"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8DB4E2"/>
            <w:vAlign w:val="bottom"/>
            <w:hideMark/>
          </w:tcPr>
          <w:p w14:paraId="5F49DAF6"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ESO 4.2</w:t>
            </w:r>
          </w:p>
        </w:tc>
        <w:tc>
          <w:tcPr>
            <w:tcW w:w="1701" w:type="dxa"/>
            <w:tcBorders>
              <w:top w:val="nil"/>
              <w:left w:val="nil"/>
              <w:bottom w:val="single" w:sz="4" w:space="0" w:color="auto"/>
              <w:right w:val="single" w:sz="4" w:space="0" w:color="auto"/>
            </w:tcBorders>
            <w:shd w:val="clear" w:color="auto" w:fill="8DB4E2"/>
            <w:vAlign w:val="bottom"/>
            <w:hideMark/>
          </w:tcPr>
          <w:p w14:paraId="2F61EC21"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28.445.524,89</w:t>
            </w:r>
          </w:p>
        </w:tc>
        <w:tc>
          <w:tcPr>
            <w:tcW w:w="1420" w:type="dxa"/>
            <w:tcBorders>
              <w:top w:val="nil"/>
              <w:left w:val="nil"/>
              <w:bottom w:val="single" w:sz="4" w:space="0" w:color="auto"/>
              <w:right w:val="single" w:sz="4" w:space="0" w:color="auto"/>
            </w:tcBorders>
            <w:shd w:val="clear" w:color="auto" w:fill="8DB4E2"/>
            <w:vAlign w:val="bottom"/>
            <w:hideMark/>
          </w:tcPr>
          <w:p w14:paraId="5AAC82E1"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1.783.936,52</w:t>
            </w:r>
          </w:p>
        </w:tc>
        <w:tc>
          <w:tcPr>
            <w:tcW w:w="2690" w:type="dxa"/>
            <w:tcBorders>
              <w:top w:val="nil"/>
              <w:left w:val="nil"/>
              <w:bottom w:val="single" w:sz="4" w:space="0" w:color="auto"/>
              <w:right w:val="single" w:sz="8" w:space="0" w:color="auto"/>
            </w:tcBorders>
            <w:shd w:val="clear" w:color="auto" w:fill="8DB4E2"/>
            <w:vAlign w:val="bottom"/>
            <w:hideMark/>
          </w:tcPr>
          <w:p w14:paraId="2725EA3A"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6,3 %</w:t>
            </w:r>
          </w:p>
        </w:tc>
      </w:tr>
      <w:tr w:rsidR="009615F9" w:rsidRPr="009615F9" w14:paraId="00D63352"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6FB8D55B"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MDDSZ</w:t>
            </w:r>
          </w:p>
        </w:tc>
        <w:tc>
          <w:tcPr>
            <w:tcW w:w="1701" w:type="dxa"/>
            <w:tcBorders>
              <w:top w:val="nil"/>
              <w:left w:val="nil"/>
              <w:bottom w:val="single" w:sz="4" w:space="0" w:color="auto"/>
              <w:right w:val="single" w:sz="4" w:space="0" w:color="auto"/>
            </w:tcBorders>
            <w:shd w:val="clear" w:color="auto" w:fill="C4D79B"/>
            <w:vAlign w:val="bottom"/>
            <w:hideMark/>
          </w:tcPr>
          <w:p w14:paraId="20DDF893"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28.445.524,89</w:t>
            </w:r>
          </w:p>
        </w:tc>
        <w:tc>
          <w:tcPr>
            <w:tcW w:w="1420" w:type="dxa"/>
            <w:tcBorders>
              <w:top w:val="nil"/>
              <w:left w:val="nil"/>
              <w:bottom w:val="single" w:sz="4" w:space="0" w:color="auto"/>
              <w:right w:val="single" w:sz="4" w:space="0" w:color="auto"/>
            </w:tcBorders>
            <w:shd w:val="clear" w:color="auto" w:fill="C4D79B"/>
            <w:vAlign w:val="bottom"/>
            <w:hideMark/>
          </w:tcPr>
          <w:p w14:paraId="7E95E442"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1.783.936,52</w:t>
            </w:r>
          </w:p>
        </w:tc>
        <w:tc>
          <w:tcPr>
            <w:tcW w:w="2690" w:type="dxa"/>
            <w:tcBorders>
              <w:top w:val="nil"/>
              <w:left w:val="nil"/>
              <w:bottom w:val="single" w:sz="4" w:space="0" w:color="auto"/>
              <w:right w:val="single" w:sz="8" w:space="0" w:color="auto"/>
            </w:tcBorders>
            <w:shd w:val="clear" w:color="auto" w:fill="C4D79B"/>
            <w:vAlign w:val="bottom"/>
            <w:hideMark/>
          </w:tcPr>
          <w:p w14:paraId="5762B568"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6,3 %</w:t>
            </w:r>
          </w:p>
        </w:tc>
      </w:tr>
      <w:tr w:rsidR="009615F9" w:rsidRPr="009615F9" w14:paraId="2807A30E"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347B90C7"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701" w:type="dxa"/>
            <w:tcBorders>
              <w:top w:val="nil"/>
              <w:left w:val="nil"/>
              <w:bottom w:val="single" w:sz="4" w:space="0" w:color="auto"/>
              <w:right w:val="single" w:sz="4" w:space="0" w:color="auto"/>
            </w:tcBorders>
            <w:shd w:val="clear" w:color="auto" w:fill="EBF1DE"/>
            <w:vAlign w:val="bottom"/>
            <w:hideMark/>
          </w:tcPr>
          <w:p w14:paraId="036E00C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22.896.749,99</w:t>
            </w:r>
          </w:p>
        </w:tc>
        <w:tc>
          <w:tcPr>
            <w:tcW w:w="1420" w:type="dxa"/>
            <w:tcBorders>
              <w:top w:val="nil"/>
              <w:left w:val="nil"/>
              <w:bottom w:val="single" w:sz="4" w:space="0" w:color="auto"/>
              <w:right w:val="single" w:sz="4" w:space="0" w:color="auto"/>
            </w:tcBorders>
            <w:shd w:val="clear" w:color="auto" w:fill="EBF1DE"/>
            <w:vAlign w:val="bottom"/>
            <w:hideMark/>
          </w:tcPr>
          <w:p w14:paraId="2E20B98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1.783.936,52</w:t>
            </w:r>
          </w:p>
        </w:tc>
        <w:tc>
          <w:tcPr>
            <w:tcW w:w="2690" w:type="dxa"/>
            <w:tcBorders>
              <w:top w:val="nil"/>
              <w:left w:val="nil"/>
              <w:bottom w:val="single" w:sz="4" w:space="0" w:color="auto"/>
              <w:right w:val="single" w:sz="8" w:space="0" w:color="auto"/>
            </w:tcBorders>
            <w:shd w:val="clear" w:color="auto" w:fill="EBF1DE"/>
            <w:vAlign w:val="bottom"/>
            <w:hideMark/>
          </w:tcPr>
          <w:p w14:paraId="38797EF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7,8 %</w:t>
            </w:r>
          </w:p>
        </w:tc>
      </w:tr>
      <w:tr w:rsidR="009615F9" w:rsidRPr="009615F9" w14:paraId="4DDA715C"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807146C"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V00006-Platforma TD-Platforma trga dela</w:t>
            </w:r>
          </w:p>
        </w:tc>
        <w:tc>
          <w:tcPr>
            <w:tcW w:w="1701" w:type="dxa"/>
            <w:tcBorders>
              <w:top w:val="nil"/>
              <w:left w:val="nil"/>
              <w:bottom w:val="single" w:sz="4" w:space="0" w:color="auto"/>
              <w:right w:val="single" w:sz="4" w:space="0" w:color="auto"/>
            </w:tcBorders>
            <w:noWrap/>
            <w:vAlign w:val="bottom"/>
            <w:hideMark/>
          </w:tcPr>
          <w:p w14:paraId="52A73FE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3.777.000,00</w:t>
            </w:r>
          </w:p>
        </w:tc>
        <w:tc>
          <w:tcPr>
            <w:tcW w:w="1420" w:type="dxa"/>
            <w:tcBorders>
              <w:top w:val="nil"/>
              <w:left w:val="nil"/>
              <w:bottom w:val="single" w:sz="4" w:space="0" w:color="auto"/>
              <w:right w:val="single" w:sz="4" w:space="0" w:color="auto"/>
            </w:tcBorders>
            <w:noWrap/>
            <w:vAlign w:val="bottom"/>
            <w:hideMark/>
          </w:tcPr>
          <w:p w14:paraId="754ABA5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415.165,54</w:t>
            </w:r>
          </w:p>
        </w:tc>
        <w:tc>
          <w:tcPr>
            <w:tcW w:w="2690" w:type="dxa"/>
            <w:tcBorders>
              <w:top w:val="nil"/>
              <w:left w:val="nil"/>
              <w:bottom w:val="single" w:sz="4" w:space="0" w:color="auto"/>
              <w:right w:val="single" w:sz="8" w:space="0" w:color="auto"/>
            </w:tcBorders>
            <w:noWrap/>
            <w:vAlign w:val="bottom"/>
            <w:hideMark/>
          </w:tcPr>
          <w:p w14:paraId="4EDB4B0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11,0 %</w:t>
            </w:r>
          </w:p>
        </w:tc>
      </w:tr>
      <w:tr w:rsidR="009615F9" w:rsidRPr="009615F9" w14:paraId="336D8BDD"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03BAF23"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V00027-EURES-Izvajanje mreže EURES in iniciative ALMA</w:t>
            </w:r>
          </w:p>
        </w:tc>
        <w:tc>
          <w:tcPr>
            <w:tcW w:w="1701" w:type="dxa"/>
            <w:tcBorders>
              <w:top w:val="nil"/>
              <w:left w:val="nil"/>
              <w:bottom w:val="single" w:sz="4" w:space="0" w:color="auto"/>
              <w:right w:val="single" w:sz="4" w:space="0" w:color="auto"/>
            </w:tcBorders>
            <w:noWrap/>
            <w:vAlign w:val="bottom"/>
            <w:hideMark/>
          </w:tcPr>
          <w:p w14:paraId="1CBAADF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4.290.000,00</w:t>
            </w:r>
          </w:p>
        </w:tc>
        <w:tc>
          <w:tcPr>
            <w:tcW w:w="1420" w:type="dxa"/>
            <w:tcBorders>
              <w:top w:val="nil"/>
              <w:left w:val="nil"/>
              <w:bottom w:val="single" w:sz="4" w:space="0" w:color="auto"/>
              <w:right w:val="single" w:sz="4" w:space="0" w:color="auto"/>
            </w:tcBorders>
            <w:noWrap/>
            <w:vAlign w:val="bottom"/>
            <w:hideMark/>
          </w:tcPr>
          <w:p w14:paraId="40B0341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770.426,96</w:t>
            </w:r>
          </w:p>
        </w:tc>
        <w:tc>
          <w:tcPr>
            <w:tcW w:w="2690" w:type="dxa"/>
            <w:tcBorders>
              <w:top w:val="nil"/>
              <w:left w:val="nil"/>
              <w:bottom w:val="single" w:sz="4" w:space="0" w:color="auto"/>
              <w:right w:val="single" w:sz="8" w:space="0" w:color="auto"/>
            </w:tcBorders>
            <w:noWrap/>
            <w:vAlign w:val="bottom"/>
            <w:hideMark/>
          </w:tcPr>
          <w:p w14:paraId="42CC51D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18,0 %</w:t>
            </w:r>
          </w:p>
        </w:tc>
      </w:tr>
      <w:tr w:rsidR="009615F9" w:rsidRPr="009615F9" w14:paraId="622B3242"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0C9B6B70"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t>V00028-Sodelovanje institucij (ZRSZ in CSD)-Krepitev sodelovanja uradov za delo, centrov za socialno delo in drugih deležnikov pri integraciji dolgotrajno brezposelnih oseb na trg dela</w:t>
            </w:r>
          </w:p>
        </w:tc>
        <w:tc>
          <w:tcPr>
            <w:tcW w:w="1701" w:type="dxa"/>
            <w:tcBorders>
              <w:top w:val="nil"/>
              <w:left w:val="nil"/>
              <w:bottom w:val="single" w:sz="4" w:space="0" w:color="auto"/>
              <w:right w:val="single" w:sz="4" w:space="0" w:color="auto"/>
            </w:tcBorders>
            <w:noWrap/>
            <w:vAlign w:val="bottom"/>
            <w:hideMark/>
          </w:tcPr>
          <w:p w14:paraId="41756C7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771.599,99</w:t>
            </w:r>
          </w:p>
        </w:tc>
        <w:tc>
          <w:tcPr>
            <w:tcW w:w="1420" w:type="dxa"/>
            <w:tcBorders>
              <w:top w:val="nil"/>
              <w:left w:val="nil"/>
              <w:bottom w:val="single" w:sz="4" w:space="0" w:color="auto"/>
              <w:right w:val="single" w:sz="4" w:space="0" w:color="auto"/>
            </w:tcBorders>
            <w:noWrap/>
            <w:vAlign w:val="bottom"/>
            <w:hideMark/>
          </w:tcPr>
          <w:p w14:paraId="50CF2E0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133.183,54</w:t>
            </w:r>
          </w:p>
        </w:tc>
        <w:tc>
          <w:tcPr>
            <w:tcW w:w="2690" w:type="dxa"/>
            <w:tcBorders>
              <w:top w:val="nil"/>
              <w:left w:val="nil"/>
              <w:bottom w:val="single" w:sz="4" w:space="0" w:color="auto"/>
              <w:right w:val="single" w:sz="8" w:space="0" w:color="auto"/>
            </w:tcBorders>
            <w:noWrap/>
            <w:vAlign w:val="bottom"/>
            <w:hideMark/>
          </w:tcPr>
          <w:p w14:paraId="3726AF98"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17,3 %</w:t>
            </w:r>
          </w:p>
        </w:tc>
      </w:tr>
      <w:tr w:rsidR="009615F9" w:rsidRPr="009615F9" w14:paraId="6131E523"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2E33F83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V00105-KMP-Krepitev mreže pisarn za delodajalce</w:t>
            </w:r>
          </w:p>
        </w:tc>
        <w:tc>
          <w:tcPr>
            <w:tcW w:w="1701" w:type="dxa"/>
            <w:tcBorders>
              <w:top w:val="nil"/>
              <w:left w:val="nil"/>
              <w:bottom w:val="single" w:sz="4" w:space="0" w:color="auto"/>
              <w:right w:val="single" w:sz="4" w:space="0" w:color="auto"/>
            </w:tcBorders>
            <w:noWrap/>
            <w:vAlign w:val="bottom"/>
            <w:hideMark/>
          </w:tcPr>
          <w:p w14:paraId="1AC6924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1.809.000,00</w:t>
            </w:r>
          </w:p>
        </w:tc>
        <w:tc>
          <w:tcPr>
            <w:tcW w:w="1420" w:type="dxa"/>
            <w:tcBorders>
              <w:top w:val="nil"/>
              <w:left w:val="nil"/>
              <w:bottom w:val="single" w:sz="4" w:space="0" w:color="auto"/>
              <w:right w:val="single" w:sz="4" w:space="0" w:color="auto"/>
            </w:tcBorders>
            <w:noWrap/>
            <w:vAlign w:val="bottom"/>
            <w:hideMark/>
          </w:tcPr>
          <w:p w14:paraId="4EE6730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175.538,31</w:t>
            </w:r>
          </w:p>
        </w:tc>
        <w:tc>
          <w:tcPr>
            <w:tcW w:w="2690" w:type="dxa"/>
            <w:tcBorders>
              <w:top w:val="nil"/>
              <w:left w:val="nil"/>
              <w:bottom w:val="single" w:sz="4" w:space="0" w:color="auto"/>
              <w:right w:val="single" w:sz="8" w:space="0" w:color="auto"/>
            </w:tcBorders>
            <w:noWrap/>
            <w:vAlign w:val="bottom"/>
            <w:hideMark/>
          </w:tcPr>
          <w:p w14:paraId="79D7A71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9,7 %</w:t>
            </w:r>
          </w:p>
        </w:tc>
      </w:tr>
      <w:tr w:rsidR="009615F9" w:rsidRPr="009615F9" w14:paraId="251F3895"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2304A27"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V00106-NSM-Razvoj in vzpostavitev novega storitvenega modela ZRSZ s krepitvijo digitalnega poslovanja</w:t>
            </w:r>
          </w:p>
        </w:tc>
        <w:tc>
          <w:tcPr>
            <w:tcW w:w="1701" w:type="dxa"/>
            <w:tcBorders>
              <w:top w:val="nil"/>
              <w:left w:val="nil"/>
              <w:bottom w:val="single" w:sz="4" w:space="0" w:color="auto"/>
              <w:right w:val="single" w:sz="4" w:space="0" w:color="auto"/>
            </w:tcBorders>
            <w:noWrap/>
            <w:vAlign w:val="bottom"/>
            <w:hideMark/>
          </w:tcPr>
          <w:p w14:paraId="21999D3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12.249.150,00</w:t>
            </w:r>
          </w:p>
        </w:tc>
        <w:tc>
          <w:tcPr>
            <w:tcW w:w="1420" w:type="dxa"/>
            <w:tcBorders>
              <w:top w:val="nil"/>
              <w:left w:val="nil"/>
              <w:bottom w:val="single" w:sz="4" w:space="0" w:color="auto"/>
              <w:right w:val="single" w:sz="4" w:space="0" w:color="auto"/>
            </w:tcBorders>
            <w:noWrap/>
            <w:vAlign w:val="bottom"/>
            <w:hideMark/>
          </w:tcPr>
          <w:p w14:paraId="1D31727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289.622,18</w:t>
            </w:r>
          </w:p>
        </w:tc>
        <w:tc>
          <w:tcPr>
            <w:tcW w:w="2690" w:type="dxa"/>
            <w:tcBorders>
              <w:top w:val="nil"/>
              <w:left w:val="nil"/>
              <w:bottom w:val="single" w:sz="4" w:space="0" w:color="auto"/>
              <w:right w:val="single" w:sz="8" w:space="0" w:color="auto"/>
            </w:tcBorders>
            <w:noWrap/>
            <w:vAlign w:val="bottom"/>
            <w:hideMark/>
          </w:tcPr>
          <w:p w14:paraId="0D021D0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2,4 %</w:t>
            </w:r>
          </w:p>
        </w:tc>
      </w:tr>
      <w:tr w:rsidR="009615F9" w:rsidRPr="009615F9" w14:paraId="0BD6F2D2"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39CA6CB8"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25B9985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5.548.774,90</w:t>
            </w:r>
          </w:p>
        </w:tc>
        <w:tc>
          <w:tcPr>
            <w:tcW w:w="1420" w:type="dxa"/>
            <w:tcBorders>
              <w:top w:val="nil"/>
              <w:left w:val="nil"/>
              <w:bottom w:val="single" w:sz="4" w:space="0" w:color="auto"/>
              <w:right w:val="single" w:sz="4" w:space="0" w:color="auto"/>
            </w:tcBorders>
            <w:shd w:val="clear" w:color="auto" w:fill="EBF1DE"/>
            <w:vAlign w:val="bottom"/>
            <w:hideMark/>
          </w:tcPr>
          <w:p w14:paraId="5C166F7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63BE051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4DCD2B4"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02E0821"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Modernizacija IS JŠRIPS </w:t>
            </w:r>
          </w:p>
        </w:tc>
        <w:tc>
          <w:tcPr>
            <w:tcW w:w="1701" w:type="dxa"/>
            <w:tcBorders>
              <w:top w:val="nil"/>
              <w:left w:val="nil"/>
              <w:bottom w:val="single" w:sz="4" w:space="0" w:color="auto"/>
              <w:right w:val="single" w:sz="4" w:space="0" w:color="auto"/>
            </w:tcBorders>
            <w:noWrap/>
            <w:vAlign w:val="bottom"/>
            <w:hideMark/>
          </w:tcPr>
          <w:p w14:paraId="10FAA96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1.298.774,90</w:t>
            </w:r>
          </w:p>
        </w:tc>
        <w:tc>
          <w:tcPr>
            <w:tcW w:w="1420" w:type="dxa"/>
            <w:tcBorders>
              <w:top w:val="nil"/>
              <w:left w:val="nil"/>
              <w:bottom w:val="single" w:sz="4" w:space="0" w:color="auto"/>
              <w:right w:val="single" w:sz="4" w:space="0" w:color="auto"/>
            </w:tcBorders>
            <w:noWrap/>
            <w:vAlign w:val="bottom"/>
            <w:hideMark/>
          </w:tcPr>
          <w:p w14:paraId="7B420FA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05FC38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A807CAB"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068C3A3B"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Projekt trenerji dela</w:t>
            </w:r>
          </w:p>
        </w:tc>
        <w:tc>
          <w:tcPr>
            <w:tcW w:w="1701" w:type="dxa"/>
            <w:tcBorders>
              <w:top w:val="nil"/>
              <w:left w:val="nil"/>
              <w:bottom w:val="single" w:sz="4" w:space="0" w:color="auto"/>
              <w:right w:val="single" w:sz="4" w:space="0" w:color="auto"/>
            </w:tcBorders>
            <w:noWrap/>
            <w:vAlign w:val="bottom"/>
            <w:hideMark/>
          </w:tcPr>
          <w:p w14:paraId="4CA2A00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4.250.000,00</w:t>
            </w:r>
          </w:p>
        </w:tc>
        <w:tc>
          <w:tcPr>
            <w:tcW w:w="1420" w:type="dxa"/>
            <w:tcBorders>
              <w:top w:val="nil"/>
              <w:left w:val="nil"/>
              <w:bottom w:val="single" w:sz="4" w:space="0" w:color="auto"/>
              <w:right w:val="single" w:sz="4" w:space="0" w:color="auto"/>
            </w:tcBorders>
            <w:noWrap/>
            <w:vAlign w:val="bottom"/>
            <w:hideMark/>
          </w:tcPr>
          <w:p w14:paraId="15E322E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45BE243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7F59E57"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8DB4E2"/>
            <w:vAlign w:val="bottom"/>
            <w:hideMark/>
          </w:tcPr>
          <w:p w14:paraId="1E3B7D6C"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ESO 4.4</w:t>
            </w:r>
          </w:p>
        </w:tc>
        <w:tc>
          <w:tcPr>
            <w:tcW w:w="1701" w:type="dxa"/>
            <w:tcBorders>
              <w:top w:val="nil"/>
              <w:left w:val="nil"/>
              <w:bottom w:val="single" w:sz="4" w:space="0" w:color="auto"/>
              <w:right w:val="single" w:sz="4" w:space="0" w:color="auto"/>
            </w:tcBorders>
            <w:shd w:val="clear" w:color="auto" w:fill="8DB4E2"/>
            <w:vAlign w:val="bottom"/>
            <w:hideMark/>
          </w:tcPr>
          <w:p w14:paraId="6B474EC8"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48.256.649,83</w:t>
            </w:r>
          </w:p>
        </w:tc>
        <w:tc>
          <w:tcPr>
            <w:tcW w:w="1420" w:type="dxa"/>
            <w:tcBorders>
              <w:top w:val="nil"/>
              <w:left w:val="nil"/>
              <w:bottom w:val="single" w:sz="4" w:space="0" w:color="auto"/>
              <w:right w:val="single" w:sz="4" w:space="0" w:color="auto"/>
            </w:tcBorders>
            <w:shd w:val="clear" w:color="auto" w:fill="8DB4E2"/>
            <w:vAlign w:val="bottom"/>
            <w:hideMark/>
          </w:tcPr>
          <w:p w14:paraId="29A6317D"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47.366,54</w:t>
            </w:r>
          </w:p>
        </w:tc>
        <w:tc>
          <w:tcPr>
            <w:tcW w:w="2690" w:type="dxa"/>
            <w:tcBorders>
              <w:top w:val="nil"/>
              <w:left w:val="nil"/>
              <w:bottom w:val="single" w:sz="4" w:space="0" w:color="auto"/>
              <w:right w:val="single" w:sz="8" w:space="0" w:color="auto"/>
            </w:tcBorders>
            <w:shd w:val="clear" w:color="auto" w:fill="8DB4E2"/>
            <w:vAlign w:val="bottom"/>
            <w:hideMark/>
          </w:tcPr>
          <w:p w14:paraId="67C5525D"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0,1 %</w:t>
            </w:r>
          </w:p>
        </w:tc>
      </w:tr>
      <w:tr w:rsidR="009615F9" w:rsidRPr="009615F9" w14:paraId="4BFE7FC0"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44C8404E"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MDDSZ</w:t>
            </w:r>
          </w:p>
        </w:tc>
        <w:tc>
          <w:tcPr>
            <w:tcW w:w="1701" w:type="dxa"/>
            <w:tcBorders>
              <w:top w:val="nil"/>
              <w:left w:val="nil"/>
              <w:bottom w:val="single" w:sz="4" w:space="0" w:color="auto"/>
              <w:right w:val="single" w:sz="4" w:space="0" w:color="auto"/>
            </w:tcBorders>
            <w:shd w:val="clear" w:color="auto" w:fill="C4D79B"/>
            <w:vAlign w:val="bottom"/>
            <w:hideMark/>
          </w:tcPr>
          <w:p w14:paraId="5157BBDD"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46.052.449,83</w:t>
            </w:r>
          </w:p>
        </w:tc>
        <w:tc>
          <w:tcPr>
            <w:tcW w:w="1420" w:type="dxa"/>
            <w:tcBorders>
              <w:top w:val="nil"/>
              <w:left w:val="nil"/>
              <w:bottom w:val="single" w:sz="4" w:space="0" w:color="auto"/>
              <w:right w:val="single" w:sz="4" w:space="0" w:color="auto"/>
            </w:tcBorders>
            <w:shd w:val="clear" w:color="auto" w:fill="C4D79B"/>
            <w:vAlign w:val="bottom"/>
            <w:hideMark/>
          </w:tcPr>
          <w:p w14:paraId="2DCEEAB9"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47.366,54</w:t>
            </w:r>
          </w:p>
        </w:tc>
        <w:tc>
          <w:tcPr>
            <w:tcW w:w="2690" w:type="dxa"/>
            <w:tcBorders>
              <w:top w:val="nil"/>
              <w:left w:val="nil"/>
              <w:bottom w:val="single" w:sz="4" w:space="0" w:color="auto"/>
              <w:right w:val="single" w:sz="8" w:space="0" w:color="auto"/>
            </w:tcBorders>
            <w:shd w:val="clear" w:color="auto" w:fill="C4D79B"/>
            <w:vAlign w:val="bottom"/>
            <w:hideMark/>
          </w:tcPr>
          <w:p w14:paraId="760F8216"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0,1 %</w:t>
            </w:r>
          </w:p>
        </w:tc>
      </w:tr>
      <w:tr w:rsidR="009615F9" w:rsidRPr="009615F9" w14:paraId="3ED026A8"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7D77C908"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lastRenderedPageBreak/>
              <w:t>Izdana odločitev o podpori</w:t>
            </w:r>
          </w:p>
        </w:tc>
        <w:tc>
          <w:tcPr>
            <w:tcW w:w="1701" w:type="dxa"/>
            <w:tcBorders>
              <w:top w:val="nil"/>
              <w:left w:val="nil"/>
              <w:bottom w:val="single" w:sz="4" w:space="0" w:color="auto"/>
              <w:right w:val="single" w:sz="4" w:space="0" w:color="auto"/>
            </w:tcBorders>
            <w:shd w:val="clear" w:color="auto" w:fill="EBF1DE"/>
            <w:vAlign w:val="bottom"/>
            <w:hideMark/>
          </w:tcPr>
          <w:p w14:paraId="7768216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14.562.449,83</w:t>
            </w:r>
          </w:p>
        </w:tc>
        <w:tc>
          <w:tcPr>
            <w:tcW w:w="1420" w:type="dxa"/>
            <w:tcBorders>
              <w:top w:val="nil"/>
              <w:left w:val="nil"/>
              <w:bottom w:val="single" w:sz="4" w:space="0" w:color="auto"/>
              <w:right w:val="single" w:sz="4" w:space="0" w:color="auto"/>
            </w:tcBorders>
            <w:shd w:val="clear" w:color="auto" w:fill="EBF1DE"/>
            <w:vAlign w:val="bottom"/>
            <w:hideMark/>
          </w:tcPr>
          <w:p w14:paraId="70D6630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47.366,54</w:t>
            </w:r>
          </w:p>
        </w:tc>
        <w:tc>
          <w:tcPr>
            <w:tcW w:w="2690" w:type="dxa"/>
            <w:tcBorders>
              <w:top w:val="nil"/>
              <w:left w:val="nil"/>
              <w:bottom w:val="single" w:sz="4" w:space="0" w:color="auto"/>
              <w:right w:val="single" w:sz="8" w:space="0" w:color="auto"/>
            </w:tcBorders>
            <w:shd w:val="clear" w:color="auto" w:fill="EBF1DE"/>
            <w:vAlign w:val="bottom"/>
            <w:hideMark/>
          </w:tcPr>
          <w:p w14:paraId="6BA1F20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0,3 %</w:t>
            </w:r>
          </w:p>
        </w:tc>
      </w:tr>
      <w:tr w:rsidR="009615F9" w:rsidRPr="009615F9" w14:paraId="4FD46B97"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267C296"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Krepitev socialnega dialoga</w:t>
            </w:r>
          </w:p>
        </w:tc>
        <w:tc>
          <w:tcPr>
            <w:tcW w:w="1701" w:type="dxa"/>
            <w:tcBorders>
              <w:top w:val="nil"/>
              <w:left w:val="nil"/>
              <w:bottom w:val="single" w:sz="4" w:space="0" w:color="auto"/>
              <w:right w:val="single" w:sz="4" w:space="0" w:color="auto"/>
            </w:tcBorders>
            <w:noWrap/>
            <w:vAlign w:val="bottom"/>
            <w:hideMark/>
          </w:tcPr>
          <w:p w14:paraId="71A0E03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1.618.750,00</w:t>
            </w:r>
          </w:p>
        </w:tc>
        <w:tc>
          <w:tcPr>
            <w:tcW w:w="1420" w:type="dxa"/>
            <w:tcBorders>
              <w:top w:val="nil"/>
              <w:left w:val="nil"/>
              <w:bottom w:val="single" w:sz="4" w:space="0" w:color="auto"/>
              <w:right w:val="single" w:sz="4" w:space="0" w:color="auto"/>
            </w:tcBorders>
            <w:noWrap/>
            <w:vAlign w:val="bottom"/>
            <w:hideMark/>
          </w:tcPr>
          <w:p w14:paraId="43C765A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53932A8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2A089B7"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2330702D"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V00021-ASI+-PODPORA PODJETJEM ZA PODALJŠEVANJE DELOVNE AKTIVNOSTI-ASI+</w:t>
            </w:r>
          </w:p>
        </w:tc>
        <w:tc>
          <w:tcPr>
            <w:tcW w:w="1701" w:type="dxa"/>
            <w:tcBorders>
              <w:top w:val="nil"/>
              <w:left w:val="nil"/>
              <w:bottom w:val="single" w:sz="4" w:space="0" w:color="auto"/>
              <w:right w:val="single" w:sz="4" w:space="0" w:color="auto"/>
            </w:tcBorders>
            <w:noWrap/>
            <w:vAlign w:val="bottom"/>
            <w:hideMark/>
          </w:tcPr>
          <w:p w14:paraId="144C2C8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12.943.699,83</w:t>
            </w:r>
          </w:p>
        </w:tc>
        <w:tc>
          <w:tcPr>
            <w:tcW w:w="1420" w:type="dxa"/>
            <w:tcBorders>
              <w:top w:val="nil"/>
              <w:left w:val="nil"/>
              <w:bottom w:val="single" w:sz="4" w:space="0" w:color="auto"/>
              <w:right w:val="single" w:sz="4" w:space="0" w:color="auto"/>
            </w:tcBorders>
            <w:noWrap/>
            <w:vAlign w:val="bottom"/>
            <w:hideMark/>
          </w:tcPr>
          <w:p w14:paraId="49557AD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47.366,54</w:t>
            </w:r>
          </w:p>
        </w:tc>
        <w:tc>
          <w:tcPr>
            <w:tcW w:w="2690" w:type="dxa"/>
            <w:tcBorders>
              <w:top w:val="nil"/>
              <w:left w:val="nil"/>
              <w:bottom w:val="single" w:sz="4" w:space="0" w:color="auto"/>
              <w:right w:val="single" w:sz="8" w:space="0" w:color="auto"/>
            </w:tcBorders>
            <w:noWrap/>
            <w:vAlign w:val="bottom"/>
            <w:hideMark/>
          </w:tcPr>
          <w:p w14:paraId="6F5608E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0,4 %</w:t>
            </w:r>
          </w:p>
        </w:tc>
      </w:tr>
      <w:tr w:rsidR="009615F9" w:rsidRPr="009615F9" w14:paraId="3CE31A5D"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73D01ECC"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123A78D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31.490.000,00</w:t>
            </w:r>
          </w:p>
        </w:tc>
        <w:tc>
          <w:tcPr>
            <w:tcW w:w="1420" w:type="dxa"/>
            <w:tcBorders>
              <w:top w:val="nil"/>
              <w:left w:val="nil"/>
              <w:bottom w:val="single" w:sz="4" w:space="0" w:color="auto"/>
              <w:right w:val="single" w:sz="4" w:space="0" w:color="auto"/>
            </w:tcBorders>
            <w:shd w:val="clear" w:color="auto" w:fill="EBF1DE"/>
            <w:vAlign w:val="bottom"/>
            <w:hideMark/>
          </w:tcPr>
          <w:p w14:paraId="683A85F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2832B8A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D13FB0E"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F773BFF"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Celosten pristop k varnosti in zdravju pri delu</w:t>
            </w:r>
          </w:p>
        </w:tc>
        <w:tc>
          <w:tcPr>
            <w:tcW w:w="1701" w:type="dxa"/>
            <w:tcBorders>
              <w:top w:val="nil"/>
              <w:left w:val="nil"/>
              <w:bottom w:val="single" w:sz="4" w:space="0" w:color="auto"/>
              <w:right w:val="single" w:sz="4" w:space="0" w:color="auto"/>
            </w:tcBorders>
            <w:noWrap/>
            <w:vAlign w:val="bottom"/>
            <w:hideMark/>
          </w:tcPr>
          <w:p w14:paraId="4C459A2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5.950.000,00</w:t>
            </w:r>
          </w:p>
        </w:tc>
        <w:tc>
          <w:tcPr>
            <w:tcW w:w="1420" w:type="dxa"/>
            <w:tcBorders>
              <w:top w:val="nil"/>
              <w:left w:val="nil"/>
              <w:bottom w:val="single" w:sz="4" w:space="0" w:color="auto"/>
              <w:right w:val="single" w:sz="4" w:space="0" w:color="auto"/>
            </w:tcBorders>
            <w:noWrap/>
            <w:vAlign w:val="bottom"/>
            <w:hideMark/>
          </w:tcPr>
          <w:p w14:paraId="25378F0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5F76D69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CF81D2D"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329346DE"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Celovita storitev svetovanja in podpore pred upokojitvijo in po upokojitvi s poudarkom na podaljševanju delovne aktivnosti in ponovni aktivaciji starejših</w:t>
            </w:r>
          </w:p>
        </w:tc>
        <w:tc>
          <w:tcPr>
            <w:tcW w:w="1701" w:type="dxa"/>
            <w:tcBorders>
              <w:top w:val="nil"/>
              <w:left w:val="nil"/>
              <w:bottom w:val="single" w:sz="4" w:space="0" w:color="auto"/>
              <w:right w:val="single" w:sz="4" w:space="0" w:color="auto"/>
            </w:tcBorders>
            <w:noWrap/>
            <w:vAlign w:val="bottom"/>
            <w:hideMark/>
          </w:tcPr>
          <w:p w14:paraId="5712730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3.825.000,00</w:t>
            </w:r>
          </w:p>
        </w:tc>
        <w:tc>
          <w:tcPr>
            <w:tcW w:w="1420" w:type="dxa"/>
            <w:tcBorders>
              <w:top w:val="nil"/>
              <w:left w:val="nil"/>
              <w:bottom w:val="single" w:sz="4" w:space="0" w:color="auto"/>
              <w:right w:val="single" w:sz="4" w:space="0" w:color="auto"/>
            </w:tcBorders>
            <w:noWrap/>
            <w:vAlign w:val="bottom"/>
            <w:hideMark/>
          </w:tcPr>
          <w:p w14:paraId="79D3150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1DB813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EB8A6AF"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5842229"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Finančni instrument za spodbujanje solastništva zaposlenih</w:t>
            </w:r>
          </w:p>
        </w:tc>
        <w:tc>
          <w:tcPr>
            <w:tcW w:w="1701" w:type="dxa"/>
            <w:tcBorders>
              <w:top w:val="nil"/>
              <w:left w:val="nil"/>
              <w:bottom w:val="single" w:sz="4" w:space="0" w:color="auto"/>
              <w:right w:val="single" w:sz="4" w:space="0" w:color="auto"/>
            </w:tcBorders>
            <w:noWrap/>
            <w:vAlign w:val="bottom"/>
            <w:hideMark/>
          </w:tcPr>
          <w:p w14:paraId="191F5E6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6.250.000,00</w:t>
            </w:r>
          </w:p>
        </w:tc>
        <w:tc>
          <w:tcPr>
            <w:tcW w:w="1420" w:type="dxa"/>
            <w:tcBorders>
              <w:top w:val="nil"/>
              <w:left w:val="nil"/>
              <w:bottom w:val="single" w:sz="4" w:space="0" w:color="auto"/>
              <w:right w:val="single" w:sz="4" w:space="0" w:color="auto"/>
            </w:tcBorders>
            <w:noWrap/>
            <w:vAlign w:val="bottom"/>
            <w:hideMark/>
          </w:tcPr>
          <w:p w14:paraId="63766C2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511F742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6906B4C"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CDF543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Krepitev kakovostnega dela na daljavo </w:t>
            </w:r>
          </w:p>
        </w:tc>
        <w:tc>
          <w:tcPr>
            <w:tcW w:w="1701" w:type="dxa"/>
            <w:tcBorders>
              <w:top w:val="nil"/>
              <w:left w:val="nil"/>
              <w:bottom w:val="single" w:sz="4" w:space="0" w:color="auto"/>
              <w:right w:val="single" w:sz="4" w:space="0" w:color="auto"/>
            </w:tcBorders>
            <w:noWrap/>
            <w:vAlign w:val="bottom"/>
            <w:hideMark/>
          </w:tcPr>
          <w:p w14:paraId="2EAF07F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6.250.000,00</w:t>
            </w:r>
          </w:p>
        </w:tc>
        <w:tc>
          <w:tcPr>
            <w:tcW w:w="1420" w:type="dxa"/>
            <w:tcBorders>
              <w:top w:val="nil"/>
              <w:left w:val="nil"/>
              <w:bottom w:val="single" w:sz="4" w:space="0" w:color="auto"/>
              <w:right w:val="single" w:sz="4" w:space="0" w:color="auto"/>
            </w:tcBorders>
            <w:noWrap/>
            <w:vAlign w:val="bottom"/>
            <w:hideMark/>
          </w:tcPr>
          <w:p w14:paraId="0BD07E5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588BCEF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93FABA6"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D70FC9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Ukrepi za spodbujanje kolektivnega dogovarjanja in krepitve zagovorništva in predstavništva zaposlenih</w:t>
            </w:r>
          </w:p>
        </w:tc>
        <w:tc>
          <w:tcPr>
            <w:tcW w:w="1701" w:type="dxa"/>
            <w:tcBorders>
              <w:top w:val="nil"/>
              <w:left w:val="nil"/>
              <w:bottom w:val="single" w:sz="4" w:space="0" w:color="auto"/>
              <w:right w:val="single" w:sz="4" w:space="0" w:color="auto"/>
            </w:tcBorders>
            <w:noWrap/>
            <w:vAlign w:val="bottom"/>
            <w:hideMark/>
          </w:tcPr>
          <w:p w14:paraId="2297906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3.204.500,00</w:t>
            </w:r>
          </w:p>
        </w:tc>
        <w:tc>
          <w:tcPr>
            <w:tcW w:w="1420" w:type="dxa"/>
            <w:tcBorders>
              <w:top w:val="nil"/>
              <w:left w:val="nil"/>
              <w:bottom w:val="single" w:sz="4" w:space="0" w:color="auto"/>
              <w:right w:val="single" w:sz="4" w:space="0" w:color="auto"/>
            </w:tcBorders>
            <w:noWrap/>
            <w:vAlign w:val="bottom"/>
            <w:hideMark/>
          </w:tcPr>
          <w:p w14:paraId="2B8BFEB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4B75B8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B30581C"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1AA8FC70"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Ukrepi za zagotavljanje dostojnega dela</w:t>
            </w:r>
          </w:p>
        </w:tc>
        <w:tc>
          <w:tcPr>
            <w:tcW w:w="1701" w:type="dxa"/>
            <w:tcBorders>
              <w:top w:val="nil"/>
              <w:left w:val="nil"/>
              <w:bottom w:val="single" w:sz="4" w:space="0" w:color="auto"/>
              <w:right w:val="single" w:sz="4" w:space="0" w:color="auto"/>
            </w:tcBorders>
            <w:noWrap/>
            <w:vAlign w:val="bottom"/>
            <w:hideMark/>
          </w:tcPr>
          <w:p w14:paraId="5FE9155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3.825.000,00</w:t>
            </w:r>
          </w:p>
        </w:tc>
        <w:tc>
          <w:tcPr>
            <w:tcW w:w="1420" w:type="dxa"/>
            <w:tcBorders>
              <w:top w:val="nil"/>
              <w:left w:val="nil"/>
              <w:bottom w:val="single" w:sz="4" w:space="0" w:color="auto"/>
              <w:right w:val="single" w:sz="4" w:space="0" w:color="auto"/>
            </w:tcBorders>
            <w:noWrap/>
            <w:vAlign w:val="bottom"/>
            <w:hideMark/>
          </w:tcPr>
          <w:p w14:paraId="0BE4EE2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6891C49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AF45342"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8B0EFEE"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Varnost in zdravje pri delu - naša skupna skrb</w:t>
            </w:r>
          </w:p>
        </w:tc>
        <w:tc>
          <w:tcPr>
            <w:tcW w:w="1701" w:type="dxa"/>
            <w:tcBorders>
              <w:top w:val="nil"/>
              <w:left w:val="nil"/>
              <w:bottom w:val="single" w:sz="4" w:space="0" w:color="auto"/>
              <w:right w:val="single" w:sz="4" w:space="0" w:color="auto"/>
            </w:tcBorders>
            <w:noWrap/>
            <w:vAlign w:val="bottom"/>
            <w:hideMark/>
          </w:tcPr>
          <w:p w14:paraId="46F15B6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2.185.500,00</w:t>
            </w:r>
          </w:p>
        </w:tc>
        <w:tc>
          <w:tcPr>
            <w:tcW w:w="1420" w:type="dxa"/>
            <w:tcBorders>
              <w:top w:val="nil"/>
              <w:left w:val="nil"/>
              <w:bottom w:val="single" w:sz="4" w:space="0" w:color="auto"/>
              <w:right w:val="single" w:sz="4" w:space="0" w:color="auto"/>
            </w:tcBorders>
            <w:noWrap/>
            <w:vAlign w:val="bottom"/>
            <w:hideMark/>
          </w:tcPr>
          <w:p w14:paraId="344D0F8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0B59B15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63602BC"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5A2AD4DB"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MJU</w:t>
            </w:r>
          </w:p>
        </w:tc>
        <w:tc>
          <w:tcPr>
            <w:tcW w:w="1701" w:type="dxa"/>
            <w:tcBorders>
              <w:top w:val="nil"/>
              <w:left w:val="nil"/>
              <w:bottom w:val="single" w:sz="4" w:space="0" w:color="auto"/>
              <w:right w:val="single" w:sz="4" w:space="0" w:color="auto"/>
            </w:tcBorders>
            <w:shd w:val="clear" w:color="auto" w:fill="C4D79B"/>
            <w:vAlign w:val="bottom"/>
            <w:hideMark/>
          </w:tcPr>
          <w:p w14:paraId="3834B325"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1.210.000,00</w:t>
            </w:r>
          </w:p>
        </w:tc>
        <w:tc>
          <w:tcPr>
            <w:tcW w:w="1420" w:type="dxa"/>
            <w:tcBorders>
              <w:top w:val="nil"/>
              <w:left w:val="nil"/>
              <w:bottom w:val="single" w:sz="4" w:space="0" w:color="auto"/>
              <w:right w:val="single" w:sz="4" w:space="0" w:color="auto"/>
            </w:tcBorders>
            <w:shd w:val="clear" w:color="auto" w:fill="C4D79B"/>
            <w:vAlign w:val="bottom"/>
            <w:hideMark/>
          </w:tcPr>
          <w:p w14:paraId="58C96742"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690" w:type="dxa"/>
            <w:tcBorders>
              <w:top w:val="nil"/>
              <w:left w:val="nil"/>
              <w:bottom w:val="single" w:sz="4" w:space="0" w:color="auto"/>
              <w:right w:val="single" w:sz="8" w:space="0" w:color="auto"/>
            </w:tcBorders>
            <w:shd w:val="clear" w:color="auto" w:fill="C4D79B"/>
            <w:vAlign w:val="bottom"/>
            <w:hideMark/>
          </w:tcPr>
          <w:p w14:paraId="418B407E"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51C60577"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31139B6C"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583E4FC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1.210.000,00</w:t>
            </w:r>
          </w:p>
        </w:tc>
        <w:tc>
          <w:tcPr>
            <w:tcW w:w="1420" w:type="dxa"/>
            <w:tcBorders>
              <w:top w:val="nil"/>
              <w:left w:val="nil"/>
              <w:bottom w:val="single" w:sz="4" w:space="0" w:color="auto"/>
              <w:right w:val="single" w:sz="4" w:space="0" w:color="auto"/>
            </w:tcBorders>
            <w:shd w:val="clear" w:color="auto" w:fill="EBF1DE"/>
            <w:vAlign w:val="bottom"/>
            <w:hideMark/>
          </w:tcPr>
          <w:p w14:paraId="698690E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6A72D0E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2E38CE3"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34CC7941"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Posodobitev kadrovske politike, ki vključuje razvoj specifičnih aktivnosti povezanih s spreminjajočimi se demografskimi trendi v državni upravi (zdravo delovno okolje in podaljševanje delovne dobe)</w:t>
            </w:r>
          </w:p>
        </w:tc>
        <w:tc>
          <w:tcPr>
            <w:tcW w:w="1701" w:type="dxa"/>
            <w:tcBorders>
              <w:top w:val="nil"/>
              <w:left w:val="nil"/>
              <w:bottom w:val="single" w:sz="4" w:space="0" w:color="auto"/>
              <w:right w:val="single" w:sz="4" w:space="0" w:color="auto"/>
            </w:tcBorders>
            <w:noWrap/>
            <w:vAlign w:val="bottom"/>
            <w:hideMark/>
          </w:tcPr>
          <w:p w14:paraId="23546FF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1.210.000,00</w:t>
            </w:r>
          </w:p>
        </w:tc>
        <w:tc>
          <w:tcPr>
            <w:tcW w:w="1420" w:type="dxa"/>
            <w:tcBorders>
              <w:top w:val="nil"/>
              <w:left w:val="nil"/>
              <w:bottom w:val="single" w:sz="4" w:space="0" w:color="auto"/>
              <w:right w:val="single" w:sz="4" w:space="0" w:color="auto"/>
            </w:tcBorders>
            <w:noWrap/>
            <w:vAlign w:val="bottom"/>
            <w:hideMark/>
          </w:tcPr>
          <w:p w14:paraId="7958C0F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5CEF498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B8E211B"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4EA0D50D"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MP</w:t>
            </w:r>
          </w:p>
        </w:tc>
        <w:tc>
          <w:tcPr>
            <w:tcW w:w="1701" w:type="dxa"/>
            <w:tcBorders>
              <w:top w:val="nil"/>
              <w:left w:val="nil"/>
              <w:bottom w:val="single" w:sz="4" w:space="0" w:color="auto"/>
              <w:right w:val="single" w:sz="4" w:space="0" w:color="auto"/>
            </w:tcBorders>
            <w:shd w:val="clear" w:color="auto" w:fill="C4D79B"/>
            <w:vAlign w:val="bottom"/>
            <w:hideMark/>
          </w:tcPr>
          <w:p w14:paraId="0B1A45D8"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994.200,00</w:t>
            </w:r>
          </w:p>
        </w:tc>
        <w:tc>
          <w:tcPr>
            <w:tcW w:w="1420" w:type="dxa"/>
            <w:tcBorders>
              <w:top w:val="nil"/>
              <w:left w:val="nil"/>
              <w:bottom w:val="single" w:sz="4" w:space="0" w:color="auto"/>
              <w:right w:val="single" w:sz="4" w:space="0" w:color="auto"/>
            </w:tcBorders>
            <w:shd w:val="clear" w:color="auto" w:fill="C4D79B"/>
            <w:vAlign w:val="bottom"/>
            <w:hideMark/>
          </w:tcPr>
          <w:p w14:paraId="09F61516"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690" w:type="dxa"/>
            <w:tcBorders>
              <w:top w:val="nil"/>
              <w:left w:val="nil"/>
              <w:bottom w:val="single" w:sz="4" w:space="0" w:color="auto"/>
              <w:right w:val="single" w:sz="8" w:space="0" w:color="auto"/>
            </w:tcBorders>
            <w:shd w:val="clear" w:color="auto" w:fill="C4D79B"/>
            <w:vAlign w:val="bottom"/>
            <w:hideMark/>
          </w:tcPr>
          <w:p w14:paraId="4093A783"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1FE212B0"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169904D1"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lastRenderedPageBreak/>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075A911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994.200,00</w:t>
            </w:r>
          </w:p>
        </w:tc>
        <w:tc>
          <w:tcPr>
            <w:tcW w:w="1420" w:type="dxa"/>
            <w:tcBorders>
              <w:top w:val="nil"/>
              <w:left w:val="nil"/>
              <w:bottom w:val="single" w:sz="4" w:space="0" w:color="auto"/>
              <w:right w:val="single" w:sz="4" w:space="0" w:color="auto"/>
            </w:tcBorders>
            <w:shd w:val="clear" w:color="auto" w:fill="EBF1DE"/>
            <w:vAlign w:val="bottom"/>
            <w:hideMark/>
          </w:tcPr>
          <w:p w14:paraId="387C8D3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1D429F3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4DAAE51"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3EF3B564"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Krepitev kompetenc vseh zaposlenih v zaporskem sistemu </w:t>
            </w:r>
          </w:p>
        </w:tc>
        <w:tc>
          <w:tcPr>
            <w:tcW w:w="1701" w:type="dxa"/>
            <w:tcBorders>
              <w:top w:val="nil"/>
              <w:left w:val="nil"/>
              <w:bottom w:val="single" w:sz="4" w:space="0" w:color="auto"/>
              <w:right w:val="single" w:sz="4" w:space="0" w:color="auto"/>
            </w:tcBorders>
            <w:noWrap/>
            <w:vAlign w:val="bottom"/>
            <w:hideMark/>
          </w:tcPr>
          <w:p w14:paraId="268293C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994.200,00</w:t>
            </w:r>
          </w:p>
        </w:tc>
        <w:tc>
          <w:tcPr>
            <w:tcW w:w="1420" w:type="dxa"/>
            <w:tcBorders>
              <w:top w:val="nil"/>
              <w:left w:val="nil"/>
              <w:bottom w:val="single" w:sz="4" w:space="0" w:color="auto"/>
              <w:right w:val="single" w:sz="4" w:space="0" w:color="auto"/>
            </w:tcBorders>
            <w:noWrap/>
            <w:vAlign w:val="bottom"/>
            <w:hideMark/>
          </w:tcPr>
          <w:p w14:paraId="7A6CC41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9AC5F8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E9D2375"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8DB4E2"/>
            <w:vAlign w:val="bottom"/>
            <w:hideMark/>
          </w:tcPr>
          <w:p w14:paraId="745E2A32"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ESO 4.5</w:t>
            </w:r>
          </w:p>
        </w:tc>
        <w:tc>
          <w:tcPr>
            <w:tcW w:w="1701" w:type="dxa"/>
            <w:tcBorders>
              <w:top w:val="nil"/>
              <w:left w:val="nil"/>
              <w:bottom w:val="single" w:sz="4" w:space="0" w:color="auto"/>
              <w:right w:val="single" w:sz="4" w:space="0" w:color="auto"/>
            </w:tcBorders>
            <w:shd w:val="clear" w:color="auto" w:fill="8DB4E2"/>
            <w:vAlign w:val="bottom"/>
            <w:hideMark/>
          </w:tcPr>
          <w:p w14:paraId="5B85B906"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137.215.127,03</w:t>
            </w:r>
          </w:p>
        </w:tc>
        <w:tc>
          <w:tcPr>
            <w:tcW w:w="1420" w:type="dxa"/>
            <w:tcBorders>
              <w:top w:val="nil"/>
              <w:left w:val="nil"/>
              <w:bottom w:val="single" w:sz="4" w:space="0" w:color="auto"/>
              <w:right w:val="single" w:sz="4" w:space="0" w:color="auto"/>
            </w:tcBorders>
            <w:shd w:val="clear" w:color="auto" w:fill="8DB4E2"/>
            <w:vAlign w:val="bottom"/>
            <w:hideMark/>
          </w:tcPr>
          <w:p w14:paraId="3417F492"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194.849,97</w:t>
            </w:r>
          </w:p>
        </w:tc>
        <w:tc>
          <w:tcPr>
            <w:tcW w:w="2690" w:type="dxa"/>
            <w:tcBorders>
              <w:top w:val="nil"/>
              <w:left w:val="nil"/>
              <w:bottom w:val="single" w:sz="4" w:space="0" w:color="auto"/>
              <w:right w:val="single" w:sz="8" w:space="0" w:color="auto"/>
            </w:tcBorders>
            <w:shd w:val="clear" w:color="auto" w:fill="8DB4E2"/>
            <w:vAlign w:val="bottom"/>
            <w:hideMark/>
          </w:tcPr>
          <w:p w14:paraId="160E5344"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0,1 %</w:t>
            </w:r>
          </w:p>
        </w:tc>
      </w:tr>
      <w:tr w:rsidR="009615F9" w:rsidRPr="009615F9" w14:paraId="11A5C448"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2D660B7C"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MDDSZ</w:t>
            </w:r>
          </w:p>
        </w:tc>
        <w:tc>
          <w:tcPr>
            <w:tcW w:w="1701" w:type="dxa"/>
            <w:tcBorders>
              <w:top w:val="nil"/>
              <w:left w:val="nil"/>
              <w:bottom w:val="single" w:sz="4" w:space="0" w:color="auto"/>
              <w:right w:val="single" w:sz="4" w:space="0" w:color="auto"/>
            </w:tcBorders>
            <w:shd w:val="clear" w:color="auto" w:fill="C4D79B"/>
            <w:vAlign w:val="bottom"/>
            <w:hideMark/>
          </w:tcPr>
          <w:p w14:paraId="3ED34E91"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5.036.000,00</w:t>
            </w:r>
          </w:p>
        </w:tc>
        <w:tc>
          <w:tcPr>
            <w:tcW w:w="1420" w:type="dxa"/>
            <w:tcBorders>
              <w:top w:val="nil"/>
              <w:left w:val="nil"/>
              <w:bottom w:val="single" w:sz="4" w:space="0" w:color="auto"/>
              <w:right w:val="single" w:sz="4" w:space="0" w:color="auto"/>
            </w:tcBorders>
            <w:shd w:val="clear" w:color="auto" w:fill="C4D79B"/>
            <w:vAlign w:val="bottom"/>
            <w:hideMark/>
          </w:tcPr>
          <w:p w14:paraId="4B79E532"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690" w:type="dxa"/>
            <w:tcBorders>
              <w:top w:val="nil"/>
              <w:left w:val="nil"/>
              <w:bottom w:val="single" w:sz="4" w:space="0" w:color="auto"/>
              <w:right w:val="single" w:sz="8" w:space="0" w:color="auto"/>
            </w:tcBorders>
            <w:shd w:val="clear" w:color="auto" w:fill="C4D79B"/>
            <w:vAlign w:val="bottom"/>
            <w:hideMark/>
          </w:tcPr>
          <w:p w14:paraId="1E5A84CF"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3EF630B2"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1F67B1C9"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701" w:type="dxa"/>
            <w:tcBorders>
              <w:top w:val="nil"/>
              <w:left w:val="nil"/>
              <w:bottom w:val="single" w:sz="4" w:space="0" w:color="auto"/>
              <w:right w:val="single" w:sz="4" w:space="0" w:color="auto"/>
            </w:tcBorders>
            <w:shd w:val="clear" w:color="auto" w:fill="EBF1DE"/>
            <w:vAlign w:val="bottom"/>
            <w:hideMark/>
          </w:tcPr>
          <w:p w14:paraId="681C254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5.036.000,00</w:t>
            </w:r>
          </w:p>
        </w:tc>
        <w:tc>
          <w:tcPr>
            <w:tcW w:w="1420" w:type="dxa"/>
            <w:tcBorders>
              <w:top w:val="nil"/>
              <w:left w:val="nil"/>
              <w:bottom w:val="single" w:sz="4" w:space="0" w:color="auto"/>
              <w:right w:val="single" w:sz="4" w:space="0" w:color="auto"/>
            </w:tcBorders>
            <w:shd w:val="clear" w:color="auto" w:fill="EBF1DE"/>
            <w:vAlign w:val="bottom"/>
            <w:hideMark/>
          </w:tcPr>
          <w:p w14:paraId="1ACE72D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7D18E42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106B119"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05B6E5DF"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JR Karierni centri</w:t>
            </w:r>
          </w:p>
        </w:tc>
        <w:tc>
          <w:tcPr>
            <w:tcW w:w="1701" w:type="dxa"/>
            <w:tcBorders>
              <w:top w:val="nil"/>
              <w:left w:val="nil"/>
              <w:bottom w:val="single" w:sz="4" w:space="0" w:color="auto"/>
              <w:right w:val="single" w:sz="4" w:space="0" w:color="auto"/>
            </w:tcBorders>
            <w:noWrap/>
            <w:vAlign w:val="bottom"/>
            <w:hideMark/>
          </w:tcPr>
          <w:p w14:paraId="549D613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5.036.000,00</w:t>
            </w:r>
          </w:p>
        </w:tc>
        <w:tc>
          <w:tcPr>
            <w:tcW w:w="1420" w:type="dxa"/>
            <w:tcBorders>
              <w:top w:val="nil"/>
              <w:left w:val="nil"/>
              <w:bottom w:val="single" w:sz="4" w:space="0" w:color="auto"/>
              <w:right w:val="single" w:sz="4" w:space="0" w:color="auto"/>
            </w:tcBorders>
            <w:noWrap/>
            <w:vAlign w:val="bottom"/>
            <w:hideMark/>
          </w:tcPr>
          <w:p w14:paraId="34A8816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F7A471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380F820"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08C4E134"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MDP</w:t>
            </w:r>
          </w:p>
        </w:tc>
        <w:tc>
          <w:tcPr>
            <w:tcW w:w="1701" w:type="dxa"/>
            <w:tcBorders>
              <w:top w:val="nil"/>
              <w:left w:val="nil"/>
              <w:bottom w:val="single" w:sz="4" w:space="0" w:color="auto"/>
              <w:right w:val="single" w:sz="4" w:space="0" w:color="auto"/>
            </w:tcBorders>
            <w:shd w:val="clear" w:color="auto" w:fill="C4D79B"/>
            <w:vAlign w:val="bottom"/>
            <w:hideMark/>
          </w:tcPr>
          <w:p w14:paraId="0400488F"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625.000,00</w:t>
            </w:r>
          </w:p>
        </w:tc>
        <w:tc>
          <w:tcPr>
            <w:tcW w:w="1420" w:type="dxa"/>
            <w:tcBorders>
              <w:top w:val="nil"/>
              <w:left w:val="nil"/>
              <w:bottom w:val="single" w:sz="4" w:space="0" w:color="auto"/>
              <w:right w:val="single" w:sz="4" w:space="0" w:color="auto"/>
            </w:tcBorders>
            <w:shd w:val="clear" w:color="auto" w:fill="C4D79B"/>
            <w:vAlign w:val="bottom"/>
            <w:hideMark/>
          </w:tcPr>
          <w:p w14:paraId="19EC4010"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690" w:type="dxa"/>
            <w:tcBorders>
              <w:top w:val="nil"/>
              <w:left w:val="nil"/>
              <w:bottom w:val="single" w:sz="4" w:space="0" w:color="auto"/>
              <w:right w:val="single" w:sz="8" w:space="0" w:color="auto"/>
            </w:tcBorders>
            <w:shd w:val="clear" w:color="auto" w:fill="C4D79B"/>
            <w:vAlign w:val="bottom"/>
            <w:hideMark/>
          </w:tcPr>
          <w:p w14:paraId="17625C70"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46603ABE"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75BBA961"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3B5DF29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625.000,00</w:t>
            </w:r>
          </w:p>
        </w:tc>
        <w:tc>
          <w:tcPr>
            <w:tcW w:w="1420" w:type="dxa"/>
            <w:tcBorders>
              <w:top w:val="nil"/>
              <w:left w:val="nil"/>
              <w:bottom w:val="single" w:sz="4" w:space="0" w:color="auto"/>
              <w:right w:val="single" w:sz="4" w:space="0" w:color="auto"/>
            </w:tcBorders>
            <w:shd w:val="clear" w:color="auto" w:fill="EBF1DE"/>
            <w:vAlign w:val="bottom"/>
            <w:hideMark/>
          </w:tcPr>
          <w:p w14:paraId="1E2F4FC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1813B05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9F1341B"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74BA55A6"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Mreža šol za kibernetsko varnost</w:t>
            </w:r>
          </w:p>
        </w:tc>
        <w:tc>
          <w:tcPr>
            <w:tcW w:w="1701" w:type="dxa"/>
            <w:tcBorders>
              <w:top w:val="nil"/>
              <w:left w:val="nil"/>
              <w:bottom w:val="single" w:sz="4" w:space="0" w:color="auto"/>
              <w:right w:val="single" w:sz="4" w:space="0" w:color="auto"/>
            </w:tcBorders>
            <w:noWrap/>
            <w:vAlign w:val="bottom"/>
            <w:hideMark/>
          </w:tcPr>
          <w:p w14:paraId="2B74BE3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625.000,00</w:t>
            </w:r>
          </w:p>
        </w:tc>
        <w:tc>
          <w:tcPr>
            <w:tcW w:w="1420" w:type="dxa"/>
            <w:tcBorders>
              <w:top w:val="nil"/>
              <w:left w:val="nil"/>
              <w:bottom w:val="single" w:sz="4" w:space="0" w:color="auto"/>
              <w:right w:val="single" w:sz="4" w:space="0" w:color="auto"/>
            </w:tcBorders>
            <w:noWrap/>
            <w:vAlign w:val="bottom"/>
            <w:hideMark/>
          </w:tcPr>
          <w:p w14:paraId="38B1EFA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1D4422A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50E14BD"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1568E3CD"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MK</w:t>
            </w:r>
          </w:p>
        </w:tc>
        <w:tc>
          <w:tcPr>
            <w:tcW w:w="1701" w:type="dxa"/>
            <w:tcBorders>
              <w:top w:val="nil"/>
              <w:left w:val="nil"/>
              <w:bottom w:val="single" w:sz="4" w:space="0" w:color="auto"/>
              <w:right w:val="single" w:sz="4" w:space="0" w:color="auto"/>
            </w:tcBorders>
            <w:shd w:val="clear" w:color="auto" w:fill="C4D79B"/>
            <w:vAlign w:val="bottom"/>
            <w:hideMark/>
          </w:tcPr>
          <w:p w14:paraId="73F7E9D7"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7.358.701,72</w:t>
            </w:r>
          </w:p>
        </w:tc>
        <w:tc>
          <w:tcPr>
            <w:tcW w:w="1420" w:type="dxa"/>
            <w:tcBorders>
              <w:top w:val="nil"/>
              <w:left w:val="nil"/>
              <w:bottom w:val="single" w:sz="4" w:space="0" w:color="auto"/>
              <w:right w:val="single" w:sz="4" w:space="0" w:color="auto"/>
            </w:tcBorders>
            <w:shd w:val="clear" w:color="auto" w:fill="C4D79B"/>
            <w:vAlign w:val="bottom"/>
            <w:hideMark/>
          </w:tcPr>
          <w:p w14:paraId="08D2CA0E"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690" w:type="dxa"/>
            <w:tcBorders>
              <w:top w:val="nil"/>
              <w:left w:val="nil"/>
              <w:bottom w:val="single" w:sz="4" w:space="0" w:color="auto"/>
              <w:right w:val="single" w:sz="8" w:space="0" w:color="auto"/>
            </w:tcBorders>
            <w:shd w:val="clear" w:color="auto" w:fill="C4D79B"/>
            <w:vAlign w:val="bottom"/>
            <w:hideMark/>
          </w:tcPr>
          <w:p w14:paraId="199E32C3"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0F749CF6"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683E95D0"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701" w:type="dxa"/>
            <w:tcBorders>
              <w:top w:val="nil"/>
              <w:left w:val="nil"/>
              <w:bottom w:val="single" w:sz="4" w:space="0" w:color="auto"/>
              <w:right w:val="single" w:sz="4" w:space="0" w:color="auto"/>
            </w:tcBorders>
            <w:shd w:val="clear" w:color="auto" w:fill="EBF1DE"/>
            <w:vAlign w:val="bottom"/>
            <w:hideMark/>
          </w:tcPr>
          <w:p w14:paraId="44062FC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3.365.605,10</w:t>
            </w:r>
          </w:p>
        </w:tc>
        <w:tc>
          <w:tcPr>
            <w:tcW w:w="1420" w:type="dxa"/>
            <w:tcBorders>
              <w:top w:val="nil"/>
              <w:left w:val="nil"/>
              <w:bottom w:val="single" w:sz="4" w:space="0" w:color="auto"/>
              <w:right w:val="single" w:sz="4" w:space="0" w:color="auto"/>
            </w:tcBorders>
            <w:shd w:val="clear" w:color="auto" w:fill="EBF1DE"/>
            <w:vAlign w:val="bottom"/>
            <w:hideMark/>
          </w:tcPr>
          <w:p w14:paraId="3C635EE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4B3D731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E80C7C0"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07B642E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V00126-Štipendije za specializirane poklice v kulturi-Štipendije za specializirane poklice v kulturi</w:t>
            </w:r>
          </w:p>
        </w:tc>
        <w:tc>
          <w:tcPr>
            <w:tcW w:w="1701" w:type="dxa"/>
            <w:tcBorders>
              <w:top w:val="nil"/>
              <w:left w:val="nil"/>
              <w:bottom w:val="single" w:sz="4" w:space="0" w:color="auto"/>
              <w:right w:val="single" w:sz="4" w:space="0" w:color="auto"/>
            </w:tcBorders>
            <w:noWrap/>
            <w:vAlign w:val="bottom"/>
            <w:hideMark/>
          </w:tcPr>
          <w:p w14:paraId="7631D1A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3.000.000,00</w:t>
            </w:r>
          </w:p>
        </w:tc>
        <w:tc>
          <w:tcPr>
            <w:tcW w:w="1420" w:type="dxa"/>
            <w:tcBorders>
              <w:top w:val="nil"/>
              <w:left w:val="nil"/>
              <w:bottom w:val="single" w:sz="4" w:space="0" w:color="auto"/>
              <w:right w:val="single" w:sz="4" w:space="0" w:color="auto"/>
            </w:tcBorders>
            <w:noWrap/>
            <w:vAlign w:val="bottom"/>
            <w:hideMark/>
          </w:tcPr>
          <w:p w14:paraId="70454B9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2D728C6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49DBFDF"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D7BC80C"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V00176-RP KUV-Vzpostavitev razvojne pisarne za kulturno- umetnostno vzgojo (RP KUV)</w:t>
            </w:r>
          </w:p>
        </w:tc>
        <w:tc>
          <w:tcPr>
            <w:tcW w:w="1701" w:type="dxa"/>
            <w:tcBorders>
              <w:top w:val="nil"/>
              <w:left w:val="nil"/>
              <w:bottom w:val="single" w:sz="4" w:space="0" w:color="auto"/>
              <w:right w:val="single" w:sz="4" w:space="0" w:color="auto"/>
            </w:tcBorders>
            <w:noWrap/>
            <w:vAlign w:val="bottom"/>
            <w:hideMark/>
          </w:tcPr>
          <w:p w14:paraId="20B6502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365.605,10</w:t>
            </w:r>
          </w:p>
        </w:tc>
        <w:tc>
          <w:tcPr>
            <w:tcW w:w="1420" w:type="dxa"/>
            <w:tcBorders>
              <w:top w:val="nil"/>
              <w:left w:val="nil"/>
              <w:bottom w:val="single" w:sz="4" w:space="0" w:color="auto"/>
              <w:right w:val="single" w:sz="4" w:space="0" w:color="auto"/>
            </w:tcBorders>
            <w:noWrap/>
            <w:vAlign w:val="bottom"/>
            <w:hideMark/>
          </w:tcPr>
          <w:p w14:paraId="0D2D88D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26E75B1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C49C98A"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02D68AEF"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7B9C99C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3.993.096,62</w:t>
            </w:r>
          </w:p>
        </w:tc>
        <w:tc>
          <w:tcPr>
            <w:tcW w:w="1420" w:type="dxa"/>
            <w:tcBorders>
              <w:top w:val="nil"/>
              <w:left w:val="nil"/>
              <w:bottom w:val="single" w:sz="4" w:space="0" w:color="auto"/>
              <w:right w:val="single" w:sz="4" w:space="0" w:color="auto"/>
            </w:tcBorders>
            <w:shd w:val="clear" w:color="auto" w:fill="EBF1DE"/>
            <w:vAlign w:val="bottom"/>
            <w:hideMark/>
          </w:tcPr>
          <w:p w14:paraId="41C49F3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2F1DFB98"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0EDDA08"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25C58C60"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Javni razpis za izbor nacionalnega projekta kulturno umetnostne vzgoje za povezovanje VIZ in kulturnih ustanov na regijski ravni (JR)</w:t>
            </w:r>
          </w:p>
        </w:tc>
        <w:tc>
          <w:tcPr>
            <w:tcW w:w="1701" w:type="dxa"/>
            <w:tcBorders>
              <w:top w:val="nil"/>
              <w:left w:val="nil"/>
              <w:bottom w:val="single" w:sz="4" w:space="0" w:color="auto"/>
              <w:right w:val="single" w:sz="4" w:space="0" w:color="auto"/>
            </w:tcBorders>
            <w:noWrap/>
            <w:vAlign w:val="bottom"/>
            <w:hideMark/>
          </w:tcPr>
          <w:p w14:paraId="26A6FF2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1.624.982,50</w:t>
            </w:r>
          </w:p>
        </w:tc>
        <w:tc>
          <w:tcPr>
            <w:tcW w:w="1420" w:type="dxa"/>
            <w:tcBorders>
              <w:top w:val="nil"/>
              <w:left w:val="nil"/>
              <w:bottom w:val="single" w:sz="4" w:space="0" w:color="auto"/>
              <w:right w:val="single" w:sz="4" w:space="0" w:color="auto"/>
            </w:tcBorders>
            <w:noWrap/>
            <w:vAlign w:val="bottom"/>
            <w:hideMark/>
          </w:tcPr>
          <w:p w14:paraId="6F97C24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2C0402D8"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6DC9E89"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2FD23C46"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t>Javni razpis za razvoj KUV projektov na področju filma, glasbene umetnosti, uprizoritvenih in vizualnih umetnosti - (KUV področja (JR)</w:t>
            </w:r>
          </w:p>
        </w:tc>
        <w:tc>
          <w:tcPr>
            <w:tcW w:w="1701" w:type="dxa"/>
            <w:tcBorders>
              <w:top w:val="nil"/>
              <w:left w:val="nil"/>
              <w:bottom w:val="single" w:sz="4" w:space="0" w:color="auto"/>
              <w:right w:val="single" w:sz="4" w:space="0" w:color="auto"/>
            </w:tcBorders>
            <w:noWrap/>
            <w:vAlign w:val="bottom"/>
            <w:hideMark/>
          </w:tcPr>
          <w:p w14:paraId="2F5F1B5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1.671.986,82</w:t>
            </w:r>
          </w:p>
        </w:tc>
        <w:tc>
          <w:tcPr>
            <w:tcW w:w="1420" w:type="dxa"/>
            <w:tcBorders>
              <w:top w:val="nil"/>
              <w:left w:val="nil"/>
              <w:bottom w:val="single" w:sz="4" w:space="0" w:color="auto"/>
              <w:right w:val="single" w:sz="4" w:space="0" w:color="auto"/>
            </w:tcBorders>
            <w:noWrap/>
            <w:vAlign w:val="bottom"/>
            <w:hideMark/>
          </w:tcPr>
          <w:p w14:paraId="6EA82D7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44E456A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E8E473B"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8BA8FC9"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Nacionalno stičišče KUV Kulturni bazar (NS KB KUV) - (nacionalno (NPO)</w:t>
            </w:r>
          </w:p>
        </w:tc>
        <w:tc>
          <w:tcPr>
            <w:tcW w:w="1701" w:type="dxa"/>
            <w:tcBorders>
              <w:top w:val="nil"/>
              <w:left w:val="nil"/>
              <w:bottom w:val="single" w:sz="4" w:space="0" w:color="auto"/>
              <w:right w:val="single" w:sz="4" w:space="0" w:color="auto"/>
            </w:tcBorders>
            <w:noWrap/>
            <w:vAlign w:val="bottom"/>
            <w:hideMark/>
          </w:tcPr>
          <w:p w14:paraId="082AFDB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278.130,60</w:t>
            </w:r>
          </w:p>
        </w:tc>
        <w:tc>
          <w:tcPr>
            <w:tcW w:w="1420" w:type="dxa"/>
            <w:tcBorders>
              <w:top w:val="nil"/>
              <w:left w:val="nil"/>
              <w:bottom w:val="single" w:sz="4" w:space="0" w:color="auto"/>
              <w:right w:val="single" w:sz="4" w:space="0" w:color="auto"/>
            </w:tcBorders>
            <w:noWrap/>
            <w:vAlign w:val="bottom"/>
            <w:hideMark/>
          </w:tcPr>
          <w:p w14:paraId="745349D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A439A9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A4AA092"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34F7B00"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lastRenderedPageBreak/>
              <w:t>Razvoj KUV na področju sodobnega plesa - (NPO)</w:t>
            </w:r>
          </w:p>
        </w:tc>
        <w:tc>
          <w:tcPr>
            <w:tcW w:w="1701" w:type="dxa"/>
            <w:tcBorders>
              <w:top w:val="nil"/>
              <w:left w:val="nil"/>
              <w:bottom w:val="single" w:sz="4" w:space="0" w:color="auto"/>
              <w:right w:val="single" w:sz="4" w:space="0" w:color="auto"/>
            </w:tcBorders>
            <w:noWrap/>
            <w:vAlign w:val="bottom"/>
            <w:hideMark/>
          </w:tcPr>
          <w:p w14:paraId="5B2E7D4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417.996,70</w:t>
            </w:r>
          </w:p>
        </w:tc>
        <w:tc>
          <w:tcPr>
            <w:tcW w:w="1420" w:type="dxa"/>
            <w:tcBorders>
              <w:top w:val="nil"/>
              <w:left w:val="nil"/>
              <w:bottom w:val="single" w:sz="4" w:space="0" w:color="auto"/>
              <w:right w:val="single" w:sz="4" w:space="0" w:color="auto"/>
            </w:tcBorders>
            <w:noWrap/>
            <w:vAlign w:val="bottom"/>
            <w:hideMark/>
          </w:tcPr>
          <w:p w14:paraId="2189C5B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D72058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DA3DEA4"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7BFEF866"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MVI</w:t>
            </w:r>
          </w:p>
        </w:tc>
        <w:tc>
          <w:tcPr>
            <w:tcW w:w="1701" w:type="dxa"/>
            <w:tcBorders>
              <w:top w:val="nil"/>
              <w:left w:val="nil"/>
              <w:bottom w:val="single" w:sz="4" w:space="0" w:color="auto"/>
              <w:right w:val="single" w:sz="4" w:space="0" w:color="auto"/>
            </w:tcBorders>
            <w:shd w:val="clear" w:color="auto" w:fill="C4D79B"/>
            <w:vAlign w:val="bottom"/>
            <w:hideMark/>
          </w:tcPr>
          <w:p w14:paraId="7F8C4874"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100.610.974,03</w:t>
            </w:r>
          </w:p>
        </w:tc>
        <w:tc>
          <w:tcPr>
            <w:tcW w:w="1420" w:type="dxa"/>
            <w:tcBorders>
              <w:top w:val="nil"/>
              <w:left w:val="nil"/>
              <w:bottom w:val="single" w:sz="4" w:space="0" w:color="auto"/>
              <w:right w:val="single" w:sz="4" w:space="0" w:color="auto"/>
            </w:tcBorders>
            <w:shd w:val="clear" w:color="auto" w:fill="C4D79B"/>
            <w:vAlign w:val="bottom"/>
            <w:hideMark/>
          </w:tcPr>
          <w:p w14:paraId="43C47D75"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194.849,97</w:t>
            </w:r>
          </w:p>
        </w:tc>
        <w:tc>
          <w:tcPr>
            <w:tcW w:w="2690" w:type="dxa"/>
            <w:tcBorders>
              <w:top w:val="nil"/>
              <w:left w:val="nil"/>
              <w:bottom w:val="single" w:sz="4" w:space="0" w:color="auto"/>
              <w:right w:val="single" w:sz="8" w:space="0" w:color="auto"/>
            </w:tcBorders>
            <w:shd w:val="clear" w:color="auto" w:fill="C4D79B"/>
            <w:vAlign w:val="bottom"/>
            <w:hideMark/>
          </w:tcPr>
          <w:p w14:paraId="640DB9F5"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0,2 %</w:t>
            </w:r>
          </w:p>
        </w:tc>
      </w:tr>
      <w:tr w:rsidR="009615F9" w:rsidRPr="009615F9" w14:paraId="63999035"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12A13656"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701" w:type="dxa"/>
            <w:tcBorders>
              <w:top w:val="nil"/>
              <w:left w:val="nil"/>
              <w:bottom w:val="single" w:sz="4" w:space="0" w:color="auto"/>
              <w:right w:val="single" w:sz="4" w:space="0" w:color="auto"/>
            </w:tcBorders>
            <w:shd w:val="clear" w:color="auto" w:fill="EBF1DE"/>
            <w:vAlign w:val="bottom"/>
            <w:hideMark/>
          </w:tcPr>
          <w:p w14:paraId="4DAE455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2.709.636,70</w:t>
            </w:r>
          </w:p>
        </w:tc>
        <w:tc>
          <w:tcPr>
            <w:tcW w:w="1420" w:type="dxa"/>
            <w:tcBorders>
              <w:top w:val="nil"/>
              <w:left w:val="nil"/>
              <w:bottom w:val="single" w:sz="4" w:space="0" w:color="auto"/>
              <w:right w:val="single" w:sz="4" w:space="0" w:color="auto"/>
            </w:tcBorders>
            <w:shd w:val="clear" w:color="auto" w:fill="EBF1DE"/>
            <w:vAlign w:val="bottom"/>
            <w:hideMark/>
          </w:tcPr>
          <w:p w14:paraId="31A76BC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194.849,97</w:t>
            </w:r>
          </w:p>
        </w:tc>
        <w:tc>
          <w:tcPr>
            <w:tcW w:w="2690" w:type="dxa"/>
            <w:tcBorders>
              <w:top w:val="nil"/>
              <w:left w:val="nil"/>
              <w:bottom w:val="single" w:sz="4" w:space="0" w:color="auto"/>
              <w:right w:val="single" w:sz="8" w:space="0" w:color="auto"/>
            </w:tcBorders>
            <w:shd w:val="clear" w:color="auto" w:fill="EBF1DE"/>
            <w:vAlign w:val="bottom"/>
            <w:hideMark/>
          </w:tcPr>
          <w:p w14:paraId="7EDF9D1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7,2 %</w:t>
            </w:r>
          </w:p>
        </w:tc>
      </w:tr>
      <w:tr w:rsidR="009615F9" w:rsidRPr="009615F9" w14:paraId="0EDE2201"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153E24FD"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V00098-Dvig kakovosti dvojezičnega šolstva Slovenija - Madžarska-Dvig kakovosti dvojezičnega šolstva za madžarsko narodno skupnost v Sloveniji ter slovensko narodno skupnost na Madžarskem</w:t>
            </w:r>
          </w:p>
        </w:tc>
        <w:tc>
          <w:tcPr>
            <w:tcW w:w="1701" w:type="dxa"/>
            <w:tcBorders>
              <w:top w:val="nil"/>
              <w:left w:val="nil"/>
              <w:bottom w:val="single" w:sz="4" w:space="0" w:color="auto"/>
              <w:right w:val="single" w:sz="4" w:space="0" w:color="auto"/>
            </w:tcBorders>
            <w:noWrap/>
            <w:vAlign w:val="bottom"/>
            <w:hideMark/>
          </w:tcPr>
          <w:p w14:paraId="0C1DA85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323.000,00</w:t>
            </w:r>
          </w:p>
        </w:tc>
        <w:tc>
          <w:tcPr>
            <w:tcW w:w="1420" w:type="dxa"/>
            <w:tcBorders>
              <w:top w:val="nil"/>
              <w:left w:val="nil"/>
              <w:bottom w:val="single" w:sz="4" w:space="0" w:color="auto"/>
              <w:right w:val="single" w:sz="4" w:space="0" w:color="auto"/>
            </w:tcBorders>
            <w:noWrap/>
            <w:vAlign w:val="bottom"/>
            <w:hideMark/>
          </w:tcPr>
          <w:p w14:paraId="68CF244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162.939,56</w:t>
            </w:r>
          </w:p>
        </w:tc>
        <w:tc>
          <w:tcPr>
            <w:tcW w:w="2690" w:type="dxa"/>
            <w:tcBorders>
              <w:top w:val="nil"/>
              <w:left w:val="nil"/>
              <w:bottom w:val="single" w:sz="4" w:space="0" w:color="auto"/>
              <w:right w:val="single" w:sz="8" w:space="0" w:color="auto"/>
            </w:tcBorders>
            <w:noWrap/>
            <w:vAlign w:val="bottom"/>
            <w:hideMark/>
          </w:tcPr>
          <w:p w14:paraId="6DAFDDD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50,4 %</w:t>
            </w:r>
          </w:p>
        </w:tc>
      </w:tr>
      <w:tr w:rsidR="009615F9" w:rsidRPr="009615F9" w14:paraId="2212E94D"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7ACB29F2"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V00165-Dvig kakovosti dvojezičnega šolstva Slovenija - Italija-Dvig kakovosti dvojezičnega šolstva za italijansko narodno skupnost v Sloveniji ter slovensko narodno skupnost v Italiji</w:t>
            </w:r>
          </w:p>
        </w:tc>
        <w:tc>
          <w:tcPr>
            <w:tcW w:w="1701" w:type="dxa"/>
            <w:tcBorders>
              <w:top w:val="nil"/>
              <w:left w:val="nil"/>
              <w:bottom w:val="single" w:sz="4" w:space="0" w:color="auto"/>
              <w:right w:val="single" w:sz="4" w:space="0" w:color="auto"/>
            </w:tcBorders>
            <w:noWrap/>
            <w:vAlign w:val="bottom"/>
            <w:hideMark/>
          </w:tcPr>
          <w:p w14:paraId="5F1521D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151.886,70</w:t>
            </w:r>
          </w:p>
        </w:tc>
        <w:tc>
          <w:tcPr>
            <w:tcW w:w="1420" w:type="dxa"/>
            <w:tcBorders>
              <w:top w:val="nil"/>
              <w:left w:val="nil"/>
              <w:bottom w:val="single" w:sz="4" w:space="0" w:color="auto"/>
              <w:right w:val="single" w:sz="4" w:space="0" w:color="auto"/>
            </w:tcBorders>
            <w:noWrap/>
            <w:vAlign w:val="bottom"/>
            <w:hideMark/>
          </w:tcPr>
          <w:p w14:paraId="48C0624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31.910,41</w:t>
            </w:r>
          </w:p>
        </w:tc>
        <w:tc>
          <w:tcPr>
            <w:tcW w:w="2690" w:type="dxa"/>
            <w:tcBorders>
              <w:top w:val="nil"/>
              <w:left w:val="nil"/>
              <w:bottom w:val="single" w:sz="4" w:space="0" w:color="auto"/>
              <w:right w:val="single" w:sz="8" w:space="0" w:color="auto"/>
            </w:tcBorders>
            <w:noWrap/>
            <w:vAlign w:val="bottom"/>
            <w:hideMark/>
          </w:tcPr>
          <w:p w14:paraId="17869BC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21,0 %</w:t>
            </w:r>
          </w:p>
        </w:tc>
      </w:tr>
      <w:tr w:rsidR="009615F9" w:rsidRPr="009615F9" w14:paraId="5D6537BF"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A8CF7CD"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V00183-IJZ III -Krepitev kompetenc strokovnih in vodstvenih delavcev na področju vodenja inovativnega vzgojno-izobraževalnega zavoda v obdobju od 2024 do 2028</w:t>
            </w:r>
          </w:p>
        </w:tc>
        <w:tc>
          <w:tcPr>
            <w:tcW w:w="1701" w:type="dxa"/>
            <w:tcBorders>
              <w:top w:val="nil"/>
              <w:left w:val="nil"/>
              <w:bottom w:val="single" w:sz="4" w:space="0" w:color="auto"/>
              <w:right w:val="single" w:sz="4" w:space="0" w:color="auto"/>
            </w:tcBorders>
            <w:noWrap/>
            <w:vAlign w:val="bottom"/>
            <w:hideMark/>
          </w:tcPr>
          <w:p w14:paraId="1D0B629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2.234.750,00</w:t>
            </w:r>
          </w:p>
        </w:tc>
        <w:tc>
          <w:tcPr>
            <w:tcW w:w="1420" w:type="dxa"/>
            <w:tcBorders>
              <w:top w:val="nil"/>
              <w:left w:val="nil"/>
              <w:bottom w:val="single" w:sz="4" w:space="0" w:color="auto"/>
              <w:right w:val="single" w:sz="4" w:space="0" w:color="auto"/>
            </w:tcBorders>
            <w:noWrap/>
            <w:vAlign w:val="bottom"/>
            <w:hideMark/>
          </w:tcPr>
          <w:p w14:paraId="58D2230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1095C9A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340D252"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0F1889CF"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3B6B817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97.901.337,33</w:t>
            </w:r>
          </w:p>
        </w:tc>
        <w:tc>
          <w:tcPr>
            <w:tcW w:w="1420" w:type="dxa"/>
            <w:tcBorders>
              <w:top w:val="nil"/>
              <w:left w:val="nil"/>
              <w:bottom w:val="single" w:sz="4" w:space="0" w:color="auto"/>
              <w:right w:val="single" w:sz="4" w:space="0" w:color="auto"/>
            </w:tcBorders>
            <w:shd w:val="clear" w:color="auto" w:fill="EBF1DE"/>
            <w:vAlign w:val="bottom"/>
            <w:hideMark/>
          </w:tcPr>
          <w:p w14:paraId="2653C0E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761D0B2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0833910"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78D16BD4"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Digitalizacija postopkov za karierni razvoj </w:t>
            </w:r>
          </w:p>
        </w:tc>
        <w:tc>
          <w:tcPr>
            <w:tcW w:w="1701" w:type="dxa"/>
            <w:tcBorders>
              <w:top w:val="nil"/>
              <w:left w:val="nil"/>
              <w:bottom w:val="single" w:sz="4" w:space="0" w:color="auto"/>
              <w:right w:val="single" w:sz="4" w:space="0" w:color="auto"/>
            </w:tcBorders>
            <w:noWrap/>
            <w:vAlign w:val="bottom"/>
            <w:hideMark/>
          </w:tcPr>
          <w:p w14:paraId="15228E4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6.385.000,00</w:t>
            </w:r>
          </w:p>
        </w:tc>
        <w:tc>
          <w:tcPr>
            <w:tcW w:w="1420" w:type="dxa"/>
            <w:tcBorders>
              <w:top w:val="nil"/>
              <w:left w:val="nil"/>
              <w:bottom w:val="single" w:sz="4" w:space="0" w:color="auto"/>
              <w:right w:val="single" w:sz="4" w:space="0" w:color="auto"/>
            </w:tcBorders>
            <w:noWrap/>
            <w:vAlign w:val="bottom"/>
            <w:hideMark/>
          </w:tcPr>
          <w:p w14:paraId="69B8900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687B629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6A7A2BB"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253109B5"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Digitalno državljanstvo </w:t>
            </w:r>
          </w:p>
        </w:tc>
        <w:tc>
          <w:tcPr>
            <w:tcW w:w="1701" w:type="dxa"/>
            <w:tcBorders>
              <w:top w:val="nil"/>
              <w:left w:val="nil"/>
              <w:bottom w:val="single" w:sz="4" w:space="0" w:color="auto"/>
              <w:right w:val="single" w:sz="4" w:space="0" w:color="auto"/>
            </w:tcBorders>
            <w:noWrap/>
            <w:vAlign w:val="bottom"/>
            <w:hideMark/>
          </w:tcPr>
          <w:p w14:paraId="654E37F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893.900,00</w:t>
            </w:r>
          </w:p>
        </w:tc>
        <w:tc>
          <w:tcPr>
            <w:tcW w:w="1420" w:type="dxa"/>
            <w:tcBorders>
              <w:top w:val="nil"/>
              <w:left w:val="nil"/>
              <w:bottom w:val="single" w:sz="4" w:space="0" w:color="auto"/>
              <w:right w:val="single" w:sz="4" w:space="0" w:color="auto"/>
            </w:tcBorders>
            <w:noWrap/>
            <w:vAlign w:val="bottom"/>
            <w:hideMark/>
          </w:tcPr>
          <w:p w14:paraId="04C72A4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67AD83D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3F963CE"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81A8851"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E-skupnosti v slovenskem izobraževanju</w:t>
            </w:r>
          </w:p>
        </w:tc>
        <w:tc>
          <w:tcPr>
            <w:tcW w:w="1701" w:type="dxa"/>
            <w:tcBorders>
              <w:top w:val="nil"/>
              <w:left w:val="nil"/>
              <w:bottom w:val="single" w:sz="4" w:space="0" w:color="auto"/>
              <w:right w:val="single" w:sz="4" w:space="0" w:color="auto"/>
            </w:tcBorders>
            <w:noWrap/>
            <w:vAlign w:val="bottom"/>
            <w:hideMark/>
          </w:tcPr>
          <w:p w14:paraId="5CEC87F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3.256.350,00</w:t>
            </w:r>
          </w:p>
        </w:tc>
        <w:tc>
          <w:tcPr>
            <w:tcW w:w="1420" w:type="dxa"/>
            <w:tcBorders>
              <w:top w:val="nil"/>
              <w:left w:val="nil"/>
              <w:bottom w:val="single" w:sz="4" w:space="0" w:color="auto"/>
              <w:right w:val="single" w:sz="4" w:space="0" w:color="auto"/>
            </w:tcBorders>
            <w:noWrap/>
            <w:vAlign w:val="bottom"/>
            <w:hideMark/>
          </w:tcPr>
          <w:p w14:paraId="7928977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2548C6A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B6810FD"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176DB0F"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Evalvacija udejanjanja Akcijskega načrta za digitalno izobraževanje (ANDI)</w:t>
            </w:r>
          </w:p>
        </w:tc>
        <w:tc>
          <w:tcPr>
            <w:tcW w:w="1701" w:type="dxa"/>
            <w:tcBorders>
              <w:top w:val="nil"/>
              <w:left w:val="nil"/>
              <w:bottom w:val="single" w:sz="4" w:space="0" w:color="auto"/>
              <w:right w:val="single" w:sz="4" w:space="0" w:color="auto"/>
            </w:tcBorders>
            <w:noWrap/>
            <w:vAlign w:val="bottom"/>
            <w:hideMark/>
          </w:tcPr>
          <w:p w14:paraId="07BEA6C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20" w:type="dxa"/>
            <w:tcBorders>
              <w:top w:val="nil"/>
              <w:left w:val="nil"/>
              <w:bottom w:val="single" w:sz="4" w:space="0" w:color="auto"/>
              <w:right w:val="single" w:sz="4" w:space="0" w:color="auto"/>
            </w:tcBorders>
            <w:noWrap/>
            <w:vAlign w:val="bottom"/>
            <w:hideMark/>
          </w:tcPr>
          <w:p w14:paraId="3811732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107B0B2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B691702"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260A5BB"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Implementacija prenovljenih programov poklicnega in strokovnega izobraževanja</w:t>
            </w:r>
          </w:p>
        </w:tc>
        <w:tc>
          <w:tcPr>
            <w:tcW w:w="1701" w:type="dxa"/>
            <w:tcBorders>
              <w:top w:val="nil"/>
              <w:left w:val="nil"/>
              <w:bottom w:val="single" w:sz="4" w:space="0" w:color="auto"/>
              <w:right w:val="single" w:sz="4" w:space="0" w:color="auto"/>
            </w:tcBorders>
            <w:noWrap/>
            <w:vAlign w:val="bottom"/>
            <w:hideMark/>
          </w:tcPr>
          <w:p w14:paraId="10C2DF6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13.400.000,00</w:t>
            </w:r>
          </w:p>
        </w:tc>
        <w:tc>
          <w:tcPr>
            <w:tcW w:w="1420" w:type="dxa"/>
            <w:tcBorders>
              <w:top w:val="nil"/>
              <w:left w:val="nil"/>
              <w:bottom w:val="single" w:sz="4" w:space="0" w:color="auto"/>
              <w:right w:val="single" w:sz="4" w:space="0" w:color="auto"/>
            </w:tcBorders>
            <w:noWrap/>
            <w:vAlign w:val="bottom"/>
            <w:hideMark/>
          </w:tcPr>
          <w:p w14:paraId="1F00946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74494F0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CF102E4"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9A47760"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Kakovost in vzdržnost sistema dodatne strokovne pomoči kot učne pomoči</w:t>
            </w:r>
          </w:p>
        </w:tc>
        <w:tc>
          <w:tcPr>
            <w:tcW w:w="1701" w:type="dxa"/>
            <w:tcBorders>
              <w:top w:val="nil"/>
              <w:left w:val="nil"/>
              <w:bottom w:val="single" w:sz="4" w:space="0" w:color="auto"/>
              <w:right w:val="single" w:sz="4" w:space="0" w:color="auto"/>
            </w:tcBorders>
            <w:noWrap/>
            <w:vAlign w:val="bottom"/>
            <w:hideMark/>
          </w:tcPr>
          <w:p w14:paraId="45847AF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2.554.000,00</w:t>
            </w:r>
          </w:p>
        </w:tc>
        <w:tc>
          <w:tcPr>
            <w:tcW w:w="1420" w:type="dxa"/>
            <w:tcBorders>
              <w:top w:val="nil"/>
              <w:left w:val="nil"/>
              <w:bottom w:val="single" w:sz="4" w:space="0" w:color="auto"/>
              <w:right w:val="single" w:sz="4" w:space="0" w:color="auto"/>
            </w:tcBorders>
            <w:noWrap/>
            <w:vAlign w:val="bottom"/>
            <w:hideMark/>
          </w:tcPr>
          <w:p w14:paraId="066D139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21956FD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1346FF8"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508D8F8"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lastRenderedPageBreak/>
              <w:t>Krepitev kompetence podjetnosti</w:t>
            </w:r>
          </w:p>
        </w:tc>
        <w:tc>
          <w:tcPr>
            <w:tcW w:w="1701" w:type="dxa"/>
            <w:tcBorders>
              <w:top w:val="nil"/>
              <w:left w:val="nil"/>
              <w:bottom w:val="single" w:sz="4" w:space="0" w:color="auto"/>
              <w:right w:val="single" w:sz="4" w:space="0" w:color="auto"/>
            </w:tcBorders>
            <w:noWrap/>
            <w:vAlign w:val="bottom"/>
            <w:hideMark/>
          </w:tcPr>
          <w:p w14:paraId="7F786A8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2.037.791,53</w:t>
            </w:r>
          </w:p>
        </w:tc>
        <w:tc>
          <w:tcPr>
            <w:tcW w:w="1420" w:type="dxa"/>
            <w:tcBorders>
              <w:top w:val="nil"/>
              <w:left w:val="nil"/>
              <w:bottom w:val="single" w:sz="4" w:space="0" w:color="auto"/>
              <w:right w:val="single" w:sz="4" w:space="0" w:color="auto"/>
            </w:tcBorders>
            <w:noWrap/>
            <w:vAlign w:val="bottom"/>
            <w:hideMark/>
          </w:tcPr>
          <w:p w14:paraId="499C6F8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116E580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A729CF2"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3B84BFE"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Krepitev ugleda in privlačnosti poklica učitelja</w:t>
            </w:r>
          </w:p>
        </w:tc>
        <w:tc>
          <w:tcPr>
            <w:tcW w:w="1701" w:type="dxa"/>
            <w:tcBorders>
              <w:top w:val="nil"/>
              <w:left w:val="nil"/>
              <w:bottom w:val="single" w:sz="4" w:space="0" w:color="auto"/>
              <w:right w:val="single" w:sz="4" w:space="0" w:color="auto"/>
            </w:tcBorders>
            <w:noWrap/>
            <w:vAlign w:val="bottom"/>
            <w:hideMark/>
          </w:tcPr>
          <w:p w14:paraId="3048336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20" w:type="dxa"/>
            <w:tcBorders>
              <w:top w:val="nil"/>
              <w:left w:val="nil"/>
              <w:bottom w:val="single" w:sz="4" w:space="0" w:color="auto"/>
              <w:right w:val="single" w:sz="4" w:space="0" w:color="auto"/>
            </w:tcBorders>
            <w:noWrap/>
            <w:vAlign w:val="bottom"/>
            <w:hideMark/>
          </w:tcPr>
          <w:p w14:paraId="5CE7DD7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4628E8A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5E911F8"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09FBCBEE"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Krepitev vključujočega, varnega in spodbudnega učnega okolja (VVSUO)</w:t>
            </w:r>
          </w:p>
        </w:tc>
        <w:tc>
          <w:tcPr>
            <w:tcW w:w="1701" w:type="dxa"/>
            <w:tcBorders>
              <w:top w:val="nil"/>
              <w:left w:val="nil"/>
              <w:bottom w:val="single" w:sz="4" w:space="0" w:color="auto"/>
              <w:right w:val="single" w:sz="4" w:space="0" w:color="auto"/>
            </w:tcBorders>
            <w:noWrap/>
            <w:vAlign w:val="bottom"/>
            <w:hideMark/>
          </w:tcPr>
          <w:p w14:paraId="1BCB1F0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2.732.780,00</w:t>
            </w:r>
          </w:p>
        </w:tc>
        <w:tc>
          <w:tcPr>
            <w:tcW w:w="1420" w:type="dxa"/>
            <w:tcBorders>
              <w:top w:val="nil"/>
              <w:left w:val="nil"/>
              <w:bottom w:val="single" w:sz="4" w:space="0" w:color="auto"/>
              <w:right w:val="single" w:sz="4" w:space="0" w:color="auto"/>
            </w:tcBorders>
            <w:noWrap/>
            <w:vAlign w:val="bottom"/>
            <w:hideMark/>
          </w:tcPr>
          <w:p w14:paraId="5A72713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736F0A3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2CB99B4"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9630CF7"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Krepitev znanj iz področja Kibernetske varnosti</w:t>
            </w:r>
          </w:p>
        </w:tc>
        <w:tc>
          <w:tcPr>
            <w:tcW w:w="1701" w:type="dxa"/>
            <w:tcBorders>
              <w:top w:val="nil"/>
              <w:left w:val="nil"/>
              <w:bottom w:val="single" w:sz="4" w:space="0" w:color="auto"/>
              <w:right w:val="single" w:sz="4" w:space="0" w:color="auto"/>
            </w:tcBorders>
            <w:noWrap/>
            <w:vAlign w:val="bottom"/>
            <w:hideMark/>
          </w:tcPr>
          <w:p w14:paraId="47F5509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638.500,00</w:t>
            </w:r>
          </w:p>
        </w:tc>
        <w:tc>
          <w:tcPr>
            <w:tcW w:w="1420" w:type="dxa"/>
            <w:tcBorders>
              <w:top w:val="nil"/>
              <w:left w:val="nil"/>
              <w:bottom w:val="single" w:sz="4" w:space="0" w:color="auto"/>
              <w:right w:val="single" w:sz="4" w:space="0" w:color="auto"/>
            </w:tcBorders>
            <w:noWrap/>
            <w:vAlign w:val="bottom"/>
            <w:hideMark/>
          </w:tcPr>
          <w:p w14:paraId="2920E00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6D3E86F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7A1948D"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27D45340" w14:textId="77777777" w:rsidR="009615F9" w:rsidRPr="009615F9" w:rsidRDefault="009615F9" w:rsidP="00576F51">
            <w:pPr>
              <w:spacing w:line="276" w:lineRule="auto"/>
              <w:rPr>
                <w:rFonts w:eastAsia="Times New Roman" w:cs="Arial"/>
                <w:color w:val="000000"/>
                <w:lang w:eastAsia="sl-SI"/>
              </w:rPr>
            </w:pPr>
            <w:proofErr w:type="spellStart"/>
            <w:r w:rsidRPr="009615F9">
              <w:rPr>
                <w:rFonts w:eastAsia="Times New Roman" w:cs="Arial"/>
                <w:color w:val="000000"/>
                <w:lang w:eastAsia="sl-SI"/>
              </w:rPr>
              <w:t>Kurikularna</w:t>
            </w:r>
            <w:proofErr w:type="spellEnd"/>
            <w:r w:rsidRPr="009615F9">
              <w:rPr>
                <w:rFonts w:eastAsia="Times New Roman" w:cs="Arial"/>
                <w:color w:val="000000"/>
                <w:lang w:eastAsia="sl-SI"/>
              </w:rPr>
              <w:t xml:space="preserve"> prenova - nove poti do znanja (KUP II)</w:t>
            </w:r>
          </w:p>
        </w:tc>
        <w:tc>
          <w:tcPr>
            <w:tcW w:w="1701" w:type="dxa"/>
            <w:tcBorders>
              <w:top w:val="nil"/>
              <w:left w:val="nil"/>
              <w:bottom w:val="single" w:sz="4" w:space="0" w:color="auto"/>
              <w:right w:val="single" w:sz="4" w:space="0" w:color="auto"/>
            </w:tcBorders>
            <w:noWrap/>
            <w:vAlign w:val="bottom"/>
            <w:hideMark/>
          </w:tcPr>
          <w:p w14:paraId="178A955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1.417.470,00</w:t>
            </w:r>
          </w:p>
        </w:tc>
        <w:tc>
          <w:tcPr>
            <w:tcW w:w="1420" w:type="dxa"/>
            <w:tcBorders>
              <w:top w:val="nil"/>
              <w:left w:val="nil"/>
              <w:bottom w:val="single" w:sz="4" w:space="0" w:color="auto"/>
              <w:right w:val="single" w:sz="4" w:space="0" w:color="auto"/>
            </w:tcBorders>
            <w:noWrap/>
            <w:vAlign w:val="bottom"/>
            <w:hideMark/>
          </w:tcPr>
          <w:p w14:paraId="3A8F20D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1FEAA3F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0199C5E"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CCC99D2"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Nacionalno središče digitalnega izobraževanja</w:t>
            </w:r>
          </w:p>
        </w:tc>
        <w:tc>
          <w:tcPr>
            <w:tcW w:w="1701" w:type="dxa"/>
            <w:tcBorders>
              <w:top w:val="nil"/>
              <w:left w:val="nil"/>
              <w:bottom w:val="single" w:sz="4" w:space="0" w:color="auto"/>
              <w:right w:val="single" w:sz="4" w:space="0" w:color="auto"/>
            </w:tcBorders>
            <w:noWrap/>
            <w:vAlign w:val="bottom"/>
            <w:hideMark/>
          </w:tcPr>
          <w:p w14:paraId="3035FAC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1.277.000,00</w:t>
            </w:r>
          </w:p>
        </w:tc>
        <w:tc>
          <w:tcPr>
            <w:tcW w:w="1420" w:type="dxa"/>
            <w:tcBorders>
              <w:top w:val="nil"/>
              <w:left w:val="nil"/>
              <w:bottom w:val="single" w:sz="4" w:space="0" w:color="auto"/>
              <w:right w:val="single" w:sz="4" w:space="0" w:color="auto"/>
            </w:tcBorders>
            <w:noWrap/>
            <w:vAlign w:val="bottom"/>
            <w:hideMark/>
          </w:tcPr>
          <w:p w14:paraId="21E1CCC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6E79C22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27C1210"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0190B278"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Nadaljnji razvoj in izvajanje ukrepov za nadarjene</w:t>
            </w:r>
          </w:p>
        </w:tc>
        <w:tc>
          <w:tcPr>
            <w:tcW w:w="1701" w:type="dxa"/>
            <w:tcBorders>
              <w:top w:val="nil"/>
              <w:left w:val="nil"/>
              <w:bottom w:val="single" w:sz="4" w:space="0" w:color="auto"/>
              <w:right w:val="single" w:sz="4" w:space="0" w:color="auto"/>
            </w:tcBorders>
            <w:noWrap/>
            <w:vAlign w:val="bottom"/>
            <w:hideMark/>
          </w:tcPr>
          <w:p w14:paraId="271B63C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4.852.600,00</w:t>
            </w:r>
          </w:p>
        </w:tc>
        <w:tc>
          <w:tcPr>
            <w:tcW w:w="1420" w:type="dxa"/>
            <w:tcBorders>
              <w:top w:val="nil"/>
              <w:left w:val="nil"/>
              <w:bottom w:val="single" w:sz="4" w:space="0" w:color="auto"/>
              <w:right w:val="single" w:sz="4" w:space="0" w:color="auto"/>
            </w:tcBorders>
            <w:noWrap/>
            <w:vAlign w:val="bottom"/>
            <w:hideMark/>
          </w:tcPr>
          <w:p w14:paraId="60CFE6B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22D2F7E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3496C18"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3CCDA071"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t>Povezava sistema poklicnega in strokovnega izobraževanja s potrebami trga dela (PUD)</w:t>
            </w:r>
          </w:p>
        </w:tc>
        <w:tc>
          <w:tcPr>
            <w:tcW w:w="1701" w:type="dxa"/>
            <w:tcBorders>
              <w:top w:val="nil"/>
              <w:left w:val="nil"/>
              <w:bottom w:val="single" w:sz="4" w:space="0" w:color="auto"/>
              <w:right w:val="single" w:sz="4" w:space="0" w:color="auto"/>
            </w:tcBorders>
            <w:noWrap/>
            <w:vAlign w:val="bottom"/>
            <w:hideMark/>
          </w:tcPr>
          <w:p w14:paraId="3790E47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12.060.000,00</w:t>
            </w:r>
          </w:p>
        </w:tc>
        <w:tc>
          <w:tcPr>
            <w:tcW w:w="1420" w:type="dxa"/>
            <w:tcBorders>
              <w:top w:val="nil"/>
              <w:left w:val="nil"/>
              <w:bottom w:val="single" w:sz="4" w:space="0" w:color="auto"/>
              <w:right w:val="single" w:sz="4" w:space="0" w:color="auto"/>
            </w:tcBorders>
            <w:noWrap/>
            <w:vAlign w:val="bottom"/>
            <w:hideMark/>
          </w:tcPr>
          <w:p w14:paraId="4C99AC2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E6D545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8F9A22D"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32C48A12"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Prihodnost kadrov v šolstvu (Krepitev kariernega razvoja in ugleda zaposlenih v vzgoji in izobraževanju)</w:t>
            </w:r>
          </w:p>
        </w:tc>
        <w:tc>
          <w:tcPr>
            <w:tcW w:w="1701" w:type="dxa"/>
            <w:tcBorders>
              <w:top w:val="nil"/>
              <w:left w:val="nil"/>
              <w:bottom w:val="single" w:sz="4" w:space="0" w:color="auto"/>
              <w:right w:val="single" w:sz="4" w:space="0" w:color="auto"/>
            </w:tcBorders>
            <w:noWrap/>
            <w:vAlign w:val="bottom"/>
            <w:hideMark/>
          </w:tcPr>
          <w:p w14:paraId="38F1949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13.088.216,91</w:t>
            </w:r>
          </w:p>
        </w:tc>
        <w:tc>
          <w:tcPr>
            <w:tcW w:w="1420" w:type="dxa"/>
            <w:tcBorders>
              <w:top w:val="nil"/>
              <w:left w:val="nil"/>
              <w:bottom w:val="single" w:sz="4" w:space="0" w:color="auto"/>
              <w:right w:val="single" w:sz="4" w:space="0" w:color="auto"/>
            </w:tcBorders>
            <w:noWrap/>
            <w:vAlign w:val="bottom"/>
            <w:hideMark/>
          </w:tcPr>
          <w:p w14:paraId="26DED46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4D8741F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D224642"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7BCF7A33"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Promocija poklicnega in strokovnega izobraževanja (</w:t>
            </w:r>
            <w:proofErr w:type="spellStart"/>
            <w:r w:rsidRPr="009615F9">
              <w:rPr>
                <w:rFonts w:eastAsia="Times New Roman" w:cs="Arial"/>
                <w:color w:val="000000"/>
                <w:lang w:eastAsia="sl-SI"/>
              </w:rPr>
              <w:t>SloSkills</w:t>
            </w:r>
            <w:proofErr w:type="spellEnd"/>
            <w:r w:rsidRPr="009615F9">
              <w:rPr>
                <w:rFonts w:eastAsia="Times New Roman" w:cs="Arial"/>
                <w:color w:val="000000"/>
                <w:lang w:eastAsia="sl-SI"/>
              </w:rPr>
              <w:t>)</w:t>
            </w:r>
          </w:p>
        </w:tc>
        <w:tc>
          <w:tcPr>
            <w:tcW w:w="1701" w:type="dxa"/>
            <w:tcBorders>
              <w:top w:val="nil"/>
              <w:left w:val="nil"/>
              <w:bottom w:val="single" w:sz="4" w:space="0" w:color="auto"/>
              <w:right w:val="single" w:sz="4" w:space="0" w:color="auto"/>
            </w:tcBorders>
            <w:noWrap/>
            <w:vAlign w:val="bottom"/>
            <w:hideMark/>
          </w:tcPr>
          <w:p w14:paraId="618FFF4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1.005.000,00</w:t>
            </w:r>
          </w:p>
        </w:tc>
        <w:tc>
          <w:tcPr>
            <w:tcW w:w="1420" w:type="dxa"/>
            <w:tcBorders>
              <w:top w:val="nil"/>
              <w:left w:val="nil"/>
              <w:bottom w:val="single" w:sz="4" w:space="0" w:color="auto"/>
              <w:right w:val="single" w:sz="4" w:space="0" w:color="auto"/>
            </w:tcBorders>
            <w:noWrap/>
            <w:vAlign w:val="bottom"/>
            <w:hideMark/>
          </w:tcPr>
          <w:p w14:paraId="6C40E6E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10E85C1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233B9FB"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6EE32A2"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Razvoj in nadgradnja pedagoških modelov za celovito udejanjenje skupnih ciljev na področju digitalnih kompetenc</w:t>
            </w:r>
          </w:p>
        </w:tc>
        <w:tc>
          <w:tcPr>
            <w:tcW w:w="1701" w:type="dxa"/>
            <w:tcBorders>
              <w:top w:val="nil"/>
              <w:left w:val="nil"/>
              <w:bottom w:val="single" w:sz="4" w:space="0" w:color="auto"/>
              <w:right w:val="single" w:sz="4" w:space="0" w:color="auto"/>
            </w:tcBorders>
            <w:noWrap/>
            <w:vAlign w:val="bottom"/>
            <w:hideMark/>
          </w:tcPr>
          <w:p w14:paraId="5B1956D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3.192.500,00</w:t>
            </w:r>
          </w:p>
        </w:tc>
        <w:tc>
          <w:tcPr>
            <w:tcW w:w="1420" w:type="dxa"/>
            <w:tcBorders>
              <w:top w:val="nil"/>
              <w:left w:val="nil"/>
              <w:bottom w:val="single" w:sz="4" w:space="0" w:color="auto"/>
              <w:right w:val="single" w:sz="4" w:space="0" w:color="auto"/>
            </w:tcBorders>
            <w:noWrap/>
            <w:vAlign w:val="bottom"/>
            <w:hideMark/>
          </w:tcPr>
          <w:p w14:paraId="7624E50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0072E12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24CB2EC"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2572A9D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Razvoj in prenova poklicnega in strokovnega izobraževanja</w:t>
            </w:r>
          </w:p>
        </w:tc>
        <w:tc>
          <w:tcPr>
            <w:tcW w:w="1701" w:type="dxa"/>
            <w:tcBorders>
              <w:top w:val="nil"/>
              <w:left w:val="nil"/>
              <w:bottom w:val="single" w:sz="4" w:space="0" w:color="auto"/>
              <w:right w:val="single" w:sz="4" w:space="0" w:color="auto"/>
            </w:tcBorders>
            <w:noWrap/>
            <w:vAlign w:val="bottom"/>
            <w:hideMark/>
          </w:tcPr>
          <w:p w14:paraId="3AEAE31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1.206.000,00</w:t>
            </w:r>
          </w:p>
        </w:tc>
        <w:tc>
          <w:tcPr>
            <w:tcW w:w="1420" w:type="dxa"/>
            <w:tcBorders>
              <w:top w:val="nil"/>
              <w:left w:val="nil"/>
              <w:bottom w:val="single" w:sz="4" w:space="0" w:color="auto"/>
              <w:right w:val="single" w:sz="4" w:space="0" w:color="auto"/>
            </w:tcBorders>
            <w:noWrap/>
            <w:vAlign w:val="bottom"/>
            <w:hideMark/>
          </w:tcPr>
          <w:p w14:paraId="6015D8F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41317B1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9EA5AA6"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7378C1B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Razvoj in preverjanje računalniškega mišljenja </w:t>
            </w:r>
          </w:p>
        </w:tc>
        <w:tc>
          <w:tcPr>
            <w:tcW w:w="1701" w:type="dxa"/>
            <w:tcBorders>
              <w:top w:val="nil"/>
              <w:left w:val="nil"/>
              <w:bottom w:val="single" w:sz="4" w:space="0" w:color="auto"/>
              <w:right w:val="single" w:sz="4" w:space="0" w:color="auto"/>
            </w:tcBorders>
            <w:noWrap/>
            <w:vAlign w:val="bottom"/>
            <w:hideMark/>
          </w:tcPr>
          <w:p w14:paraId="7AACED0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5.746.500,00</w:t>
            </w:r>
          </w:p>
        </w:tc>
        <w:tc>
          <w:tcPr>
            <w:tcW w:w="1420" w:type="dxa"/>
            <w:tcBorders>
              <w:top w:val="nil"/>
              <w:left w:val="nil"/>
              <w:bottom w:val="single" w:sz="4" w:space="0" w:color="auto"/>
              <w:right w:val="single" w:sz="4" w:space="0" w:color="auto"/>
            </w:tcBorders>
            <w:noWrap/>
            <w:vAlign w:val="bottom"/>
            <w:hideMark/>
          </w:tcPr>
          <w:p w14:paraId="570E64D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5E3F353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B6F8C44"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EA464F3"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Razvoj in priprava Celovite "Teorija in praksa" didaktike digitalnega izobraževanja</w:t>
            </w:r>
          </w:p>
        </w:tc>
        <w:tc>
          <w:tcPr>
            <w:tcW w:w="1701" w:type="dxa"/>
            <w:tcBorders>
              <w:top w:val="nil"/>
              <w:left w:val="nil"/>
              <w:bottom w:val="single" w:sz="4" w:space="0" w:color="auto"/>
              <w:right w:val="single" w:sz="4" w:space="0" w:color="auto"/>
            </w:tcBorders>
            <w:noWrap/>
            <w:vAlign w:val="bottom"/>
            <w:hideMark/>
          </w:tcPr>
          <w:p w14:paraId="33C1A58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957.750,00</w:t>
            </w:r>
          </w:p>
        </w:tc>
        <w:tc>
          <w:tcPr>
            <w:tcW w:w="1420" w:type="dxa"/>
            <w:tcBorders>
              <w:top w:val="nil"/>
              <w:left w:val="nil"/>
              <w:bottom w:val="single" w:sz="4" w:space="0" w:color="auto"/>
              <w:right w:val="single" w:sz="4" w:space="0" w:color="auto"/>
            </w:tcBorders>
            <w:noWrap/>
            <w:vAlign w:val="bottom"/>
            <w:hideMark/>
          </w:tcPr>
          <w:p w14:paraId="26F8119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15C6EC9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6A6C6F2"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164C8A5"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Razvoj in priprava vsebin in izobraževanj s področja Umetne inteligence v izobraževanju (poučevanje </w:t>
            </w:r>
            <w:r w:rsidRPr="009615F9">
              <w:rPr>
                <w:rFonts w:eastAsia="Times New Roman" w:cs="Arial"/>
                <w:color w:val="000000"/>
                <w:lang w:eastAsia="sl-SI"/>
              </w:rPr>
              <w:lastRenderedPageBreak/>
              <w:t>o UI, uporaba UI kot orodja v izobraževanju)</w:t>
            </w:r>
          </w:p>
        </w:tc>
        <w:tc>
          <w:tcPr>
            <w:tcW w:w="1701" w:type="dxa"/>
            <w:tcBorders>
              <w:top w:val="nil"/>
              <w:left w:val="nil"/>
              <w:bottom w:val="single" w:sz="4" w:space="0" w:color="auto"/>
              <w:right w:val="single" w:sz="4" w:space="0" w:color="auto"/>
            </w:tcBorders>
            <w:noWrap/>
            <w:vAlign w:val="bottom"/>
            <w:hideMark/>
          </w:tcPr>
          <w:p w14:paraId="227247C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lastRenderedPageBreak/>
              <w:t>957.750,00</w:t>
            </w:r>
          </w:p>
        </w:tc>
        <w:tc>
          <w:tcPr>
            <w:tcW w:w="1420" w:type="dxa"/>
            <w:tcBorders>
              <w:top w:val="nil"/>
              <w:left w:val="nil"/>
              <w:bottom w:val="single" w:sz="4" w:space="0" w:color="auto"/>
              <w:right w:val="single" w:sz="4" w:space="0" w:color="auto"/>
            </w:tcBorders>
            <w:noWrap/>
            <w:vAlign w:val="bottom"/>
            <w:hideMark/>
          </w:tcPr>
          <w:p w14:paraId="153824A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25E2536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67D76F4"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772B3004"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Razvoj in vzpostavitev novih pedagoških modelov z uporabo e-vsebin (e-učbeniki, e-gradiva, spletne in mobilne aplikacije oz. izobraževalne e-storitve)</w:t>
            </w:r>
          </w:p>
        </w:tc>
        <w:tc>
          <w:tcPr>
            <w:tcW w:w="1701" w:type="dxa"/>
            <w:tcBorders>
              <w:top w:val="nil"/>
              <w:left w:val="nil"/>
              <w:bottom w:val="single" w:sz="4" w:space="0" w:color="auto"/>
              <w:right w:val="single" w:sz="4" w:space="0" w:color="auto"/>
            </w:tcBorders>
            <w:noWrap/>
            <w:vAlign w:val="bottom"/>
            <w:hideMark/>
          </w:tcPr>
          <w:p w14:paraId="4EDDFE4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3.554.765,74</w:t>
            </w:r>
          </w:p>
        </w:tc>
        <w:tc>
          <w:tcPr>
            <w:tcW w:w="1420" w:type="dxa"/>
            <w:tcBorders>
              <w:top w:val="nil"/>
              <w:left w:val="nil"/>
              <w:bottom w:val="single" w:sz="4" w:space="0" w:color="auto"/>
              <w:right w:val="single" w:sz="4" w:space="0" w:color="auto"/>
            </w:tcBorders>
            <w:noWrap/>
            <w:vAlign w:val="bottom"/>
            <w:hideMark/>
          </w:tcPr>
          <w:p w14:paraId="3570577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1D72A4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723D2BB"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364938F8"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Razvoj informacijske pismenosti in kritičnega mišljenja (knjižničarji, razvoj šolskih knjižnic, odpiranje v lokalno okolje)</w:t>
            </w:r>
          </w:p>
        </w:tc>
        <w:tc>
          <w:tcPr>
            <w:tcW w:w="1701" w:type="dxa"/>
            <w:tcBorders>
              <w:top w:val="nil"/>
              <w:left w:val="nil"/>
              <w:bottom w:val="single" w:sz="4" w:space="0" w:color="auto"/>
              <w:right w:val="single" w:sz="4" w:space="0" w:color="auto"/>
            </w:tcBorders>
            <w:noWrap/>
            <w:vAlign w:val="bottom"/>
            <w:hideMark/>
          </w:tcPr>
          <w:p w14:paraId="321B632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957.750,00</w:t>
            </w:r>
          </w:p>
        </w:tc>
        <w:tc>
          <w:tcPr>
            <w:tcW w:w="1420" w:type="dxa"/>
            <w:tcBorders>
              <w:top w:val="nil"/>
              <w:left w:val="nil"/>
              <w:bottom w:val="single" w:sz="4" w:space="0" w:color="auto"/>
              <w:right w:val="single" w:sz="4" w:space="0" w:color="auto"/>
            </w:tcBorders>
            <w:noWrap/>
            <w:vAlign w:val="bottom"/>
            <w:hideMark/>
          </w:tcPr>
          <w:p w14:paraId="5FB6A51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7CE7E40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0BE6A54"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458493E"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t>Razvoj ključnih kompetenc - Aktivna vloga otroka, učenca in dijaka v odprtem, sodelovalnem in ustvarjalnem učnem okolju</w:t>
            </w:r>
          </w:p>
        </w:tc>
        <w:tc>
          <w:tcPr>
            <w:tcW w:w="1701" w:type="dxa"/>
            <w:tcBorders>
              <w:top w:val="nil"/>
              <w:left w:val="nil"/>
              <w:bottom w:val="single" w:sz="4" w:space="0" w:color="auto"/>
              <w:right w:val="single" w:sz="4" w:space="0" w:color="auto"/>
            </w:tcBorders>
            <w:noWrap/>
            <w:vAlign w:val="bottom"/>
            <w:hideMark/>
          </w:tcPr>
          <w:p w14:paraId="29FEAC4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6.065.750,00</w:t>
            </w:r>
          </w:p>
        </w:tc>
        <w:tc>
          <w:tcPr>
            <w:tcW w:w="1420" w:type="dxa"/>
            <w:tcBorders>
              <w:top w:val="nil"/>
              <w:left w:val="nil"/>
              <w:bottom w:val="single" w:sz="4" w:space="0" w:color="auto"/>
              <w:right w:val="single" w:sz="4" w:space="0" w:color="auto"/>
            </w:tcBorders>
            <w:noWrap/>
            <w:vAlign w:val="bottom"/>
            <w:hideMark/>
          </w:tcPr>
          <w:p w14:paraId="2A24416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4BEE51A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EDC2BEA"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7401CE03"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Sistemsko upravljanje vseživljenjskega svetovanja in razvoja kariere otrok, mladine in odraslih, strokovni razvoj svetovalnih in drugih strokovnih delavcev za vseživljenjsko karierno svetovanje otrokom in mladim ter razvoj podpornega okolja</w:t>
            </w:r>
          </w:p>
        </w:tc>
        <w:tc>
          <w:tcPr>
            <w:tcW w:w="1701" w:type="dxa"/>
            <w:tcBorders>
              <w:top w:val="nil"/>
              <w:left w:val="nil"/>
              <w:bottom w:val="single" w:sz="4" w:space="0" w:color="auto"/>
              <w:right w:val="single" w:sz="4" w:space="0" w:color="auto"/>
            </w:tcBorders>
            <w:noWrap/>
            <w:vAlign w:val="bottom"/>
            <w:hideMark/>
          </w:tcPr>
          <w:p w14:paraId="04493D7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575.213,16</w:t>
            </w:r>
          </w:p>
        </w:tc>
        <w:tc>
          <w:tcPr>
            <w:tcW w:w="1420" w:type="dxa"/>
            <w:tcBorders>
              <w:top w:val="nil"/>
              <w:left w:val="nil"/>
              <w:bottom w:val="single" w:sz="4" w:space="0" w:color="auto"/>
              <w:right w:val="single" w:sz="4" w:space="0" w:color="auto"/>
            </w:tcBorders>
            <w:noWrap/>
            <w:vAlign w:val="bottom"/>
            <w:hideMark/>
          </w:tcPr>
          <w:p w14:paraId="08C7686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64FDFCE8"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E5E9DDD"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F8DB5D4"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Usposabljanje mentorjev</w:t>
            </w:r>
          </w:p>
        </w:tc>
        <w:tc>
          <w:tcPr>
            <w:tcW w:w="1701" w:type="dxa"/>
            <w:tcBorders>
              <w:top w:val="nil"/>
              <w:left w:val="nil"/>
              <w:bottom w:val="single" w:sz="4" w:space="0" w:color="auto"/>
              <w:right w:val="single" w:sz="4" w:space="0" w:color="auto"/>
            </w:tcBorders>
            <w:noWrap/>
            <w:vAlign w:val="bottom"/>
            <w:hideMark/>
          </w:tcPr>
          <w:p w14:paraId="5A856FB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469.000,00</w:t>
            </w:r>
          </w:p>
        </w:tc>
        <w:tc>
          <w:tcPr>
            <w:tcW w:w="1420" w:type="dxa"/>
            <w:tcBorders>
              <w:top w:val="nil"/>
              <w:left w:val="nil"/>
              <w:bottom w:val="single" w:sz="4" w:space="0" w:color="auto"/>
              <w:right w:val="single" w:sz="4" w:space="0" w:color="auto"/>
            </w:tcBorders>
            <w:noWrap/>
            <w:vAlign w:val="bottom"/>
            <w:hideMark/>
          </w:tcPr>
          <w:p w14:paraId="4C1C8AD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7E062FA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9DE224B"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1EDB07B8"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Uvedba novih predmetov na področju RIN</w:t>
            </w:r>
          </w:p>
        </w:tc>
        <w:tc>
          <w:tcPr>
            <w:tcW w:w="1701" w:type="dxa"/>
            <w:tcBorders>
              <w:top w:val="nil"/>
              <w:left w:val="nil"/>
              <w:bottom w:val="single" w:sz="4" w:space="0" w:color="auto"/>
              <w:right w:val="single" w:sz="4" w:space="0" w:color="auto"/>
            </w:tcBorders>
            <w:noWrap/>
            <w:vAlign w:val="bottom"/>
            <w:hideMark/>
          </w:tcPr>
          <w:p w14:paraId="53C3EEE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2.554.000,00</w:t>
            </w:r>
          </w:p>
        </w:tc>
        <w:tc>
          <w:tcPr>
            <w:tcW w:w="1420" w:type="dxa"/>
            <w:tcBorders>
              <w:top w:val="nil"/>
              <w:left w:val="nil"/>
              <w:bottom w:val="single" w:sz="4" w:space="0" w:color="auto"/>
              <w:right w:val="single" w:sz="4" w:space="0" w:color="auto"/>
            </w:tcBorders>
            <w:noWrap/>
            <w:vAlign w:val="bottom"/>
            <w:hideMark/>
          </w:tcPr>
          <w:p w14:paraId="1EB1756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18F0D31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FA72B37"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09D67F66"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Vodenje digitalne izobraževalne ustanove (VIZ; javni zavodi itd.)</w:t>
            </w:r>
          </w:p>
        </w:tc>
        <w:tc>
          <w:tcPr>
            <w:tcW w:w="1701" w:type="dxa"/>
            <w:tcBorders>
              <w:top w:val="nil"/>
              <w:left w:val="nil"/>
              <w:bottom w:val="single" w:sz="4" w:space="0" w:color="auto"/>
              <w:right w:val="single" w:sz="4" w:space="0" w:color="auto"/>
            </w:tcBorders>
            <w:noWrap/>
            <w:vAlign w:val="bottom"/>
            <w:hideMark/>
          </w:tcPr>
          <w:p w14:paraId="04E231F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5.427.250,00</w:t>
            </w:r>
          </w:p>
        </w:tc>
        <w:tc>
          <w:tcPr>
            <w:tcW w:w="1420" w:type="dxa"/>
            <w:tcBorders>
              <w:top w:val="nil"/>
              <w:left w:val="nil"/>
              <w:bottom w:val="single" w:sz="4" w:space="0" w:color="auto"/>
              <w:right w:val="single" w:sz="4" w:space="0" w:color="auto"/>
            </w:tcBorders>
            <w:noWrap/>
            <w:vAlign w:val="bottom"/>
            <w:hideMark/>
          </w:tcPr>
          <w:p w14:paraId="74A3964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42C877C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914D804"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B31995F"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Zagotavljanje zmanjševanja digitalnih prepadov med različnimi deležniki</w:t>
            </w:r>
            <w:r w:rsidRPr="009615F9">
              <w:rPr>
                <w:rFonts w:eastAsia="Times New Roman" w:cs="Arial"/>
                <w:color w:val="000000"/>
                <w:lang w:eastAsia="sl-SI"/>
              </w:rPr>
              <w:br/>
            </w:r>
          </w:p>
        </w:tc>
        <w:tc>
          <w:tcPr>
            <w:tcW w:w="1701" w:type="dxa"/>
            <w:tcBorders>
              <w:top w:val="nil"/>
              <w:left w:val="nil"/>
              <w:bottom w:val="single" w:sz="4" w:space="0" w:color="auto"/>
              <w:right w:val="single" w:sz="4" w:space="0" w:color="auto"/>
            </w:tcBorders>
            <w:noWrap/>
            <w:vAlign w:val="bottom"/>
            <w:hideMark/>
          </w:tcPr>
          <w:p w14:paraId="68D5BAC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638.500,00</w:t>
            </w:r>
          </w:p>
        </w:tc>
        <w:tc>
          <w:tcPr>
            <w:tcW w:w="1420" w:type="dxa"/>
            <w:tcBorders>
              <w:top w:val="nil"/>
              <w:left w:val="nil"/>
              <w:bottom w:val="single" w:sz="4" w:space="0" w:color="auto"/>
              <w:right w:val="single" w:sz="4" w:space="0" w:color="auto"/>
            </w:tcBorders>
            <w:noWrap/>
            <w:vAlign w:val="bottom"/>
            <w:hideMark/>
          </w:tcPr>
          <w:p w14:paraId="6A6B92C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BEB9DE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31A0F4E"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0FB00765"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MVZI</w:t>
            </w:r>
          </w:p>
        </w:tc>
        <w:tc>
          <w:tcPr>
            <w:tcW w:w="1701" w:type="dxa"/>
            <w:tcBorders>
              <w:top w:val="nil"/>
              <w:left w:val="nil"/>
              <w:bottom w:val="single" w:sz="4" w:space="0" w:color="auto"/>
              <w:right w:val="single" w:sz="4" w:space="0" w:color="auto"/>
            </w:tcBorders>
            <w:shd w:val="clear" w:color="auto" w:fill="C4D79B"/>
            <w:vAlign w:val="bottom"/>
            <w:hideMark/>
          </w:tcPr>
          <w:p w14:paraId="6F185D6B"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23.584.451,28</w:t>
            </w:r>
          </w:p>
        </w:tc>
        <w:tc>
          <w:tcPr>
            <w:tcW w:w="1420" w:type="dxa"/>
            <w:tcBorders>
              <w:top w:val="nil"/>
              <w:left w:val="nil"/>
              <w:bottom w:val="single" w:sz="4" w:space="0" w:color="auto"/>
              <w:right w:val="single" w:sz="4" w:space="0" w:color="auto"/>
            </w:tcBorders>
            <w:shd w:val="clear" w:color="auto" w:fill="C4D79B"/>
            <w:vAlign w:val="bottom"/>
            <w:hideMark/>
          </w:tcPr>
          <w:p w14:paraId="14C4C6C3"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690" w:type="dxa"/>
            <w:tcBorders>
              <w:top w:val="nil"/>
              <w:left w:val="nil"/>
              <w:bottom w:val="single" w:sz="4" w:space="0" w:color="auto"/>
              <w:right w:val="single" w:sz="8" w:space="0" w:color="auto"/>
            </w:tcBorders>
            <w:shd w:val="clear" w:color="auto" w:fill="C4D79B"/>
            <w:vAlign w:val="bottom"/>
            <w:hideMark/>
          </w:tcPr>
          <w:p w14:paraId="5C09E81A"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57A102C0"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19C9DF5B"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701" w:type="dxa"/>
            <w:tcBorders>
              <w:top w:val="nil"/>
              <w:left w:val="nil"/>
              <w:bottom w:val="single" w:sz="4" w:space="0" w:color="auto"/>
              <w:right w:val="single" w:sz="4" w:space="0" w:color="auto"/>
            </w:tcBorders>
            <w:shd w:val="clear" w:color="auto" w:fill="EBF1DE"/>
            <w:vAlign w:val="bottom"/>
            <w:hideMark/>
          </w:tcPr>
          <w:p w14:paraId="708A6C7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8.337.200,00</w:t>
            </w:r>
          </w:p>
        </w:tc>
        <w:tc>
          <w:tcPr>
            <w:tcW w:w="1420" w:type="dxa"/>
            <w:tcBorders>
              <w:top w:val="nil"/>
              <w:left w:val="nil"/>
              <w:bottom w:val="single" w:sz="4" w:space="0" w:color="auto"/>
              <w:right w:val="single" w:sz="4" w:space="0" w:color="auto"/>
            </w:tcBorders>
            <w:shd w:val="clear" w:color="auto" w:fill="EBF1DE"/>
            <w:vAlign w:val="bottom"/>
            <w:hideMark/>
          </w:tcPr>
          <w:p w14:paraId="097104B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4FCF1D3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5FEA623"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6F360EE"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V00149-PUŠ v delovno okolje 2024-2027-Problemsko učenje v obliki projektnega dela z gospodarstvom, negospodarstvom, </w:t>
            </w:r>
            <w:r w:rsidRPr="009615F9">
              <w:rPr>
                <w:rFonts w:eastAsia="Times New Roman" w:cs="Arial"/>
                <w:color w:val="000000"/>
                <w:lang w:eastAsia="sl-SI"/>
              </w:rPr>
              <w:lastRenderedPageBreak/>
              <w:t>neprofitnim, nevladnim sektorjem</w:t>
            </w:r>
          </w:p>
        </w:tc>
        <w:tc>
          <w:tcPr>
            <w:tcW w:w="1701" w:type="dxa"/>
            <w:tcBorders>
              <w:top w:val="nil"/>
              <w:left w:val="nil"/>
              <w:bottom w:val="single" w:sz="4" w:space="0" w:color="auto"/>
              <w:right w:val="single" w:sz="4" w:space="0" w:color="auto"/>
            </w:tcBorders>
            <w:noWrap/>
            <w:vAlign w:val="bottom"/>
            <w:hideMark/>
          </w:tcPr>
          <w:p w14:paraId="51DA7AD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lastRenderedPageBreak/>
              <w:t>8.337.200,00</w:t>
            </w:r>
          </w:p>
        </w:tc>
        <w:tc>
          <w:tcPr>
            <w:tcW w:w="1420" w:type="dxa"/>
            <w:tcBorders>
              <w:top w:val="nil"/>
              <w:left w:val="nil"/>
              <w:bottom w:val="single" w:sz="4" w:space="0" w:color="auto"/>
              <w:right w:val="single" w:sz="4" w:space="0" w:color="auto"/>
            </w:tcBorders>
            <w:noWrap/>
            <w:vAlign w:val="bottom"/>
            <w:hideMark/>
          </w:tcPr>
          <w:p w14:paraId="45A7E8B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5597A76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4040200"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053866A2"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5FC6072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15.247.251,28</w:t>
            </w:r>
          </w:p>
        </w:tc>
        <w:tc>
          <w:tcPr>
            <w:tcW w:w="1420" w:type="dxa"/>
            <w:tcBorders>
              <w:top w:val="nil"/>
              <w:left w:val="nil"/>
              <w:bottom w:val="single" w:sz="4" w:space="0" w:color="auto"/>
              <w:right w:val="single" w:sz="4" w:space="0" w:color="auto"/>
            </w:tcBorders>
            <w:shd w:val="clear" w:color="auto" w:fill="EBF1DE"/>
            <w:vAlign w:val="bottom"/>
            <w:hideMark/>
          </w:tcPr>
          <w:p w14:paraId="4B0C524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32BC7C9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 xml:space="preserve">0,0 % </w:t>
            </w:r>
          </w:p>
        </w:tc>
      </w:tr>
      <w:tr w:rsidR="009615F9" w:rsidRPr="009615F9" w14:paraId="4C05646F"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28CD7160"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Pilotni projekti razvijanja praktičnega izobraževanja v študijskih programih </w:t>
            </w:r>
          </w:p>
        </w:tc>
        <w:tc>
          <w:tcPr>
            <w:tcW w:w="1701" w:type="dxa"/>
            <w:tcBorders>
              <w:top w:val="nil"/>
              <w:left w:val="nil"/>
              <w:bottom w:val="single" w:sz="4" w:space="0" w:color="auto"/>
              <w:right w:val="single" w:sz="4" w:space="0" w:color="auto"/>
            </w:tcBorders>
            <w:noWrap/>
            <w:vAlign w:val="bottom"/>
            <w:hideMark/>
          </w:tcPr>
          <w:p w14:paraId="6C832C4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1.919.750,00</w:t>
            </w:r>
          </w:p>
        </w:tc>
        <w:tc>
          <w:tcPr>
            <w:tcW w:w="1420" w:type="dxa"/>
            <w:tcBorders>
              <w:top w:val="nil"/>
              <w:left w:val="nil"/>
              <w:bottom w:val="single" w:sz="4" w:space="0" w:color="auto"/>
              <w:right w:val="single" w:sz="4" w:space="0" w:color="auto"/>
            </w:tcBorders>
            <w:noWrap/>
            <w:vAlign w:val="bottom"/>
            <w:hideMark/>
          </w:tcPr>
          <w:p w14:paraId="7F4615F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EC5F99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94BC508"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05EAC7D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t>Problemsko učenje v obliki projektnega dela z gospodarstvom, negospodarstvom, neprofitnim, nevladnim sektorjem 2028-2029</w:t>
            </w:r>
          </w:p>
        </w:tc>
        <w:tc>
          <w:tcPr>
            <w:tcW w:w="1701" w:type="dxa"/>
            <w:tcBorders>
              <w:top w:val="nil"/>
              <w:left w:val="nil"/>
              <w:bottom w:val="single" w:sz="4" w:space="0" w:color="auto"/>
              <w:right w:val="single" w:sz="4" w:space="0" w:color="auto"/>
            </w:tcBorders>
            <w:noWrap/>
            <w:vAlign w:val="bottom"/>
            <w:hideMark/>
          </w:tcPr>
          <w:p w14:paraId="1B019B4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4.826.800,00</w:t>
            </w:r>
          </w:p>
        </w:tc>
        <w:tc>
          <w:tcPr>
            <w:tcW w:w="1420" w:type="dxa"/>
            <w:tcBorders>
              <w:top w:val="nil"/>
              <w:left w:val="nil"/>
              <w:bottom w:val="single" w:sz="4" w:space="0" w:color="auto"/>
              <w:right w:val="single" w:sz="4" w:space="0" w:color="auto"/>
            </w:tcBorders>
            <w:noWrap/>
            <w:vAlign w:val="bottom"/>
            <w:hideMark/>
          </w:tcPr>
          <w:p w14:paraId="27AF15F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02EB55E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0E36EA9"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0AD28147"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Usposabljanje visokošolskih učiteljev in sodelavcev ter podpornega strokovnega osebja za razvoj inovativnih učnih okolij</w:t>
            </w:r>
          </w:p>
        </w:tc>
        <w:tc>
          <w:tcPr>
            <w:tcW w:w="1701" w:type="dxa"/>
            <w:tcBorders>
              <w:top w:val="nil"/>
              <w:left w:val="nil"/>
              <w:bottom w:val="single" w:sz="4" w:space="0" w:color="auto"/>
              <w:right w:val="single" w:sz="4" w:space="0" w:color="auto"/>
            </w:tcBorders>
            <w:noWrap/>
            <w:vAlign w:val="bottom"/>
            <w:hideMark/>
          </w:tcPr>
          <w:p w14:paraId="48B6423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3.838.451,28</w:t>
            </w:r>
          </w:p>
        </w:tc>
        <w:tc>
          <w:tcPr>
            <w:tcW w:w="1420" w:type="dxa"/>
            <w:tcBorders>
              <w:top w:val="nil"/>
              <w:left w:val="nil"/>
              <w:bottom w:val="single" w:sz="4" w:space="0" w:color="auto"/>
              <w:right w:val="single" w:sz="4" w:space="0" w:color="auto"/>
            </w:tcBorders>
            <w:noWrap/>
            <w:vAlign w:val="bottom"/>
            <w:hideMark/>
          </w:tcPr>
          <w:p w14:paraId="1316B4B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691E77B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F37D238"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01938A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Vzpostavitev celovitega podpornega okolja za uspešen zaključek študija </w:t>
            </w:r>
          </w:p>
        </w:tc>
        <w:tc>
          <w:tcPr>
            <w:tcW w:w="1701" w:type="dxa"/>
            <w:tcBorders>
              <w:top w:val="nil"/>
              <w:left w:val="nil"/>
              <w:bottom w:val="single" w:sz="4" w:space="0" w:color="auto"/>
              <w:right w:val="single" w:sz="4" w:space="0" w:color="auto"/>
            </w:tcBorders>
            <w:noWrap/>
            <w:vAlign w:val="bottom"/>
            <w:hideMark/>
          </w:tcPr>
          <w:p w14:paraId="229FA17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4.662.250,00</w:t>
            </w:r>
          </w:p>
        </w:tc>
        <w:tc>
          <w:tcPr>
            <w:tcW w:w="1420" w:type="dxa"/>
            <w:tcBorders>
              <w:top w:val="nil"/>
              <w:left w:val="nil"/>
              <w:bottom w:val="single" w:sz="4" w:space="0" w:color="auto"/>
              <w:right w:val="single" w:sz="4" w:space="0" w:color="auto"/>
            </w:tcBorders>
            <w:noWrap/>
            <w:vAlign w:val="bottom"/>
            <w:hideMark/>
          </w:tcPr>
          <w:p w14:paraId="6102CFB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43E765C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37858C2"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8DB4E2"/>
            <w:vAlign w:val="bottom"/>
            <w:hideMark/>
          </w:tcPr>
          <w:p w14:paraId="3B8862CB"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ESO 4.7</w:t>
            </w:r>
          </w:p>
        </w:tc>
        <w:tc>
          <w:tcPr>
            <w:tcW w:w="1701" w:type="dxa"/>
            <w:tcBorders>
              <w:top w:val="nil"/>
              <w:left w:val="nil"/>
              <w:bottom w:val="single" w:sz="4" w:space="0" w:color="auto"/>
              <w:right w:val="single" w:sz="4" w:space="0" w:color="auto"/>
            </w:tcBorders>
            <w:shd w:val="clear" w:color="auto" w:fill="8DB4E2"/>
            <w:vAlign w:val="bottom"/>
            <w:hideMark/>
          </w:tcPr>
          <w:p w14:paraId="7A42E547"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81.335.556,89</w:t>
            </w:r>
          </w:p>
        </w:tc>
        <w:tc>
          <w:tcPr>
            <w:tcW w:w="1420" w:type="dxa"/>
            <w:tcBorders>
              <w:top w:val="nil"/>
              <w:left w:val="nil"/>
              <w:bottom w:val="single" w:sz="4" w:space="0" w:color="auto"/>
              <w:right w:val="single" w:sz="4" w:space="0" w:color="auto"/>
            </w:tcBorders>
            <w:shd w:val="clear" w:color="auto" w:fill="8DB4E2"/>
            <w:vAlign w:val="bottom"/>
            <w:hideMark/>
          </w:tcPr>
          <w:p w14:paraId="7362C555"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13.685.571,48</w:t>
            </w:r>
          </w:p>
        </w:tc>
        <w:tc>
          <w:tcPr>
            <w:tcW w:w="2690" w:type="dxa"/>
            <w:tcBorders>
              <w:top w:val="nil"/>
              <w:left w:val="nil"/>
              <w:bottom w:val="single" w:sz="4" w:space="0" w:color="auto"/>
              <w:right w:val="single" w:sz="8" w:space="0" w:color="auto"/>
            </w:tcBorders>
            <w:shd w:val="clear" w:color="auto" w:fill="8DB4E2"/>
            <w:vAlign w:val="bottom"/>
            <w:hideMark/>
          </w:tcPr>
          <w:p w14:paraId="2F39477D"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16,8 %</w:t>
            </w:r>
          </w:p>
        </w:tc>
      </w:tr>
      <w:tr w:rsidR="009615F9" w:rsidRPr="009615F9" w14:paraId="0C505781"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7AF1D5DA"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MDDSZ</w:t>
            </w:r>
          </w:p>
        </w:tc>
        <w:tc>
          <w:tcPr>
            <w:tcW w:w="1701" w:type="dxa"/>
            <w:tcBorders>
              <w:top w:val="nil"/>
              <w:left w:val="nil"/>
              <w:bottom w:val="single" w:sz="4" w:space="0" w:color="auto"/>
              <w:right w:val="single" w:sz="4" w:space="0" w:color="auto"/>
            </w:tcBorders>
            <w:shd w:val="clear" w:color="auto" w:fill="C4D79B"/>
            <w:vAlign w:val="bottom"/>
            <w:hideMark/>
          </w:tcPr>
          <w:p w14:paraId="2AA6020F"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7.060.000,00</w:t>
            </w:r>
          </w:p>
        </w:tc>
        <w:tc>
          <w:tcPr>
            <w:tcW w:w="1420" w:type="dxa"/>
            <w:tcBorders>
              <w:top w:val="nil"/>
              <w:left w:val="nil"/>
              <w:bottom w:val="single" w:sz="4" w:space="0" w:color="auto"/>
              <w:right w:val="single" w:sz="4" w:space="0" w:color="auto"/>
            </w:tcBorders>
            <w:shd w:val="clear" w:color="auto" w:fill="C4D79B"/>
            <w:vAlign w:val="bottom"/>
            <w:hideMark/>
          </w:tcPr>
          <w:p w14:paraId="3DA9C8A6"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690" w:type="dxa"/>
            <w:tcBorders>
              <w:top w:val="nil"/>
              <w:left w:val="nil"/>
              <w:bottom w:val="single" w:sz="4" w:space="0" w:color="auto"/>
              <w:right w:val="single" w:sz="8" w:space="0" w:color="auto"/>
            </w:tcBorders>
            <w:shd w:val="clear" w:color="auto" w:fill="C4D79B"/>
            <w:vAlign w:val="bottom"/>
            <w:hideMark/>
          </w:tcPr>
          <w:p w14:paraId="358361EB"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2F19A995"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0139AF42"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1D051DB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7.060.000,00</w:t>
            </w:r>
          </w:p>
        </w:tc>
        <w:tc>
          <w:tcPr>
            <w:tcW w:w="1420" w:type="dxa"/>
            <w:tcBorders>
              <w:top w:val="nil"/>
              <w:left w:val="nil"/>
              <w:bottom w:val="single" w:sz="4" w:space="0" w:color="auto"/>
              <w:right w:val="single" w:sz="4" w:space="0" w:color="auto"/>
            </w:tcBorders>
            <w:shd w:val="clear" w:color="auto" w:fill="EBF1DE"/>
            <w:vAlign w:val="bottom"/>
            <w:hideMark/>
          </w:tcPr>
          <w:p w14:paraId="6851CBC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2504400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BE416E9"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068B8CD4"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Kompetentna Slovenija</w:t>
            </w:r>
          </w:p>
        </w:tc>
        <w:tc>
          <w:tcPr>
            <w:tcW w:w="1701" w:type="dxa"/>
            <w:tcBorders>
              <w:top w:val="nil"/>
              <w:left w:val="nil"/>
              <w:bottom w:val="single" w:sz="4" w:space="0" w:color="auto"/>
              <w:right w:val="single" w:sz="4" w:space="0" w:color="auto"/>
            </w:tcBorders>
            <w:noWrap/>
            <w:vAlign w:val="bottom"/>
            <w:hideMark/>
          </w:tcPr>
          <w:p w14:paraId="32A6505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7.060.000,00</w:t>
            </w:r>
          </w:p>
        </w:tc>
        <w:tc>
          <w:tcPr>
            <w:tcW w:w="1420" w:type="dxa"/>
            <w:tcBorders>
              <w:top w:val="nil"/>
              <w:left w:val="nil"/>
              <w:bottom w:val="single" w:sz="4" w:space="0" w:color="auto"/>
              <w:right w:val="single" w:sz="4" w:space="0" w:color="auto"/>
            </w:tcBorders>
            <w:noWrap/>
            <w:vAlign w:val="bottom"/>
            <w:hideMark/>
          </w:tcPr>
          <w:p w14:paraId="31661E8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5AF29D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5C8D8CA"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184FB646"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MDP</w:t>
            </w:r>
          </w:p>
        </w:tc>
        <w:tc>
          <w:tcPr>
            <w:tcW w:w="1701" w:type="dxa"/>
            <w:tcBorders>
              <w:top w:val="nil"/>
              <w:left w:val="nil"/>
              <w:bottom w:val="single" w:sz="4" w:space="0" w:color="auto"/>
              <w:right w:val="single" w:sz="4" w:space="0" w:color="auto"/>
            </w:tcBorders>
            <w:shd w:val="clear" w:color="auto" w:fill="C4D79B"/>
            <w:vAlign w:val="bottom"/>
            <w:hideMark/>
          </w:tcPr>
          <w:p w14:paraId="451055CD"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10.087.234,65</w:t>
            </w:r>
          </w:p>
        </w:tc>
        <w:tc>
          <w:tcPr>
            <w:tcW w:w="1420" w:type="dxa"/>
            <w:tcBorders>
              <w:top w:val="nil"/>
              <w:left w:val="nil"/>
              <w:bottom w:val="single" w:sz="4" w:space="0" w:color="auto"/>
              <w:right w:val="single" w:sz="4" w:space="0" w:color="auto"/>
            </w:tcBorders>
            <w:shd w:val="clear" w:color="auto" w:fill="C4D79B"/>
            <w:vAlign w:val="bottom"/>
            <w:hideMark/>
          </w:tcPr>
          <w:p w14:paraId="1EB8600F"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690" w:type="dxa"/>
            <w:tcBorders>
              <w:top w:val="nil"/>
              <w:left w:val="nil"/>
              <w:bottom w:val="single" w:sz="4" w:space="0" w:color="auto"/>
              <w:right w:val="single" w:sz="8" w:space="0" w:color="auto"/>
            </w:tcBorders>
            <w:shd w:val="clear" w:color="auto" w:fill="C4D79B"/>
            <w:vAlign w:val="bottom"/>
            <w:hideMark/>
          </w:tcPr>
          <w:p w14:paraId="2249D6F9"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67EAB9BB"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0531780E"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55D76D2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10.087.234,65</w:t>
            </w:r>
          </w:p>
        </w:tc>
        <w:tc>
          <w:tcPr>
            <w:tcW w:w="1420" w:type="dxa"/>
            <w:tcBorders>
              <w:top w:val="nil"/>
              <w:left w:val="nil"/>
              <w:bottom w:val="single" w:sz="4" w:space="0" w:color="auto"/>
              <w:right w:val="single" w:sz="4" w:space="0" w:color="auto"/>
            </w:tcBorders>
            <w:shd w:val="clear" w:color="auto" w:fill="EBF1DE"/>
            <w:vAlign w:val="bottom"/>
            <w:hideMark/>
          </w:tcPr>
          <w:p w14:paraId="44844B1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2242635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F25BDBC"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32E417B2"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Dvig digitalne vključenosti in digitalnih kompetenc 2. JR (2026–2027)</w:t>
            </w:r>
          </w:p>
        </w:tc>
        <w:tc>
          <w:tcPr>
            <w:tcW w:w="1701" w:type="dxa"/>
            <w:tcBorders>
              <w:top w:val="nil"/>
              <w:left w:val="nil"/>
              <w:bottom w:val="single" w:sz="4" w:space="0" w:color="auto"/>
              <w:right w:val="single" w:sz="4" w:space="0" w:color="auto"/>
            </w:tcBorders>
            <w:noWrap/>
            <w:vAlign w:val="bottom"/>
            <w:hideMark/>
          </w:tcPr>
          <w:p w14:paraId="736DDC8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3.814.800,00</w:t>
            </w:r>
          </w:p>
        </w:tc>
        <w:tc>
          <w:tcPr>
            <w:tcW w:w="1420" w:type="dxa"/>
            <w:tcBorders>
              <w:top w:val="nil"/>
              <w:left w:val="nil"/>
              <w:bottom w:val="single" w:sz="4" w:space="0" w:color="auto"/>
              <w:right w:val="single" w:sz="4" w:space="0" w:color="auto"/>
            </w:tcBorders>
            <w:noWrap/>
            <w:vAlign w:val="bottom"/>
            <w:hideMark/>
          </w:tcPr>
          <w:p w14:paraId="58B32C1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6CAE8B5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9DE2ED7"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5ECC9CF"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Dvig digitalne vključenosti in digitalnih kompetenc 3. JR (2028–2029)</w:t>
            </w:r>
          </w:p>
        </w:tc>
        <w:tc>
          <w:tcPr>
            <w:tcW w:w="1701" w:type="dxa"/>
            <w:tcBorders>
              <w:top w:val="nil"/>
              <w:left w:val="nil"/>
              <w:bottom w:val="single" w:sz="4" w:space="0" w:color="auto"/>
              <w:right w:val="single" w:sz="4" w:space="0" w:color="auto"/>
            </w:tcBorders>
            <w:noWrap/>
            <w:vAlign w:val="bottom"/>
            <w:hideMark/>
          </w:tcPr>
          <w:p w14:paraId="4806F56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3.814.800,00</w:t>
            </w:r>
          </w:p>
        </w:tc>
        <w:tc>
          <w:tcPr>
            <w:tcW w:w="1420" w:type="dxa"/>
            <w:tcBorders>
              <w:top w:val="nil"/>
              <w:left w:val="nil"/>
              <w:bottom w:val="single" w:sz="4" w:space="0" w:color="auto"/>
              <w:right w:val="single" w:sz="4" w:space="0" w:color="auto"/>
            </w:tcBorders>
            <w:noWrap/>
            <w:vAlign w:val="bottom"/>
            <w:hideMark/>
          </w:tcPr>
          <w:p w14:paraId="4E02074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EDEF15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C72DFD0"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2BB7AE78"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JR NVO (2025)</w:t>
            </w:r>
          </w:p>
        </w:tc>
        <w:tc>
          <w:tcPr>
            <w:tcW w:w="1701" w:type="dxa"/>
            <w:tcBorders>
              <w:top w:val="nil"/>
              <w:left w:val="nil"/>
              <w:bottom w:val="single" w:sz="4" w:space="0" w:color="auto"/>
              <w:right w:val="single" w:sz="4" w:space="0" w:color="auto"/>
            </w:tcBorders>
            <w:noWrap/>
            <w:vAlign w:val="bottom"/>
            <w:hideMark/>
          </w:tcPr>
          <w:p w14:paraId="40AD0C8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173.568,00</w:t>
            </w:r>
          </w:p>
        </w:tc>
        <w:tc>
          <w:tcPr>
            <w:tcW w:w="1420" w:type="dxa"/>
            <w:tcBorders>
              <w:top w:val="nil"/>
              <w:left w:val="nil"/>
              <w:bottom w:val="single" w:sz="4" w:space="0" w:color="auto"/>
              <w:right w:val="single" w:sz="4" w:space="0" w:color="auto"/>
            </w:tcBorders>
            <w:noWrap/>
            <w:vAlign w:val="bottom"/>
            <w:hideMark/>
          </w:tcPr>
          <w:p w14:paraId="49C7910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0814AE6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2D37E17"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7E00EBD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JR NVO (2026–2027)</w:t>
            </w:r>
          </w:p>
        </w:tc>
        <w:tc>
          <w:tcPr>
            <w:tcW w:w="1701" w:type="dxa"/>
            <w:tcBorders>
              <w:top w:val="nil"/>
              <w:left w:val="nil"/>
              <w:bottom w:val="single" w:sz="4" w:space="0" w:color="auto"/>
              <w:right w:val="single" w:sz="4" w:space="0" w:color="auto"/>
            </w:tcBorders>
            <w:noWrap/>
            <w:vAlign w:val="bottom"/>
            <w:hideMark/>
          </w:tcPr>
          <w:p w14:paraId="0464FA5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520.704,00</w:t>
            </w:r>
          </w:p>
        </w:tc>
        <w:tc>
          <w:tcPr>
            <w:tcW w:w="1420" w:type="dxa"/>
            <w:tcBorders>
              <w:top w:val="nil"/>
              <w:left w:val="nil"/>
              <w:bottom w:val="single" w:sz="4" w:space="0" w:color="auto"/>
              <w:right w:val="single" w:sz="4" w:space="0" w:color="auto"/>
            </w:tcBorders>
            <w:noWrap/>
            <w:vAlign w:val="bottom"/>
            <w:hideMark/>
          </w:tcPr>
          <w:p w14:paraId="30E5987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7317603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DDACA21"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66991D48"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JR NVO (2028–2029)</w:t>
            </w:r>
          </w:p>
        </w:tc>
        <w:tc>
          <w:tcPr>
            <w:tcW w:w="1701" w:type="dxa"/>
            <w:tcBorders>
              <w:top w:val="nil"/>
              <w:left w:val="nil"/>
              <w:bottom w:val="single" w:sz="4" w:space="0" w:color="auto"/>
              <w:right w:val="single" w:sz="4" w:space="0" w:color="auto"/>
            </w:tcBorders>
            <w:noWrap/>
            <w:vAlign w:val="bottom"/>
            <w:hideMark/>
          </w:tcPr>
          <w:p w14:paraId="1B0546B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513.362,65</w:t>
            </w:r>
          </w:p>
        </w:tc>
        <w:tc>
          <w:tcPr>
            <w:tcW w:w="1420" w:type="dxa"/>
            <w:tcBorders>
              <w:top w:val="nil"/>
              <w:left w:val="nil"/>
              <w:bottom w:val="single" w:sz="4" w:space="0" w:color="auto"/>
              <w:right w:val="single" w:sz="4" w:space="0" w:color="auto"/>
            </w:tcBorders>
            <w:noWrap/>
            <w:vAlign w:val="bottom"/>
            <w:hideMark/>
          </w:tcPr>
          <w:p w14:paraId="3475F7F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2CB6049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4621D73"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2D893373"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Spodbujanje vključevanja žensk v IKT poklice</w:t>
            </w:r>
          </w:p>
        </w:tc>
        <w:tc>
          <w:tcPr>
            <w:tcW w:w="1701" w:type="dxa"/>
            <w:tcBorders>
              <w:top w:val="nil"/>
              <w:left w:val="nil"/>
              <w:bottom w:val="single" w:sz="4" w:space="0" w:color="auto"/>
              <w:right w:val="single" w:sz="4" w:space="0" w:color="auto"/>
            </w:tcBorders>
            <w:noWrap/>
            <w:vAlign w:val="bottom"/>
            <w:hideMark/>
          </w:tcPr>
          <w:p w14:paraId="038785F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1.250.000,00</w:t>
            </w:r>
          </w:p>
        </w:tc>
        <w:tc>
          <w:tcPr>
            <w:tcW w:w="1420" w:type="dxa"/>
            <w:tcBorders>
              <w:top w:val="nil"/>
              <w:left w:val="nil"/>
              <w:bottom w:val="single" w:sz="4" w:space="0" w:color="auto"/>
              <w:right w:val="single" w:sz="4" w:space="0" w:color="auto"/>
            </w:tcBorders>
            <w:noWrap/>
            <w:vAlign w:val="bottom"/>
            <w:hideMark/>
          </w:tcPr>
          <w:p w14:paraId="012C122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12C03FF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67A8230"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7310B7C1"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MJU</w:t>
            </w:r>
          </w:p>
        </w:tc>
        <w:tc>
          <w:tcPr>
            <w:tcW w:w="1701" w:type="dxa"/>
            <w:tcBorders>
              <w:top w:val="nil"/>
              <w:left w:val="nil"/>
              <w:bottom w:val="single" w:sz="4" w:space="0" w:color="auto"/>
              <w:right w:val="single" w:sz="4" w:space="0" w:color="auto"/>
            </w:tcBorders>
            <w:shd w:val="clear" w:color="auto" w:fill="C4D79B"/>
            <w:vAlign w:val="bottom"/>
            <w:hideMark/>
          </w:tcPr>
          <w:p w14:paraId="636649CB"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4.650.822,82</w:t>
            </w:r>
          </w:p>
        </w:tc>
        <w:tc>
          <w:tcPr>
            <w:tcW w:w="1420" w:type="dxa"/>
            <w:tcBorders>
              <w:top w:val="nil"/>
              <w:left w:val="nil"/>
              <w:bottom w:val="single" w:sz="4" w:space="0" w:color="auto"/>
              <w:right w:val="single" w:sz="4" w:space="0" w:color="auto"/>
            </w:tcBorders>
            <w:shd w:val="clear" w:color="auto" w:fill="C4D79B"/>
            <w:vAlign w:val="bottom"/>
            <w:hideMark/>
          </w:tcPr>
          <w:p w14:paraId="6629D320"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209.131,36</w:t>
            </w:r>
          </w:p>
        </w:tc>
        <w:tc>
          <w:tcPr>
            <w:tcW w:w="2690" w:type="dxa"/>
            <w:tcBorders>
              <w:top w:val="nil"/>
              <w:left w:val="nil"/>
              <w:bottom w:val="single" w:sz="4" w:space="0" w:color="auto"/>
              <w:right w:val="single" w:sz="8" w:space="0" w:color="auto"/>
            </w:tcBorders>
            <w:shd w:val="clear" w:color="auto" w:fill="C4D79B"/>
            <w:vAlign w:val="bottom"/>
            <w:hideMark/>
          </w:tcPr>
          <w:p w14:paraId="6D955F6B"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4,5 %</w:t>
            </w:r>
          </w:p>
        </w:tc>
      </w:tr>
      <w:tr w:rsidR="009615F9" w:rsidRPr="009615F9" w14:paraId="420DA1F7"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74E117B8"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701" w:type="dxa"/>
            <w:tcBorders>
              <w:top w:val="nil"/>
              <w:left w:val="nil"/>
              <w:bottom w:val="single" w:sz="4" w:space="0" w:color="auto"/>
              <w:right w:val="single" w:sz="4" w:space="0" w:color="auto"/>
            </w:tcBorders>
            <w:shd w:val="clear" w:color="auto" w:fill="EBF1DE"/>
            <w:vAlign w:val="bottom"/>
            <w:hideMark/>
          </w:tcPr>
          <w:p w14:paraId="7A57D51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4.650.822,82</w:t>
            </w:r>
          </w:p>
        </w:tc>
        <w:tc>
          <w:tcPr>
            <w:tcW w:w="1420" w:type="dxa"/>
            <w:tcBorders>
              <w:top w:val="nil"/>
              <w:left w:val="nil"/>
              <w:bottom w:val="single" w:sz="4" w:space="0" w:color="auto"/>
              <w:right w:val="single" w:sz="4" w:space="0" w:color="auto"/>
            </w:tcBorders>
            <w:shd w:val="clear" w:color="auto" w:fill="EBF1DE"/>
            <w:vAlign w:val="bottom"/>
            <w:hideMark/>
          </w:tcPr>
          <w:p w14:paraId="1696DF4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209.131,36</w:t>
            </w:r>
          </w:p>
        </w:tc>
        <w:tc>
          <w:tcPr>
            <w:tcW w:w="2690" w:type="dxa"/>
            <w:tcBorders>
              <w:top w:val="nil"/>
              <w:left w:val="nil"/>
              <w:bottom w:val="single" w:sz="4" w:space="0" w:color="auto"/>
              <w:right w:val="single" w:sz="8" w:space="0" w:color="auto"/>
            </w:tcBorders>
            <w:shd w:val="clear" w:color="auto" w:fill="EBF1DE"/>
            <w:vAlign w:val="bottom"/>
            <w:hideMark/>
          </w:tcPr>
          <w:p w14:paraId="34FF528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4,5 %</w:t>
            </w:r>
          </w:p>
        </w:tc>
      </w:tr>
      <w:tr w:rsidR="009615F9" w:rsidRPr="009615F9" w14:paraId="26BDA92B"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200B5EEB"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lastRenderedPageBreak/>
              <w:t>V00127-UKP-Usposabljanje javnih uslužbencev za kompetence prihodnosti</w:t>
            </w:r>
          </w:p>
        </w:tc>
        <w:tc>
          <w:tcPr>
            <w:tcW w:w="1701" w:type="dxa"/>
            <w:tcBorders>
              <w:top w:val="nil"/>
              <w:left w:val="nil"/>
              <w:bottom w:val="single" w:sz="4" w:space="0" w:color="auto"/>
              <w:right w:val="single" w:sz="4" w:space="0" w:color="auto"/>
            </w:tcBorders>
            <w:noWrap/>
            <w:vAlign w:val="bottom"/>
            <w:hideMark/>
          </w:tcPr>
          <w:p w14:paraId="6F451D3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2.903.405,74</w:t>
            </w:r>
          </w:p>
        </w:tc>
        <w:tc>
          <w:tcPr>
            <w:tcW w:w="1420" w:type="dxa"/>
            <w:tcBorders>
              <w:top w:val="nil"/>
              <w:left w:val="nil"/>
              <w:bottom w:val="single" w:sz="4" w:space="0" w:color="auto"/>
              <w:right w:val="single" w:sz="4" w:space="0" w:color="auto"/>
            </w:tcBorders>
            <w:noWrap/>
            <w:vAlign w:val="bottom"/>
            <w:hideMark/>
          </w:tcPr>
          <w:p w14:paraId="497E712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144.079,40</w:t>
            </w:r>
          </w:p>
        </w:tc>
        <w:tc>
          <w:tcPr>
            <w:tcW w:w="2690" w:type="dxa"/>
            <w:tcBorders>
              <w:top w:val="nil"/>
              <w:left w:val="nil"/>
              <w:bottom w:val="single" w:sz="4" w:space="0" w:color="auto"/>
              <w:right w:val="single" w:sz="8" w:space="0" w:color="auto"/>
            </w:tcBorders>
            <w:noWrap/>
            <w:vAlign w:val="bottom"/>
            <w:hideMark/>
          </w:tcPr>
          <w:p w14:paraId="12C83C4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5,0 %</w:t>
            </w:r>
          </w:p>
        </w:tc>
      </w:tr>
      <w:tr w:rsidR="009615F9" w:rsidRPr="009615F9" w14:paraId="001751B3"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550F98A2"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V00166-ProfJN-Dvig profesionalizacije javnega naročanja (</w:t>
            </w:r>
            <w:proofErr w:type="spellStart"/>
            <w:r w:rsidRPr="009615F9">
              <w:rPr>
                <w:rFonts w:eastAsia="Times New Roman" w:cs="Arial"/>
                <w:color w:val="000000"/>
                <w:lang w:eastAsia="sl-SI"/>
              </w:rPr>
              <w:t>ProfJN</w:t>
            </w:r>
            <w:proofErr w:type="spellEnd"/>
            <w:r w:rsidRPr="009615F9">
              <w:rPr>
                <w:rFonts w:eastAsia="Times New Roman" w:cs="Arial"/>
                <w:color w:val="000000"/>
                <w:lang w:eastAsia="sl-SI"/>
              </w:rPr>
              <w:t>)</w:t>
            </w:r>
          </w:p>
        </w:tc>
        <w:tc>
          <w:tcPr>
            <w:tcW w:w="1701" w:type="dxa"/>
            <w:tcBorders>
              <w:top w:val="nil"/>
              <w:left w:val="nil"/>
              <w:bottom w:val="single" w:sz="4" w:space="0" w:color="auto"/>
              <w:right w:val="single" w:sz="4" w:space="0" w:color="auto"/>
            </w:tcBorders>
            <w:noWrap/>
            <w:vAlign w:val="bottom"/>
            <w:hideMark/>
          </w:tcPr>
          <w:p w14:paraId="525F59A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1.747.417,08</w:t>
            </w:r>
          </w:p>
        </w:tc>
        <w:tc>
          <w:tcPr>
            <w:tcW w:w="1420" w:type="dxa"/>
            <w:tcBorders>
              <w:top w:val="nil"/>
              <w:left w:val="nil"/>
              <w:bottom w:val="single" w:sz="4" w:space="0" w:color="auto"/>
              <w:right w:val="single" w:sz="4" w:space="0" w:color="auto"/>
            </w:tcBorders>
            <w:noWrap/>
            <w:vAlign w:val="bottom"/>
            <w:hideMark/>
          </w:tcPr>
          <w:p w14:paraId="2EFFAE4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65.051,96</w:t>
            </w:r>
          </w:p>
        </w:tc>
        <w:tc>
          <w:tcPr>
            <w:tcW w:w="2690" w:type="dxa"/>
            <w:tcBorders>
              <w:top w:val="nil"/>
              <w:left w:val="nil"/>
              <w:bottom w:val="single" w:sz="4" w:space="0" w:color="auto"/>
              <w:right w:val="single" w:sz="8" w:space="0" w:color="auto"/>
            </w:tcBorders>
            <w:noWrap/>
            <w:vAlign w:val="bottom"/>
            <w:hideMark/>
          </w:tcPr>
          <w:p w14:paraId="21CE3D6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3,7 %</w:t>
            </w:r>
          </w:p>
        </w:tc>
      </w:tr>
      <w:tr w:rsidR="009615F9" w:rsidRPr="009615F9" w14:paraId="31B871B0"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19A5DE00"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MP</w:t>
            </w:r>
          </w:p>
        </w:tc>
        <w:tc>
          <w:tcPr>
            <w:tcW w:w="1701" w:type="dxa"/>
            <w:tcBorders>
              <w:top w:val="nil"/>
              <w:left w:val="nil"/>
              <w:bottom w:val="single" w:sz="4" w:space="0" w:color="auto"/>
              <w:right w:val="single" w:sz="4" w:space="0" w:color="auto"/>
            </w:tcBorders>
            <w:shd w:val="clear" w:color="auto" w:fill="C4D79B"/>
            <w:vAlign w:val="bottom"/>
            <w:hideMark/>
          </w:tcPr>
          <w:p w14:paraId="0B4272A8"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888.365,00</w:t>
            </w:r>
          </w:p>
        </w:tc>
        <w:tc>
          <w:tcPr>
            <w:tcW w:w="1420" w:type="dxa"/>
            <w:tcBorders>
              <w:top w:val="nil"/>
              <w:left w:val="nil"/>
              <w:bottom w:val="single" w:sz="4" w:space="0" w:color="auto"/>
              <w:right w:val="single" w:sz="4" w:space="0" w:color="auto"/>
            </w:tcBorders>
            <w:shd w:val="clear" w:color="auto" w:fill="C4D79B"/>
            <w:vAlign w:val="bottom"/>
            <w:hideMark/>
          </w:tcPr>
          <w:p w14:paraId="0F355133"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86,09</w:t>
            </w:r>
          </w:p>
        </w:tc>
        <w:tc>
          <w:tcPr>
            <w:tcW w:w="2690" w:type="dxa"/>
            <w:tcBorders>
              <w:top w:val="nil"/>
              <w:left w:val="nil"/>
              <w:bottom w:val="single" w:sz="4" w:space="0" w:color="auto"/>
              <w:right w:val="single" w:sz="8" w:space="0" w:color="auto"/>
            </w:tcBorders>
            <w:shd w:val="clear" w:color="auto" w:fill="C4D79B"/>
            <w:vAlign w:val="bottom"/>
            <w:hideMark/>
          </w:tcPr>
          <w:p w14:paraId="0B78BB5C"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08B15D69"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0BEE363D"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701" w:type="dxa"/>
            <w:tcBorders>
              <w:top w:val="nil"/>
              <w:left w:val="nil"/>
              <w:bottom w:val="single" w:sz="4" w:space="0" w:color="auto"/>
              <w:right w:val="single" w:sz="4" w:space="0" w:color="auto"/>
            </w:tcBorders>
            <w:shd w:val="clear" w:color="auto" w:fill="EBF1DE"/>
            <w:vAlign w:val="bottom"/>
            <w:hideMark/>
          </w:tcPr>
          <w:p w14:paraId="4CA3867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824.965,00</w:t>
            </w:r>
          </w:p>
        </w:tc>
        <w:tc>
          <w:tcPr>
            <w:tcW w:w="1420" w:type="dxa"/>
            <w:tcBorders>
              <w:top w:val="nil"/>
              <w:left w:val="nil"/>
              <w:bottom w:val="single" w:sz="4" w:space="0" w:color="auto"/>
              <w:right w:val="single" w:sz="4" w:space="0" w:color="auto"/>
            </w:tcBorders>
            <w:shd w:val="clear" w:color="auto" w:fill="EBF1DE"/>
            <w:vAlign w:val="bottom"/>
            <w:hideMark/>
          </w:tcPr>
          <w:p w14:paraId="386B82C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86,09</w:t>
            </w:r>
          </w:p>
        </w:tc>
        <w:tc>
          <w:tcPr>
            <w:tcW w:w="2690" w:type="dxa"/>
            <w:tcBorders>
              <w:top w:val="nil"/>
              <w:left w:val="nil"/>
              <w:bottom w:val="single" w:sz="4" w:space="0" w:color="auto"/>
              <w:right w:val="single" w:sz="8" w:space="0" w:color="auto"/>
            </w:tcBorders>
            <w:shd w:val="clear" w:color="auto" w:fill="EBF1DE"/>
            <w:vAlign w:val="bottom"/>
            <w:hideMark/>
          </w:tcPr>
          <w:p w14:paraId="0F85524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86A4073"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175937CD"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V00186-Izobraževanje CIP -Izobraževanje CIP </w:t>
            </w:r>
          </w:p>
        </w:tc>
        <w:tc>
          <w:tcPr>
            <w:tcW w:w="1701" w:type="dxa"/>
            <w:tcBorders>
              <w:top w:val="nil"/>
              <w:left w:val="nil"/>
              <w:bottom w:val="single" w:sz="4" w:space="0" w:color="auto"/>
              <w:right w:val="single" w:sz="4" w:space="0" w:color="auto"/>
            </w:tcBorders>
            <w:noWrap/>
            <w:vAlign w:val="bottom"/>
            <w:hideMark/>
          </w:tcPr>
          <w:p w14:paraId="54BE5ED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824.965,00</w:t>
            </w:r>
          </w:p>
        </w:tc>
        <w:tc>
          <w:tcPr>
            <w:tcW w:w="1420" w:type="dxa"/>
            <w:tcBorders>
              <w:top w:val="nil"/>
              <w:left w:val="nil"/>
              <w:bottom w:val="single" w:sz="4" w:space="0" w:color="auto"/>
              <w:right w:val="single" w:sz="4" w:space="0" w:color="auto"/>
            </w:tcBorders>
            <w:noWrap/>
            <w:vAlign w:val="bottom"/>
            <w:hideMark/>
          </w:tcPr>
          <w:p w14:paraId="2649D7E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86,09</w:t>
            </w:r>
          </w:p>
        </w:tc>
        <w:tc>
          <w:tcPr>
            <w:tcW w:w="2690" w:type="dxa"/>
            <w:tcBorders>
              <w:top w:val="nil"/>
              <w:left w:val="nil"/>
              <w:bottom w:val="single" w:sz="4" w:space="0" w:color="auto"/>
              <w:right w:val="single" w:sz="8" w:space="0" w:color="auto"/>
            </w:tcBorders>
            <w:noWrap/>
            <w:vAlign w:val="bottom"/>
            <w:hideMark/>
          </w:tcPr>
          <w:p w14:paraId="79ED1C7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0F09915"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3F37443C"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46417E1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63.400,00</w:t>
            </w:r>
          </w:p>
        </w:tc>
        <w:tc>
          <w:tcPr>
            <w:tcW w:w="1420" w:type="dxa"/>
            <w:tcBorders>
              <w:top w:val="nil"/>
              <w:left w:val="nil"/>
              <w:bottom w:val="single" w:sz="4" w:space="0" w:color="auto"/>
              <w:right w:val="single" w:sz="4" w:space="0" w:color="auto"/>
            </w:tcBorders>
            <w:shd w:val="clear" w:color="auto" w:fill="EBF1DE"/>
            <w:vAlign w:val="bottom"/>
            <w:hideMark/>
          </w:tcPr>
          <w:p w14:paraId="598E754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4936A8A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A11A487"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392D9DFC"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Izobraževanje USRS</w:t>
            </w:r>
          </w:p>
        </w:tc>
        <w:tc>
          <w:tcPr>
            <w:tcW w:w="1701" w:type="dxa"/>
            <w:tcBorders>
              <w:top w:val="nil"/>
              <w:left w:val="nil"/>
              <w:bottom w:val="single" w:sz="4" w:space="0" w:color="auto"/>
              <w:right w:val="single" w:sz="4" w:space="0" w:color="auto"/>
            </w:tcBorders>
            <w:noWrap/>
            <w:vAlign w:val="bottom"/>
            <w:hideMark/>
          </w:tcPr>
          <w:p w14:paraId="2612A0D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63.400,00</w:t>
            </w:r>
          </w:p>
        </w:tc>
        <w:tc>
          <w:tcPr>
            <w:tcW w:w="1420" w:type="dxa"/>
            <w:tcBorders>
              <w:top w:val="nil"/>
              <w:left w:val="nil"/>
              <w:bottom w:val="single" w:sz="4" w:space="0" w:color="auto"/>
              <w:right w:val="single" w:sz="4" w:space="0" w:color="auto"/>
            </w:tcBorders>
            <w:noWrap/>
            <w:vAlign w:val="bottom"/>
            <w:hideMark/>
          </w:tcPr>
          <w:p w14:paraId="33B13F3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1D2ABB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A05D3D9"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C4D79B"/>
            <w:vAlign w:val="bottom"/>
            <w:hideMark/>
          </w:tcPr>
          <w:p w14:paraId="11E1B938"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MVI</w:t>
            </w:r>
          </w:p>
        </w:tc>
        <w:tc>
          <w:tcPr>
            <w:tcW w:w="1701" w:type="dxa"/>
            <w:tcBorders>
              <w:top w:val="nil"/>
              <w:left w:val="nil"/>
              <w:bottom w:val="single" w:sz="4" w:space="0" w:color="auto"/>
              <w:right w:val="single" w:sz="4" w:space="0" w:color="auto"/>
            </w:tcBorders>
            <w:shd w:val="clear" w:color="auto" w:fill="C4D79B"/>
            <w:vAlign w:val="bottom"/>
            <w:hideMark/>
          </w:tcPr>
          <w:p w14:paraId="1B8B5BA8"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58.649.134,42</w:t>
            </w:r>
          </w:p>
        </w:tc>
        <w:tc>
          <w:tcPr>
            <w:tcW w:w="1420" w:type="dxa"/>
            <w:tcBorders>
              <w:top w:val="nil"/>
              <w:left w:val="nil"/>
              <w:bottom w:val="single" w:sz="4" w:space="0" w:color="auto"/>
              <w:right w:val="single" w:sz="4" w:space="0" w:color="auto"/>
            </w:tcBorders>
            <w:shd w:val="clear" w:color="auto" w:fill="C4D79B"/>
            <w:vAlign w:val="bottom"/>
            <w:hideMark/>
          </w:tcPr>
          <w:p w14:paraId="4C480C5B"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13.476.354,02</w:t>
            </w:r>
          </w:p>
        </w:tc>
        <w:tc>
          <w:tcPr>
            <w:tcW w:w="2690" w:type="dxa"/>
            <w:tcBorders>
              <w:top w:val="nil"/>
              <w:left w:val="nil"/>
              <w:bottom w:val="single" w:sz="4" w:space="0" w:color="auto"/>
              <w:right w:val="single" w:sz="8" w:space="0" w:color="auto"/>
            </w:tcBorders>
            <w:shd w:val="clear" w:color="auto" w:fill="C4D79B"/>
            <w:vAlign w:val="bottom"/>
            <w:hideMark/>
          </w:tcPr>
          <w:p w14:paraId="030ECE1D"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23,0 %</w:t>
            </w:r>
          </w:p>
        </w:tc>
      </w:tr>
      <w:tr w:rsidR="009615F9" w:rsidRPr="009615F9" w14:paraId="271D989C"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7C9D1734"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701" w:type="dxa"/>
            <w:tcBorders>
              <w:top w:val="nil"/>
              <w:left w:val="nil"/>
              <w:bottom w:val="single" w:sz="4" w:space="0" w:color="auto"/>
              <w:right w:val="single" w:sz="4" w:space="0" w:color="auto"/>
            </w:tcBorders>
            <w:shd w:val="clear" w:color="auto" w:fill="EBF1DE"/>
            <w:vAlign w:val="bottom"/>
            <w:hideMark/>
          </w:tcPr>
          <w:p w14:paraId="319021E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31.926.092,47</w:t>
            </w:r>
          </w:p>
        </w:tc>
        <w:tc>
          <w:tcPr>
            <w:tcW w:w="1420" w:type="dxa"/>
            <w:tcBorders>
              <w:top w:val="nil"/>
              <w:left w:val="nil"/>
              <w:bottom w:val="single" w:sz="4" w:space="0" w:color="auto"/>
              <w:right w:val="single" w:sz="4" w:space="0" w:color="auto"/>
            </w:tcBorders>
            <w:shd w:val="clear" w:color="auto" w:fill="EBF1DE"/>
            <w:vAlign w:val="bottom"/>
            <w:hideMark/>
          </w:tcPr>
          <w:p w14:paraId="01713FB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13.476.354,02</w:t>
            </w:r>
          </w:p>
        </w:tc>
        <w:tc>
          <w:tcPr>
            <w:tcW w:w="2690" w:type="dxa"/>
            <w:tcBorders>
              <w:top w:val="nil"/>
              <w:left w:val="nil"/>
              <w:bottom w:val="single" w:sz="4" w:space="0" w:color="auto"/>
              <w:right w:val="single" w:sz="8" w:space="0" w:color="auto"/>
            </w:tcBorders>
            <w:shd w:val="clear" w:color="auto" w:fill="EBF1DE"/>
            <w:vAlign w:val="bottom"/>
            <w:hideMark/>
          </w:tcPr>
          <w:p w14:paraId="70A5E3B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42,2 %</w:t>
            </w:r>
          </w:p>
        </w:tc>
      </w:tr>
      <w:tr w:rsidR="009615F9" w:rsidRPr="009615F9" w14:paraId="5A4EC7F5"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35744F72"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V00023-Kompetence 2023–2029-Temeljne kompetence 2023–2029</w:t>
            </w:r>
          </w:p>
        </w:tc>
        <w:tc>
          <w:tcPr>
            <w:tcW w:w="1701" w:type="dxa"/>
            <w:tcBorders>
              <w:top w:val="nil"/>
              <w:left w:val="nil"/>
              <w:bottom w:val="single" w:sz="4" w:space="0" w:color="auto"/>
              <w:right w:val="single" w:sz="4" w:space="0" w:color="auto"/>
            </w:tcBorders>
            <w:noWrap/>
            <w:vAlign w:val="bottom"/>
            <w:hideMark/>
          </w:tcPr>
          <w:p w14:paraId="4A1899C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24.735.317,47</w:t>
            </w:r>
          </w:p>
        </w:tc>
        <w:tc>
          <w:tcPr>
            <w:tcW w:w="1420" w:type="dxa"/>
            <w:tcBorders>
              <w:top w:val="nil"/>
              <w:left w:val="nil"/>
              <w:bottom w:val="single" w:sz="4" w:space="0" w:color="auto"/>
              <w:right w:val="single" w:sz="4" w:space="0" w:color="auto"/>
            </w:tcBorders>
            <w:noWrap/>
            <w:vAlign w:val="bottom"/>
            <w:hideMark/>
          </w:tcPr>
          <w:p w14:paraId="2CD097E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11.346.424,33</w:t>
            </w:r>
          </w:p>
        </w:tc>
        <w:tc>
          <w:tcPr>
            <w:tcW w:w="2690" w:type="dxa"/>
            <w:tcBorders>
              <w:top w:val="nil"/>
              <w:left w:val="nil"/>
              <w:bottom w:val="single" w:sz="4" w:space="0" w:color="auto"/>
              <w:right w:val="single" w:sz="8" w:space="0" w:color="auto"/>
            </w:tcBorders>
            <w:noWrap/>
            <w:vAlign w:val="bottom"/>
            <w:hideMark/>
          </w:tcPr>
          <w:p w14:paraId="5960314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45,9 %</w:t>
            </w:r>
          </w:p>
        </w:tc>
      </w:tr>
      <w:tr w:rsidR="009615F9" w:rsidRPr="009615F9" w14:paraId="57073826"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1B59DC12"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V00040-Ozaveščanje za VŽU-Ozaveščanje, obveščanje različnih javnosti in spodbujanje k večji vključenosti v vseživljenjsko učenje </w:t>
            </w:r>
          </w:p>
        </w:tc>
        <w:tc>
          <w:tcPr>
            <w:tcW w:w="1701" w:type="dxa"/>
            <w:tcBorders>
              <w:top w:val="nil"/>
              <w:left w:val="nil"/>
              <w:bottom w:val="single" w:sz="4" w:space="0" w:color="auto"/>
              <w:right w:val="single" w:sz="4" w:space="0" w:color="auto"/>
            </w:tcBorders>
            <w:noWrap/>
            <w:vAlign w:val="bottom"/>
            <w:hideMark/>
          </w:tcPr>
          <w:p w14:paraId="615C5EC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3.840.775,00</w:t>
            </w:r>
          </w:p>
        </w:tc>
        <w:tc>
          <w:tcPr>
            <w:tcW w:w="1420" w:type="dxa"/>
            <w:tcBorders>
              <w:top w:val="nil"/>
              <w:left w:val="nil"/>
              <w:bottom w:val="single" w:sz="4" w:space="0" w:color="auto"/>
              <w:right w:val="single" w:sz="4" w:space="0" w:color="auto"/>
            </w:tcBorders>
            <w:noWrap/>
            <w:vAlign w:val="bottom"/>
            <w:hideMark/>
          </w:tcPr>
          <w:p w14:paraId="2FABDF2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1.741.329,69</w:t>
            </w:r>
          </w:p>
        </w:tc>
        <w:tc>
          <w:tcPr>
            <w:tcW w:w="2690" w:type="dxa"/>
            <w:tcBorders>
              <w:top w:val="nil"/>
              <w:left w:val="nil"/>
              <w:bottom w:val="single" w:sz="4" w:space="0" w:color="auto"/>
              <w:right w:val="single" w:sz="8" w:space="0" w:color="auto"/>
            </w:tcBorders>
            <w:noWrap/>
            <w:vAlign w:val="bottom"/>
            <w:hideMark/>
          </w:tcPr>
          <w:p w14:paraId="6F9C376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45,3 %</w:t>
            </w:r>
          </w:p>
        </w:tc>
      </w:tr>
      <w:tr w:rsidR="009615F9" w:rsidRPr="009615F9" w14:paraId="48A4014F"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B01E4D8"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V00129-Krepitev VŽU-Krepitev vseživljenjskega učenja</w:t>
            </w:r>
          </w:p>
        </w:tc>
        <w:tc>
          <w:tcPr>
            <w:tcW w:w="1701" w:type="dxa"/>
            <w:tcBorders>
              <w:top w:val="nil"/>
              <w:left w:val="nil"/>
              <w:bottom w:val="single" w:sz="4" w:space="0" w:color="auto"/>
              <w:right w:val="single" w:sz="4" w:space="0" w:color="auto"/>
            </w:tcBorders>
            <w:noWrap/>
            <w:vAlign w:val="bottom"/>
            <w:hideMark/>
          </w:tcPr>
          <w:p w14:paraId="22B5008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3.350.000,00</w:t>
            </w:r>
          </w:p>
        </w:tc>
        <w:tc>
          <w:tcPr>
            <w:tcW w:w="1420" w:type="dxa"/>
            <w:tcBorders>
              <w:top w:val="nil"/>
              <w:left w:val="nil"/>
              <w:bottom w:val="single" w:sz="4" w:space="0" w:color="auto"/>
              <w:right w:val="single" w:sz="4" w:space="0" w:color="auto"/>
            </w:tcBorders>
            <w:noWrap/>
            <w:vAlign w:val="bottom"/>
            <w:hideMark/>
          </w:tcPr>
          <w:p w14:paraId="14E2B8A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388.600,00</w:t>
            </w:r>
          </w:p>
        </w:tc>
        <w:tc>
          <w:tcPr>
            <w:tcW w:w="2690" w:type="dxa"/>
            <w:tcBorders>
              <w:top w:val="nil"/>
              <w:left w:val="nil"/>
              <w:bottom w:val="single" w:sz="4" w:space="0" w:color="auto"/>
              <w:right w:val="single" w:sz="8" w:space="0" w:color="auto"/>
            </w:tcBorders>
            <w:noWrap/>
            <w:vAlign w:val="bottom"/>
            <w:hideMark/>
          </w:tcPr>
          <w:p w14:paraId="58D3991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11,6 %</w:t>
            </w:r>
          </w:p>
        </w:tc>
      </w:tr>
      <w:tr w:rsidR="009615F9" w:rsidRPr="009615F9" w14:paraId="6BC83BD9" w14:textId="77777777" w:rsidTr="00CA17D0">
        <w:trPr>
          <w:trHeight w:val="312"/>
        </w:trPr>
        <w:tc>
          <w:tcPr>
            <w:tcW w:w="2684" w:type="dxa"/>
            <w:tcBorders>
              <w:top w:val="nil"/>
              <w:left w:val="single" w:sz="8" w:space="0" w:color="auto"/>
              <w:bottom w:val="single" w:sz="4" w:space="0" w:color="auto"/>
              <w:right w:val="single" w:sz="4" w:space="0" w:color="auto"/>
            </w:tcBorders>
            <w:shd w:val="clear" w:color="auto" w:fill="EBF1DE"/>
            <w:vAlign w:val="bottom"/>
            <w:hideMark/>
          </w:tcPr>
          <w:p w14:paraId="56D30F43"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701" w:type="dxa"/>
            <w:tcBorders>
              <w:top w:val="nil"/>
              <w:left w:val="nil"/>
              <w:bottom w:val="single" w:sz="4" w:space="0" w:color="auto"/>
              <w:right w:val="single" w:sz="4" w:space="0" w:color="auto"/>
            </w:tcBorders>
            <w:shd w:val="clear" w:color="auto" w:fill="EBF1DE"/>
            <w:vAlign w:val="bottom"/>
            <w:hideMark/>
          </w:tcPr>
          <w:p w14:paraId="79FD55D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26.723.041,95</w:t>
            </w:r>
          </w:p>
        </w:tc>
        <w:tc>
          <w:tcPr>
            <w:tcW w:w="1420" w:type="dxa"/>
            <w:tcBorders>
              <w:top w:val="nil"/>
              <w:left w:val="nil"/>
              <w:bottom w:val="single" w:sz="4" w:space="0" w:color="auto"/>
              <w:right w:val="single" w:sz="4" w:space="0" w:color="auto"/>
            </w:tcBorders>
            <w:shd w:val="clear" w:color="auto" w:fill="EBF1DE"/>
            <w:vAlign w:val="bottom"/>
            <w:hideMark/>
          </w:tcPr>
          <w:p w14:paraId="06D293B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shd w:val="clear" w:color="auto" w:fill="EBF1DE"/>
            <w:vAlign w:val="bottom"/>
            <w:hideMark/>
          </w:tcPr>
          <w:p w14:paraId="577983F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3F5FA17"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7BACD89B"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Izvajanje programov nadaljnjega poklicnega izobraževanja in usposabljanja v letih 2024–2029 (NPIU)</w:t>
            </w:r>
          </w:p>
        </w:tc>
        <w:tc>
          <w:tcPr>
            <w:tcW w:w="1701" w:type="dxa"/>
            <w:tcBorders>
              <w:top w:val="nil"/>
              <w:left w:val="nil"/>
              <w:bottom w:val="single" w:sz="4" w:space="0" w:color="auto"/>
              <w:right w:val="single" w:sz="4" w:space="0" w:color="auto"/>
            </w:tcBorders>
            <w:noWrap/>
            <w:vAlign w:val="bottom"/>
            <w:hideMark/>
          </w:tcPr>
          <w:p w14:paraId="30FEBE5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13.400.000,00</w:t>
            </w:r>
          </w:p>
        </w:tc>
        <w:tc>
          <w:tcPr>
            <w:tcW w:w="1420" w:type="dxa"/>
            <w:tcBorders>
              <w:top w:val="nil"/>
              <w:left w:val="nil"/>
              <w:bottom w:val="single" w:sz="4" w:space="0" w:color="auto"/>
              <w:right w:val="single" w:sz="4" w:space="0" w:color="auto"/>
            </w:tcBorders>
            <w:noWrap/>
            <w:vAlign w:val="bottom"/>
            <w:hideMark/>
          </w:tcPr>
          <w:p w14:paraId="37D948E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25CEA75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5C811CA"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0E87FD28"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Karierna orientacija na področju višjega strokovnega izobraževanja</w:t>
            </w:r>
          </w:p>
        </w:tc>
        <w:tc>
          <w:tcPr>
            <w:tcW w:w="1701" w:type="dxa"/>
            <w:tcBorders>
              <w:top w:val="nil"/>
              <w:left w:val="nil"/>
              <w:bottom w:val="single" w:sz="4" w:space="0" w:color="auto"/>
              <w:right w:val="single" w:sz="4" w:space="0" w:color="auto"/>
            </w:tcBorders>
            <w:noWrap/>
            <w:vAlign w:val="bottom"/>
            <w:hideMark/>
          </w:tcPr>
          <w:p w14:paraId="12078ED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1.005.000,00</w:t>
            </w:r>
          </w:p>
        </w:tc>
        <w:tc>
          <w:tcPr>
            <w:tcW w:w="1420" w:type="dxa"/>
            <w:tcBorders>
              <w:top w:val="nil"/>
              <w:left w:val="nil"/>
              <w:bottom w:val="single" w:sz="4" w:space="0" w:color="auto"/>
              <w:right w:val="single" w:sz="4" w:space="0" w:color="auto"/>
            </w:tcBorders>
            <w:noWrap/>
            <w:vAlign w:val="bottom"/>
            <w:hideMark/>
          </w:tcPr>
          <w:p w14:paraId="4700C25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032CB92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B09B3AF"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475F5F8E"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Krepitev kompetenc mladih za večjo zaposljivost in aktivno državljanstvo preko kakovostnega mladinskega dela</w:t>
            </w:r>
          </w:p>
        </w:tc>
        <w:tc>
          <w:tcPr>
            <w:tcW w:w="1701" w:type="dxa"/>
            <w:tcBorders>
              <w:top w:val="nil"/>
              <w:left w:val="nil"/>
              <w:bottom w:val="single" w:sz="4" w:space="0" w:color="auto"/>
              <w:right w:val="single" w:sz="4" w:space="0" w:color="auto"/>
            </w:tcBorders>
            <w:noWrap/>
            <w:vAlign w:val="bottom"/>
            <w:hideMark/>
          </w:tcPr>
          <w:p w14:paraId="30E1AE0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4.640.307,69</w:t>
            </w:r>
          </w:p>
        </w:tc>
        <w:tc>
          <w:tcPr>
            <w:tcW w:w="1420" w:type="dxa"/>
            <w:tcBorders>
              <w:top w:val="nil"/>
              <w:left w:val="nil"/>
              <w:bottom w:val="single" w:sz="4" w:space="0" w:color="auto"/>
              <w:right w:val="single" w:sz="4" w:space="0" w:color="auto"/>
            </w:tcBorders>
            <w:noWrap/>
            <w:vAlign w:val="bottom"/>
            <w:hideMark/>
          </w:tcPr>
          <w:p w14:paraId="5CDDAAB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EEB117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A09EAF8"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1E3F15EC"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Krepitev usposobljenosti izobraževalcev odraslih</w:t>
            </w:r>
          </w:p>
        </w:tc>
        <w:tc>
          <w:tcPr>
            <w:tcW w:w="1701" w:type="dxa"/>
            <w:tcBorders>
              <w:top w:val="nil"/>
              <w:left w:val="nil"/>
              <w:bottom w:val="single" w:sz="4" w:space="0" w:color="auto"/>
              <w:right w:val="single" w:sz="4" w:space="0" w:color="auto"/>
            </w:tcBorders>
            <w:noWrap/>
            <w:vAlign w:val="bottom"/>
            <w:hideMark/>
          </w:tcPr>
          <w:p w14:paraId="7538ADF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670.000,00</w:t>
            </w:r>
          </w:p>
        </w:tc>
        <w:tc>
          <w:tcPr>
            <w:tcW w:w="1420" w:type="dxa"/>
            <w:tcBorders>
              <w:top w:val="nil"/>
              <w:left w:val="nil"/>
              <w:bottom w:val="single" w:sz="4" w:space="0" w:color="auto"/>
              <w:right w:val="single" w:sz="4" w:space="0" w:color="auto"/>
            </w:tcBorders>
            <w:noWrap/>
            <w:vAlign w:val="bottom"/>
            <w:hideMark/>
          </w:tcPr>
          <w:p w14:paraId="1A75BAA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3186C39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A3BFE11" w14:textId="77777777" w:rsidTr="00CA17D0">
        <w:trPr>
          <w:trHeight w:val="312"/>
        </w:trPr>
        <w:tc>
          <w:tcPr>
            <w:tcW w:w="2684" w:type="dxa"/>
            <w:tcBorders>
              <w:top w:val="nil"/>
              <w:left w:val="single" w:sz="8" w:space="0" w:color="auto"/>
              <w:bottom w:val="single" w:sz="4" w:space="0" w:color="auto"/>
              <w:right w:val="single" w:sz="4" w:space="0" w:color="auto"/>
            </w:tcBorders>
            <w:noWrap/>
            <w:vAlign w:val="bottom"/>
            <w:hideMark/>
          </w:tcPr>
          <w:p w14:paraId="0987FCA5"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lastRenderedPageBreak/>
              <w:t>Razvoj e-gradiv, drugih gradiv in aplikacij za programe na področju izobraževanja odraslih</w:t>
            </w:r>
          </w:p>
        </w:tc>
        <w:tc>
          <w:tcPr>
            <w:tcW w:w="1701" w:type="dxa"/>
            <w:tcBorders>
              <w:top w:val="nil"/>
              <w:left w:val="nil"/>
              <w:bottom w:val="single" w:sz="4" w:space="0" w:color="auto"/>
              <w:right w:val="single" w:sz="4" w:space="0" w:color="auto"/>
            </w:tcBorders>
            <w:noWrap/>
            <w:vAlign w:val="bottom"/>
            <w:hideMark/>
          </w:tcPr>
          <w:p w14:paraId="40F4038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307.734,26</w:t>
            </w:r>
          </w:p>
        </w:tc>
        <w:tc>
          <w:tcPr>
            <w:tcW w:w="1420" w:type="dxa"/>
            <w:tcBorders>
              <w:top w:val="nil"/>
              <w:left w:val="nil"/>
              <w:bottom w:val="single" w:sz="4" w:space="0" w:color="auto"/>
              <w:right w:val="single" w:sz="4" w:space="0" w:color="auto"/>
            </w:tcBorders>
            <w:noWrap/>
            <w:vAlign w:val="bottom"/>
            <w:hideMark/>
          </w:tcPr>
          <w:p w14:paraId="6C385E1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single" w:sz="4" w:space="0" w:color="auto"/>
              <w:right w:val="single" w:sz="8" w:space="0" w:color="auto"/>
            </w:tcBorders>
            <w:noWrap/>
            <w:vAlign w:val="bottom"/>
            <w:hideMark/>
          </w:tcPr>
          <w:p w14:paraId="497E382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61D1780" w14:textId="77777777" w:rsidTr="00CA17D0">
        <w:trPr>
          <w:trHeight w:val="324"/>
        </w:trPr>
        <w:tc>
          <w:tcPr>
            <w:tcW w:w="2684" w:type="dxa"/>
            <w:tcBorders>
              <w:top w:val="nil"/>
              <w:left w:val="single" w:sz="8" w:space="0" w:color="auto"/>
              <w:bottom w:val="nil"/>
              <w:right w:val="single" w:sz="4" w:space="0" w:color="auto"/>
            </w:tcBorders>
            <w:noWrap/>
            <w:vAlign w:val="bottom"/>
            <w:hideMark/>
          </w:tcPr>
          <w:p w14:paraId="3A8E8EDE"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Sofinanciranje izobraževanja za pridobitev srednješolske in višješolske izobrazbe ter poklicne kvalifikacije 2024–2029 (Pridobitev izobrazbe 2024–2029)</w:t>
            </w:r>
          </w:p>
        </w:tc>
        <w:tc>
          <w:tcPr>
            <w:tcW w:w="1701" w:type="dxa"/>
            <w:tcBorders>
              <w:top w:val="nil"/>
              <w:left w:val="nil"/>
              <w:bottom w:val="nil"/>
              <w:right w:val="single" w:sz="4" w:space="0" w:color="auto"/>
            </w:tcBorders>
            <w:noWrap/>
            <w:vAlign w:val="bottom"/>
            <w:hideMark/>
          </w:tcPr>
          <w:p w14:paraId="0A0BB97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6.700.000,00</w:t>
            </w:r>
          </w:p>
        </w:tc>
        <w:tc>
          <w:tcPr>
            <w:tcW w:w="1420" w:type="dxa"/>
            <w:tcBorders>
              <w:top w:val="nil"/>
              <w:left w:val="nil"/>
              <w:bottom w:val="nil"/>
              <w:right w:val="single" w:sz="4" w:space="0" w:color="auto"/>
            </w:tcBorders>
            <w:noWrap/>
            <w:vAlign w:val="bottom"/>
            <w:hideMark/>
          </w:tcPr>
          <w:p w14:paraId="7ED5A88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90" w:type="dxa"/>
            <w:tcBorders>
              <w:top w:val="nil"/>
              <w:left w:val="nil"/>
              <w:bottom w:val="nil"/>
              <w:right w:val="single" w:sz="8" w:space="0" w:color="auto"/>
            </w:tcBorders>
            <w:noWrap/>
            <w:vAlign w:val="bottom"/>
            <w:hideMark/>
          </w:tcPr>
          <w:p w14:paraId="65AFD8C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27F409B" w14:textId="77777777" w:rsidTr="00CA17D0">
        <w:trPr>
          <w:trHeight w:val="324"/>
        </w:trPr>
        <w:tc>
          <w:tcPr>
            <w:tcW w:w="2684" w:type="dxa"/>
            <w:tcBorders>
              <w:top w:val="single" w:sz="8" w:space="0" w:color="auto"/>
              <w:left w:val="single" w:sz="8" w:space="0" w:color="auto"/>
              <w:bottom w:val="single" w:sz="8" w:space="0" w:color="auto"/>
              <w:right w:val="single" w:sz="4" w:space="0" w:color="auto"/>
            </w:tcBorders>
            <w:shd w:val="clear" w:color="auto" w:fill="9BBB59"/>
            <w:noWrap/>
            <w:vAlign w:val="bottom"/>
            <w:hideMark/>
          </w:tcPr>
          <w:p w14:paraId="451B59F9" w14:textId="77777777" w:rsidR="009615F9" w:rsidRPr="009615F9" w:rsidRDefault="009615F9" w:rsidP="009615F9">
            <w:pPr>
              <w:spacing w:line="276" w:lineRule="auto"/>
              <w:rPr>
                <w:rFonts w:eastAsia="Times New Roman" w:cs="Arial"/>
                <w:b/>
                <w:bCs/>
                <w:color w:val="000000"/>
                <w:lang w:eastAsia="sl-SI"/>
              </w:rPr>
            </w:pPr>
            <w:r w:rsidRPr="009615F9">
              <w:rPr>
                <w:rFonts w:eastAsia="Times New Roman" w:cs="Arial"/>
                <w:b/>
                <w:bCs/>
                <w:color w:val="000000"/>
                <w:lang w:eastAsia="sl-SI"/>
              </w:rPr>
              <w:t>Skupna vsota</w:t>
            </w:r>
          </w:p>
        </w:tc>
        <w:tc>
          <w:tcPr>
            <w:tcW w:w="1701" w:type="dxa"/>
            <w:tcBorders>
              <w:top w:val="single" w:sz="8" w:space="0" w:color="auto"/>
              <w:left w:val="nil"/>
              <w:bottom w:val="single" w:sz="8" w:space="0" w:color="auto"/>
              <w:right w:val="single" w:sz="4" w:space="0" w:color="auto"/>
            </w:tcBorders>
            <w:shd w:val="clear" w:color="auto" w:fill="9BBB59"/>
            <w:noWrap/>
            <w:vAlign w:val="bottom"/>
            <w:hideMark/>
          </w:tcPr>
          <w:p w14:paraId="45578271"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403.529.733,12</w:t>
            </w:r>
          </w:p>
        </w:tc>
        <w:tc>
          <w:tcPr>
            <w:tcW w:w="1420" w:type="dxa"/>
            <w:tcBorders>
              <w:top w:val="single" w:sz="8" w:space="0" w:color="auto"/>
              <w:left w:val="nil"/>
              <w:bottom w:val="single" w:sz="8" w:space="0" w:color="auto"/>
              <w:right w:val="single" w:sz="4" w:space="0" w:color="auto"/>
            </w:tcBorders>
            <w:shd w:val="clear" w:color="auto" w:fill="9BBB59"/>
            <w:noWrap/>
            <w:vAlign w:val="bottom"/>
            <w:hideMark/>
          </w:tcPr>
          <w:p w14:paraId="493412D9"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22.892.020,83</w:t>
            </w:r>
          </w:p>
        </w:tc>
        <w:tc>
          <w:tcPr>
            <w:tcW w:w="2690" w:type="dxa"/>
            <w:tcBorders>
              <w:top w:val="single" w:sz="8" w:space="0" w:color="auto"/>
              <w:left w:val="nil"/>
              <w:bottom w:val="single" w:sz="8" w:space="0" w:color="auto"/>
              <w:right w:val="single" w:sz="8" w:space="0" w:color="auto"/>
            </w:tcBorders>
            <w:shd w:val="clear" w:color="auto" w:fill="9BBB59"/>
            <w:vAlign w:val="bottom"/>
            <w:hideMark/>
          </w:tcPr>
          <w:p w14:paraId="6DC3FAF3" w14:textId="77777777" w:rsidR="009615F9" w:rsidRPr="009615F9" w:rsidRDefault="009615F9" w:rsidP="009615F9">
            <w:pPr>
              <w:spacing w:line="276" w:lineRule="auto"/>
              <w:jc w:val="center"/>
              <w:rPr>
                <w:rFonts w:eastAsia="Times New Roman" w:cs="Arial"/>
                <w:b/>
                <w:bCs/>
                <w:color w:val="000000"/>
                <w:lang w:eastAsia="sl-SI"/>
              </w:rPr>
            </w:pPr>
            <w:r w:rsidRPr="009615F9">
              <w:rPr>
                <w:rFonts w:eastAsia="Times New Roman" w:cs="Arial"/>
                <w:b/>
                <w:bCs/>
                <w:color w:val="000000"/>
                <w:lang w:eastAsia="sl-SI"/>
              </w:rPr>
              <w:t>5,7 %</w:t>
            </w:r>
          </w:p>
        </w:tc>
      </w:tr>
    </w:tbl>
    <w:p w14:paraId="36DE2565" w14:textId="77777777" w:rsidR="009615F9" w:rsidRPr="009615F9" w:rsidRDefault="009615F9" w:rsidP="009615F9">
      <w:pPr>
        <w:spacing w:line="276" w:lineRule="auto"/>
        <w:rPr>
          <w:rFonts w:cs="Arial"/>
        </w:rPr>
      </w:pPr>
      <w:r w:rsidRPr="009615F9">
        <w:rPr>
          <w:rFonts w:eastAsia="Aptos" w:cs="Arial"/>
        </w:rPr>
        <w:t>Vir: MKRR, eMA-2, INP 2025/1, lastni izračuni</w:t>
      </w:r>
    </w:p>
    <w:p w14:paraId="493C90F0" w14:textId="455C6CEC" w:rsidR="009615F9" w:rsidRPr="009615F9" w:rsidRDefault="009615F9" w:rsidP="009615F9">
      <w:pPr>
        <w:spacing w:line="276" w:lineRule="auto"/>
        <w:rPr>
          <w:rFonts w:eastAsia="Arial" w:cs="Arial"/>
          <w:b/>
          <w:bCs/>
          <w:color w:val="000000" w:themeColor="text1"/>
        </w:rPr>
      </w:pPr>
      <w:r w:rsidRPr="009615F9">
        <w:rPr>
          <w:rFonts w:eastAsia="Aptos" w:cs="Arial"/>
        </w:rPr>
        <w:t xml:space="preserve"> </w:t>
      </w:r>
      <w:r w:rsidRPr="009615F9">
        <w:rPr>
          <w:rFonts w:eastAsia="Arial" w:cs="Arial"/>
          <w:b/>
          <w:bCs/>
          <w:color w:val="000000" w:themeColor="text1"/>
        </w:rPr>
        <w:t>Komplementarni ukrepi drugih ciljev politik</w:t>
      </w:r>
    </w:p>
    <w:p w14:paraId="339111D2" w14:textId="77777777" w:rsidR="009615F9" w:rsidRPr="001A09A4" w:rsidRDefault="009615F9" w:rsidP="009615F9">
      <w:pPr>
        <w:spacing w:line="276" w:lineRule="auto"/>
        <w:jc w:val="both"/>
        <w:rPr>
          <w:rFonts w:cs="Arial"/>
          <w:sz w:val="18"/>
          <w:szCs w:val="18"/>
        </w:rPr>
      </w:pPr>
      <w:r w:rsidRPr="001A09A4">
        <w:rPr>
          <w:rFonts w:cs="Arial"/>
          <w:sz w:val="18"/>
          <w:szCs w:val="18"/>
        </w:rPr>
        <w:t>Razpredelnica 5: Primerjava odobrenih operacij in njihove porabe glede na razpoložljiva sredstva v okviru izvajanja komplementarnih ukrepov drugih ciljev politike po ministrstvih do vključno 30. 4. 2025</w:t>
      </w:r>
    </w:p>
    <w:tbl>
      <w:tblPr>
        <w:tblW w:w="8495" w:type="dxa"/>
        <w:tblCellMar>
          <w:left w:w="70" w:type="dxa"/>
          <w:right w:w="70" w:type="dxa"/>
        </w:tblCellMar>
        <w:tblLook w:val="04A0" w:firstRow="1" w:lastRow="0" w:firstColumn="1" w:lastColumn="0" w:noHBand="0" w:noVBand="1"/>
      </w:tblPr>
      <w:tblGrid>
        <w:gridCol w:w="2677"/>
        <w:gridCol w:w="1670"/>
        <w:gridCol w:w="1547"/>
        <w:gridCol w:w="2601"/>
      </w:tblGrid>
      <w:tr w:rsidR="009615F9" w:rsidRPr="009615F9" w14:paraId="7285E4C2" w14:textId="77777777" w:rsidTr="001A09A4">
        <w:trPr>
          <w:trHeight w:val="619"/>
        </w:trPr>
        <w:tc>
          <w:tcPr>
            <w:tcW w:w="2677" w:type="dxa"/>
            <w:tcBorders>
              <w:top w:val="single" w:sz="8" w:space="0" w:color="auto"/>
              <w:left w:val="single" w:sz="8" w:space="0" w:color="auto"/>
              <w:bottom w:val="single" w:sz="4" w:space="0" w:color="auto"/>
              <w:right w:val="single" w:sz="4" w:space="0" w:color="auto"/>
            </w:tcBorders>
            <w:shd w:val="clear" w:color="76933C" w:fill="76933C"/>
            <w:vAlign w:val="bottom"/>
            <w:hideMark/>
          </w:tcPr>
          <w:p w14:paraId="5F656C78"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 xml:space="preserve">UKREPI PO SPECIFIČNIH CILJIH in MINISTRSTVIH </w:t>
            </w:r>
          </w:p>
        </w:tc>
        <w:tc>
          <w:tcPr>
            <w:tcW w:w="1670" w:type="dxa"/>
            <w:tcBorders>
              <w:top w:val="single" w:sz="8" w:space="0" w:color="auto"/>
              <w:left w:val="nil"/>
              <w:bottom w:val="single" w:sz="4" w:space="0" w:color="auto"/>
              <w:right w:val="single" w:sz="4" w:space="0" w:color="auto"/>
            </w:tcBorders>
            <w:shd w:val="clear" w:color="76933C" w:fill="76933C"/>
            <w:vAlign w:val="bottom"/>
            <w:hideMark/>
          </w:tcPr>
          <w:p w14:paraId="50FF26DD"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Plan EKP (INP 2025_1)</w:t>
            </w:r>
          </w:p>
        </w:tc>
        <w:tc>
          <w:tcPr>
            <w:tcW w:w="1547" w:type="dxa"/>
            <w:tcBorders>
              <w:top w:val="single" w:sz="8" w:space="0" w:color="auto"/>
              <w:left w:val="nil"/>
              <w:bottom w:val="single" w:sz="4" w:space="0" w:color="auto"/>
              <w:right w:val="single" w:sz="4" w:space="0" w:color="auto"/>
            </w:tcBorders>
            <w:shd w:val="clear" w:color="76933C" w:fill="76933C"/>
            <w:vAlign w:val="bottom"/>
            <w:hideMark/>
          </w:tcPr>
          <w:p w14:paraId="6782BC02"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Poraba EU do 30.4.2025</w:t>
            </w:r>
          </w:p>
        </w:tc>
        <w:tc>
          <w:tcPr>
            <w:tcW w:w="2601" w:type="dxa"/>
            <w:tcBorders>
              <w:top w:val="single" w:sz="8" w:space="0" w:color="auto"/>
              <w:left w:val="nil"/>
              <w:bottom w:val="single" w:sz="4" w:space="0" w:color="auto"/>
              <w:right w:val="single" w:sz="8" w:space="0" w:color="auto"/>
            </w:tcBorders>
            <w:shd w:val="clear" w:color="76933C" w:fill="76933C"/>
            <w:vAlign w:val="bottom"/>
            <w:hideMark/>
          </w:tcPr>
          <w:p w14:paraId="1D737CC2" w14:textId="77777777" w:rsidR="009615F9" w:rsidRPr="009615F9" w:rsidRDefault="009615F9" w:rsidP="009615F9">
            <w:pPr>
              <w:spacing w:line="276" w:lineRule="auto"/>
              <w:jc w:val="center"/>
              <w:rPr>
                <w:rFonts w:eastAsia="Times New Roman" w:cs="Arial"/>
                <w:lang w:eastAsia="sl-SI"/>
              </w:rPr>
            </w:pPr>
            <w:r w:rsidRPr="009615F9">
              <w:rPr>
                <w:rFonts w:eastAsia="Times New Roman" w:cs="Arial"/>
                <w:lang w:eastAsia="sl-SI"/>
              </w:rPr>
              <w:t>% realizacije</w:t>
            </w:r>
          </w:p>
        </w:tc>
      </w:tr>
      <w:tr w:rsidR="009615F9" w:rsidRPr="009615F9" w14:paraId="50D66D9D" w14:textId="77777777" w:rsidTr="001A09A4">
        <w:trPr>
          <w:trHeight w:val="293"/>
        </w:trPr>
        <w:tc>
          <w:tcPr>
            <w:tcW w:w="2677" w:type="dxa"/>
            <w:tcBorders>
              <w:top w:val="nil"/>
              <w:left w:val="single" w:sz="8" w:space="0" w:color="auto"/>
              <w:bottom w:val="single" w:sz="4" w:space="0" w:color="auto"/>
              <w:right w:val="single" w:sz="4" w:space="0" w:color="auto"/>
            </w:tcBorders>
            <w:shd w:val="clear" w:color="C4D79B" w:fill="8DB4E2"/>
            <w:vAlign w:val="bottom"/>
            <w:hideMark/>
          </w:tcPr>
          <w:p w14:paraId="15A5CEDB"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RSO 2.6</w:t>
            </w:r>
          </w:p>
        </w:tc>
        <w:tc>
          <w:tcPr>
            <w:tcW w:w="1670" w:type="dxa"/>
            <w:tcBorders>
              <w:top w:val="nil"/>
              <w:left w:val="nil"/>
              <w:bottom w:val="single" w:sz="4" w:space="0" w:color="auto"/>
              <w:right w:val="single" w:sz="4" w:space="0" w:color="auto"/>
            </w:tcBorders>
            <w:shd w:val="clear" w:color="C4D79B" w:fill="8DB4E2"/>
            <w:vAlign w:val="bottom"/>
            <w:hideMark/>
          </w:tcPr>
          <w:p w14:paraId="14FD5C16"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67.346.597,45</w:t>
            </w:r>
          </w:p>
        </w:tc>
        <w:tc>
          <w:tcPr>
            <w:tcW w:w="1547" w:type="dxa"/>
            <w:tcBorders>
              <w:top w:val="nil"/>
              <w:left w:val="nil"/>
              <w:bottom w:val="single" w:sz="4" w:space="0" w:color="auto"/>
              <w:right w:val="single" w:sz="4" w:space="0" w:color="auto"/>
            </w:tcBorders>
            <w:shd w:val="clear" w:color="C4D79B" w:fill="8DB4E2"/>
            <w:vAlign w:val="bottom"/>
            <w:hideMark/>
          </w:tcPr>
          <w:p w14:paraId="56C27821"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18.127.983,53</w:t>
            </w:r>
          </w:p>
        </w:tc>
        <w:tc>
          <w:tcPr>
            <w:tcW w:w="2601" w:type="dxa"/>
            <w:tcBorders>
              <w:top w:val="nil"/>
              <w:left w:val="nil"/>
              <w:bottom w:val="single" w:sz="4" w:space="0" w:color="auto"/>
              <w:right w:val="single" w:sz="8" w:space="0" w:color="auto"/>
            </w:tcBorders>
            <w:shd w:val="clear" w:color="C4D79B" w:fill="8DB4E2"/>
            <w:vAlign w:val="bottom"/>
            <w:hideMark/>
          </w:tcPr>
          <w:p w14:paraId="7D877668"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26,9 %</w:t>
            </w:r>
          </w:p>
        </w:tc>
      </w:tr>
      <w:tr w:rsidR="009615F9" w:rsidRPr="009615F9" w14:paraId="05AABCDE" w14:textId="77777777" w:rsidTr="001A09A4">
        <w:trPr>
          <w:trHeight w:val="293"/>
        </w:trPr>
        <w:tc>
          <w:tcPr>
            <w:tcW w:w="2677" w:type="dxa"/>
            <w:tcBorders>
              <w:top w:val="nil"/>
              <w:left w:val="single" w:sz="8" w:space="0" w:color="auto"/>
              <w:bottom w:val="single" w:sz="4" w:space="0" w:color="auto"/>
              <w:right w:val="single" w:sz="4" w:space="0" w:color="auto"/>
            </w:tcBorders>
            <w:shd w:val="clear" w:color="C4D79B" w:fill="C4D79B"/>
            <w:vAlign w:val="bottom"/>
            <w:hideMark/>
          </w:tcPr>
          <w:p w14:paraId="4D38075C"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MGTŠ</w:t>
            </w:r>
          </w:p>
        </w:tc>
        <w:tc>
          <w:tcPr>
            <w:tcW w:w="1670" w:type="dxa"/>
            <w:tcBorders>
              <w:top w:val="nil"/>
              <w:left w:val="nil"/>
              <w:bottom w:val="single" w:sz="4" w:space="0" w:color="auto"/>
              <w:right w:val="single" w:sz="4" w:space="0" w:color="auto"/>
            </w:tcBorders>
            <w:shd w:val="clear" w:color="C4D79B" w:fill="C4D79B"/>
            <w:vAlign w:val="bottom"/>
            <w:hideMark/>
          </w:tcPr>
          <w:p w14:paraId="797F40C4"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64.989.908,46</w:t>
            </w:r>
          </w:p>
        </w:tc>
        <w:tc>
          <w:tcPr>
            <w:tcW w:w="1547" w:type="dxa"/>
            <w:tcBorders>
              <w:top w:val="nil"/>
              <w:left w:val="nil"/>
              <w:bottom w:val="single" w:sz="4" w:space="0" w:color="auto"/>
              <w:right w:val="single" w:sz="4" w:space="0" w:color="auto"/>
            </w:tcBorders>
            <w:shd w:val="clear" w:color="C4D79B" w:fill="C4D79B"/>
            <w:vAlign w:val="bottom"/>
            <w:hideMark/>
          </w:tcPr>
          <w:p w14:paraId="21E49212"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18.000.000,00</w:t>
            </w:r>
          </w:p>
        </w:tc>
        <w:tc>
          <w:tcPr>
            <w:tcW w:w="2601" w:type="dxa"/>
            <w:tcBorders>
              <w:top w:val="nil"/>
              <w:left w:val="nil"/>
              <w:bottom w:val="single" w:sz="4" w:space="0" w:color="auto"/>
              <w:right w:val="single" w:sz="8" w:space="0" w:color="auto"/>
            </w:tcBorders>
            <w:shd w:val="clear" w:color="C4D79B" w:fill="C4D79B"/>
            <w:vAlign w:val="bottom"/>
            <w:hideMark/>
          </w:tcPr>
          <w:p w14:paraId="58C4818C"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27,7 %</w:t>
            </w:r>
          </w:p>
        </w:tc>
      </w:tr>
      <w:tr w:rsidR="009615F9" w:rsidRPr="009615F9" w14:paraId="58835513" w14:textId="77777777" w:rsidTr="001A09A4">
        <w:trPr>
          <w:trHeight w:val="293"/>
        </w:trPr>
        <w:tc>
          <w:tcPr>
            <w:tcW w:w="2677" w:type="dxa"/>
            <w:tcBorders>
              <w:top w:val="nil"/>
              <w:left w:val="single" w:sz="8" w:space="0" w:color="auto"/>
              <w:bottom w:val="single" w:sz="4" w:space="0" w:color="auto"/>
              <w:right w:val="single" w:sz="4" w:space="0" w:color="auto"/>
            </w:tcBorders>
            <w:shd w:val="clear" w:color="000000" w:fill="EBF1DE"/>
            <w:vAlign w:val="bottom"/>
            <w:hideMark/>
          </w:tcPr>
          <w:p w14:paraId="021C3E6F"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670" w:type="dxa"/>
            <w:tcBorders>
              <w:top w:val="nil"/>
              <w:left w:val="nil"/>
              <w:bottom w:val="single" w:sz="4" w:space="0" w:color="auto"/>
              <w:right w:val="single" w:sz="4" w:space="0" w:color="auto"/>
            </w:tcBorders>
            <w:shd w:val="clear" w:color="000000" w:fill="EBF1DE"/>
            <w:vAlign w:val="bottom"/>
            <w:hideMark/>
          </w:tcPr>
          <w:p w14:paraId="1093DB2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32.224.893,46</w:t>
            </w:r>
          </w:p>
        </w:tc>
        <w:tc>
          <w:tcPr>
            <w:tcW w:w="1547" w:type="dxa"/>
            <w:tcBorders>
              <w:top w:val="nil"/>
              <w:left w:val="nil"/>
              <w:bottom w:val="single" w:sz="4" w:space="0" w:color="auto"/>
              <w:right w:val="single" w:sz="4" w:space="0" w:color="auto"/>
            </w:tcBorders>
            <w:shd w:val="clear" w:color="000000" w:fill="EBF1DE"/>
            <w:vAlign w:val="bottom"/>
            <w:hideMark/>
          </w:tcPr>
          <w:p w14:paraId="134A3A5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18.000.000,00</w:t>
            </w:r>
          </w:p>
        </w:tc>
        <w:tc>
          <w:tcPr>
            <w:tcW w:w="2601" w:type="dxa"/>
            <w:tcBorders>
              <w:top w:val="nil"/>
              <w:left w:val="nil"/>
              <w:bottom w:val="single" w:sz="4" w:space="0" w:color="auto"/>
              <w:right w:val="single" w:sz="8" w:space="0" w:color="auto"/>
            </w:tcBorders>
            <w:shd w:val="clear" w:color="000000" w:fill="EBF1DE"/>
            <w:vAlign w:val="bottom"/>
            <w:hideMark/>
          </w:tcPr>
          <w:p w14:paraId="21ABD7D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55,9 %</w:t>
            </w:r>
          </w:p>
        </w:tc>
      </w:tr>
      <w:tr w:rsidR="009615F9" w:rsidRPr="009615F9" w14:paraId="18605397"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4163A62D"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V00092-Center za krožno gospodarstvo-Javni razpis za vzpostavitev in delovanje Slovenskega centra za krožno gospodarstvo – za zeleni, ustvarjalni in pametni razvoj</w:t>
            </w:r>
          </w:p>
        </w:tc>
        <w:tc>
          <w:tcPr>
            <w:tcW w:w="1670" w:type="dxa"/>
            <w:tcBorders>
              <w:top w:val="nil"/>
              <w:left w:val="nil"/>
              <w:bottom w:val="single" w:sz="4" w:space="0" w:color="auto"/>
              <w:right w:val="single" w:sz="4" w:space="0" w:color="auto"/>
            </w:tcBorders>
            <w:noWrap/>
            <w:vAlign w:val="bottom"/>
            <w:hideMark/>
          </w:tcPr>
          <w:p w14:paraId="26EAD1E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2.224.893,46</w:t>
            </w:r>
          </w:p>
        </w:tc>
        <w:tc>
          <w:tcPr>
            <w:tcW w:w="1547" w:type="dxa"/>
            <w:tcBorders>
              <w:top w:val="nil"/>
              <w:left w:val="nil"/>
              <w:bottom w:val="single" w:sz="4" w:space="0" w:color="auto"/>
              <w:right w:val="single" w:sz="4" w:space="0" w:color="auto"/>
            </w:tcBorders>
            <w:noWrap/>
            <w:vAlign w:val="bottom"/>
            <w:hideMark/>
          </w:tcPr>
          <w:p w14:paraId="1982942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417AA03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656C567"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42738EE3"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V00239-FI 2021-2027-Operacija Finančni instrumenti 2021-2027</w:t>
            </w:r>
          </w:p>
        </w:tc>
        <w:tc>
          <w:tcPr>
            <w:tcW w:w="1670" w:type="dxa"/>
            <w:tcBorders>
              <w:top w:val="nil"/>
              <w:left w:val="nil"/>
              <w:bottom w:val="single" w:sz="4" w:space="0" w:color="auto"/>
              <w:right w:val="single" w:sz="4" w:space="0" w:color="auto"/>
            </w:tcBorders>
            <w:noWrap/>
            <w:vAlign w:val="bottom"/>
            <w:hideMark/>
          </w:tcPr>
          <w:p w14:paraId="663D7BC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30.000.000,00</w:t>
            </w:r>
          </w:p>
        </w:tc>
        <w:tc>
          <w:tcPr>
            <w:tcW w:w="1547" w:type="dxa"/>
            <w:tcBorders>
              <w:top w:val="nil"/>
              <w:left w:val="nil"/>
              <w:bottom w:val="single" w:sz="4" w:space="0" w:color="auto"/>
              <w:right w:val="single" w:sz="4" w:space="0" w:color="auto"/>
            </w:tcBorders>
            <w:noWrap/>
            <w:vAlign w:val="bottom"/>
            <w:hideMark/>
          </w:tcPr>
          <w:p w14:paraId="5FC3191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18.000.000,00</w:t>
            </w:r>
          </w:p>
        </w:tc>
        <w:tc>
          <w:tcPr>
            <w:tcW w:w="2601" w:type="dxa"/>
            <w:tcBorders>
              <w:top w:val="nil"/>
              <w:left w:val="nil"/>
              <w:bottom w:val="single" w:sz="4" w:space="0" w:color="auto"/>
              <w:right w:val="single" w:sz="8" w:space="0" w:color="auto"/>
            </w:tcBorders>
            <w:noWrap/>
            <w:vAlign w:val="bottom"/>
            <w:hideMark/>
          </w:tcPr>
          <w:p w14:paraId="5AA5D12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60,0 %</w:t>
            </w:r>
          </w:p>
        </w:tc>
      </w:tr>
      <w:tr w:rsidR="009615F9" w:rsidRPr="009615F9" w14:paraId="7A3A7D42" w14:textId="77777777" w:rsidTr="001A09A4">
        <w:trPr>
          <w:trHeight w:val="293"/>
        </w:trPr>
        <w:tc>
          <w:tcPr>
            <w:tcW w:w="2677" w:type="dxa"/>
            <w:tcBorders>
              <w:top w:val="nil"/>
              <w:left w:val="single" w:sz="8" w:space="0" w:color="auto"/>
              <w:bottom w:val="single" w:sz="4" w:space="0" w:color="auto"/>
              <w:right w:val="single" w:sz="4" w:space="0" w:color="auto"/>
            </w:tcBorders>
            <w:shd w:val="clear" w:color="000000" w:fill="EBF1DE"/>
            <w:vAlign w:val="bottom"/>
            <w:hideMark/>
          </w:tcPr>
          <w:p w14:paraId="69DFC546"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670" w:type="dxa"/>
            <w:tcBorders>
              <w:top w:val="nil"/>
              <w:left w:val="nil"/>
              <w:bottom w:val="single" w:sz="4" w:space="0" w:color="auto"/>
              <w:right w:val="single" w:sz="4" w:space="0" w:color="auto"/>
            </w:tcBorders>
            <w:shd w:val="clear" w:color="000000" w:fill="EBF1DE"/>
            <w:vAlign w:val="bottom"/>
            <w:hideMark/>
          </w:tcPr>
          <w:p w14:paraId="48A00BD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32.765.015,00</w:t>
            </w:r>
          </w:p>
        </w:tc>
        <w:tc>
          <w:tcPr>
            <w:tcW w:w="1547" w:type="dxa"/>
            <w:tcBorders>
              <w:top w:val="nil"/>
              <w:left w:val="nil"/>
              <w:bottom w:val="single" w:sz="4" w:space="0" w:color="auto"/>
              <w:right w:val="single" w:sz="4" w:space="0" w:color="auto"/>
            </w:tcBorders>
            <w:shd w:val="clear" w:color="000000" w:fill="EBF1DE"/>
            <w:vAlign w:val="bottom"/>
            <w:hideMark/>
          </w:tcPr>
          <w:p w14:paraId="3EF3D34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shd w:val="clear" w:color="000000" w:fill="EBF1DE"/>
            <w:vAlign w:val="bottom"/>
            <w:hideMark/>
          </w:tcPr>
          <w:p w14:paraId="2AFE561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C8A1231"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30E44E4E"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Krožni in digitalni modeli</w:t>
            </w:r>
          </w:p>
        </w:tc>
        <w:tc>
          <w:tcPr>
            <w:tcW w:w="1670" w:type="dxa"/>
            <w:tcBorders>
              <w:top w:val="nil"/>
              <w:left w:val="nil"/>
              <w:bottom w:val="single" w:sz="4" w:space="0" w:color="auto"/>
              <w:right w:val="single" w:sz="4" w:space="0" w:color="auto"/>
            </w:tcBorders>
            <w:noWrap/>
            <w:vAlign w:val="bottom"/>
            <w:hideMark/>
          </w:tcPr>
          <w:p w14:paraId="419CCD9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19.415.015,00</w:t>
            </w:r>
          </w:p>
        </w:tc>
        <w:tc>
          <w:tcPr>
            <w:tcW w:w="1547" w:type="dxa"/>
            <w:tcBorders>
              <w:top w:val="nil"/>
              <w:left w:val="nil"/>
              <w:bottom w:val="single" w:sz="4" w:space="0" w:color="auto"/>
              <w:right w:val="single" w:sz="4" w:space="0" w:color="auto"/>
            </w:tcBorders>
            <w:noWrap/>
            <w:vAlign w:val="bottom"/>
            <w:hideMark/>
          </w:tcPr>
          <w:p w14:paraId="3788101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79DE345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782FABC"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37E8CAED"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Les KG - poslovni modeli</w:t>
            </w:r>
          </w:p>
        </w:tc>
        <w:tc>
          <w:tcPr>
            <w:tcW w:w="1670" w:type="dxa"/>
            <w:tcBorders>
              <w:top w:val="nil"/>
              <w:left w:val="nil"/>
              <w:bottom w:val="single" w:sz="4" w:space="0" w:color="auto"/>
              <w:right w:val="single" w:sz="4" w:space="0" w:color="auto"/>
            </w:tcBorders>
            <w:noWrap/>
            <w:vAlign w:val="bottom"/>
            <w:hideMark/>
          </w:tcPr>
          <w:p w14:paraId="78BDB9D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13.350.000,00</w:t>
            </w:r>
          </w:p>
        </w:tc>
        <w:tc>
          <w:tcPr>
            <w:tcW w:w="1547" w:type="dxa"/>
            <w:tcBorders>
              <w:top w:val="nil"/>
              <w:left w:val="nil"/>
              <w:bottom w:val="single" w:sz="4" w:space="0" w:color="auto"/>
              <w:right w:val="single" w:sz="4" w:space="0" w:color="auto"/>
            </w:tcBorders>
            <w:noWrap/>
            <w:vAlign w:val="bottom"/>
            <w:hideMark/>
          </w:tcPr>
          <w:p w14:paraId="2190565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394CEF3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775E4C4" w14:textId="77777777" w:rsidTr="001A09A4">
        <w:trPr>
          <w:trHeight w:val="293"/>
        </w:trPr>
        <w:tc>
          <w:tcPr>
            <w:tcW w:w="2677" w:type="dxa"/>
            <w:tcBorders>
              <w:top w:val="nil"/>
              <w:left w:val="single" w:sz="8" w:space="0" w:color="auto"/>
              <w:bottom w:val="single" w:sz="4" w:space="0" w:color="auto"/>
              <w:right w:val="single" w:sz="4" w:space="0" w:color="auto"/>
            </w:tcBorders>
            <w:shd w:val="clear" w:color="C4D79B" w:fill="C4D79B"/>
            <w:vAlign w:val="bottom"/>
            <w:hideMark/>
          </w:tcPr>
          <w:p w14:paraId="56D9D6A3"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MJU</w:t>
            </w:r>
          </w:p>
        </w:tc>
        <w:tc>
          <w:tcPr>
            <w:tcW w:w="1670" w:type="dxa"/>
            <w:tcBorders>
              <w:top w:val="nil"/>
              <w:left w:val="nil"/>
              <w:bottom w:val="single" w:sz="4" w:space="0" w:color="auto"/>
              <w:right w:val="single" w:sz="4" w:space="0" w:color="auto"/>
            </w:tcBorders>
            <w:shd w:val="clear" w:color="C4D79B" w:fill="C4D79B"/>
            <w:vAlign w:val="bottom"/>
            <w:hideMark/>
          </w:tcPr>
          <w:p w14:paraId="7E0C0AF8"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2.356.688,99</w:t>
            </w:r>
          </w:p>
        </w:tc>
        <w:tc>
          <w:tcPr>
            <w:tcW w:w="1547" w:type="dxa"/>
            <w:tcBorders>
              <w:top w:val="nil"/>
              <w:left w:val="nil"/>
              <w:bottom w:val="single" w:sz="4" w:space="0" w:color="auto"/>
              <w:right w:val="single" w:sz="4" w:space="0" w:color="auto"/>
            </w:tcBorders>
            <w:shd w:val="clear" w:color="C4D79B" w:fill="C4D79B"/>
            <w:vAlign w:val="bottom"/>
            <w:hideMark/>
          </w:tcPr>
          <w:p w14:paraId="2F0DD18B"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127.983,52</w:t>
            </w:r>
          </w:p>
        </w:tc>
        <w:tc>
          <w:tcPr>
            <w:tcW w:w="2601" w:type="dxa"/>
            <w:tcBorders>
              <w:top w:val="nil"/>
              <w:left w:val="nil"/>
              <w:bottom w:val="single" w:sz="4" w:space="0" w:color="auto"/>
              <w:right w:val="single" w:sz="8" w:space="0" w:color="auto"/>
            </w:tcBorders>
            <w:shd w:val="clear" w:color="C4D79B" w:fill="C4D79B"/>
            <w:vAlign w:val="bottom"/>
            <w:hideMark/>
          </w:tcPr>
          <w:p w14:paraId="402C884E"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5,4 %</w:t>
            </w:r>
          </w:p>
        </w:tc>
      </w:tr>
      <w:tr w:rsidR="009615F9" w:rsidRPr="009615F9" w14:paraId="4B7B6C69" w14:textId="77777777" w:rsidTr="001A09A4">
        <w:trPr>
          <w:trHeight w:val="293"/>
        </w:trPr>
        <w:tc>
          <w:tcPr>
            <w:tcW w:w="2677" w:type="dxa"/>
            <w:tcBorders>
              <w:top w:val="nil"/>
              <w:left w:val="single" w:sz="8" w:space="0" w:color="auto"/>
              <w:bottom w:val="single" w:sz="4" w:space="0" w:color="auto"/>
              <w:right w:val="single" w:sz="4" w:space="0" w:color="auto"/>
            </w:tcBorders>
            <w:shd w:val="clear" w:color="000000" w:fill="EBF1DE"/>
            <w:vAlign w:val="bottom"/>
            <w:hideMark/>
          </w:tcPr>
          <w:p w14:paraId="50D5F12B"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670" w:type="dxa"/>
            <w:tcBorders>
              <w:top w:val="nil"/>
              <w:left w:val="nil"/>
              <w:bottom w:val="single" w:sz="4" w:space="0" w:color="auto"/>
              <w:right w:val="single" w:sz="4" w:space="0" w:color="auto"/>
            </w:tcBorders>
            <w:shd w:val="clear" w:color="000000" w:fill="EBF1DE"/>
            <w:vAlign w:val="bottom"/>
            <w:hideMark/>
          </w:tcPr>
          <w:p w14:paraId="3A91E0C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2.356.688,99</w:t>
            </w:r>
          </w:p>
        </w:tc>
        <w:tc>
          <w:tcPr>
            <w:tcW w:w="1547" w:type="dxa"/>
            <w:tcBorders>
              <w:top w:val="nil"/>
              <w:left w:val="nil"/>
              <w:bottom w:val="single" w:sz="4" w:space="0" w:color="auto"/>
              <w:right w:val="single" w:sz="4" w:space="0" w:color="auto"/>
            </w:tcBorders>
            <w:shd w:val="clear" w:color="000000" w:fill="EBF1DE"/>
            <w:vAlign w:val="bottom"/>
            <w:hideMark/>
          </w:tcPr>
          <w:p w14:paraId="09690A3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127.983,52</w:t>
            </w:r>
          </w:p>
        </w:tc>
        <w:tc>
          <w:tcPr>
            <w:tcW w:w="2601" w:type="dxa"/>
            <w:tcBorders>
              <w:top w:val="nil"/>
              <w:left w:val="nil"/>
              <w:bottom w:val="single" w:sz="4" w:space="0" w:color="auto"/>
              <w:right w:val="single" w:sz="8" w:space="0" w:color="auto"/>
            </w:tcBorders>
            <w:shd w:val="clear" w:color="000000" w:fill="EBF1DE"/>
            <w:vAlign w:val="bottom"/>
            <w:hideMark/>
          </w:tcPr>
          <w:p w14:paraId="1DB8896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5,4 %</w:t>
            </w:r>
          </w:p>
        </w:tc>
      </w:tr>
      <w:tr w:rsidR="009615F9" w:rsidRPr="009615F9" w14:paraId="6DB51A31"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58FAE2FE"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V00034-SOP-Vzpostavitev in delovanje Stičišča za oblikovanje politik (SOP)</w:t>
            </w:r>
          </w:p>
        </w:tc>
        <w:tc>
          <w:tcPr>
            <w:tcW w:w="1670" w:type="dxa"/>
            <w:tcBorders>
              <w:top w:val="nil"/>
              <w:left w:val="nil"/>
              <w:bottom w:val="single" w:sz="4" w:space="0" w:color="auto"/>
              <w:right w:val="single" w:sz="4" w:space="0" w:color="auto"/>
            </w:tcBorders>
            <w:noWrap/>
            <w:vAlign w:val="bottom"/>
            <w:hideMark/>
          </w:tcPr>
          <w:p w14:paraId="2BE304D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2.356.688,99</w:t>
            </w:r>
          </w:p>
        </w:tc>
        <w:tc>
          <w:tcPr>
            <w:tcW w:w="1547" w:type="dxa"/>
            <w:tcBorders>
              <w:top w:val="nil"/>
              <w:left w:val="nil"/>
              <w:bottom w:val="single" w:sz="4" w:space="0" w:color="auto"/>
              <w:right w:val="single" w:sz="4" w:space="0" w:color="auto"/>
            </w:tcBorders>
            <w:noWrap/>
            <w:vAlign w:val="bottom"/>
            <w:hideMark/>
          </w:tcPr>
          <w:p w14:paraId="3F3E5CE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127.983,52</w:t>
            </w:r>
          </w:p>
        </w:tc>
        <w:tc>
          <w:tcPr>
            <w:tcW w:w="2601" w:type="dxa"/>
            <w:tcBorders>
              <w:top w:val="nil"/>
              <w:left w:val="nil"/>
              <w:bottom w:val="single" w:sz="4" w:space="0" w:color="auto"/>
              <w:right w:val="single" w:sz="8" w:space="0" w:color="auto"/>
            </w:tcBorders>
            <w:noWrap/>
            <w:vAlign w:val="bottom"/>
            <w:hideMark/>
          </w:tcPr>
          <w:p w14:paraId="567F538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5,4 %</w:t>
            </w:r>
          </w:p>
        </w:tc>
      </w:tr>
      <w:tr w:rsidR="009615F9" w:rsidRPr="009615F9" w14:paraId="7B4B1CEA" w14:textId="77777777" w:rsidTr="001A09A4">
        <w:trPr>
          <w:trHeight w:val="293"/>
        </w:trPr>
        <w:tc>
          <w:tcPr>
            <w:tcW w:w="2677" w:type="dxa"/>
            <w:tcBorders>
              <w:top w:val="nil"/>
              <w:left w:val="single" w:sz="8" w:space="0" w:color="auto"/>
              <w:bottom w:val="single" w:sz="4" w:space="0" w:color="auto"/>
              <w:right w:val="single" w:sz="4" w:space="0" w:color="auto"/>
            </w:tcBorders>
            <w:shd w:val="clear" w:color="C4D79B" w:fill="8DB4E2"/>
            <w:vAlign w:val="bottom"/>
            <w:hideMark/>
          </w:tcPr>
          <w:p w14:paraId="57BABF10"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lastRenderedPageBreak/>
              <w:t>RSO 2.8</w:t>
            </w:r>
          </w:p>
        </w:tc>
        <w:tc>
          <w:tcPr>
            <w:tcW w:w="1670" w:type="dxa"/>
            <w:tcBorders>
              <w:top w:val="nil"/>
              <w:left w:val="nil"/>
              <w:bottom w:val="single" w:sz="4" w:space="0" w:color="auto"/>
              <w:right w:val="single" w:sz="4" w:space="0" w:color="auto"/>
            </w:tcBorders>
            <w:shd w:val="clear" w:color="C4D79B" w:fill="8DB4E2"/>
            <w:vAlign w:val="bottom"/>
            <w:hideMark/>
          </w:tcPr>
          <w:p w14:paraId="3240ACFE"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53.890.255,23</w:t>
            </w:r>
          </w:p>
        </w:tc>
        <w:tc>
          <w:tcPr>
            <w:tcW w:w="1547" w:type="dxa"/>
            <w:tcBorders>
              <w:top w:val="nil"/>
              <w:left w:val="nil"/>
              <w:bottom w:val="single" w:sz="4" w:space="0" w:color="auto"/>
              <w:right w:val="single" w:sz="4" w:space="0" w:color="auto"/>
            </w:tcBorders>
            <w:shd w:val="clear" w:color="C4D79B" w:fill="8DB4E2"/>
            <w:vAlign w:val="bottom"/>
            <w:hideMark/>
          </w:tcPr>
          <w:p w14:paraId="7639607D"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601" w:type="dxa"/>
            <w:tcBorders>
              <w:top w:val="nil"/>
              <w:left w:val="nil"/>
              <w:bottom w:val="single" w:sz="4" w:space="0" w:color="auto"/>
              <w:right w:val="single" w:sz="8" w:space="0" w:color="auto"/>
            </w:tcBorders>
            <w:shd w:val="clear" w:color="C4D79B" w:fill="8DB4E2"/>
            <w:vAlign w:val="bottom"/>
            <w:hideMark/>
          </w:tcPr>
          <w:p w14:paraId="1237A1E9"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480FBADD" w14:textId="77777777" w:rsidTr="001A09A4">
        <w:trPr>
          <w:trHeight w:val="293"/>
        </w:trPr>
        <w:tc>
          <w:tcPr>
            <w:tcW w:w="2677" w:type="dxa"/>
            <w:tcBorders>
              <w:top w:val="nil"/>
              <w:left w:val="single" w:sz="8" w:space="0" w:color="auto"/>
              <w:bottom w:val="single" w:sz="4" w:space="0" w:color="auto"/>
              <w:right w:val="single" w:sz="4" w:space="0" w:color="auto"/>
            </w:tcBorders>
            <w:shd w:val="clear" w:color="C4D79B" w:fill="C4D79B"/>
            <w:vAlign w:val="bottom"/>
            <w:hideMark/>
          </w:tcPr>
          <w:p w14:paraId="0BA142D5"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MOPE</w:t>
            </w:r>
          </w:p>
        </w:tc>
        <w:tc>
          <w:tcPr>
            <w:tcW w:w="1670" w:type="dxa"/>
            <w:tcBorders>
              <w:top w:val="nil"/>
              <w:left w:val="nil"/>
              <w:bottom w:val="single" w:sz="4" w:space="0" w:color="auto"/>
              <w:right w:val="single" w:sz="4" w:space="0" w:color="auto"/>
            </w:tcBorders>
            <w:shd w:val="clear" w:color="C4D79B" w:fill="C4D79B"/>
            <w:vAlign w:val="bottom"/>
            <w:hideMark/>
          </w:tcPr>
          <w:p w14:paraId="448DA8BD"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53.890.255,23</w:t>
            </w:r>
          </w:p>
        </w:tc>
        <w:tc>
          <w:tcPr>
            <w:tcW w:w="1547" w:type="dxa"/>
            <w:tcBorders>
              <w:top w:val="nil"/>
              <w:left w:val="nil"/>
              <w:bottom w:val="single" w:sz="4" w:space="0" w:color="auto"/>
              <w:right w:val="single" w:sz="4" w:space="0" w:color="auto"/>
            </w:tcBorders>
            <w:shd w:val="clear" w:color="C4D79B" w:fill="C4D79B"/>
            <w:vAlign w:val="bottom"/>
            <w:hideMark/>
          </w:tcPr>
          <w:p w14:paraId="098F3FD1"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601" w:type="dxa"/>
            <w:tcBorders>
              <w:top w:val="nil"/>
              <w:left w:val="nil"/>
              <w:bottom w:val="single" w:sz="4" w:space="0" w:color="auto"/>
              <w:right w:val="single" w:sz="8" w:space="0" w:color="auto"/>
            </w:tcBorders>
            <w:shd w:val="clear" w:color="C4D79B" w:fill="C4D79B"/>
            <w:vAlign w:val="bottom"/>
            <w:hideMark/>
          </w:tcPr>
          <w:p w14:paraId="578FF0A4"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5A21FB4B" w14:textId="77777777" w:rsidTr="001A09A4">
        <w:trPr>
          <w:trHeight w:val="293"/>
        </w:trPr>
        <w:tc>
          <w:tcPr>
            <w:tcW w:w="2677" w:type="dxa"/>
            <w:tcBorders>
              <w:top w:val="nil"/>
              <w:left w:val="single" w:sz="8" w:space="0" w:color="auto"/>
              <w:bottom w:val="single" w:sz="4" w:space="0" w:color="auto"/>
              <w:right w:val="single" w:sz="4" w:space="0" w:color="auto"/>
            </w:tcBorders>
            <w:shd w:val="clear" w:color="000000" w:fill="EBF1DE"/>
            <w:vAlign w:val="bottom"/>
            <w:hideMark/>
          </w:tcPr>
          <w:p w14:paraId="1E8090B8"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670" w:type="dxa"/>
            <w:tcBorders>
              <w:top w:val="nil"/>
              <w:left w:val="nil"/>
              <w:bottom w:val="single" w:sz="4" w:space="0" w:color="auto"/>
              <w:right w:val="single" w:sz="4" w:space="0" w:color="auto"/>
            </w:tcBorders>
            <w:shd w:val="clear" w:color="000000" w:fill="EBF1DE"/>
            <w:vAlign w:val="bottom"/>
            <w:hideMark/>
          </w:tcPr>
          <w:p w14:paraId="453CB3E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3.149.041,42</w:t>
            </w:r>
          </w:p>
        </w:tc>
        <w:tc>
          <w:tcPr>
            <w:tcW w:w="1547" w:type="dxa"/>
            <w:tcBorders>
              <w:top w:val="nil"/>
              <w:left w:val="nil"/>
              <w:bottom w:val="single" w:sz="4" w:space="0" w:color="auto"/>
              <w:right w:val="single" w:sz="4" w:space="0" w:color="auto"/>
            </w:tcBorders>
            <w:shd w:val="clear" w:color="000000" w:fill="EBF1DE"/>
            <w:vAlign w:val="bottom"/>
            <w:hideMark/>
          </w:tcPr>
          <w:p w14:paraId="44CF066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shd w:val="clear" w:color="000000" w:fill="EBF1DE"/>
            <w:vAlign w:val="bottom"/>
            <w:hideMark/>
          </w:tcPr>
          <w:p w14:paraId="5534801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FD31023"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64B25465"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Celovita preureditev območja na Planini I od ceste talcev do ceste 1. maja</w:t>
            </w:r>
          </w:p>
        </w:tc>
        <w:tc>
          <w:tcPr>
            <w:tcW w:w="1670" w:type="dxa"/>
            <w:tcBorders>
              <w:top w:val="nil"/>
              <w:left w:val="nil"/>
              <w:bottom w:val="single" w:sz="4" w:space="0" w:color="auto"/>
              <w:right w:val="single" w:sz="4" w:space="0" w:color="auto"/>
            </w:tcBorders>
            <w:noWrap/>
            <w:vAlign w:val="bottom"/>
            <w:hideMark/>
          </w:tcPr>
          <w:p w14:paraId="285C92F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359.254,98</w:t>
            </w:r>
          </w:p>
        </w:tc>
        <w:tc>
          <w:tcPr>
            <w:tcW w:w="1547" w:type="dxa"/>
            <w:tcBorders>
              <w:top w:val="nil"/>
              <w:left w:val="nil"/>
              <w:bottom w:val="single" w:sz="4" w:space="0" w:color="auto"/>
              <w:right w:val="single" w:sz="4" w:space="0" w:color="auto"/>
            </w:tcBorders>
            <w:noWrap/>
            <w:vAlign w:val="bottom"/>
            <w:hideMark/>
          </w:tcPr>
          <w:p w14:paraId="027ED34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567BA0C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0197294"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3F1F0181"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V00241-CTN MO KR Digitalno-Uvajanje digitalnih rešitev in sodobnih tehnologij za spodbujanje trajnostne mobilnosti v Mestni občini Kranj</w:t>
            </w:r>
          </w:p>
        </w:tc>
        <w:tc>
          <w:tcPr>
            <w:tcW w:w="1670" w:type="dxa"/>
            <w:tcBorders>
              <w:top w:val="nil"/>
              <w:left w:val="nil"/>
              <w:bottom w:val="single" w:sz="4" w:space="0" w:color="auto"/>
              <w:right w:val="single" w:sz="4" w:space="0" w:color="auto"/>
            </w:tcBorders>
            <w:noWrap/>
            <w:vAlign w:val="bottom"/>
            <w:hideMark/>
          </w:tcPr>
          <w:p w14:paraId="2389963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908.756,62</w:t>
            </w:r>
          </w:p>
        </w:tc>
        <w:tc>
          <w:tcPr>
            <w:tcW w:w="1547" w:type="dxa"/>
            <w:tcBorders>
              <w:top w:val="nil"/>
              <w:left w:val="nil"/>
              <w:bottom w:val="single" w:sz="4" w:space="0" w:color="auto"/>
              <w:right w:val="single" w:sz="4" w:space="0" w:color="auto"/>
            </w:tcBorders>
            <w:noWrap/>
            <w:vAlign w:val="bottom"/>
            <w:hideMark/>
          </w:tcPr>
          <w:p w14:paraId="7053B7F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56C509E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E392EF8"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4B4D702E"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V00214-CTN MO KR Brioni-Ureditev skupne površine za mešan promet pešcev in kolesarjev med Slovenskim trgom in Stritarjevo ulico (Brioni) </w:t>
            </w:r>
          </w:p>
        </w:tc>
        <w:tc>
          <w:tcPr>
            <w:tcW w:w="1670" w:type="dxa"/>
            <w:tcBorders>
              <w:top w:val="nil"/>
              <w:left w:val="nil"/>
              <w:bottom w:val="single" w:sz="4" w:space="0" w:color="auto"/>
              <w:right w:val="single" w:sz="4" w:space="0" w:color="auto"/>
            </w:tcBorders>
            <w:noWrap/>
            <w:vAlign w:val="bottom"/>
            <w:hideMark/>
          </w:tcPr>
          <w:p w14:paraId="74D57B6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621.252,44</w:t>
            </w:r>
          </w:p>
        </w:tc>
        <w:tc>
          <w:tcPr>
            <w:tcW w:w="1547" w:type="dxa"/>
            <w:tcBorders>
              <w:top w:val="nil"/>
              <w:left w:val="nil"/>
              <w:bottom w:val="single" w:sz="4" w:space="0" w:color="auto"/>
              <w:right w:val="single" w:sz="4" w:space="0" w:color="auto"/>
            </w:tcBorders>
            <w:noWrap/>
            <w:vAlign w:val="bottom"/>
            <w:hideMark/>
          </w:tcPr>
          <w:p w14:paraId="3CED52A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778897E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4D94FAB"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02CBD237"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V00173-CTN MO KK CKŽ-Obnova ceste CKŽ - G1 5</w:t>
            </w:r>
          </w:p>
        </w:tc>
        <w:tc>
          <w:tcPr>
            <w:tcW w:w="1670" w:type="dxa"/>
            <w:tcBorders>
              <w:top w:val="nil"/>
              <w:left w:val="nil"/>
              <w:bottom w:val="single" w:sz="4" w:space="0" w:color="auto"/>
              <w:right w:val="single" w:sz="4" w:space="0" w:color="auto"/>
            </w:tcBorders>
            <w:noWrap/>
            <w:vAlign w:val="bottom"/>
            <w:hideMark/>
          </w:tcPr>
          <w:p w14:paraId="604C2D9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547" w:type="dxa"/>
            <w:tcBorders>
              <w:top w:val="nil"/>
              <w:left w:val="nil"/>
              <w:bottom w:val="single" w:sz="4" w:space="0" w:color="auto"/>
              <w:right w:val="single" w:sz="4" w:space="0" w:color="auto"/>
            </w:tcBorders>
            <w:noWrap/>
            <w:vAlign w:val="bottom"/>
            <w:hideMark/>
          </w:tcPr>
          <w:p w14:paraId="657E011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2DFD2DF8"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5943FD4"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7FD24562"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V00240-CTN MO MS Noršinska-Noršinska ulica 1. faza</w:t>
            </w:r>
          </w:p>
        </w:tc>
        <w:tc>
          <w:tcPr>
            <w:tcW w:w="1670" w:type="dxa"/>
            <w:tcBorders>
              <w:top w:val="nil"/>
              <w:left w:val="nil"/>
              <w:bottom w:val="single" w:sz="4" w:space="0" w:color="auto"/>
              <w:right w:val="single" w:sz="4" w:space="0" w:color="auto"/>
            </w:tcBorders>
            <w:noWrap/>
            <w:vAlign w:val="bottom"/>
            <w:hideMark/>
          </w:tcPr>
          <w:p w14:paraId="40BCC0E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595.639,63</w:t>
            </w:r>
          </w:p>
        </w:tc>
        <w:tc>
          <w:tcPr>
            <w:tcW w:w="1547" w:type="dxa"/>
            <w:tcBorders>
              <w:top w:val="nil"/>
              <w:left w:val="nil"/>
              <w:bottom w:val="single" w:sz="4" w:space="0" w:color="auto"/>
              <w:right w:val="single" w:sz="4" w:space="0" w:color="auto"/>
            </w:tcBorders>
            <w:noWrap/>
            <w:vAlign w:val="bottom"/>
            <w:hideMark/>
          </w:tcPr>
          <w:p w14:paraId="2440506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52586E8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968BBC6"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4361703F"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V00226-CTN MO KR Savska cesta-Celostna ureditev Savske ceste</w:t>
            </w:r>
          </w:p>
        </w:tc>
        <w:tc>
          <w:tcPr>
            <w:tcW w:w="1670" w:type="dxa"/>
            <w:tcBorders>
              <w:top w:val="nil"/>
              <w:left w:val="nil"/>
              <w:bottom w:val="single" w:sz="4" w:space="0" w:color="auto"/>
              <w:right w:val="single" w:sz="4" w:space="0" w:color="auto"/>
            </w:tcBorders>
            <w:noWrap/>
            <w:vAlign w:val="bottom"/>
            <w:hideMark/>
          </w:tcPr>
          <w:p w14:paraId="0C1BFEA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664.137,75</w:t>
            </w:r>
          </w:p>
        </w:tc>
        <w:tc>
          <w:tcPr>
            <w:tcW w:w="1547" w:type="dxa"/>
            <w:tcBorders>
              <w:top w:val="nil"/>
              <w:left w:val="nil"/>
              <w:bottom w:val="single" w:sz="4" w:space="0" w:color="auto"/>
              <w:right w:val="single" w:sz="4" w:space="0" w:color="auto"/>
            </w:tcBorders>
            <w:noWrap/>
            <w:vAlign w:val="bottom"/>
            <w:hideMark/>
          </w:tcPr>
          <w:p w14:paraId="2903FC8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18FB3D3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E0B20D5" w14:textId="77777777" w:rsidTr="001A09A4">
        <w:trPr>
          <w:trHeight w:val="293"/>
        </w:trPr>
        <w:tc>
          <w:tcPr>
            <w:tcW w:w="2677" w:type="dxa"/>
            <w:tcBorders>
              <w:top w:val="nil"/>
              <w:left w:val="single" w:sz="8" w:space="0" w:color="auto"/>
              <w:bottom w:val="single" w:sz="4" w:space="0" w:color="auto"/>
              <w:right w:val="single" w:sz="4" w:space="0" w:color="auto"/>
            </w:tcBorders>
            <w:shd w:val="clear" w:color="000000" w:fill="EBF1DE"/>
            <w:vAlign w:val="bottom"/>
            <w:hideMark/>
          </w:tcPr>
          <w:p w14:paraId="41F895BD"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670" w:type="dxa"/>
            <w:tcBorders>
              <w:top w:val="nil"/>
              <w:left w:val="nil"/>
              <w:bottom w:val="single" w:sz="4" w:space="0" w:color="auto"/>
              <w:right w:val="single" w:sz="4" w:space="0" w:color="auto"/>
            </w:tcBorders>
            <w:shd w:val="clear" w:color="000000" w:fill="EBF1DE"/>
            <w:vAlign w:val="bottom"/>
            <w:hideMark/>
          </w:tcPr>
          <w:p w14:paraId="7895426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50.741.213,81</w:t>
            </w:r>
          </w:p>
        </w:tc>
        <w:tc>
          <w:tcPr>
            <w:tcW w:w="1547" w:type="dxa"/>
            <w:tcBorders>
              <w:top w:val="nil"/>
              <w:left w:val="nil"/>
              <w:bottom w:val="single" w:sz="4" w:space="0" w:color="auto"/>
              <w:right w:val="single" w:sz="4" w:space="0" w:color="auto"/>
            </w:tcBorders>
            <w:shd w:val="clear" w:color="000000" w:fill="EBF1DE"/>
            <w:vAlign w:val="bottom"/>
            <w:hideMark/>
          </w:tcPr>
          <w:p w14:paraId="11218C5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shd w:val="clear" w:color="000000" w:fill="EBF1DE"/>
            <w:vAlign w:val="bottom"/>
            <w:hideMark/>
          </w:tcPr>
          <w:p w14:paraId="4F10AEB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F4C0807"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1BF7655F"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Cesta na Grad in varna šolska pot Skalna klet</w:t>
            </w:r>
          </w:p>
        </w:tc>
        <w:tc>
          <w:tcPr>
            <w:tcW w:w="1670" w:type="dxa"/>
            <w:tcBorders>
              <w:top w:val="nil"/>
              <w:left w:val="nil"/>
              <w:bottom w:val="single" w:sz="4" w:space="0" w:color="auto"/>
              <w:right w:val="single" w:sz="4" w:space="0" w:color="auto"/>
            </w:tcBorders>
            <w:noWrap/>
            <w:vAlign w:val="bottom"/>
            <w:hideMark/>
          </w:tcPr>
          <w:p w14:paraId="7CF8A6C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2.510.011,01</w:t>
            </w:r>
          </w:p>
        </w:tc>
        <w:tc>
          <w:tcPr>
            <w:tcW w:w="1547" w:type="dxa"/>
            <w:tcBorders>
              <w:top w:val="nil"/>
              <w:left w:val="nil"/>
              <w:bottom w:val="single" w:sz="4" w:space="0" w:color="auto"/>
              <w:right w:val="single" w:sz="4" w:space="0" w:color="auto"/>
            </w:tcBorders>
            <w:noWrap/>
            <w:vAlign w:val="bottom"/>
            <w:hideMark/>
          </w:tcPr>
          <w:p w14:paraId="6A22319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3CD6962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8385A20"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72DCB98D"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Infrastruktura za trajnostno mobilnost v urbanih območjih in spodbujanje uporabe alternativnih goriv v mestih (vozila JPP in polnilna infrastruktura v javni lasti)</w:t>
            </w:r>
          </w:p>
        </w:tc>
        <w:tc>
          <w:tcPr>
            <w:tcW w:w="1670" w:type="dxa"/>
            <w:tcBorders>
              <w:top w:val="nil"/>
              <w:left w:val="nil"/>
              <w:bottom w:val="single" w:sz="4" w:space="0" w:color="auto"/>
              <w:right w:val="single" w:sz="4" w:space="0" w:color="auto"/>
            </w:tcBorders>
            <w:noWrap/>
            <w:vAlign w:val="bottom"/>
            <w:hideMark/>
          </w:tcPr>
          <w:p w14:paraId="18C73B3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32.463.960,90</w:t>
            </w:r>
          </w:p>
        </w:tc>
        <w:tc>
          <w:tcPr>
            <w:tcW w:w="1547" w:type="dxa"/>
            <w:tcBorders>
              <w:top w:val="nil"/>
              <w:left w:val="nil"/>
              <w:bottom w:val="single" w:sz="4" w:space="0" w:color="auto"/>
              <w:right w:val="single" w:sz="4" w:space="0" w:color="auto"/>
            </w:tcBorders>
            <w:noWrap/>
            <w:vAlign w:val="bottom"/>
            <w:hideMark/>
          </w:tcPr>
          <w:p w14:paraId="2E37F43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33A0BB2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784FE1A"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64E655BD"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Izvedba Linhartove ceste, odsek od Dunajske ceste do krožišča Žale</w:t>
            </w:r>
          </w:p>
        </w:tc>
        <w:tc>
          <w:tcPr>
            <w:tcW w:w="1670" w:type="dxa"/>
            <w:tcBorders>
              <w:top w:val="nil"/>
              <w:left w:val="nil"/>
              <w:bottom w:val="single" w:sz="4" w:space="0" w:color="auto"/>
              <w:right w:val="single" w:sz="4" w:space="0" w:color="auto"/>
            </w:tcBorders>
            <w:noWrap/>
            <w:vAlign w:val="bottom"/>
            <w:hideMark/>
          </w:tcPr>
          <w:p w14:paraId="737424E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2.236.225,00</w:t>
            </w:r>
          </w:p>
        </w:tc>
        <w:tc>
          <w:tcPr>
            <w:tcW w:w="1547" w:type="dxa"/>
            <w:tcBorders>
              <w:top w:val="nil"/>
              <w:left w:val="nil"/>
              <w:bottom w:val="single" w:sz="4" w:space="0" w:color="auto"/>
              <w:right w:val="single" w:sz="4" w:space="0" w:color="auto"/>
            </w:tcBorders>
            <w:noWrap/>
            <w:vAlign w:val="bottom"/>
            <w:hideMark/>
          </w:tcPr>
          <w:p w14:paraId="49B790D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223BB46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E4CD328"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7415231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Kolesarska in pešpot na delu Ulice Istrskega odreda v Kopru</w:t>
            </w:r>
          </w:p>
        </w:tc>
        <w:tc>
          <w:tcPr>
            <w:tcW w:w="1670" w:type="dxa"/>
            <w:tcBorders>
              <w:top w:val="nil"/>
              <w:left w:val="nil"/>
              <w:bottom w:val="single" w:sz="4" w:space="0" w:color="auto"/>
              <w:right w:val="single" w:sz="4" w:space="0" w:color="auto"/>
            </w:tcBorders>
            <w:noWrap/>
            <w:vAlign w:val="bottom"/>
            <w:hideMark/>
          </w:tcPr>
          <w:p w14:paraId="69F09FB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163.398,84</w:t>
            </w:r>
          </w:p>
        </w:tc>
        <w:tc>
          <w:tcPr>
            <w:tcW w:w="1547" w:type="dxa"/>
            <w:tcBorders>
              <w:top w:val="nil"/>
              <w:left w:val="nil"/>
              <w:bottom w:val="single" w:sz="4" w:space="0" w:color="auto"/>
              <w:right w:val="single" w:sz="4" w:space="0" w:color="auto"/>
            </w:tcBorders>
            <w:noWrap/>
            <w:vAlign w:val="bottom"/>
            <w:hideMark/>
          </w:tcPr>
          <w:p w14:paraId="4F2C38A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6E870EB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FC0FDE8"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744D7A6C"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lastRenderedPageBreak/>
              <w:t>Naložba v baterijske električne avtobuse</w:t>
            </w:r>
          </w:p>
        </w:tc>
        <w:tc>
          <w:tcPr>
            <w:tcW w:w="1670" w:type="dxa"/>
            <w:tcBorders>
              <w:top w:val="nil"/>
              <w:left w:val="nil"/>
              <w:bottom w:val="single" w:sz="4" w:space="0" w:color="auto"/>
              <w:right w:val="single" w:sz="4" w:space="0" w:color="auto"/>
            </w:tcBorders>
            <w:noWrap/>
            <w:vAlign w:val="bottom"/>
            <w:hideMark/>
          </w:tcPr>
          <w:p w14:paraId="5B5E79B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3.500.000,00</w:t>
            </w:r>
          </w:p>
        </w:tc>
        <w:tc>
          <w:tcPr>
            <w:tcW w:w="1547" w:type="dxa"/>
            <w:tcBorders>
              <w:top w:val="nil"/>
              <w:left w:val="nil"/>
              <w:bottom w:val="single" w:sz="4" w:space="0" w:color="auto"/>
              <w:right w:val="single" w:sz="4" w:space="0" w:color="auto"/>
            </w:tcBorders>
            <w:noWrap/>
            <w:vAlign w:val="bottom"/>
            <w:hideMark/>
          </w:tcPr>
          <w:p w14:paraId="527064A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3CD3431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286A093"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79D96420"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Obnova ceste CKŽ - G1 5</w:t>
            </w:r>
          </w:p>
        </w:tc>
        <w:tc>
          <w:tcPr>
            <w:tcW w:w="1670" w:type="dxa"/>
            <w:tcBorders>
              <w:top w:val="nil"/>
              <w:left w:val="nil"/>
              <w:bottom w:val="single" w:sz="4" w:space="0" w:color="auto"/>
              <w:right w:val="single" w:sz="4" w:space="0" w:color="auto"/>
            </w:tcBorders>
            <w:noWrap/>
            <w:vAlign w:val="bottom"/>
            <w:hideMark/>
          </w:tcPr>
          <w:p w14:paraId="23E31E5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1.177.807,42</w:t>
            </w:r>
          </w:p>
        </w:tc>
        <w:tc>
          <w:tcPr>
            <w:tcW w:w="1547" w:type="dxa"/>
            <w:tcBorders>
              <w:top w:val="nil"/>
              <w:left w:val="nil"/>
              <w:bottom w:val="single" w:sz="4" w:space="0" w:color="auto"/>
              <w:right w:val="single" w:sz="4" w:space="0" w:color="auto"/>
            </w:tcBorders>
            <w:noWrap/>
            <w:vAlign w:val="bottom"/>
            <w:hideMark/>
          </w:tcPr>
          <w:p w14:paraId="5B0F5C5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7756A86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9DF3916"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11CB13AD"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Revitalizacija mestnega jedra Slovenj Gradec</w:t>
            </w:r>
          </w:p>
        </w:tc>
        <w:tc>
          <w:tcPr>
            <w:tcW w:w="1670" w:type="dxa"/>
            <w:tcBorders>
              <w:top w:val="nil"/>
              <w:left w:val="nil"/>
              <w:bottom w:val="single" w:sz="4" w:space="0" w:color="auto"/>
              <w:right w:val="single" w:sz="4" w:space="0" w:color="auto"/>
            </w:tcBorders>
            <w:noWrap/>
            <w:vAlign w:val="bottom"/>
            <w:hideMark/>
          </w:tcPr>
          <w:p w14:paraId="36BE996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3.887.722,43</w:t>
            </w:r>
          </w:p>
        </w:tc>
        <w:tc>
          <w:tcPr>
            <w:tcW w:w="1547" w:type="dxa"/>
            <w:tcBorders>
              <w:top w:val="nil"/>
              <w:left w:val="nil"/>
              <w:bottom w:val="single" w:sz="4" w:space="0" w:color="auto"/>
              <w:right w:val="single" w:sz="4" w:space="0" w:color="auto"/>
            </w:tcBorders>
            <w:noWrap/>
            <w:vAlign w:val="bottom"/>
            <w:hideMark/>
          </w:tcPr>
          <w:p w14:paraId="490F0DA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618BC3B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65B3CE7"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139DEE64"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Spodbujanje uporabe alternativnih goriv v mestih (vozila JPP in polnilna infrastruktura v javni lasti)</w:t>
            </w:r>
          </w:p>
        </w:tc>
        <w:tc>
          <w:tcPr>
            <w:tcW w:w="1670" w:type="dxa"/>
            <w:tcBorders>
              <w:top w:val="nil"/>
              <w:left w:val="nil"/>
              <w:bottom w:val="single" w:sz="4" w:space="0" w:color="auto"/>
              <w:right w:val="single" w:sz="4" w:space="0" w:color="auto"/>
            </w:tcBorders>
            <w:noWrap/>
            <w:vAlign w:val="bottom"/>
            <w:hideMark/>
          </w:tcPr>
          <w:p w14:paraId="2CCF2D4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547" w:type="dxa"/>
            <w:tcBorders>
              <w:top w:val="nil"/>
              <w:left w:val="nil"/>
              <w:bottom w:val="single" w:sz="4" w:space="0" w:color="auto"/>
              <w:right w:val="single" w:sz="4" w:space="0" w:color="auto"/>
            </w:tcBorders>
            <w:noWrap/>
            <w:vAlign w:val="bottom"/>
            <w:hideMark/>
          </w:tcPr>
          <w:p w14:paraId="2309949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4195AEA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F1F1EC2"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153C2EC8"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Trajnostna mobilnost v Velenju</w:t>
            </w:r>
          </w:p>
        </w:tc>
        <w:tc>
          <w:tcPr>
            <w:tcW w:w="1670" w:type="dxa"/>
            <w:tcBorders>
              <w:top w:val="nil"/>
              <w:left w:val="nil"/>
              <w:bottom w:val="single" w:sz="4" w:space="0" w:color="auto"/>
              <w:right w:val="single" w:sz="4" w:space="0" w:color="auto"/>
            </w:tcBorders>
            <w:noWrap/>
            <w:vAlign w:val="bottom"/>
            <w:hideMark/>
          </w:tcPr>
          <w:p w14:paraId="40DB5F5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2.716.531,53</w:t>
            </w:r>
          </w:p>
        </w:tc>
        <w:tc>
          <w:tcPr>
            <w:tcW w:w="1547" w:type="dxa"/>
            <w:tcBorders>
              <w:top w:val="nil"/>
              <w:left w:val="nil"/>
              <w:bottom w:val="single" w:sz="4" w:space="0" w:color="auto"/>
              <w:right w:val="single" w:sz="4" w:space="0" w:color="auto"/>
            </w:tcBorders>
            <w:noWrap/>
            <w:vAlign w:val="bottom"/>
            <w:hideMark/>
          </w:tcPr>
          <w:p w14:paraId="3AE628C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2AB8659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FCD95B2" w14:textId="77777777" w:rsidTr="001A09A4">
        <w:trPr>
          <w:trHeight w:val="293"/>
        </w:trPr>
        <w:tc>
          <w:tcPr>
            <w:tcW w:w="2677" w:type="dxa"/>
            <w:tcBorders>
              <w:top w:val="nil"/>
              <w:left w:val="single" w:sz="8" w:space="0" w:color="auto"/>
              <w:bottom w:val="single" w:sz="4" w:space="0" w:color="auto"/>
              <w:right w:val="single" w:sz="4" w:space="0" w:color="auto"/>
            </w:tcBorders>
            <w:noWrap/>
            <w:vAlign w:val="bottom"/>
            <w:hideMark/>
          </w:tcPr>
          <w:p w14:paraId="67EBF9CD"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Ureditev Barjanske ceste od Ziherlove ceste do priključka na južno avtocesto</w:t>
            </w:r>
          </w:p>
        </w:tc>
        <w:tc>
          <w:tcPr>
            <w:tcW w:w="1670" w:type="dxa"/>
            <w:tcBorders>
              <w:top w:val="nil"/>
              <w:left w:val="nil"/>
              <w:bottom w:val="single" w:sz="4" w:space="0" w:color="auto"/>
              <w:right w:val="single" w:sz="4" w:space="0" w:color="auto"/>
            </w:tcBorders>
            <w:noWrap/>
            <w:vAlign w:val="bottom"/>
            <w:hideMark/>
          </w:tcPr>
          <w:p w14:paraId="62DB1B1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1.250.000,00</w:t>
            </w:r>
          </w:p>
        </w:tc>
        <w:tc>
          <w:tcPr>
            <w:tcW w:w="1547" w:type="dxa"/>
            <w:tcBorders>
              <w:top w:val="nil"/>
              <w:left w:val="nil"/>
              <w:bottom w:val="single" w:sz="4" w:space="0" w:color="auto"/>
              <w:right w:val="single" w:sz="4" w:space="0" w:color="auto"/>
            </w:tcBorders>
            <w:noWrap/>
            <w:vAlign w:val="bottom"/>
            <w:hideMark/>
          </w:tcPr>
          <w:p w14:paraId="0AAB379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4" w:space="0" w:color="auto"/>
              <w:right w:val="single" w:sz="8" w:space="0" w:color="auto"/>
            </w:tcBorders>
            <w:noWrap/>
            <w:vAlign w:val="bottom"/>
            <w:hideMark/>
          </w:tcPr>
          <w:p w14:paraId="65808DD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292D85D" w14:textId="77777777" w:rsidTr="001A09A4">
        <w:trPr>
          <w:trHeight w:val="304"/>
        </w:trPr>
        <w:tc>
          <w:tcPr>
            <w:tcW w:w="2677" w:type="dxa"/>
            <w:tcBorders>
              <w:top w:val="nil"/>
              <w:left w:val="single" w:sz="8" w:space="0" w:color="auto"/>
              <w:bottom w:val="single" w:sz="8" w:space="0" w:color="auto"/>
              <w:right w:val="single" w:sz="4" w:space="0" w:color="auto"/>
            </w:tcBorders>
            <w:noWrap/>
            <w:vAlign w:val="bottom"/>
            <w:hideMark/>
          </w:tcPr>
          <w:p w14:paraId="5CF4906C"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Ureditev Seidlove ceste</w:t>
            </w:r>
          </w:p>
        </w:tc>
        <w:tc>
          <w:tcPr>
            <w:tcW w:w="1670" w:type="dxa"/>
            <w:tcBorders>
              <w:top w:val="nil"/>
              <w:left w:val="nil"/>
              <w:bottom w:val="single" w:sz="8" w:space="0" w:color="auto"/>
              <w:right w:val="single" w:sz="4" w:space="0" w:color="auto"/>
            </w:tcBorders>
            <w:noWrap/>
            <w:vAlign w:val="bottom"/>
            <w:hideMark/>
          </w:tcPr>
          <w:p w14:paraId="2D55795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835.556,68</w:t>
            </w:r>
          </w:p>
        </w:tc>
        <w:tc>
          <w:tcPr>
            <w:tcW w:w="1547" w:type="dxa"/>
            <w:tcBorders>
              <w:top w:val="nil"/>
              <w:left w:val="nil"/>
              <w:bottom w:val="single" w:sz="8" w:space="0" w:color="auto"/>
              <w:right w:val="single" w:sz="4" w:space="0" w:color="auto"/>
            </w:tcBorders>
            <w:noWrap/>
            <w:vAlign w:val="bottom"/>
            <w:hideMark/>
          </w:tcPr>
          <w:p w14:paraId="431DE7D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601" w:type="dxa"/>
            <w:tcBorders>
              <w:top w:val="nil"/>
              <w:left w:val="nil"/>
              <w:bottom w:val="single" w:sz="8" w:space="0" w:color="auto"/>
              <w:right w:val="single" w:sz="8" w:space="0" w:color="auto"/>
            </w:tcBorders>
            <w:noWrap/>
            <w:vAlign w:val="bottom"/>
            <w:hideMark/>
          </w:tcPr>
          <w:p w14:paraId="6D53CAA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3828B9C" w14:textId="77777777" w:rsidTr="001A09A4">
        <w:trPr>
          <w:trHeight w:val="304"/>
        </w:trPr>
        <w:tc>
          <w:tcPr>
            <w:tcW w:w="2677" w:type="dxa"/>
            <w:tcBorders>
              <w:top w:val="nil"/>
              <w:left w:val="single" w:sz="8" w:space="0" w:color="auto"/>
              <w:bottom w:val="single" w:sz="8" w:space="0" w:color="auto"/>
              <w:right w:val="single" w:sz="4" w:space="0" w:color="auto"/>
            </w:tcBorders>
            <w:shd w:val="clear" w:color="000000" w:fill="9BBB59"/>
            <w:noWrap/>
            <w:vAlign w:val="bottom"/>
            <w:hideMark/>
          </w:tcPr>
          <w:p w14:paraId="16834453" w14:textId="77777777" w:rsidR="009615F9" w:rsidRPr="009615F9" w:rsidRDefault="009615F9" w:rsidP="009615F9">
            <w:pPr>
              <w:spacing w:line="276" w:lineRule="auto"/>
              <w:rPr>
                <w:rFonts w:eastAsia="Times New Roman" w:cs="Arial"/>
                <w:b/>
                <w:bCs/>
                <w:color w:val="000000"/>
                <w:lang w:eastAsia="sl-SI"/>
              </w:rPr>
            </w:pPr>
            <w:r w:rsidRPr="009615F9">
              <w:rPr>
                <w:rFonts w:eastAsia="Times New Roman" w:cs="Arial"/>
                <w:b/>
                <w:bCs/>
                <w:color w:val="000000"/>
                <w:lang w:eastAsia="sl-SI"/>
              </w:rPr>
              <w:t>Skupna vsota</w:t>
            </w:r>
          </w:p>
        </w:tc>
        <w:tc>
          <w:tcPr>
            <w:tcW w:w="1670" w:type="dxa"/>
            <w:tcBorders>
              <w:top w:val="nil"/>
              <w:left w:val="nil"/>
              <w:bottom w:val="single" w:sz="8" w:space="0" w:color="auto"/>
              <w:right w:val="single" w:sz="4" w:space="0" w:color="auto"/>
            </w:tcBorders>
            <w:shd w:val="clear" w:color="000000" w:fill="9BBB59"/>
            <w:noWrap/>
            <w:vAlign w:val="bottom"/>
            <w:hideMark/>
          </w:tcPr>
          <w:p w14:paraId="44E0E424"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121.236.852,68</w:t>
            </w:r>
          </w:p>
        </w:tc>
        <w:tc>
          <w:tcPr>
            <w:tcW w:w="1547" w:type="dxa"/>
            <w:tcBorders>
              <w:top w:val="nil"/>
              <w:left w:val="nil"/>
              <w:bottom w:val="single" w:sz="8" w:space="0" w:color="auto"/>
              <w:right w:val="single" w:sz="4" w:space="0" w:color="auto"/>
            </w:tcBorders>
            <w:shd w:val="clear" w:color="000000" w:fill="9BBB59"/>
            <w:noWrap/>
            <w:vAlign w:val="bottom"/>
            <w:hideMark/>
          </w:tcPr>
          <w:p w14:paraId="029D1791"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18.127.983,53</w:t>
            </w:r>
          </w:p>
        </w:tc>
        <w:tc>
          <w:tcPr>
            <w:tcW w:w="2601" w:type="dxa"/>
            <w:tcBorders>
              <w:top w:val="nil"/>
              <w:left w:val="nil"/>
              <w:bottom w:val="single" w:sz="8" w:space="0" w:color="auto"/>
              <w:right w:val="single" w:sz="8" w:space="0" w:color="auto"/>
            </w:tcBorders>
            <w:shd w:val="clear" w:color="000000" w:fill="9BBB59"/>
            <w:vAlign w:val="bottom"/>
            <w:hideMark/>
          </w:tcPr>
          <w:p w14:paraId="5F9DCB06" w14:textId="77777777" w:rsidR="009615F9" w:rsidRPr="009615F9" w:rsidRDefault="009615F9" w:rsidP="009615F9">
            <w:pPr>
              <w:spacing w:line="276" w:lineRule="auto"/>
              <w:jc w:val="center"/>
              <w:rPr>
                <w:rFonts w:eastAsia="Times New Roman" w:cs="Arial"/>
                <w:b/>
                <w:bCs/>
                <w:color w:val="000000"/>
                <w:lang w:eastAsia="sl-SI"/>
              </w:rPr>
            </w:pPr>
            <w:r w:rsidRPr="009615F9">
              <w:rPr>
                <w:rFonts w:eastAsia="Times New Roman" w:cs="Arial"/>
                <w:b/>
                <w:bCs/>
                <w:color w:val="000000"/>
                <w:lang w:eastAsia="sl-SI"/>
              </w:rPr>
              <w:t>15,0 %</w:t>
            </w:r>
          </w:p>
        </w:tc>
      </w:tr>
    </w:tbl>
    <w:p w14:paraId="69993A83" w14:textId="45BB8193" w:rsidR="00576F51" w:rsidRPr="00CA17D0" w:rsidRDefault="009615F9" w:rsidP="009615F9">
      <w:pPr>
        <w:spacing w:line="276" w:lineRule="auto"/>
        <w:rPr>
          <w:rFonts w:cs="Arial"/>
          <w:sz w:val="18"/>
          <w:szCs w:val="18"/>
        </w:rPr>
      </w:pPr>
      <w:r w:rsidRPr="001A09A4">
        <w:rPr>
          <w:rFonts w:eastAsia="Aptos" w:cs="Arial"/>
          <w:sz w:val="18"/>
          <w:szCs w:val="18"/>
        </w:rPr>
        <w:t>Vir: MKRR, eMA-2, INP 2025/1, lastni izračuni</w:t>
      </w:r>
    </w:p>
    <w:p w14:paraId="709A3D32" w14:textId="77777777" w:rsidR="009615F9" w:rsidRPr="009615F9" w:rsidRDefault="009615F9" w:rsidP="009615F9">
      <w:pPr>
        <w:spacing w:line="276" w:lineRule="auto"/>
        <w:rPr>
          <w:rFonts w:cs="Arial"/>
          <w:color w:val="000000" w:themeColor="text1"/>
        </w:rPr>
      </w:pPr>
      <w:r w:rsidRPr="009615F9">
        <w:rPr>
          <w:rFonts w:eastAsia="Arial" w:cs="Arial"/>
          <w:b/>
          <w:bCs/>
          <w:color w:val="000000" w:themeColor="text1"/>
        </w:rPr>
        <w:t xml:space="preserve">Pregled realizacije na ukrepu Sklad za pravični prehod (SPP) </w:t>
      </w:r>
    </w:p>
    <w:p w14:paraId="682AA005" w14:textId="77777777" w:rsidR="009615F9" w:rsidRPr="009615F9" w:rsidRDefault="009615F9" w:rsidP="009615F9">
      <w:pPr>
        <w:spacing w:line="276" w:lineRule="auto"/>
        <w:jc w:val="both"/>
        <w:rPr>
          <w:rFonts w:cs="Arial"/>
        </w:rPr>
      </w:pPr>
      <w:r w:rsidRPr="009615F9">
        <w:rPr>
          <w:rFonts w:cs="Arial"/>
        </w:rPr>
        <w:t>Razpredelnica 6: Primerjava odobrenih operacij in njihove porabe glede na razpoložljiva sredstva v okviru cilja politike 6 po ministrstvih do vključno 30. 4. 2025</w:t>
      </w:r>
    </w:p>
    <w:tbl>
      <w:tblPr>
        <w:tblW w:w="8495" w:type="dxa"/>
        <w:tblCellMar>
          <w:left w:w="70" w:type="dxa"/>
          <w:right w:w="70" w:type="dxa"/>
        </w:tblCellMar>
        <w:tblLook w:val="04A0" w:firstRow="1" w:lastRow="0" w:firstColumn="1" w:lastColumn="0" w:noHBand="0" w:noVBand="1"/>
      </w:tblPr>
      <w:tblGrid>
        <w:gridCol w:w="2542"/>
        <w:gridCol w:w="1843"/>
        <w:gridCol w:w="1559"/>
        <w:gridCol w:w="2551"/>
      </w:tblGrid>
      <w:tr w:rsidR="009615F9" w:rsidRPr="009615F9" w14:paraId="0F212992" w14:textId="77777777" w:rsidTr="00576F51">
        <w:trPr>
          <w:trHeight w:val="619"/>
        </w:trPr>
        <w:tc>
          <w:tcPr>
            <w:tcW w:w="2542" w:type="dxa"/>
            <w:tcBorders>
              <w:top w:val="single" w:sz="8" w:space="0" w:color="auto"/>
              <w:left w:val="single" w:sz="8" w:space="0" w:color="auto"/>
              <w:bottom w:val="single" w:sz="4" w:space="0" w:color="auto"/>
              <w:right w:val="single" w:sz="4" w:space="0" w:color="auto"/>
            </w:tcBorders>
            <w:shd w:val="clear" w:color="auto" w:fill="76933C"/>
            <w:vAlign w:val="bottom"/>
            <w:hideMark/>
          </w:tcPr>
          <w:p w14:paraId="4649DF92"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UKREPI PO MINISTRSTVIH</w:t>
            </w:r>
          </w:p>
        </w:tc>
        <w:tc>
          <w:tcPr>
            <w:tcW w:w="1843" w:type="dxa"/>
            <w:tcBorders>
              <w:top w:val="single" w:sz="8" w:space="0" w:color="auto"/>
              <w:left w:val="nil"/>
              <w:bottom w:val="single" w:sz="4" w:space="0" w:color="auto"/>
              <w:right w:val="single" w:sz="4" w:space="0" w:color="auto"/>
            </w:tcBorders>
            <w:shd w:val="clear" w:color="auto" w:fill="76933C"/>
            <w:vAlign w:val="bottom"/>
            <w:hideMark/>
          </w:tcPr>
          <w:p w14:paraId="1B12B244"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Plan EKP (INP 2025_1)</w:t>
            </w:r>
          </w:p>
        </w:tc>
        <w:tc>
          <w:tcPr>
            <w:tcW w:w="1559" w:type="dxa"/>
            <w:tcBorders>
              <w:top w:val="single" w:sz="8" w:space="0" w:color="auto"/>
              <w:left w:val="nil"/>
              <w:bottom w:val="single" w:sz="4" w:space="0" w:color="auto"/>
              <w:right w:val="single" w:sz="4" w:space="0" w:color="auto"/>
            </w:tcBorders>
            <w:shd w:val="clear" w:color="auto" w:fill="76933C"/>
            <w:vAlign w:val="bottom"/>
            <w:hideMark/>
          </w:tcPr>
          <w:p w14:paraId="374DA675"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Poraba EU do 30. 4. 2025</w:t>
            </w:r>
          </w:p>
        </w:tc>
        <w:tc>
          <w:tcPr>
            <w:tcW w:w="2551" w:type="dxa"/>
            <w:tcBorders>
              <w:top w:val="single" w:sz="8" w:space="0" w:color="auto"/>
              <w:left w:val="nil"/>
              <w:bottom w:val="single" w:sz="4" w:space="0" w:color="auto"/>
              <w:right w:val="single" w:sz="8" w:space="0" w:color="auto"/>
            </w:tcBorders>
            <w:shd w:val="clear" w:color="auto" w:fill="76933C"/>
            <w:vAlign w:val="bottom"/>
            <w:hideMark/>
          </w:tcPr>
          <w:p w14:paraId="38F7A27B" w14:textId="77777777" w:rsidR="009615F9" w:rsidRPr="009615F9" w:rsidRDefault="009615F9" w:rsidP="009615F9">
            <w:pPr>
              <w:spacing w:line="276" w:lineRule="auto"/>
              <w:jc w:val="center"/>
              <w:rPr>
                <w:rFonts w:eastAsia="Times New Roman" w:cs="Arial"/>
                <w:lang w:eastAsia="sl-SI"/>
              </w:rPr>
            </w:pPr>
            <w:r w:rsidRPr="009615F9">
              <w:rPr>
                <w:rFonts w:eastAsia="Times New Roman" w:cs="Arial"/>
                <w:lang w:eastAsia="sl-SI"/>
              </w:rPr>
              <w:t>% realizacije</w:t>
            </w:r>
          </w:p>
        </w:tc>
      </w:tr>
      <w:tr w:rsidR="009615F9" w:rsidRPr="009615F9" w14:paraId="4703E457"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C4D79B"/>
            <w:vAlign w:val="bottom"/>
            <w:hideMark/>
          </w:tcPr>
          <w:p w14:paraId="06447433"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MDDSZ</w:t>
            </w:r>
          </w:p>
        </w:tc>
        <w:tc>
          <w:tcPr>
            <w:tcW w:w="1843" w:type="dxa"/>
            <w:tcBorders>
              <w:top w:val="nil"/>
              <w:left w:val="nil"/>
              <w:bottom w:val="single" w:sz="4" w:space="0" w:color="auto"/>
              <w:right w:val="single" w:sz="4" w:space="0" w:color="auto"/>
            </w:tcBorders>
            <w:shd w:val="clear" w:color="auto" w:fill="C4D79B"/>
            <w:vAlign w:val="bottom"/>
            <w:hideMark/>
          </w:tcPr>
          <w:p w14:paraId="0B2A77D0"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3.030.000,10</w:t>
            </w:r>
          </w:p>
        </w:tc>
        <w:tc>
          <w:tcPr>
            <w:tcW w:w="1559" w:type="dxa"/>
            <w:tcBorders>
              <w:top w:val="nil"/>
              <w:left w:val="nil"/>
              <w:bottom w:val="single" w:sz="4" w:space="0" w:color="auto"/>
              <w:right w:val="single" w:sz="4" w:space="0" w:color="auto"/>
            </w:tcBorders>
            <w:shd w:val="clear" w:color="auto" w:fill="C4D79B"/>
            <w:vAlign w:val="bottom"/>
            <w:hideMark/>
          </w:tcPr>
          <w:p w14:paraId="77430B46"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551" w:type="dxa"/>
            <w:tcBorders>
              <w:top w:val="nil"/>
              <w:left w:val="nil"/>
              <w:bottom w:val="single" w:sz="4" w:space="0" w:color="auto"/>
              <w:right w:val="single" w:sz="8" w:space="0" w:color="auto"/>
            </w:tcBorders>
            <w:shd w:val="clear" w:color="auto" w:fill="C4D79B"/>
            <w:vAlign w:val="bottom"/>
            <w:hideMark/>
          </w:tcPr>
          <w:p w14:paraId="62147CC8"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6A17012B"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EBF1DE"/>
            <w:vAlign w:val="bottom"/>
            <w:hideMark/>
          </w:tcPr>
          <w:p w14:paraId="7B5BB5B8"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843" w:type="dxa"/>
            <w:tcBorders>
              <w:top w:val="nil"/>
              <w:left w:val="nil"/>
              <w:bottom w:val="single" w:sz="4" w:space="0" w:color="auto"/>
              <w:right w:val="single" w:sz="4" w:space="0" w:color="auto"/>
            </w:tcBorders>
            <w:shd w:val="clear" w:color="auto" w:fill="EBF1DE"/>
            <w:vAlign w:val="bottom"/>
            <w:hideMark/>
          </w:tcPr>
          <w:p w14:paraId="0857451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3.030.000,10</w:t>
            </w:r>
          </w:p>
        </w:tc>
        <w:tc>
          <w:tcPr>
            <w:tcW w:w="1559" w:type="dxa"/>
            <w:tcBorders>
              <w:top w:val="nil"/>
              <w:left w:val="nil"/>
              <w:bottom w:val="single" w:sz="4" w:space="0" w:color="auto"/>
              <w:right w:val="single" w:sz="4" w:space="0" w:color="auto"/>
            </w:tcBorders>
            <w:shd w:val="clear" w:color="auto" w:fill="EBF1DE"/>
            <w:vAlign w:val="bottom"/>
            <w:hideMark/>
          </w:tcPr>
          <w:p w14:paraId="17013BF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shd w:val="clear" w:color="auto" w:fill="EBF1DE"/>
            <w:vAlign w:val="bottom"/>
            <w:hideMark/>
          </w:tcPr>
          <w:p w14:paraId="25668C0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A88E554" w14:textId="77777777" w:rsidTr="00576F51">
        <w:trPr>
          <w:trHeight w:val="879"/>
        </w:trPr>
        <w:tc>
          <w:tcPr>
            <w:tcW w:w="2542" w:type="dxa"/>
            <w:tcBorders>
              <w:top w:val="nil"/>
              <w:left w:val="single" w:sz="8" w:space="0" w:color="auto"/>
              <w:bottom w:val="single" w:sz="4" w:space="0" w:color="auto"/>
              <w:right w:val="single" w:sz="4" w:space="0" w:color="auto"/>
            </w:tcBorders>
            <w:vAlign w:val="bottom"/>
            <w:hideMark/>
          </w:tcPr>
          <w:p w14:paraId="0F94CEE7"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SPP (SAŠA regija) Strateški cilj 2: Zaposlitve in veščine za vse Ukrep: 2.2: Vseživljenjska karierna orientacija in usposabljanje brezposelnih ter iskalcev zaposlitve</w:t>
            </w:r>
          </w:p>
        </w:tc>
        <w:tc>
          <w:tcPr>
            <w:tcW w:w="1843" w:type="dxa"/>
            <w:tcBorders>
              <w:top w:val="nil"/>
              <w:left w:val="nil"/>
              <w:bottom w:val="single" w:sz="4" w:space="0" w:color="auto"/>
              <w:right w:val="single" w:sz="4" w:space="0" w:color="auto"/>
            </w:tcBorders>
            <w:vAlign w:val="bottom"/>
            <w:hideMark/>
          </w:tcPr>
          <w:p w14:paraId="5AD2263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1.500.000,10</w:t>
            </w:r>
          </w:p>
        </w:tc>
        <w:tc>
          <w:tcPr>
            <w:tcW w:w="1559" w:type="dxa"/>
            <w:tcBorders>
              <w:top w:val="nil"/>
              <w:left w:val="nil"/>
              <w:bottom w:val="single" w:sz="4" w:space="0" w:color="auto"/>
              <w:right w:val="single" w:sz="4" w:space="0" w:color="auto"/>
            </w:tcBorders>
            <w:vAlign w:val="bottom"/>
            <w:hideMark/>
          </w:tcPr>
          <w:p w14:paraId="4B10216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44DF6DE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67AA254" w14:textId="77777777" w:rsidTr="00576F51">
        <w:trPr>
          <w:trHeight w:val="879"/>
        </w:trPr>
        <w:tc>
          <w:tcPr>
            <w:tcW w:w="2542" w:type="dxa"/>
            <w:tcBorders>
              <w:top w:val="nil"/>
              <w:left w:val="single" w:sz="8" w:space="0" w:color="auto"/>
              <w:bottom w:val="single" w:sz="4" w:space="0" w:color="auto"/>
              <w:right w:val="single" w:sz="4" w:space="0" w:color="auto"/>
            </w:tcBorders>
            <w:vAlign w:val="bottom"/>
            <w:hideMark/>
          </w:tcPr>
          <w:p w14:paraId="00D2A541"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SPP (Zasavje) Strateški cilj 2: Zaposlitve in veščine za vse Ukrep: 2.2: Vseživljenjska karierna orientacija in usposabljanje brezposelnih ter iskalcev zaposlitve</w:t>
            </w:r>
          </w:p>
        </w:tc>
        <w:tc>
          <w:tcPr>
            <w:tcW w:w="1843" w:type="dxa"/>
            <w:tcBorders>
              <w:top w:val="nil"/>
              <w:left w:val="nil"/>
              <w:bottom w:val="single" w:sz="4" w:space="0" w:color="auto"/>
              <w:right w:val="single" w:sz="4" w:space="0" w:color="auto"/>
            </w:tcBorders>
            <w:vAlign w:val="bottom"/>
            <w:hideMark/>
          </w:tcPr>
          <w:p w14:paraId="2C1A6B0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1.530.000,00</w:t>
            </w:r>
          </w:p>
        </w:tc>
        <w:tc>
          <w:tcPr>
            <w:tcW w:w="1559" w:type="dxa"/>
            <w:tcBorders>
              <w:top w:val="nil"/>
              <w:left w:val="nil"/>
              <w:bottom w:val="single" w:sz="4" w:space="0" w:color="auto"/>
              <w:right w:val="single" w:sz="4" w:space="0" w:color="auto"/>
            </w:tcBorders>
            <w:vAlign w:val="bottom"/>
            <w:hideMark/>
          </w:tcPr>
          <w:p w14:paraId="0C87EEA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55DAD06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3DB11F7"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C4D79B"/>
            <w:vAlign w:val="bottom"/>
            <w:hideMark/>
          </w:tcPr>
          <w:p w14:paraId="69B23FA3"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MGTŠ</w:t>
            </w:r>
          </w:p>
        </w:tc>
        <w:tc>
          <w:tcPr>
            <w:tcW w:w="1843" w:type="dxa"/>
            <w:tcBorders>
              <w:top w:val="nil"/>
              <w:left w:val="nil"/>
              <w:bottom w:val="single" w:sz="4" w:space="0" w:color="auto"/>
              <w:right w:val="single" w:sz="4" w:space="0" w:color="auto"/>
            </w:tcBorders>
            <w:shd w:val="clear" w:color="auto" w:fill="C4D79B"/>
            <w:vAlign w:val="bottom"/>
            <w:hideMark/>
          </w:tcPr>
          <w:p w14:paraId="76404939"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83.120.000,00</w:t>
            </w:r>
          </w:p>
        </w:tc>
        <w:tc>
          <w:tcPr>
            <w:tcW w:w="1559" w:type="dxa"/>
            <w:tcBorders>
              <w:top w:val="nil"/>
              <w:left w:val="nil"/>
              <w:bottom w:val="single" w:sz="4" w:space="0" w:color="auto"/>
              <w:right w:val="single" w:sz="4" w:space="0" w:color="auto"/>
            </w:tcBorders>
            <w:shd w:val="clear" w:color="auto" w:fill="C4D79B"/>
            <w:vAlign w:val="bottom"/>
            <w:hideMark/>
          </w:tcPr>
          <w:p w14:paraId="1B45F6F6"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551" w:type="dxa"/>
            <w:tcBorders>
              <w:top w:val="nil"/>
              <w:left w:val="nil"/>
              <w:bottom w:val="single" w:sz="4" w:space="0" w:color="auto"/>
              <w:right w:val="single" w:sz="8" w:space="0" w:color="auto"/>
            </w:tcBorders>
            <w:shd w:val="clear" w:color="auto" w:fill="C4D79B"/>
            <w:vAlign w:val="bottom"/>
            <w:hideMark/>
          </w:tcPr>
          <w:p w14:paraId="661FFA88"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512A43A3"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EBF1DE"/>
            <w:vAlign w:val="bottom"/>
            <w:hideMark/>
          </w:tcPr>
          <w:p w14:paraId="364D1369"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lastRenderedPageBreak/>
              <w:t>Ukrepi v pripravi</w:t>
            </w:r>
          </w:p>
        </w:tc>
        <w:tc>
          <w:tcPr>
            <w:tcW w:w="1843" w:type="dxa"/>
            <w:tcBorders>
              <w:top w:val="nil"/>
              <w:left w:val="nil"/>
              <w:bottom w:val="single" w:sz="4" w:space="0" w:color="auto"/>
              <w:right w:val="single" w:sz="4" w:space="0" w:color="auto"/>
            </w:tcBorders>
            <w:shd w:val="clear" w:color="auto" w:fill="EBF1DE"/>
            <w:vAlign w:val="bottom"/>
            <w:hideMark/>
          </w:tcPr>
          <w:p w14:paraId="45EE858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83.120.000,00</w:t>
            </w:r>
          </w:p>
        </w:tc>
        <w:tc>
          <w:tcPr>
            <w:tcW w:w="1559" w:type="dxa"/>
            <w:tcBorders>
              <w:top w:val="nil"/>
              <w:left w:val="nil"/>
              <w:bottom w:val="single" w:sz="4" w:space="0" w:color="auto"/>
              <w:right w:val="single" w:sz="4" w:space="0" w:color="auto"/>
            </w:tcBorders>
            <w:shd w:val="clear" w:color="auto" w:fill="EBF1DE"/>
            <w:vAlign w:val="bottom"/>
            <w:hideMark/>
          </w:tcPr>
          <w:p w14:paraId="6A85527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shd w:val="clear" w:color="auto" w:fill="EBF1DE"/>
            <w:vAlign w:val="bottom"/>
            <w:hideMark/>
          </w:tcPr>
          <w:p w14:paraId="17B9E24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37933BB" w14:textId="77777777" w:rsidTr="00576F51">
        <w:trPr>
          <w:trHeight w:val="293"/>
        </w:trPr>
        <w:tc>
          <w:tcPr>
            <w:tcW w:w="2542" w:type="dxa"/>
            <w:tcBorders>
              <w:top w:val="nil"/>
              <w:left w:val="single" w:sz="8" w:space="0" w:color="auto"/>
              <w:bottom w:val="single" w:sz="4" w:space="0" w:color="auto"/>
              <w:right w:val="single" w:sz="4" w:space="0" w:color="auto"/>
            </w:tcBorders>
            <w:vAlign w:val="bottom"/>
            <w:hideMark/>
          </w:tcPr>
          <w:p w14:paraId="5D71A47F"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t>Sklad za pravični prehod - produktivne naložbe SAŠA</w:t>
            </w:r>
          </w:p>
        </w:tc>
        <w:tc>
          <w:tcPr>
            <w:tcW w:w="1843" w:type="dxa"/>
            <w:tcBorders>
              <w:top w:val="nil"/>
              <w:left w:val="nil"/>
              <w:bottom w:val="single" w:sz="4" w:space="0" w:color="auto"/>
              <w:right w:val="single" w:sz="4" w:space="0" w:color="auto"/>
            </w:tcBorders>
            <w:vAlign w:val="bottom"/>
            <w:hideMark/>
          </w:tcPr>
          <w:p w14:paraId="6BC085A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42.500.000,00</w:t>
            </w:r>
          </w:p>
        </w:tc>
        <w:tc>
          <w:tcPr>
            <w:tcW w:w="1559" w:type="dxa"/>
            <w:tcBorders>
              <w:top w:val="nil"/>
              <w:left w:val="nil"/>
              <w:bottom w:val="single" w:sz="4" w:space="0" w:color="auto"/>
              <w:right w:val="single" w:sz="4" w:space="0" w:color="auto"/>
            </w:tcBorders>
            <w:vAlign w:val="bottom"/>
            <w:hideMark/>
          </w:tcPr>
          <w:p w14:paraId="53D38E7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760D336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F044191" w14:textId="77777777" w:rsidTr="00576F51">
        <w:trPr>
          <w:trHeight w:val="293"/>
        </w:trPr>
        <w:tc>
          <w:tcPr>
            <w:tcW w:w="2542" w:type="dxa"/>
            <w:tcBorders>
              <w:top w:val="nil"/>
              <w:left w:val="single" w:sz="8" w:space="0" w:color="auto"/>
              <w:bottom w:val="single" w:sz="4" w:space="0" w:color="auto"/>
              <w:right w:val="single" w:sz="4" w:space="0" w:color="auto"/>
            </w:tcBorders>
            <w:vAlign w:val="bottom"/>
            <w:hideMark/>
          </w:tcPr>
          <w:p w14:paraId="0BC273F7"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t>Sklad za pravični prehod - produktivne naložbe ZASAVJE</w:t>
            </w:r>
          </w:p>
        </w:tc>
        <w:tc>
          <w:tcPr>
            <w:tcW w:w="1843" w:type="dxa"/>
            <w:tcBorders>
              <w:top w:val="nil"/>
              <w:left w:val="nil"/>
              <w:bottom w:val="single" w:sz="4" w:space="0" w:color="auto"/>
              <w:right w:val="single" w:sz="4" w:space="0" w:color="auto"/>
            </w:tcBorders>
            <w:vAlign w:val="bottom"/>
            <w:hideMark/>
          </w:tcPr>
          <w:p w14:paraId="3DE774E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26.200.000,00</w:t>
            </w:r>
          </w:p>
        </w:tc>
        <w:tc>
          <w:tcPr>
            <w:tcW w:w="1559" w:type="dxa"/>
            <w:tcBorders>
              <w:top w:val="nil"/>
              <w:left w:val="nil"/>
              <w:bottom w:val="single" w:sz="4" w:space="0" w:color="auto"/>
              <w:right w:val="single" w:sz="4" w:space="0" w:color="auto"/>
            </w:tcBorders>
            <w:vAlign w:val="bottom"/>
            <w:hideMark/>
          </w:tcPr>
          <w:p w14:paraId="737D18F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21337B0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438399F" w14:textId="77777777" w:rsidTr="00576F51">
        <w:trPr>
          <w:trHeight w:val="293"/>
        </w:trPr>
        <w:tc>
          <w:tcPr>
            <w:tcW w:w="2542" w:type="dxa"/>
            <w:tcBorders>
              <w:top w:val="nil"/>
              <w:left w:val="single" w:sz="8" w:space="0" w:color="auto"/>
              <w:bottom w:val="single" w:sz="4" w:space="0" w:color="auto"/>
              <w:right w:val="single" w:sz="4" w:space="0" w:color="auto"/>
            </w:tcBorders>
            <w:vAlign w:val="bottom"/>
            <w:hideMark/>
          </w:tcPr>
          <w:p w14:paraId="71543914"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t>Sklad za pravični prehod - RRI aktivnosti SAŠA</w:t>
            </w:r>
          </w:p>
        </w:tc>
        <w:tc>
          <w:tcPr>
            <w:tcW w:w="1843" w:type="dxa"/>
            <w:tcBorders>
              <w:top w:val="nil"/>
              <w:left w:val="nil"/>
              <w:bottom w:val="single" w:sz="4" w:space="0" w:color="auto"/>
              <w:right w:val="single" w:sz="4" w:space="0" w:color="auto"/>
            </w:tcBorders>
            <w:vAlign w:val="bottom"/>
            <w:hideMark/>
          </w:tcPr>
          <w:p w14:paraId="471EB99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10.000.000,00</w:t>
            </w:r>
          </w:p>
        </w:tc>
        <w:tc>
          <w:tcPr>
            <w:tcW w:w="1559" w:type="dxa"/>
            <w:tcBorders>
              <w:top w:val="nil"/>
              <w:left w:val="nil"/>
              <w:bottom w:val="single" w:sz="4" w:space="0" w:color="auto"/>
              <w:right w:val="single" w:sz="4" w:space="0" w:color="auto"/>
            </w:tcBorders>
            <w:vAlign w:val="bottom"/>
            <w:hideMark/>
          </w:tcPr>
          <w:p w14:paraId="00C1A88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206BD788"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1DF361B" w14:textId="77777777" w:rsidTr="00576F51">
        <w:trPr>
          <w:trHeight w:val="293"/>
        </w:trPr>
        <w:tc>
          <w:tcPr>
            <w:tcW w:w="2542" w:type="dxa"/>
            <w:tcBorders>
              <w:top w:val="nil"/>
              <w:left w:val="single" w:sz="8" w:space="0" w:color="auto"/>
              <w:bottom w:val="single" w:sz="4" w:space="0" w:color="auto"/>
              <w:right w:val="single" w:sz="4" w:space="0" w:color="auto"/>
            </w:tcBorders>
            <w:vAlign w:val="bottom"/>
            <w:hideMark/>
          </w:tcPr>
          <w:p w14:paraId="5C077D76"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themeColor="text1"/>
                <w:lang w:eastAsia="sl-SI"/>
              </w:rPr>
              <w:t>Sklad za pravični prehod - RRI aktivnosti ZASAVJE</w:t>
            </w:r>
          </w:p>
        </w:tc>
        <w:tc>
          <w:tcPr>
            <w:tcW w:w="1843" w:type="dxa"/>
            <w:tcBorders>
              <w:top w:val="nil"/>
              <w:left w:val="nil"/>
              <w:bottom w:val="single" w:sz="4" w:space="0" w:color="auto"/>
              <w:right w:val="single" w:sz="4" w:space="0" w:color="auto"/>
            </w:tcBorders>
            <w:vAlign w:val="bottom"/>
            <w:hideMark/>
          </w:tcPr>
          <w:p w14:paraId="2665013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4.420.000,00</w:t>
            </w:r>
          </w:p>
        </w:tc>
        <w:tc>
          <w:tcPr>
            <w:tcW w:w="1559" w:type="dxa"/>
            <w:tcBorders>
              <w:top w:val="nil"/>
              <w:left w:val="nil"/>
              <w:bottom w:val="single" w:sz="4" w:space="0" w:color="auto"/>
              <w:right w:val="single" w:sz="4" w:space="0" w:color="auto"/>
            </w:tcBorders>
            <w:vAlign w:val="bottom"/>
            <w:hideMark/>
          </w:tcPr>
          <w:p w14:paraId="0BEC83A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0B83945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3C8B94C"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C4D79B"/>
            <w:vAlign w:val="bottom"/>
            <w:hideMark/>
          </w:tcPr>
          <w:p w14:paraId="7B2B9BD9"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MKRR</w:t>
            </w:r>
          </w:p>
        </w:tc>
        <w:tc>
          <w:tcPr>
            <w:tcW w:w="1843" w:type="dxa"/>
            <w:tcBorders>
              <w:top w:val="nil"/>
              <w:left w:val="nil"/>
              <w:bottom w:val="single" w:sz="4" w:space="0" w:color="auto"/>
              <w:right w:val="single" w:sz="4" w:space="0" w:color="auto"/>
            </w:tcBorders>
            <w:shd w:val="clear" w:color="auto" w:fill="C4D79B"/>
            <w:vAlign w:val="bottom"/>
            <w:hideMark/>
          </w:tcPr>
          <w:p w14:paraId="5306BF34"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48.953.016,51</w:t>
            </w:r>
          </w:p>
        </w:tc>
        <w:tc>
          <w:tcPr>
            <w:tcW w:w="1559" w:type="dxa"/>
            <w:tcBorders>
              <w:top w:val="nil"/>
              <w:left w:val="nil"/>
              <w:bottom w:val="single" w:sz="4" w:space="0" w:color="auto"/>
              <w:right w:val="single" w:sz="4" w:space="0" w:color="auto"/>
            </w:tcBorders>
            <w:shd w:val="clear" w:color="auto" w:fill="C4D79B"/>
            <w:vAlign w:val="bottom"/>
            <w:hideMark/>
          </w:tcPr>
          <w:p w14:paraId="44E212F8"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978.951,62</w:t>
            </w:r>
          </w:p>
        </w:tc>
        <w:tc>
          <w:tcPr>
            <w:tcW w:w="2551" w:type="dxa"/>
            <w:tcBorders>
              <w:top w:val="nil"/>
              <w:left w:val="nil"/>
              <w:bottom w:val="single" w:sz="4" w:space="0" w:color="auto"/>
              <w:right w:val="single" w:sz="8" w:space="0" w:color="auto"/>
            </w:tcBorders>
            <w:shd w:val="clear" w:color="auto" w:fill="C4D79B"/>
            <w:vAlign w:val="bottom"/>
            <w:hideMark/>
          </w:tcPr>
          <w:p w14:paraId="2FFE8F35"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2,0 %</w:t>
            </w:r>
          </w:p>
        </w:tc>
      </w:tr>
      <w:tr w:rsidR="009615F9" w:rsidRPr="009615F9" w14:paraId="0C8CD737"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EBF1DE"/>
            <w:vAlign w:val="bottom"/>
            <w:hideMark/>
          </w:tcPr>
          <w:p w14:paraId="567978AB"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843" w:type="dxa"/>
            <w:tcBorders>
              <w:top w:val="nil"/>
              <w:left w:val="nil"/>
              <w:bottom w:val="single" w:sz="4" w:space="0" w:color="auto"/>
              <w:right w:val="single" w:sz="4" w:space="0" w:color="auto"/>
            </w:tcBorders>
            <w:shd w:val="clear" w:color="auto" w:fill="EBF1DE"/>
            <w:vAlign w:val="bottom"/>
            <w:hideMark/>
          </w:tcPr>
          <w:p w14:paraId="0D170CB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48.953.016,51</w:t>
            </w:r>
          </w:p>
        </w:tc>
        <w:tc>
          <w:tcPr>
            <w:tcW w:w="1559" w:type="dxa"/>
            <w:tcBorders>
              <w:top w:val="nil"/>
              <w:left w:val="nil"/>
              <w:bottom w:val="single" w:sz="4" w:space="0" w:color="auto"/>
              <w:right w:val="single" w:sz="4" w:space="0" w:color="auto"/>
            </w:tcBorders>
            <w:shd w:val="clear" w:color="auto" w:fill="EBF1DE"/>
            <w:vAlign w:val="bottom"/>
            <w:hideMark/>
          </w:tcPr>
          <w:p w14:paraId="484FA51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978.951,62</w:t>
            </w:r>
          </w:p>
        </w:tc>
        <w:tc>
          <w:tcPr>
            <w:tcW w:w="2551" w:type="dxa"/>
            <w:tcBorders>
              <w:top w:val="nil"/>
              <w:left w:val="nil"/>
              <w:bottom w:val="single" w:sz="4" w:space="0" w:color="auto"/>
              <w:right w:val="single" w:sz="8" w:space="0" w:color="auto"/>
            </w:tcBorders>
            <w:shd w:val="clear" w:color="auto" w:fill="EBF1DE"/>
            <w:vAlign w:val="bottom"/>
            <w:hideMark/>
          </w:tcPr>
          <w:p w14:paraId="327D50A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2,0 %</w:t>
            </w:r>
          </w:p>
        </w:tc>
      </w:tr>
      <w:tr w:rsidR="009615F9" w:rsidRPr="009615F9" w14:paraId="7FD3CA49"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EBF1DE"/>
            <w:vAlign w:val="bottom"/>
            <w:hideMark/>
          </w:tcPr>
          <w:p w14:paraId="12290EB5"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 xml:space="preserve">SPP - EPI – SAŠA </w:t>
            </w:r>
          </w:p>
        </w:tc>
        <w:tc>
          <w:tcPr>
            <w:tcW w:w="1843" w:type="dxa"/>
            <w:tcBorders>
              <w:top w:val="nil"/>
              <w:left w:val="nil"/>
              <w:bottom w:val="single" w:sz="4" w:space="0" w:color="auto"/>
              <w:right w:val="single" w:sz="4" w:space="0" w:color="auto"/>
            </w:tcBorders>
            <w:shd w:val="clear" w:color="auto" w:fill="EBF1DE"/>
            <w:vAlign w:val="bottom"/>
            <w:hideMark/>
          </w:tcPr>
          <w:p w14:paraId="4C25F24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1.787.012,19</w:t>
            </w:r>
          </w:p>
        </w:tc>
        <w:tc>
          <w:tcPr>
            <w:tcW w:w="1559" w:type="dxa"/>
            <w:tcBorders>
              <w:top w:val="nil"/>
              <w:left w:val="nil"/>
              <w:bottom w:val="single" w:sz="4" w:space="0" w:color="auto"/>
              <w:right w:val="single" w:sz="4" w:space="0" w:color="auto"/>
            </w:tcBorders>
            <w:shd w:val="clear" w:color="auto" w:fill="EBF1DE"/>
            <w:vAlign w:val="bottom"/>
            <w:hideMark/>
          </w:tcPr>
          <w:p w14:paraId="66CD1E7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shd w:val="clear" w:color="auto" w:fill="EBF1DE"/>
            <w:vAlign w:val="bottom"/>
            <w:hideMark/>
          </w:tcPr>
          <w:p w14:paraId="661647F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B6121D3" w14:textId="77777777" w:rsidTr="00576F51">
        <w:trPr>
          <w:trHeight w:val="586"/>
        </w:trPr>
        <w:tc>
          <w:tcPr>
            <w:tcW w:w="2542" w:type="dxa"/>
            <w:tcBorders>
              <w:top w:val="nil"/>
              <w:left w:val="single" w:sz="8" w:space="0" w:color="auto"/>
              <w:bottom w:val="single" w:sz="4" w:space="0" w:color="auto"/>
              <w:right w:val="single" w:sz="4" w:space="0" w:color="auto"/>
            </w:tcBorders>
            <w:vAlign w:val="bottom"/>
            <w:hideMark/>
          </w:tcPr>
          <w:p w14:paraId="7B044083"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V00032-SPP-EPI-podjetniški inkubatorji-SPP-EPI-podjetniški inkubatorji</w:t>
            </w:r>
          </w:p>
        </w:tc>
        <w:tc>
          <w:tcPr>
            <w:tcW w:w="1843" w:type="dxa"/>
            <w:tcBorders>
              <w:top w:val="nil"/>
              <w:left w:val="nil"/>
              <w:bottom w:val="single" w:sz="4" w:space="0" w:color="auto"/>
              <w:right w:val="single" w:sz="4" w:space="0" w:color="auto"/>
            </w:tcBorders>
            <w:vAlign w:val="bottom"/>
            <w:hideMark/>
          </w:tcPr>
          <w:p w14:paraId="6D2BD44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36.062.987,81</w:t>
            </w:r>
          </w:p>
        </w:tc>
        <w:tc>
          <w:tcPr>
            <w:tcW w:w="1559" w:type="dxa"/>
            <w:tcBorders>
              <w:top w:val="nil"/>
              <w:left w:val="nil"/>
              <w:bottom w:val="single" w:sz="4" w:space="0" w:color="auto"/>
              <w:right w:val="single" w:sz="4" w:space="0" w:color="auto"/>
            </w:tcBorders>
            <w:vAlign w:val="bottom"/>
            <w:hideMark/>
          </w:tcPr>
          <w:p w14:paraId="457C91C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56F11FE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9D936C3" w14:textId="77777777" w:rsidTr="00576F51">
        <w:trPr>
          <w:trHeight w:val="586"/>
        </w:trPr>
        <w:tc>
          <w:tcPr>
            <w:tcW w:w="2542" w:type="dxa"/>
            <w:tcBorders>
              <w:top w:val="nil"/>
              <w:left w:val="single" w:sz="8" w:space="0" w:color="auto"/>
              <w:bottom w:val="single" w:sz="4" w:space="0" w:color="auto"/>
              <w:right w:val="single" w:sz="4" w:space="0" w:color="auto"/>
            </w:tcBorders>
            <w:vAlign w:val="bottom"/>
            <w:hideMark/>
          </w:tcPr>
          <w:p w14:paraId="585B9E1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V00013-SPP - EPI Zasavje-SPP - Ekonomsko-poslovna infrastruktura v Zasavski premogovni regiji</w:t>
            </w:r>
          </w:p>
        </w:tc>
        <w:tc>
          <w:tcPr>
            <w:tcW w:w="1843" w:type="dxa"/>
            <w:tcBorders>
              <w:top w:val="nil"/>
              <w:left w:val="nil"/>
              <w:bottom w:val="single" w:sz="4" w:space="0" w:color="auto"/>
              <w:right w:val="single" w:sz="4" w:space="0" w:color="auto"/>
            </w:tcBorders>
            <w:vAlign w:val="bottom"/>
            <w:hideMark/>
          </w:tcPr>
          <w:p w14:paraId="4DCD2E6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11.103.016,51</w:t>
            </w:r>
          </w:p>
        </w:tc>
        <w:tc>
          <w:tcPr>
            <w:tcW w:w="1559" w:type="dxa"/>
            <w:tcBorders>
              <w:top w:val="nil"/>
              <w:left w:val="nil"/>
              <w:bottom w:val="single" w:sz="4" w:space="0" w:color="auto"/>
              <w:right w:val="single" w:sz="4" w:space="0" w:color="auto"/>
            </w:tcBorders>
            <w:vAlign w:val="bottom"/>
            <w:hideMark/>
          </w:tcPr>
          <w:p w14:paraId="537AE36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978.951,62</w:t>
            </w:r>
          </w:p>
        </w:tc>
        <w:tc>
          <w:tcPr>
            <w:tcW w:w="2551" w:type="dxa"/>
            <w:tcBorders>
              <w:top w:val="nil"/>
              <w:left w:val="nil"/>
              <w:bottom w:val="single" w:sz="4" w:space="0" w:color="auto"/>
              <w:right w:val="single" w:sz="8" w:space="0" w:color="auto"/>
            </w:tcBorders>
            <w:vAlign w:val="bottom"/>
            <w:hideMark/>
          </w:tcPr>
          <w:p w14:paraId="2C732ED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8,8 %</w:t>
            </w:r>
          </w:p>
        </w:tc>
      </w:tr>
      <w:tr w:rsidR="009615F9" w:rsidRPr="009615F9" w14:paraId="5D2E328A"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C4D79B"/>
            <w:vAlign w:val="bottom"/>
            <w:hideMark/>
          </w:tcPr>
          <w:p w14:paraId="7D16C14F"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MOPE</w:t>
            </w:r>
          </w:p>
        </w:tc>
        <w:tc>
          <w:tcPr>
            <w:tcW w:w="1843" w:type="dxa"/>
            <w:tcBorders>
              <w:top w:val="nil"/>
              <w:left w:val="nil"/>
              <w:bottom w:val="single" w:sz="4" w:space="0" w:color="auto"/>
              <w:right w:val="single" w:sz="4" w:space="0" w:color="auto"/>
            </w:tcBorders>
            <w:shd w:val="clear" w:color="auto" w:fill="C4D79B"/>
            <w:vAlign w:val="bottom"/>
            <w:hideMark/>
          </w:tcPr>
          <w:p w14:paraId="6D02F82C"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70.450.000,00</w:t>
            </w:r>
          </w:p>
        </w:tc>
        <w:tc>
          <w:tcPr>
            <w:tcW w:w="1559" w:type="dxa"/>
            <w:tcBorders>
              <w:top w:val="nil"/>
              <w:left w:val="nil"/>
              <w:bottom w:val="single" w:sz="4" w:space="0" w:color="auto"/>
              <w:right w:val="single" w:sz="4" w:space="0" w:color="auto"/>
            </w:tcBorders>
            <w:shd w:val="clear" w:color="auto" w:fill="C4D79B"/>
            <w:vAlign w:val="bottom"/>
            <w:hideMark/>
          </w:tcPr>
          <w:p w14:paraId="25F78F38"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551" w:type="dxa"/>
            <w:tcBorders>
              <w:top w:val="nil"/>
              <w:left w:val="nil"/>
              <w:bottom w:val="single" w:sz="4" w:space="0" w:color="auto"/>
              <w:right w:val="single" w:sz="8" w:space="0" w:color="auto"/>
            </w:tcBorders>
            <w:shd w:val="clear" w:color="auto" w:fill="C4D79B"/>
            <w:vAlign w:val="bottom"/>
            <w:hideMark/>
          </w:tcPr>
          <w:p w14:paraId="253E2C17"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26C3FB7C"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EBF1DE"/>
            <w:vAlign w:val="bottom"/>
          </w:tcPr>
          <w:p w14:paraId="5055BD36"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843" w:type="dxa"/>
            <w:tcBorders>
              <w:top w:val="nil"/>
              <w:left w:val="nil"/>
              <w:bottom w:val="single" w:sz="4" w:space="0" w:color="auto"/>
              <w:right w:val="single" w:sz="4" w:space="0" w:color="auto"/>
            </w:tcBorders>
            <w:shd w:val="clear" w:color="auto" w:fill="EBF1DE"/>
            <w:vAlign w:val="bottom"/>
            <w:hideMark/>
          </w:tcPr>
          <w:p w14:paraId="04489BB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70.450.000,00</w:t>
            </w:r>
          </w:p>
        </w:tc>
        <w:tc>
          <w:tcPr>
            <w:tcW w:w="1559" w:type="dxa"/>
            <w:tcBorders>
              <w:top w:val="nil"/>
              <w:left w:val="nil"/>
              <w:bottom w:val="single" w:sz="4" w:space="0" w:color="auto"/>
              <w:right w:val="single" w:sz="4" w:space="0" w:color="auto"/>
            </w:tcBorders>
            <w:shd w:val="clear" w:color="auto" w:fill="EBF1DE"/>
            <w:vAlign w:val="bottom"/>
            <w:hideMark/>
          </w:tcPr>
          <w:p w14:paraId="708B29F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shd w:val="clear" w:color="auto" w:fill="EBF1DE"/>
            <w:vAlign w:val="bottom"/>
            <w:hideMark/>
          </w:tcPr>
          <w:p w14:paraId="25D63BE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EAB7F62"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EBF1DE"/>
            <w:vAlign w:val="bottom"/>
            <w:hideMark/>
          </w:tcPr>
          <w:p w14:paraId="4793883B"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Daljinsko ogrevanje - prestrukturiranje na OVE</w:t>
            </w:r>
          </w:p>
        </w:tc>
        <w:tc>
          <w:tcPr>
            <w:tcW w:w="1843" w:type="dxa"/>
            <w:tcBorders>
              <w:top w:val="nil"/>
              <w:left w:val="nil"/>
              <w:bottom w:val="single" w:sz="4" w:space="0" w:color="auto"/>
              <w:right w:val="single" w:sz="4" w:space="0" w:color="auto"/>
            </w:tcBorders>
            <w:shd w:val="clear" w:color="auto" w:fill="EBF1DE"/>
            <w:vAlign w:val="bottom"/>
            <w:hideMark/>
          </w:tcPr>
          <w:p w14:paraId="01DE248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19.910.463,67</w:t>
            </w:r>
          </w:p>
        </w:tc>
        <w:tc>
          <w:tcPr>
            <w:tcW w:w="1559" w:type="dxa"/>
            <w:tcBorders>
              <w:top w:val="nil"/>
              <w:left w:val="nil"/>
              <w:bottom w:val="single" w:sz="4" w:space="0" w:color="auto"/>
              <w:right w:val="single" w:sz="4" w:space="0" w:color="auto"/>
            </w:tcBorders>
            <w:shd w:val="clear" w:color="auto" w:fill="EBF1DE"/>
            <w:vAlign w:val="bottom"/>
            <w:hideMark/>
          </w:tcPr>
          <w:p w14:paraId="422B90B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shd w:val="clear" w:color="auto" w:fill="EBF1DE"/>
            <w:vAlign w:val="bottom"/>
            <w:hideMark/>
          </w:tcPr>
          <w:p w14:paraId="1C5B1E7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C729B66" w14:textId="77777777" w:rsidTr="00576F51">
        <w:trPr>
          <w:trHeight w:val="293"/>
        </w:trPr>
        <w:tc>
          <w:tcPr>
            <w:tcW w:w="2542" w:type="dxa"/>
            <w:tcBorders>
              <w:top w:val="nil"/>
              <w:left w:val="single" w:sz="8" w:space="0" w:color="auto"/>
              <w:bottom w:val="single" w:sz="4" w:space="0" w:color="auto"/>
              <w:right w:val="single" w:sz="4" w:space="0" w:color="auto"/>
            </w:tcBorders>
            <w:vAlign w:val="bottom"/>
            <w:hideMark/>
          </w:tcPr>
          <w:p w14:paraId="4442C47E"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Pilotni projekt za uplinjanje odpadne lesne biomase</w:t>
            </w:r>
          </w:p>
        </w:tc>
        <w:tc>
          <w:tcPr>
            <w:tcW w:w="1843" w:type="dxa"/>
            <w:tcBorders>
              <w:top w:val="nil"/>
              <w:left w:val="nil"/>
              <w:bottom w:val="single" w:sz="4" w:space="0" w:color="auto"/>
              <w:right w:val="single" w:sz="4" w:space="0" w:color="auto"/>
            </w:tcBorders>
            <w:vAlign w:val="bottom"/>
            <w:hideMark/>
          </w:tcPr>
          <w:p w14:paraId="5078F33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6.240.000,00</w:t>
            </w:r>
          </w:p>
        </w:tc>
        <w:tc>
          <w:tcPr>
            <w:tcW w:w="1559" w:type="dxa"/>
            <w:tcBorders>
              <w:top w:val="nil"/>
              <w:left w:val="nil"/>
              <w:bottom w:val="single" w:sz="4" w:space="0" w:color="auto"/>
              <w:right w:val="single" w:sz="4" w:space="0" w:color="auto"/>
            </w:tcBorders>
            <w:vAlign w:val="bottom"/>
            <w:hideMark/>
          </w:tcPr>
          <w:p w14:paraId="4B17258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520672E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648E467" w14:textId="77777777" w:rsidTr="00576F51">
        <w:trPr>
          <w:trHeight w:val="293"/>
        </w:trPr>
        <w:tc>
          <w:tcPr>
            <w:tcW w:w="2542" w:type="dxa"/>
            <w:tcBorders>
              <w:top w:val="nil"/>
              <w:left w:val="single" w:sz="8" w:space="0" w:color="auto"/>
              <w:bottom w:val="single" w:sz="4" w:space="0" w:color="auto"/>
              <w:right w:val="single" w:sz="4" w:space="0" w:color="auto"/>
            </w:tcBorders>
            <w:vAlign w:val="bottom"/>
            <w:hideMark/>
          </w:tcPr>
          <w:p w14:paraId="33C07A96"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SE Družmirsko jezero</w:t>
            </w:r>
          </w:p>
        </w:tc>
        <w:tc>
          <w:tcPr>
            <w:tcW w:w="1843" w:type="dxa"/>
            <w:tcBorders>
              <w:top w:val="nil"/>
              <w:left w:val="nil"/>
              <w:bottom w:val="single" w:sz="4" w:space="0" w:color="auto"/>
              <w:right w:val="single" w:sz="4" w:space="0" w:color="auto"/>
            </w:tcBorders>
            <w:vAlign w:val="bottom"/>
            <w:hideMark/>
          </w:tcPr>
          <w:p w14:paraId="7A2BA0D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29.284.986,33</w:t>
            </w:r>
          </w:p>
        </w:tc>
        <w:tc>
          <w:tcPr>
            <w:tcW w:w="1559" w:type="dxa"/>
            <w:tcBorders>
              <w:top w:val="nil"/>
              <w:left w:val="nil"/>
              <w:bottom w:val="single" w:sz="4" w:space="0" w:color="auto"/>
              <w:right w:val="single" w:sz="4" w:space="0" w:color="auto"/>
            </w:tcBorders>
            <w:vAlign w:val="bottom"/>
            <w:hideMark/>
          </w:tcPr>
          <w:p w14:paraId="76C705F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4C3DB4A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7665372" w14:textId="77777777" w:rsidTr="00576F51">
        <w:trPr>
          <w:trHeight w:val="293"/>
        </w:trPr>
        <w:tc>
          <w:tcPr>
            <w:tcW w:w="2542" w:type="dxa"/>
            <w:tcBorders>
              <w:top w:val="nil"/>
              <w:left w:val="single" w:sz="8" w:space="0" w:color="auto"/>
              <w:bottom w:val="single" w:sz="4" w:space="0" w:color="auto"/>
              <w:right w:val="single" w:sz="4" w:space="0" w:color="auto"/>
            </w:tcBorders>
            <w:vAlign w:val="bottom"/>
            <w:hideMark/>
          </w:tcPr>
          <w:p w14:paraId="656F2CEA"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SE Prapretno</w:t>
            </w:r>
          </w:p>
        </w:tc>
        <w:tc>
          <w:tcPr>
            <w:tcW w:w="1843" w:type="dxa"/>
            <w:tcBorders>
              <w:top w:val="nil"/>
              <w:left w:val="nil"/>
              <w:bottom w:val="single" w:sz="4" w:space="0" w:color="auto"/>
              <w:right w:val="single" w:sz="4" w:space="0" w:color="auto"/>
            </w:tcBorders>
            <w:vAlign w:val="bottom"/>
            <w:hideMark/>
          </w:tcPr>
          <w:p w14:paraId="751B039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5.000.000,00</w:t>
            </w:r>
          </w:p>
        </w:tc>
        <w:tc>
          <w:tcPr>
            <w:tcW w:w="1559" w:type="dxa"/>
            <w:tcBorders>
              <w:top w:val="nil"/>
              <w:left w:val="nil"/>
              <w:bottom w:val="single" w:sz="4" w:space="0" w:color="auto"/>
              <w:right w:val="single" w:sz="4" w:space="0" w:color="auto"/>
            </w:tcBorders>
            <w:vAlign w:val="bottom"/>
            <w:hideMark/>
          </w:tcPr>
          <w:p w14:paraId="2866B2D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06E7D86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0B03DB9" w14:textId="77777777" w:rsidTr="00576F51">
        <w:trPr>
          <w:trHeight w:val="293"/>
        </w:trPr>
        <w:tc>
          <w:tcPr>
            <w:tcW w:w="2542" w:type="dxa"/>
            <w:tcBorders>
              <w:top w:val="nil"/>
              <w:left w:val="single" w:sz="8" w:space="0" w:color="auto"/>
              <w:bottom w:val="single" w:sz="4" w:space="0" w:color="auto"/>
              <w:right w:val="single" w:sz="4" w:space="0" w:color="auto"/>
            </w:tcBorders>
            <w:vAlign w:val="bottom"/>
            <w:hideMark/>
          </w:tcPr>
          <w:p w14:paraId="7B9BF655"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SE PSU Velenje z BHEE</w:t>
            </w:r>
          </w:p>
        </w:tc>
        <w:tc>
          <w:tcPr>
            <w:tcW w:w="1843" w:type="dxa"/>
            <w:tcBorders>
              <w:top w:val="nil"/>
              <w:left w:val="nil"/>
              <w:bottom w:val="single" w:sz="4" w:space="0" w:color="auto"/>
              <w:right w:val="single" w:sz="4" w:space="0" w:color="auto"/>
            </w:tcBorders>
            <w:vAlign w:val="bottom"/>
            <w:hideMark/>
          </w:tcPr>
          <w:p w14:paraId="2946046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2.457.000,00</w:t>
            </w:r>
          </w:p>
        </w:tc>
        <w:tc>
          <w:tcPr>
            <w:tcW w:w="1559" w:type="dxa"/>
            <w:tcBorders>
              <w:top w:val="nil"/>
              <w:left w:val="nil"/>
              <w:bottom w:val="single" w:sz="4" w:space="0" w:color="auto"/>
              <w:right w:val="single" w:sz="4" w:space="0" w:color="auto"/>
            </w:tcBorders>
            <w:vAlign w:val="bottom"/>
            <w:hideMark/>
          </w:tcPr>
          <w:p w14:paraId="7E22CD7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1831FC7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A210DB4" w14:textId="77777777" w:rsidTr="00576F51">
        <w:trPr>
          <w:trHeight w:val="293"/>
        </w:trPr>
        <w:tc>
          <w:tcPr>
            <w:tcW w:w="2542" w:type="dxa"/>
            <w:tcBorders>
              <w:top w:val="nil"/>
              <w:left w:val="single" w:sz="8" w:space="0" w:color="auto"/>
              <w:bottom w:val="single" w:sz="4" w:space="0" w:color="auto"/>
              <w:right w:val="single" w:sz="4" w:space="0" w:color="auto"/>
            </w:tcBorders>
            <w:vAlign w:val="bottom"/>
            <w:hideMark/>
          </w:tcPr>
          <w:p w14:paraId="143CB4C8" w14:textId="77777777" w:rsidR="009615F9" w:rsidRPr="009615F9" w:rsidRDefault="009615F9" w:rsidP="00576F51">
            <w:pPr>
              <w:spacing w:line="276" w:lineRule="auto"/>
              <w:rPr>
                <w:rFonts w:eastAsia="Times New Roman" w:cs="Arial"/>
                <w:color w:val="000000"/>
                <w:lang w:eastAsia="sl-SI"/>
              </w:rPr>
            </w:pPr>
            <w:proofErr w:type="spellStart"/>
            <w:r w:rsidRPr="009615F9">
              <w:rPr>
                <w:rFonts w:eastAsia="Times New Roman" w:cs="Arial"/>
                <w:color w:val="000000"/>
                <w:lang w:eastAsia="sl-SI"/>
              </w:rPr>
              <w:t>Vodikarna</w:t>
            </w:r>
            <w:proofErr w:type="spellEnd"/>
            <w:r w:rsidRPr="009615F9">
              <w:rPr>
                <w:rFonts w:eastAsia="Times New Roman" w:cs="Arial"/>
                <w:color w:val="000000"/>
                <w:lang w:eastAsia="sl-SI"/>
              </w:rPr>
              <w:t xml:space="preserve"> (proizvodnja in hramba H2) območje TEŠ</w:t>
            </w:r>
          </w:p>
        </w:tc>
        <w:tc>
          <w:tcPr>
            <w:tcW w:w="1843" w:type="dxa"/>
            <w:tcBorders>
              <w:top w:val="nil"/>
              <w:left w:val="nil"/>
              <w:bottom w:val="single" w:sz="4" w:space="0" w:color="auto"/>
              <w:right w:val="single" w:sz="4" w:space="0" w:color="auto"/>
            </w:tcBorders>
            <w:vAlign w:val="bottom"/>
            <w:hideMark/>
          </w:tcPr>
          <w:p w14:paraId="77F0169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7.557.550,00</w:t>
            </w:r>
          </w:p>
        </w:tc>
        <w:tc>
          <w:tcPr>
            <w:tcW w:w="1559" w:type="dxa"/>
            <w:tcBorders>
              <w:top w:val="nil"/>
              <w:left w:val="nil"/>
              <w:bottom w:val="single" w:sz="4" w:space="0" w:color="auto"/>
              <w:right w:val="single" w:sz="4" w:space="0" w:color="auto"/>
            </w:tcBorders>
            <w:vAlign w:val="bottom"/>
            <w:hideMark/>
          </w:tcPr>
          <w:p w14:paraId="509EEEE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7C3FE42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FEA7B28"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C4D79B"/>
            <w:vAlign w:val="bottom"/>
            <w:hideMark/>
          </w:tcPr>
          <w:p w14:paraId="21178257"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MVI</w:t>
            </w:r>
          </w:p>
        </w:tc>
        <w:tc>
          <w:tcPr>
            <w:tcW w:w="1843" w:type="dxa"/>
            <w:tcBorders>
              <w:top w:val="nil"/>
              <w:left w:val="nil"/>
              <w:bottom w:val="single" w:sz="4" w:space="0" w:color="auto"/>
              <w:right w:val="single" w:sz="4" w:space="0" w:color="auto"/>
            </w:tcBorders>
            <w:shd w:val="clear" w:color="auto" w:fill="C4D79B"/>
            <w:vAlign w:val="bottom"/>
            <w:hideMark/>
          </w:tcPr>
          <w:p w14:paraId="1DF0162E"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7.805.000,05</w:t>
            </w:r>
          </w:p>
        </w:tc>
        <w:tc>
          <w:tcPr>
            <w:tcW w:w="1559" w:type="dxa"/>
            <w:tcBorders>
              <w:top w:val="nil"/>
              <w:left w:val="nil"/>
              <w:bottom w:val="single" w:sz="4" w:space="0" w:color="auto"/>
              <w:right w:val="single" w:sz="4" w:space="0" w:color="auto"/>
            </w:tcBorders>
            <w:shd w:val="clear" w:color="auto" w:fill="C4D79B"/>
            <w:vAlign w:val="bottom"/>
            <w:hideMark/>
          </w:tcPr>
          <w:p w14:paraId="1E8F9CA2"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2551" w:type="dxa"/>
            <w:tcBorders>
              <w:top w:val="nil"/>
              <w:left w:val="nil"/>
              <w:bottom w:val="single" w:sz="4" w:space="0" w:color="auto"/>
              <w:right w:val="single" w:sz="8" w:space="0" w:color="auto"/>
            </w:tcBorders>
            <w:shd w:val="clear" w:color="auto" w:fill="C4D79B"/>
            <w:vAlign w:val="bottom"/>
            <w:hideMark/>
          </w:tcPr>
          <w:p w14:paraId="0678B5FE"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2A5466BB"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EBF1DE"/>
            <w:vAlign w:val="bottom"/>
            <w:hideMark/>
          </w:tcPr>
          <w:p w14:paraId="41839BFA"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843" w:type="dxa"/>
            <w:tcBorders>
              <w:top w:val="nil"/>
              <w:left w:val="nil"/>
              <w:bottom w:val="single" w:sz="4" w:space="0" w:color="auto"/>
              <w:right w:val="single" w:sz="4" w:space="0" w:color="auto"/>
            </w:tcBorders>
            <w:shd w:val="clear" w:color="auto" w:fill="EBF1DE"/>
            <w:vAlign w:val="bottom"/>
            <w:hideMark/>
          </w:tcPr>
          <w:p w14:paraId="7103959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7.805.000,05</w:t>
            </w:r>
          </w:p>
        </w:tc>
        <w:tc>
          <w:tcPr>
            <w:tcW w:w="1559" w:type="dxa"/>
            <w:tcBorders>
              <w:top w:val="nil"/>
              <w:left w:val="nil"/>
              <w:bottom w:val="single" w:sz="4" w:space="0" w:color="auto"/>
              <w:right w:val="single" w:sz="4" w:space="0" w:color="auto"/>
            </w:tcBorders>
            <w:shd w:val="clear" w:color="auto" w:fill="EBF1DE"/>
            <w:vAlign w:val="bottom"/>
            <w:hideMark/>
          </w:tcPr>
          <w:p w14:paraId="318FB96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shd w:val="clear" w:color="auto" w:fill="EBF1DE"/>
            <w:vAlign w:val="bottom"/>
            <w:hideMark/>
          </w:tcPr>
          <w:p w14:paraId="71C8403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8DDA3D6" w14:textId="77777777" w:rsidTr="00576F51">
        <w:trPr>
          <w:trHeight w:val="586"/>
        </w:trPr>
        <w:tc>
          <w:tcPr>
            <w:tcW w:w="2542" w:type="dxa"/>
            <w:tcBorders>
              <w:top w:val="nil"/>
              <w:left w:val="single" w:sz="8" w:space="0" w:color="auto"/>
              <w:bottom w:val="single" w:sz="4" w:space="0" w:color="auto"/>
              <w:right w:val="single" w:sz="4" w:space="0" w:color="auto"/>
            </w:tcBorders>
            <w:vAlign w:val="bottom"/>
            <w:hideMark/>
          </w:tcPr>
          <w:p w14:paraId="02F5EB61"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Obogateno izvajanje kakovostnega in dostopnega učenja ter </w:t>
            </w:r>
            <w:r w:rsidRPr="009615F9">
              <w:rPr>
                <w:rFonts w:eastAsia="Times New Roman" w:cs="Arial"/>
                <w:color w:val="000000"/>
                <w:lang w:eastAsia="sl-SI"/>
              </w:rPr>
              <w:lastRenderedPageBreak/>
              <w:t>uvajanje krožnih vsebin v VIZ SAŠA regije</w:t>
            </w:r>
          </w:p>
        </w:tc>
        <w:tc>
          <w:tcPr>
            <w:tcW w:w="1843" w:type="dxa"/>
            <w:tcBorders>
              <w:top w:val="nil"/>
              <w:left w:val="nil"/>
              <w:bottom w:val="single" w:sz="4" w:space="0" w:color="auto"/>
              <w:right w:val="single" w:sz="4" w:space="0" w:color="auto"/>
            </w:tcBorders>
            <w:vAlign w:val="bottom"/>
            <w:hideMark/>
          </w:tcPr>
          <w:p w14:paraId="2F539AB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lastRenderedPageBreak/>
              <w:t>5.255.000,05</w:t>
            </w:r>
          </w:p>
        </w:tc>
        <w:tc>
          <w:tcPr>
            <w:tcW w:w="1559" w:type="dxa"/>
            <w:tcBorders>
              <w:top w:val="nil"/>
              <w:left w:val="nil"/>
              <w:bottom w:val="single" w:sz="4" w:space="0" w:color="auto"/>
              <w:right w:val="single" w:sz="4" w:space="0" w:color="auto"/>
            </w:tcBorders>
            <w:vAlign w:val="bottom"/>
            <w:hideMark/>
          </w:tcPr>
          <w:p w14:paraId="35642ED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5F65A0F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5CBDE8F" w14:textId="77777777" w:rsidTr="00576F51">
        <w:trPr>
          <w:trHeight w:val="586"/>
        </w:trPr>
        <w:tc>
          <w:tcPr>
            <w:tcW w:w="2542" w:type="dxa"/>
            <w:tcBorders>
              <w:top w:val="nil"/>
              <w:left w:val="single" w:sz="8" w:space="0" w:color="auto"/>
              <w:bottom w:val="single" w:sz="4" w:space="0" w:color="auto"/>
              <w:right w:val="single" w:sz="4" w:space="0" w:color="auto"/>
            </w:tcBorders>
            <w:vAlign w:val="bottom"/>
            <w:hideMark/>
          </w:tcPr>
          <w:p w14:paraId="49E31CBD"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Obogateno izvajanje kakovostnega in dostopnega učenja ter uvajanje krožnih vsebin v VIZ Zasavske regije</w:t>
            </w:r>
          </w:p>
        </w:tc>
        <w:tc>
          <w:tcPr>
            <w:tcW w:w="1843" w:type="dxa"/>
            <w:tcBorders>
              <w:top w:val="nil"/>
              <w:left w:val="nil"/>
              <w:bottom w:val="single" w:sz="4" w:space="0" w:color="auto"/>
              <w:right w:val="single" w:sz="4" w:space="0" w:color="auto"/>
            </w:tcBorders>
            <w:vAlign w:val="bottom"/>
            <w:hideMark/>
          </w:tcPr>
          <w:p w14:paraId="28D249E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2.550.000,00</w:t>
            </w:r>
          </w:p>
        </w:tc>
        <w:tc>
          <w:tcPr>
            <w:tcW w:w="1559" w:type="dxa"/>
            <w:tcBorders>
              <w:top w:val="nil"/>
              <w:left w:val="nil"/>
              <w:bottom w:val="single" w:sz="4" w:space="0" w:color="auto"/>
              <w:right w:val="single" w:sz="4" w:space="0" w:color="auto"/>
            </w:tcBorders>
            <w:vAlign w:val="bottom"/>
            <w:hideMark/>
          </w:tcPr>
          <w:p w14:paraId="2669716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362FE0B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ABD6259"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C4D79B"/>
            <w:vAlign w:val="bottom"/>
            <w:hideMark/>
          </w:tcPr>
          <w:p w14:paraId="5926023E"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MVZI</w:t>
            </w:r>
          </w:p>
        </w:tc>
        <w:tc>
          <w:tcPr>
            <w:tcW w:w="1843" w:type="dxa"/>
            <w:tcBorders>
              <w:top w:val="nil"/>
              <w:left w:val="nil"/>
              <w:bottom w:val="single" w:sz="4" w:space="0" w:color="auto"/>
              <w:right w:val="single" w:sz="4" w:space="0" w:color="auto"/>
            </w:tcBorders>
            <w:shd w:val="clear" w:color="auto" w:fill="C4D79B"/>
            <w:vAlign w:val="bottom"/>
            <w:hideMark/>
          </w:tcPr>
          <w:p w14:paraId="2230ECC0"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40.258.599,00</w:t>
            </w:r>
          </w:p>
        </w:tc>
        <w:tc>
          <w:tcPr>
            <w:tcW w:w="1559" w:type="dxa"/>
            <w:tcBorders>
              <w:top w:val="nil"/>
              <w:left w:val="nil"/>
              <w:bottom w:val="single" w:sz="4" w:space="0" w:color="auto"/>
              <w:right w:val="single" w:sz="4" w:space="0" w:color="auto"/>
            </w:tcBorders>
            <w:shd w:val="clear" w:color="auto" w:fill="C4D79B"/>
            <w:vAlign w:val="bottom"/>
            <w:hideMark/>
          </w:tcPr>
          <w:p w14:paraId="49F74EA0"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10.723.586,20</w:t>
            </w:r>
          </w:p>
        </w:tc>
        <w:tc>
          <w:tcPr>
            <w:tcW w:w="2551" w:type="dxa"/>
            <w:tcBorders>
              <w:top w:val="nil"/>
              <w:left w:val="nil"/>
              <w:bottom w:val="single" w:sz="4" w:space="0" w:color="auto"/>
              <w:right w:val="single" w:sz="8" w:space="0" w:color="auto"/>
            </w:tcBorders>
            <w:shd w:val="clear" w:color="auto" w:fill="C4D79B"/>
            <w:vAlign w:val="bottom"/>
            <w:hideMark/>
          </w:tcPr>
          <w:p w14:paraId="2F9037E7"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26,6 %</w:t>
            </w:r>
          </w:p>
        </w:tc>
      </w:tr>
      <w:tr w:rsidR="009615F9" w:rsidRPr="009615F9" w14:paraId="01694DF8"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EBF1DE"/>
            <w:vAlign w:val="bottom"/>
            <w:hideMark/>
          </w:tcPr>
          <w:p w14:paraId="5E72CA78"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843" w:type="dxa"/>
            <w:tcBorders>
              <w:top w:val="nil"/>
              <w:left w:val="nil"/>
              <w:bottom w:val="single" w:sz="4" w:space="0" w:color="auto"/>
              <w:right w:val="single" w:sz="4" w:space="0" w:color="auto"/>
            </w:tcBorders>
            <w:shd w:val="clear" w:color="auto" w:fill="EBF1DE"/>
            <w:vAlign w:val="bottom"/>
            <w:hideMark/>
          </w:tcPr>
          <w:p w14:paraId="74CE4B2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27.258.599,00</w:t>
            </w:r>
          </w:p>
        </w:tc>
        <w:tc>
          <w:tcPr>
            <w:tcW w:w="1559" w:type="dxa"/>
            <w:tcBorders>
              <w:top w:val="nil"/>
              <w:left w:val="nil"/>
              <w:bottom w:val="single" w:sz="4" w:space="0" w:color="auto"/>
              <w:right w:val="single" w:sz="4" w:space="0" w:color="auto"/>
            </w:tcBorders>
            <w:shd w:val="clear" w:color="auto" w:fill="EBF1DE"/>
            <w:vAlign w:val="bottom"/>
            <w:hideMark/>
          </w:tcPr>
          <w:p w14:paraId="29256CF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10.723.586,20</w:t>
            </w:r>
          </w:p>
        </w:tc>
        <w:tc>
          <w:tcPr>
            <w:tcW w:w="2551" w:type="dxa"/>
            <w:tcBorders>
              <w:top w:val="nil"/>
              <w:left w:val="nil"/>
              <w:bottom w:val="single" w:sz="4" w:space="0" w:color="auto"/>
              <w:right w:val="single" w:sz="8" w:space="0" w:color="auto"/>
            </w:tcBorders>
            <w:shd w:val="clear" w:color="auto" w:fill="EBF1DE"/>
            <w:vAlign w:val="bottom"/>
            <w:hideMark/>
          </w:tcPr>
          <w:p w14:paraId="1BD2CF5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39,3 %</w:t>
            </w:r>
          </w:p>
        </w:tc>
      </w:tr>
      <w:tr w:rsidR="009615F9" w:rsidRPr="009615F9" w14:paraId="03B2677E" w14:textId="77777777" w:rsidTr="00576F51">
        <w:trPr>
          <w:trHeight w:val="586"/>
        </w:trPr>
        <w:tc>
          <w:tcPr>
            <w:tcW w:w="2542" w:type="dxa"/>
            <w:tcBorders>
              <w:top w:val="nil"/>
              <w:left w:val="single" w:sz="8" w:space="0" w:color="auto"/>
              <w:bottom w:val="single" w:sz="4" w:space="0" w:color="auto"/>
              <w:right w:val="single" w:sz="4" w:space="0" w:color="auto"/>
            </w:tcBorders>
            <w:vAlign w:val="bottom"/>
            <w:hideMark/>
          </w:tcPr>
          <w:p w14:paraId="3FE0E541"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V00020-Center DUBT-Center za demonstracije in usposabljanje za </w:t>
            </w:r>
            <w:proofErr w:type="spellStart"/>
            <w:r w:rsidRPr="009615F9">
              <w:rPr>
                <w:rFonts w:eastAsia="Times New Roman" w:cs="Arial"/>
                <w:color w:val="000000"/>
                <w:lang w:eastAsia="sl-SI"/>
              </w:rPr>
              <w:t>brezogljične</w:t>
            </w:r>
            <w:proofErr w:type="spellEnd"/>
            <w:r w:rsidRPr="009615F9">
              <w:rPr>
                <w:rFonts w:eastAsia="Times New Roman" w:cs="Arial"/>
                <w:color w:val="000000"/>
                <w:lang w:eastAsia="sl-SI"/>
              </w:rPr>
              <w:t xml:space="preserve"> tehnologije (Center DUBT), Zasavje</w:t>
            </w:r>
          </w:p>
        </w:tc>
        <w:tc>
          <w:tcPr>
            <w:tcW w:w="1843" w:type="dxa"/>
            <w:tcBorders>
              <w:top w:val="nil"/>
              <w:left w:val="nil"/>
              <w:bottom w:val="single" w:sz="4" w:space="0" w:color="auto"/>
              <w:right w:val="single" w:sz="4" w:space="0" w:color="auto"/>
            </w:tcBorders>
            <w:vAlign w:val="bottom"/>
            <w:hideMark/>
          </w:tcPr>
          <w:p w14:paraId="31C7D75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27.258.599,00</w:t>
            </w:r>
          </w:p>
        </w:tc>
        <w:tc>
          <w:tcPr>
            <w:tcW w:w="1559" w:type="dxa"/>
            <w:tcBorders>
              <w:top w:val="nil"/>
              <w:left w:val="nil"/>
              <w:bottom w:val="single" w:sz="4" w:space="0" w:color="auto"/>
              <w:right w:val="single" w:sz="4" w:space="0" w:color="auto"/>
            </w:tcBorders>
            <w:vAlign w:val="bottom"/>
            <w:hideMark/>
          </w:tcPr>
          <w:p w14:paraId="5A9DED8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10.723.586,20</w:t>
            </w:r>
          </w:p>
        </w:tc>
        <w:tc>
          <w:tcPr>
            <w:tcW w:w="2551" w:type="dxa"/>
            <w:tcBorders>
              <w:top w:val="nil"/>
              <w:left w:val="nil"/>
              <w:bottom w:val="single" w:sz="4" w:space="0" w:color="auto"/>
              <w:right w:val="single" w:sz="8" w:space="0" w:color="auto"/>
            </w:tcBorders>
            <w:vAlign w:val="bottom"/>
            <w:hideMark/>
          </w:tcPr>
          <w:p w14:paraId="77AEB06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39,3 %</w:t>
            </w:r>
          </w:p>
        </w:tc>
      </w:tr>
      <w:tr w:rsidR="009615F9" w:rsidRPr="009615F9" w14:paraId="3347842A" w14:textId="77777777" w:rsidTr="00576F51">
        <w:trPr>
          <w:trHeight w:val="293"/>
        </w:trPr>
        <w:tc>
          <w:tcPr>
            <w:tcW w:w="2542" w:type="dxa"/>
            <w:tcBorders>
              <w:top w:val="nil"/>
              <w:left w:val="single" w:sz="8" w:space="0" w:color="auto"/>
              <w:bottom w:val="single" w:sz="4" w:space="0" w:color="auto"/>
              <w:right w:val="single" w:sz="4" w:space="0" w:color="auto"/>
            </w:tcBorders>
            <w:shd w:val="clear" w:color="auto" w:fill="EBF1DE"/>
            <w:vAlign w:val="bottom"/>
            <w:hideMark/>
          </w:tcPr>
          <w:p w14:paraId="6E38FADA"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843" w:type="dxa"/>
            <w:tcBorders>
              <w:top w:val="nil"/>
              <w:left w:val="nil"/>
              <w:bottom w:val="single" w:sz="4" w:space="0" w:color="auto"/>
              <w:right w:val="single" w:sz="4" w:space="0" w:color="auto"/>
            </w:tcBorders>
            <w:shd w:val="clear" w:color="auto" w:fill="EBF1DE"/>
            <w:vAlign w:val="bottom"/>
            <w:hideMark/>
          </w:tcPr>
          <w:p w14:paraId="1AFC723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13.000.000,00</w:t>
            </w:r>
          </w:p>
        </w:tc>
        <w:tc>
          <w:tcPr>
            <w:tcW w:w="1559" w:type="dxa"/>
            <w:tcBorders>
              <w:top w:val="nil"/>
              <w:left w:val="nil"/>
              <w:bottom w:val="single" w:sz="4" w:space="0" w:color="auto"/>
              <w:right w:val="single" w:sz="4" w:space="0" w:color="auto"/>
            </w:tcBorders>
            <w:shd w:val="clear" w:color="auto" w:fill="EBF1DE"/>
            <w:vAlign w:val="bottom"/>
            <w:hideMark/>
          </w:tcPr>
          <w:p w14:paraId="61B7372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shd w:val="clear" w:color="auto" w:fill="EBF1DE"/>
            <w:vAlign w:val="bottom"/>
            <w:hideMark/>
          </w:tcPr>
          <w:p w14:paraId="4CCB6DF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B274B8B" w14:textId="77777777" w:rsidTr="00576F51">
        <w:trPr>
          <w:trHeight w:val="304"/>
        </w:trPr>
        <w:tc>
          <w:tcPr>
            <w:tcW w:w="2542" w:type="dxa"/>
            <w:tcBorders>
              <w:top w:val="nil"/>
              <w:left w:val="single" w:sz="8" w:space="0" w:color="auto"/>
              <w:bottom w:val="single" w:sz="4" w:space="0" w:color="auto"/>
              <w:right w:val="single" w:sz="4" w:space="0" w:color="auto"/>
            </w:tcBorders>
            <w:vAlign w:val="bottom"/>
            <w:hideMark/>
          </w:tcPr>
          <w:p w14:paraId="59A5FF65" w14:textId="77777777" w:rsidR="009615F9" w:rsidRPr="009615F9" w:rsidRDefault="009615F9" w:rsidP="00576F51">
            <w:pPr>
              <w:spacing w:line="276" w:lineRule="auto"/>
              <w:rPr>
                <w:rFonts w:eastAsia="Times New Roman" w:cs="Arial"/>
                <w:color w:val="000000"/>
                <w:lang w:eastAsia="sl-SI"/>
              </w:rPr>
            </w:pPr>
            <w:r w:rsidRPr="009615F9">
              <w:rPr>
                <w:rFonts w:eastAsia="Times New Roman" w:cs="Arial"/>
                <w:color w:val="000000"/>
                <w:lang w:eastAsia="sl-SI"/>
              </w:rPr>
              <w:t xml:space="preserve">Laboratorij za raziskave </w:t>
            </w:r>
            <w:proofErr w:type="spellStart"/>
            <w:r w:rsidRPr="009615F9">
              <w:rPr>
                <w:rFonts w:eastAsia="Times New Roman" w:cs="Arial"/>
                <w:color w:val="000000"/>
                <w:lang w:eastAsia="sl-SI"/>
              </w:rPr>
              <w:t>biorafinacije</w:t>
            </w:r>
            <w:proofErr w:type="spellEnd"/>
            <w:r w:rsidRPr="009615F9">
              <w:rPr>
                <w:rFonts w:eastAsia="Times New Roman" w:cs="Arial"/>
                <w:color w:val="000000"/>
                <w:lang w:eastAsia="sl-SI"/>
              </w:rPr>
              <w:t xml:space="preserve"> biomase (LAB)</w:t>
            </w:r>
          </w:p>
        </w:tc>
        <w:tc>
          <w:tcPr>
            <w:tcW w:w="1843" w:type="dxa"/>
            <w:tcBorders>
              <w:top w:val="nil"/>
              <w:left w:val="nil"/>
              <w:bottom w:val="single" w:sz="4" w:space="0" w:color="auto"/>
              <w:right w:val="single" w:sz="4" w:space="0" w:color="auto"/>
            </w:tcBorders>
            <w:vAlign w:val="bottom"/>
            <w:hideMark/>
          </w:tcPr>
          <w:p w14:paraId="5043B21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13.000.000,00</w:t>
            </w:r>
          </w:p>
        </w:tc>
        <w:tc>
          <w:tcPr>
            <w:tcW w:w="1559" w:type="dxa"/>
            <w:tcBorders>
              <w:top w:val="nil"/>
              <w:left w:val="nil"/>
              <w:bottom w:val="single" w:sz="4" w:space="0" w:color="auto"/>
              <w:right w:val="single" w:sz="4" w:space="0" w:color="auto"/>
            </w:tcBorders>
            <w:vAlign w:val="bottom"/>
            <w:hideMark/>
          </w:tcPr>
          <w:p w14:paraId="5014D60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2551" w:type="dxa"/>
            <w:tcBorders>
              <w:top w:val="nil"/>
              <w:left w:val="nil"/>
              <w:bottom w:val="single" w:sz="4" w:space="0" w:color="auto"/>
              <w:right w:val="single" w:sz="8" w:space="0" w:color="auto"/>
            </w:tcBorders>
            <w:vAlign w:val="bottom"/>
            <w:hideMark/>
          </w:tcPr>
          <w:p w14:paraId="4A62CB8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F7656C2" w14:textId="77777777" w:rsidTr="00576F51">
        <w:trPr>
          <w:trHeight w:val="304"/>
        </w:trPr>
        <w:tc>
          <w:tcPr>
            <w:tcW w:w="2542" w:type="dxa"/>
            <w:tcBorders>
              <w:top w:val="single" w:sz="8" w:space="0" w:color="auto"/>
              <w:left w:val="single" w:sz="8" w:space="0" w:color="auto"/>
              <w:bottom w:val="single" w:sz="8" w:space="0" w:color="auto"/>
              <w:right w:val="single" w:sz="4" w:space="0" w:color="auto"/>
            </w:tcBorders>
            <w:shd w:val="clear" w:color="auto" w:fill="9BBB59"/>
            <w:noWrap/>
            <w:vAlign w:val="bottom"/>
            <w:hideMark/>
          </w:tcPr>
          <w:p w14:paraId="3D89E83E" w14:textId="77777777" w:rsidR="009615F9" w:rsidRPr="009615F9" w:rsidRDefault="009615F9" w:rsidP="009615F9">
            <w:pPr>
              <w:spacing w:line="276" w:lineRule="auto"/>
              <w:rPr>
                <w:rFonts w:eastAsia="Times New Roman" w:cs="Arial"/>
                <w:b/>
                <w:bCs/>
                <w:color w:val="000000"/>
                <w:lang w:eastAsia="sl-SI"/>
              </w:rPr>
            </w:pPr>
            <w:r w:rsidRPr="009615F9">
              <w:rPr>
                <w:rFonts w:eastAsia="Times New Roman" w:cs="Arial"/>
                <w:b/>
                <w:bCs/>
                <w:color w:val="000000"/>
                <w:lang w:eastAsia="sl-SI"/>
              </w:rPr>
              <w:t>Skupna vsota</w:t>
            </w:r>
          </w:p>
        </w:tc>
        <w:tc>
          <w:tcPr>
            <w:tcW w:w="1843" w:type="dxa"/>
            <w:tcBorders>
              <w:top w:val="single" w:sz="8" w:space="0" w:color="auto"/>
              <w:left w:val="nil"/>
              <w:bottom w:val="single" w:sz="8" w:space="0" w:color="auto"/>
              <w:right w:val="single" w:sz="4" w:space="0" w:color="auto"/>
            </w:tcBorders>
            <w:shd w:val="clear" w:color="auto" w:fill="9BBB59"/>
            <w:noWrap/>
            <w:vAlign w:val="bottom"/>
            <w:hideMark/>
          </w:tcPr>
          <w:p w14:paraId="6E9F56B5"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253.616.615,65</w:t>
            </w:r>
          </w:p>
        </w:tc>
        <w:tc>
          <w:tcPr>
            <w:tcW w:w="1559" w:type="dxa"/>
            <w:tcBorders>
              <w:top w:val="single" w:sz="8" w:space="0" w:color="auto"/>
              <w:left w:val="nil"/>
              <w:bottom w:val="single" w:sz="8" w:space="0" w:color="auto"/>
              <w:right w:val="single" w:sz="4" w:space="0" w:color="auto"/>
            </w:tcBorders>
            <w:shd w:val="clear" w:color="auto" w:fill="9BBB59"/>
            <w:noWrap/>
            <w:vAlign w:val="bottom"/>
            <w:hideMark/>
          </w:tcPr>
          <w:p w14:paraId="71CE42D4"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11.702.537,82</w:t>
            </w:r>
          </w:p>
        </w:tc>
        <w:tc>
          <w:tcPr>
            <w:tcW w:w="2551" w:type="dxa"/>
            <w:tcBorders>
              <w:top w:val="single" w:sz="8" w:space="0" w:color="auto"/>
              <w:left w:val="nil"/>
              <w:bottom w:val="single" w:sz="8" w:space="0" w:color="auto"/>
              <w:right w:val="single" w:sz="8" w:space="0" w:color="auto"/>
            </w:tcBorders>
            <w:shd w:val="clear" w:color="auto" w:fill="9BBB59"/>
            <w:vAlign w:val="bottom"/>
            <w:hideMark/>
          </w:tcPr>
          <w:p w14:paraId="10E6C092" w14:textId="77777777" w:rsidR="009615F9" w:rsidRPr="009615F9" w:rsidRDefault="009615F9" w:rsidP="009615F9">
            <w:pPr>
              <w:spacing w:line="276" w:lineRule="auto"/>
              <w:jc w:val="center"/>
              <w:rPr>
                <w:rFonts w:eastAsia="Times New Roman" w:cs="Arial"/>
                <w:b/>
                <w:bCs/>
                <w:color w:val="000000"/>
                <w:lang w:eastAsia="sl-SI"/>
              </w:rPr>
            </w:pPr>
            <w:r w:rsidRPr="009615F9">
              <w:rPr>
                <w:rFonts w:eastAsia="Times New Roman" w:cs="Arial"/>
                <w:b/>
                <w:bCs/>
                <w:color w:val="000000"/>
                <w:lang w:eastAsia="sl-SI"/>
              </w:rPr>
              <w:t>4,6 %</w:t>
            </w:r>
          </w:p>
        </w:tc>
      </w:tr>
    </w:tbl>
    <w:p w14:paraId="374314CD" w14:textId="2870AD6F" w:rsidR="001A09A4" w:rsidRDefault="009615F9" w:rsidP="00092386">
      <w:pPr>
        <w:spacing w:line="276" w:lineRule="auto"/>
        <w:rPr>
          <w:rFonts w:eastAsia="Aptos" w:cs="Arial"/>
          <w:sz w:val="18"/>
          <w:szCs w:val="18"/>
        </w:rPr>
      </w:pPr>
      <w:r w:rsidRPr="001A09A4">
        <w:rPr>
          <w:rFonts w:eastAsia="Aptos" w:cs="Arial"/>
          <w:sz w:val="18"/>
          <w:szCs w:val="18"/>
        </w:rPr>
        <w:t>Vir: MKRR, eMA-2, INP 2025/1, lastni izračuni</w:t>
      </w:r>
    </w:p>
    <w:p w14:paraId="5406B01B" w14:textId="77777777" w:rsidR="00092386" w:rsidRPr="00092386" w:rsidRDefault="00092386" w:rsidP="00092386">
      <w:pPr>
        <w:spacing w:line="276" w:lineRule="auto"/>
        <w:rPr>
          <w:rFonts w:cs="Arial"/>
          <w:sz w:val="18"/>
          <w:szCs w:val="18"/>
        </w:rPr>
      </w:pPr>
    </w:p>
    <w:p w14:paraId="54DEC53C" w14:textId="5889BDCC" w:rsidR="009615F9" w:rsidRPr="001A09A4" w:rsidRDefault="009615F9" w:rsidP="001A09A4">
      <w:pPr>
        <w:pStyle w:val="Naslov2"/>
        <w:rPr>
          <w:rFonts w:ascii="Arial" w:hAnsi="Arial" w:cs="Arial"/>
          <w:b/>
          <w:bCs/>
          <w:color w:val="000000" w:themeColor="text1"/>
          <w:sz w:val="22"/>
          <w:szCs w:val="22"/>
          <w:lang w:eastAsia="sl-SI"/>
        </w:rPr>
      </w:pPr>
      <w:bookmarkStart w:id="1944" w:name="_Toc207372940"/>
      <w:r w:rsidRPr="001A09A4">
        <w:rPr>
          <w:rFonts w:ascii="Arial" w:hAnsi="Arial" w:cs="Arial"/>
          <w:b/>
          <w:bCs/>
          <w:color w:val="000000" w:themeColor="text1"/>
          <w:sz w:val="22"/>
          <w:szCs w:val="22"/>
          <w:lang w:eastAsia="sl-SI"/>
        </w:rPr>
        <w:t xml:space="preserve">3.2.3 </w:t>
      </w:r>
      <w:bookmarkStart w:id="1945" w:name="_Toc200365629"/>
      <w:bookmarkStart w:id="1946" w:name="_Toc200365810"/>
      <w:bookmarkStart w:id="1947" w:name="_Toc200366149"/>
      <w:bookmarkStart w:id="1948" w:name="_Toc315094296"/>
      <w:bookmarkStart w:id="1949" w:name="_Toc1328225516"/>
      <w:bookmarkStart w:id="1950" w:name="_Toc397386774"/>
      <w:bookmarkStart w:id="1951" w:name="_Toc1597880465"/>
      <w:bookmarkStart w:id="1952" w:name="_Toc1704821459"/>
      <w:bookmarkStart w:id="1953" w:name="_Toc403687508"/>
      <w:bookmarkStart w:id="1954" w:name="_Toc941281700"/>
      <w:bookmarkStart w:id="1955" w:name="_Toc473224498"/>
      <w:bookmarkStart w:id="1956" w:name="_Toc896401956"/>
      <w:bookmarkStart w:id="1957" w:name="_Toc357549896"/>
      <w:bookmarkStart w:id="1958" w:name="_Toc778475845"/>
      <w:bookmarkStart w:id="1959" w:name="_Toc2090913692"/>
      <w:bookmarkStart w:id="1960" w:name="_Toc85022336"/>
      <w:bookmarkStart w:id="1961" w:name="_Toc1317127188"/>
      <w:bookmarkStart w:id="1962" w:name="_Toc32728705"/>
      <w:bookmarkStart w:id="1963" w:name="_Toc1461258290"/>
      <w:bookmarkStart w:id="1964" w:name="_Toc1815275632"/>
      <w:bookmarkStart w:id="1965" w:name="_Toc1261162741"/>
      <w:bookmarkStart w:id="1966" w:name="_Toc842660214"/>
      <w:bookmarkStart w:id="1967" w:name="_Toc436988924"/>
      <w:bookmarkStart w:id="1968" w:name="_Toc1087046282"/>
      <w:bookmarkStart w:id="1969" w:name="_Toc1774149092"/>
      <w:bookmarkStart w:id="1970" w:name="_Toc1769752900"/>
      <w:bookmarkStart w:id="1971" w:name="_Toc1350839732"/>
      <w:bookmarkStart w:id="1972" w:name="_Toc2062648365"/>
      <w:bookmarkStart w:id="1973" w:name="_Toc1658209034"/>
      <w:bookmarkStart w:id="1974" w:name="_Toc1953904893"/>
      <w:bookmarkStart w:id="1975" w:name="_Toc2143900268"/>
      <w:bookmarkStart w:id="1976" w:name="_Toc1297868766"/>
      <w:bookmarkStart w:id="1977" w:name="_Toc194355044"/>
      <w:bookmarkStart w:id="1978" w:name="_Toc1699482855"/>
      <w:bookmarkStart w:id="1979" w:name="_Toc1002881547"/>
      <w:bookmarkStart w:id="1980" w:name="_Toc1786709140"/>
      <w:bookmarkStart w:id="1981" w:name="_Toc1536617477"/>
      <w:bookmarkStart w:id="1982" w:name="_Toc1986979868"/>
      <w:bookmarkStart w:id="1983" w:name="_Toc1595839337"/>
      <w:bookmarkStart w:id="1984" w:name="_Toc944861310"/>
      <w:bookmarkStart w:id="1985" w:name="_Toc642756655"/>
      <w:bookmarkStart w:id="1986" w:name="_Toc2011868838"/>
      <w:bookmarkStart w:id="1987" w:name="_Toc1055230678"/>
      <w:bookmarkStart w:id="1988" w:name="_Toc2048637785"/>
      <w:bookmarkStart w:id="1989" w:name="_Toc1648760554"/>
      <w:bookmarkStart w:id="1990" w:name="_Toc1638212772"/>
      <w:bookmarkStart w:id="1991" w:name="_Toc1839128969"/>
      <w:bookmarkStart w:id="1992" w:name="_Toc2040397313"/>
      <w:bookmarkStart w:id="1993" w:name="_Toc1372078189"/>
      <w:bookmarkStart w:id="1994" w:name="_Toc507881599"/>
      <w:bookmarkStart w:id="1995" w:name="_Toc1325278468"/>
      <w:bookmarkStart w:id="1996" w:name="_Toc1097866952"/>
      <w:bookmarkStart w:id="1997" w:name="_Toc96663978"/>
      <w:bookmarkStart w:id="1998" w:name="_Toc801620047"/>
      <w:bookmarkStart w:id="1999" w:name="_Toc577934455"/>
      <w:bookmarkStart w:id="2000" w:name="_Toc673496703"/>
      <w:bookmarkStart w:id="2001" w:name="_Toc452406824"/>
      <w:bookmarkStart w:id="2002" w:name="_Toc161153286"/>
      <w:bookmarkStart w:id="2003" w:name="_Toc1961179246"/>
      <w:bookmarkStart w:id="2004" w:name="_Toc579001420"/>
      <w:bookmarkStart w:id="2005" w:name="_Toc968382026"/>
      <w:bookmarkStart w:id="2006" w:name="_Toc606975298"/>
      <w:bookmarkStart w:id="2007" w:name="_Toc1825170707"/>
      <w:bookmarkStart w:id="2008" w:name="_Toc1439896922"/>
      <w:bookmarkStart w:id="2009" w:name="_Toc802048497"/>
      <w:bookmarkStart w:id="2010" w:name="_Toc343755640"/>
      <w:bookmarkStart w:id="2011" w:name="_Toc1898638937"/>
      <w:bookmarkStart w:id="2012" w:name="_Toc1364689026"/>
      <w:bookmarkStart w:id="2013" w:name="_Toc2076503988"/>
      <w:bookmarkStart w:id="2014" w:name="_Toc1286820769"/>
      <w:bookmarkStart w:id="2015" w:name="_Toc219714038"/>
      <w:bookmarkStart w:id="2016" w:name="_Toc1768434538"/>
      <w:bookmarkStart w:id="2017" w:name="_Toc1193499047"/>
      <w:bookmarkStart w:id="2018" w:name="_Toc358251784"/>
      <w:bookmarkStart w:id="2019" w:name="_Toc199171202"/>
      <w:bookmarkStart w:id="2020" w:name="_Toc650637294"/>
      <w:bookmarkStart w:id="2021" w:name="_Toc1040645626"/>
      <w:bookmarkStart w:id="2022" w:name="_Toc2019079836"/>
      <w:bookmarkStart w:id="2023" w:name="_Toc209177564"/>
      <w:bookmarkStart w:id="2024" w:name="_Toc2097351925"/>
      <w:bookmarkStart w:id="2025" w:name="_Toc727312278"/>
      <w:bookmarkStart w:id="2026" w:name="_Toc927257752"/>
      <w:bookmarkStart w:id="2027" w:name="_Toc241615115"/>
      <w:bookmarkStart w:id="2028" w:name="_Toc1572796062"/>
      <w:bookmarkStart w:id="2029" w:name="_Toc780100327"/>
      <w:bookmarkStart w:id="2030" w:name="_Toc256203743"/>
      <w:bookmarkStart w:id="2031" w:name="_Toc442741117"/>
      <w:bookmarkStart w:id="2032" w:name="_Toc846339471"/>
      <w:bookmarkStart w:id="2033" w:name="_Toc146546707"/>
      <w:bookmarkStart w:id="2034" w:name="_Toc352011490"/>
      <w:bookmarkStart w:id="2035" w:name="_Toc495371104"/>
      <w:bookmarkStart w:id="2036" w:name="_Toc1984158923"/>
      <w:bookmarkStart w:id="2037" w:name="_Toc933165367"/>
      <w:bookmarkStart w:id="2038" w:name="_Toc1519364474"/>
      <w:bookmarkStart w:id="2039" w:name="_Toc113294357"/>
      <w:bookmarkStart w:id="2040" w:name="_Toc2037014166"/>
      <w:bookmarkStart w:id="2041" w:name="_Toc885971321"/>
      <w:bookmarkStart w:id="2042" w:name="_Toc872009095"/>
      <w:bookmarkStart w:id="2043" w:name="_Toc1852447900"/>
      <w:bookmarkStart w:id="2044" w:name="_Toc1220892747"/>
      <w:bookmarkStart w:id="2045" w:name="_Toc388190485"/>
      <w:bookmarkStart w:id="2046" w:name="_Toc1046337265"/>
      <w:bookmarkStart w:id="2047" w:name="_Toc199267622"/>
      <w:bookmarkStart w:id="2048" w:name="_Toc863136513"/>
      <w:bookmarkStart w:id="2049" w:name="_Toc467276135"/>
      <w:bookmarkStart w:id="2050" w:name="_Toc366463819"/>
      <w:r w:rsidRPr="001A09A4">
        <w:rPr>
          <w:rFonts w:ascii="Arial" w:hAnsi="Arial" w:cs="Arial"/>
          <w:b/>
          <w:bCs/>
          <w:color w:val="000000" w:themeColor="text1"/>
          <w:sz w:val="22"/>
          <w:szCs w:val="22"/>
          <w:lang w:eastAsia="sl-SI"/>
        </w:rPr>
        <w:t>Pregled komplementarnih ukrepov S5</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1944"/>
    </w:p>
    <w:p w14:paraId="01416857" w14:textId="77777777" w:rsidR="009615F9" w:rsidRPr="009615F9" w:rsidRDefault="009615F9" w:rsidP="009615F9">
      <w:pPr>
        <w:rPr>
          <w:lang w:eastAsia="sl-SI"/>
        </w:rPr>
      </w:pPr>
    </w:p>
    <w:p w14:paraId="454C8767" w14:textId="77777777" w:rsidR="009615F9" w:rsidRPr="009615F9" w:rsidRDefault="009615F9" w:rsidP="009615F9">
      <w:pPr>
        <w:spacing w:line="276" w:lineRule="auto"/>
        <w:jc w:val="both"/>
        <w:rPr>
          <w:rFonts w:cs="Arial"/>
          <w:b/>
          <w:color w:val="000000" w:themeColor="text1"/>
        </w:rPr>
      </w:pPr>
      <w:r w:rsidRPr="009615F9">
        <w:rPr>
          <w:rFonts w:cs="Arial"/>
          <w:b/>
          <w:color w:val="000000" w:themeColor="text1"/>
        </w:rPr>
        <w:t xml:space="preserve">Pregled prispevka komplementarnih ukrepov iz Strateškega načrta skupne kmetijske politike (SKP) 2023 –2027 k realizaciji svežnja ukrepov S5 </w:t>
      </w:r>
    </w:p>
    <w:p w14:paraId="23F3644B" w14:textId="77777777" w:rsidR="009615F9" w:rsidRPr="009615F9" w:rsidRDefault="009615F9" w:rsidP="009615F9">
      <w:pPr>
        <w:spacing w:line="276" w:lineRule="auto"/>
        <w:jc w:val="both"/>
        <w:rPr>
          <w:rFonts w:cs="Arial"/>
        </w:rPr>
      </w:pPr>
      <w:r w:rsidRPr="009615F9">
        <w:rPr>
          <w:rFonts w:eastAsia="Aptos" w:cs="Arial"/>
        </w:rPr>
        <w:t xml:space="preserve"> V okviru svežnja ukrepov S5 je bilo identificiranih in za izvedbo načrtovanih osem komplementarnih ukrepov v okviru </w:t>
      </w:r>
      <w:r w:rsidRPr="009615F9">
        <w:rPr>
          <w:rFonts w:eastAsia="Arial" w:cs="Arial"/>
        </w:rPr>
        <w:t>Strateškega načrta SKP 2023–2027</w:t>
      </w:r>
      <w:r w:rsidRPr="009615F9">
        <w:rPr>
          <w:rFonts w:eastAsia="Aptos" w:cs="Arial"/>
        </w:rPr>
        <w:t xml:space="preserve"> v skupni višini 201,61 milijona EUR, od tega 72,21 milijonov EUR EU dela. </w:t>
      </w:r>
    </w:p>
    <w:p w14:paraId="4B5B6970" w14:textId="77777777" w:rsidR="009615F9" w:rsidRPr="009615F9" w:rsidRDefault="009615F9" w:rsidP="009615F9">
      <w:pPr>
        <w:spacing w:line="276" w:lineRule="auto"/>
        <w:jc w:val="both"/>
        <w:rPr>
          <w:rFonts w:cs="Arial"/>
        </w:rPr>
      </w:pPr>
      <w:r w:rsidRPr="009615F9">
        <w:rPr>
          <w:rFonts w:eastAsia="Arial" w:cs="Arial"/>
        </w:rPr>
        <w:t>V okviru izvajanja intervencij je MKGP v letu 2024 izvedel več aktivnosti, povezanih s pripravo pravnih podlag in objavo javnih razpisov.</w:t>
      </w:r>
    </w:p>
    <w:p w14:paraId="511B4576" w14:textId="77777777" w:rsidR="00741786" w:rsidRDefault="009615F9" w:rsidP="0044544E">
      <w:pPr>
        <w:pStyle w:val="Odstavekseznama"/>
        <w:numPr>
          <w:ilvl w:val="0"/>
          <w:numId w:val="86"/>
        </w:numPr>
        <w:spacing w:line="276" w:lineRule="auto"/>
        <w:jc w:val="both"/>
        <w:rPr>
          <w:rFonts w:eastAsia="Arial" w:cs="Arial"/>
        </w:rPr>
      </w:pPr>
      <w:r w:rsidRPr="00741786">
        <w:rPr>
          <w:rFonts w:eastAsia="Arial" w:cs="Arial"/>
        </w:rPr>
        <w:t>Naložbe v dvig produktivnosti in tehnološki razvoj, vključno z digitalizacijo kmetijskih gospodarstev. Do podpore so upravičene naložbe kmetij in naložbe pravnih oseb in samostojnih podjetnikov posameznikov, ki so namenjene prilagoditvi kmetovanja na gorskih območjih, naložbe v rastlinjak, naložbe v trajni nasad, naložbe v skladišče oziroma hladilnico, naložbe v kmetijsko mehanizacijo za spravilo rastlinskih proizvodov in naložbe v kmetijsko mehanizacijo in opremo v okviru naložbe v trajni nasad, kar neposredno vpliva na konkurenčnost kmetijskih gospodarstev z njihovo modernizacijo, uvajanjem digitalnih rešitev in zmanjševanjem tveganj pred naravnimi nesrečami. S tem se krepi primarna kmetijska proizvodnja, ki je prva v verigi vrednosti.</w:t>
      </w:r>
    </w:p>
    <w:p w14:paraId="45FA8A0B" w14:textId="77777777" w:rsidR="00741786" w:rsidRDefault="009615F9" w:rsidP="0044544E">
      <w:pPr>
        <w:pStyle w:val="Odstavekseznama"/>
        <w:numPr>
          <w:ilvl w:val="0"/>
          <w:numId w:val="86"/>
        </w:numPr>
        <w:spacing w:line="276" w:lineRule="auto"/>
        <w:jc w:val="both"/>
        <w:rPr>
          <w:rFonts w:eastAsia="Arial" w:cs="Arial"/>
        </w:rPr>
      </w:pPr>
      <w:r w:rsidRPr="00741786">
        <w:rPr>
          <w:rFonts w:eastAsia="Arial" w:cs="Arial"/>
        </w:rPr>
        <w:t xml:space="preserve">Naložbe v kmetijstvu za skupno pripravo kmetijskih proizvodov za trg in razvoj močnih in odpornih verig vrednosti preskrbe s hrano. Podpora je namenjena kolektivnim naložbam za prvo prodajo kmetijskih proizvodov prodajnim posrednikom ali predelovalcem oziroma kolektivnim naložbam za trženje kmetijskih proizvodov iz lastne pridelave. Predstavlja podporo povezanim </w:t>
      </w:r>
      <w:r w:rsidRPr="00741786">
        <w:rPr>
          <w:rFonts w:eastAsia="Arial" w:cs="Arial"/>
        </w:rPr>
        <w:lastRenderedPageBreak/>
        <w:t>kmetijskim gospodarstvom v skupine in organizacije proizvajalcev ter zadruge z namenom zagotavljanja ustreznih količin in raznovrstne ponudbe za prodajo v vse prodajne kanale, kar prispeva h krepitvi samih verig vrednosti in posredno vpliva na zagotavljanje prehranske varnosti.</w:t>
      </w:r>
    </w:p>
    <w:p w14:paraId="5C5E6F88" w14:textId="77777777" w:rsidR="00741786" w:rsidRDefault="009615F9" w:rsidP="0044544E">
      <w:pPr>
        <w:pStyle w:val="Odstavekseznama"/>
        <w:numPr>
          <w:ilvl w:val="0"/>
          <w:numId w:val="86"/>
        </w:numPr>
        <w:spacing w:line="276" w:lineRule="auto"/>
        <w:jc w:val="both"/>
        <w:rPr>
          <w:rFonts w:eastAsia="Arial" w:cs="Arial"/>
        </w:rPr>
      </w:pPr>
      <w:r w:rsidRPr="00741786">
        <w:rPr>
          <w:rFonts w:eastAsia="Arial" w:cs="Arial"/>
        </w:rPr>
        <w:t>Naložbe v predelavo in trženje kmetijskih proizvodov za dvig produktivnosti in tehnološki razvoj, vključno z digitalizacijo z namenom spodbujanja vlaganj v dvig produktivnosti in dodane vrednosti živilskih proizvodov. Podpira se individualne naložbe v predelavo ali trženje kmetijskih proizvodov. Z vlaganji se želi izboljšati uspešnost trženja teh proizvodov ter dostop do trga.</w:t>
      </w:r>
    </w:p>
    <w:p w14:paraId="5FCA300A" w14:textId="77777777" w:rsidR="00741786" w:rsidRDefault="009615F9" w:rsidP="0044544E">
      <w:pPr>
        <w:pStyle w:val="Odstavekseznama"/>
        <w:numPr>
          <w:ilvl w:val="0"/>
          <w:numId w:val="86"/>
        </w:numPr>
        <w:spacing w:line="276" w:lineRule="auto"/>
        <w:jc w:val="both"/>
        <w:rPr>
          <w:rFonts w:eastAsia="Arial" w:cs="Arial"/>
        </w:rPr>
      </w:pPr>
      <w:r w:rsidRPr="00741786">
        <w:rPr>
          <w:rFonts w:eastAsia="Arial" w:cs="Arial"/>
        </w:rPr>
        <w:t>Naložbe v razvoj in dvig konkurenčnosti ter tržno naravnanost ekoloških kmetij, povečanje konkurenčnosti in tržne usmerjenosti ekoloških pridelovalcev. Namen je povečanje količin lokalnih ekoloških proizvodov na trgu in v verigah preskrbe s hrano ter je hkrati ustrezen odziv kmetijstva na pričakovanja javnosti. Prispeva tudi k produktivnosti ekoloških kmetij preko hitrejšega uvajanja tehnologij, digitalizacije, znanja in inovacij ter na ta način spodbuja učinkovito trženje ekoloških proizvodov in njihov uspešnejši prodor na trg.</w:t>
      </w:r>
    </w:p>
    <w:p w14:paraId="66E22C7D" w14:textId="77777777" w:rsidR="00741786" w:rsidRDefault="009615F9" w:rsidP="0044544E">
      <w:pPr>
        <w:pStyle w:val="Odstavekseznama"/>
        <w:numPr>
          <w:ilvl w:val="0"/>
          <w:numId w:val="86"/>
        </w:numPr>
        <w:spacing w:line="276" w:lineRule="auto"/>
        <w:jc w:val="both"/>
        <w:rPr>
          <w:rFonts w:eastAsia="Arial" w:cs="Arial"/>
        </w:rPr>
      </w:pPr>
      <w:r w:rsidRPr="00741786">
        <w:rPr>
          <w:rFonts w:eastAsia="Arial" w:cs="Arial"/>
        </w:rPr>
        <w:t xml:space="preserve">Naložbe v obnovljive vire energije z namenom naslavljanja identificiranih izzivov k ciljno usmerjenemu spodbujanju vlaganj v prestrukturiranje in modernizacijo kmetijskega in agroživilskega sektorja, kar vključuje vlaganja v zeleno in digitalno transformacijo, vključno s prehodom v krožno in </w:t>
      </w:r>
      <w:proofErr w:type="spellStart"/>
      <w:r w:rsidRPr="00741786">
        <w:rPr>
          <w:rFonts w:eastAsia="Arial" w:cs="Arial"/>
        </w:rPr>
        <w:t>biogospodarstvo</w:t>
      </w:r>
      <w:proofErr w:type="spellEnd"/>
      <w:r w:rsidRPr="00741786">
        <w:rPr>
          <w:rFonts w:eastAsia="Arial" w:cs="Arial"/>
        </w:rPr>
        <w:t>. Vlaganja v osnovna sredstva na kmetijskih gospodarstvih in v živilskopredelovalni panogi bodo pospešila uvajanje novih tehnologij, digitalizacije (npr. z IT opremo, dostopom do digitalnih rešitev), posledično pa tudi znanja in inovacij.</w:t>
      </w:r>
    </w:p>
    <w:p w14:paraId="24383DC2" w14:textId="77777777" w:rsidR="00741786" w:rsidRDefault="009615F9" w:rsidP="0044544E">
      <w:pPr>
        <w:pStyle w:val="Odstavekseznama"/>
        <w:numPr>
          <w:ilvl w:val="0"/>
          <w:numId w:val="86"/>
        </w:numPr>
        <w:spacing w:line="276" w:lineRule="auto"/>
        <w:jc w:val="both"/>
        <w:rPr>
          <w:rFonts w:eastAsia="Arial" w:cs="Arial"/>
        </w:rPr>
      </w:pPr>
      <w:r w:rsidRPr="00741786">
        <w:rPr>
          <w:rFonts w:eastAsia="Arial" w:cs="Arial"/>
        </w:rPr>
        <w:t>Konzorcij institucij znanja v podporo prehodu kmetijstva v zeleno, digitalno in podnebno nevtralno kmetijstvo z namenom povezati institucije znanja, ki delujejo v okviru sistema znanja in inovacij v kmetijstvu AKIS, in z naložbami v vzpostavitev ali nadgradnjo poskusno-demonstracijske infrastrukture okrepiti njihove skupne zmogljivosti za učinkovitejši razvoj, izmenjavo, prenos in uporabo znanja ter inovacij v podporo prehodu v zeleno, odporno, digitalno in podnebno nevtralno kmetijstvo ter zagotoviti uspešen prenos in izmenjavo znanja do končnih uporabnikov znanja, zlasti do kmetov.</w:t>
      </w:r>
    </w:p>
    <w:p w14:paraId="22CD3CF1" w14:textId="77777777" w:rsidR="00741786" w:rsidRDefault="009615F9" w:rsidP="0044544E">
      <w:pPr>
        <w:pStyle w:val="Odstavekseznama"/>
        <w:numPr>
          <w:ilvl w:val="0"/>
          <w:numId w:val="86"/>
        </w:numPr>
        <w:spacing w:line="276" w:lineRule="auto"/>
        <w:jc w:val="both"/>
        <w:rPr>
          <w:rFonts w:eastAsia="Arial" w:cs="Arial"/>
        </w:rPr>
      </w:pPr>
      <w:r w:rsidRPr="00741786">
        <w:rPr>
          <w:rFonts w:eastAsia="Arial" w:cs="Arial"/>
        </w:rPr>
        <w:t>Podpora projektom Evropskega partnerstva za inovacije (EIP) z namenom spodbujanja tehnološkega razvoja in uvedbe novih rešitev za reševanje konkretnih problemov in doseganje ciljev na področju kmetijstva, gozdarstva in podeželja.</w:t>
      </w:r>
    </w:p>
    <w:p w14:paraId="695453F7" w14:textId="75002D0D" w:rsidR="009615F9" w:rsidRPr="00741786" w:rsidRDefault="009615F9" w:rsidP="0044544E">
      <w:pPr>
        <w:pStyle w:val="Odstavekseznama"/>
        <w:numPr>
          <w:ilvl w:val="0"/>
          <w:numId w:val="86"/>
        </w:numPr>
        <w:spacing w:line="276" w:lineRule="auto"/>
        <w:jc w:val="both"/>
        <w:rPr>
          <w:rFonts w:eastAsia="Arial" w:cs="Arial"/>
        </w:rPr>
      </w:pPr>
      <w:r w:rsidRPr="00741786">
        <w:rPr>
          <w:rFonts w:eastAsia="Arial" w:cs="Arial"/>
        </w:rPr>
        <w:t>Izmenjava znanja in prenos informacij ter usposabljanje svetovalcev z namenom izvedbe usposabljanj, namenjenih osebam, dejavnim v kmetijskem, gozdarskem in živilskopredelovalnem sektorju. Cilj je povečati raven usposobljenosti oseb dejavnih v kmetijskem, gozdarskem in živilsko predelovalnem sektorju, z različnimi oblikami in metodami prenosa znanja, ki vključujejo tudi lokalno uporabo znanja z ogledi in demonstracijami na terenu ter usposabljanjem svetovalcev za prenos tega znanja do kmetov.</w:t>
      </w:r>
    </w:p>
    <w:p w14:paraId="497AEDCF" w14:textId="0E247F5A" w:rsidR="009615F9" w:rsidRPr="009615F9" w:rsidRDefault="009615F9" w:rsidP="009615F9">
      <w:pPr>
        <w:spacing w:line="276" w:lineRule="auto"/>
        <w:jc w:val="both"/>
        <w:rPr>
          <w:rFonts w:eastAsia="Arial" w:cs="Arial"/>
        </w:rPr>
      </w:pPr>
      <w:r w:rsidRPr="009615F9">
        <w:rPr>
          <w:rFonts w:eastAsia="Arial" w:cs="Arial"/>
        </w:rPr>
        <w:t xml:space="preserve"> </w:t>
      </w:r>
    </w:p>
    <w:p w14:paraId="40FD3BAB" w14:textId="43B792E3" w:rsidR="009615F9" w:rsidRPr="009615F9" w:rsidRDefault="009615F9" w:rsidP="009615F9">
      <w:pPr>
        <w:spacing w:line="276" w:lineRule="auto"/>
        <w:jc w:val="both"/>
        <w:rPr>
          <w:rFonts w:cs="Arial"/>
        </w:rPr>
      </w:pPr>
      <w:r w:rsidRPr="009615F9">
        <w:rPr>
          <w:rFonts w:eastAsia="Arial" w:cs="Arial"/>
        </w:rPr>
        <w:t xml:space="preserve">V letu 2024 je bilo iz navedenih vsebin objavljenih šest javnih razpisov v skupni višini 22,75 milijona EUR. Vlog na javne razpise je bilo za skupno 26,3 milijona EUR. Odločbe o pravici do porabe sredstev še niso bile izdane za vse javne razpise. Po preliminarni oceni Agencije za kmetijske trge in razvoj podeželja RS bodo izdane odločbe o pravici do porabe sredstev v vrednosti največ 19,84 milijona EUR. </w:t>
      </w:r>
    </w:p>
    <w:p w14:paraId="01C45E78" w14:textId="748ADBF0" w:rsidR="009615F9" w:rsidRPr="009615F9" w:rsidRDefault="009615F9" w:rsidP="009615F9">
      <w:pPr>
        <w:spacing w:line="276" w:lineRule="auto"/>
        <w:jc w:val="both"/>
        <w:rPr>
          <w:rFonts w:cs="Arial"/>
        </w:rPr>
      </w:pPr>
      <w:r w:rsidRPr="009615F9">
        <w:rPr>
          <w:rFonts w:eastAsia="Arial" w:cs="Arial"/>
        </w:rPr>
        <w:t>V letu 2024 je bila pripravljena večina pravnih podlag za objavo še petih javnih razpisov v letu 2025 v skupni višini 61,5 milijona EUR.</w:t>
      </w:r>
    </w:p>
    <w:p w14:paraId="227DE38A" w14:textId="77777777" w:rsidR="001A09A4" w:rsidRDefault="001A09A4" w:rsidP="009615F9">
      <w:pPr>
        <w:spacing w:line="276" w:lineRule="auto"/>
        <w:jc w:val="both"/>
        <w:rPr>
          <w:rFonts w:cs="Arial"/>
          <w:b/>
          <w:color w:val="000000" w:themeColor="text1"/>
        </w:rPr>
      </w:pPr>
    </w:p>
    <w:p w14:paraId="6568D18C" w14:textId="2936483C" w:rsidR="009615F9" w:rsidRPr="009615F9" w:rsidRDefault="009615F9" w:rsidP="009615F9">
      <w:pPr>
        <w:spacing w:line="276" w:lineRule="auto"/>
        <w:jc w:val="both"/>
        <w:rPr>
          <w:rFonts w:cs="Arial"/>
          <w:b/>
          <w:color w:val="000000" w:themeColor="text1"/>
        </w:rPr>
      </w:pPr>
      <w:r w:rsidRPr="009615F9">
        <w:rPr>
          <w:rFonts w:cs="Arial"/>
          <w:b/>
          <w:color w:val="000000" w:themeColor="text1"/>
        </w:rPr>
        <w:t>Ukrepi NOO in njihova realizacija</w:t>
      </w:r>
    </w:p>
    <w:p w14:paraId="013BCB4C" w14:textId="77777777" w:rsidR="009615F9" w:rsidRPr="009615F9" w:rsidRDefault="009615F9" w:rsidP="009615F9">
      <w:pPr>
        <w:spacing w:line="276" w:lineRule="auto"/>
        <w:jc w:val="both"/>
        <w:rPr>
          <w:rFonts w:cs="Arial"/>
        </w:rPr>
      </w:pPr>
      <w:r w:rsidRPr="009615F9">
        <w:rPr>
          <w:rFonts w:eastAsia="Arial" w:cs="Arial"/>
        </w:rPr>
        <w:t xml:space="preserve">Drugi pomemben komplementaren vir financiranja izvajanja svežnja ukrepov S5 so ob  sredstvih PEKP tudi sredstva NOO. Z vidika S5 so ključna področja dopolnjevanje s posameznimi komponentami razvojnih področij NOO, predvsem Pametna, trajnostna in vključujoča rast, Digitalna preobrazba ter </w:t>
      </w:r>
      <w:r w:rsidRPr="009615F9">
        <w:rPr>
          <w:rFonts w:eastAsia="Arial" w:cs="Arial"/>
        </w:rPr>
        <w:lastRenderedPageBreak/>
        <w:t xml:space="preserve">Zeleni prehod. Zato so v dokumentu S5 ukrepi ločeni na t. i. ukrepe NOO, ki neposredno prispevajo k izvajanju S5 (skupaj štirje ukrepi v skupni vrednosti 87,24 milijona EUR v pristojnosti MVZI in MGTŠ) ter na ukrepe, ki posredno prispevajo k izvajanju S5 (skupaj 22 ukrepov na štirih razvojnih področjih NOO v skupni vrednosti 725,53 milijona EUR). </w:t>
      </w:r>
    </w:p>
    <w:p w14:paraId="6DF2C825" w14:textId="77777777" w:rsidR="009615F9" w:rsidRPr="009615F9" w:rsidRDefault="009615F9" w:rsidP="008F4F48">
      <w:pPr>
        <w:spacing w:line="276" w:lineRule="auto"/>
        <w:jc w:val="both"/>
        <w:rPr>
          <w:rFonts w:cs="Arial"/>
        </w:rPr>
      </w:pPr>
      <w:r w:rsidRPr="009615F9">
        <w:rPr>
          <w:rFonts w:eastAsia="Arial" w:cs="Arial"/>
        </w:rPr>
        <w:t xml:space="preserve">Gre predvsem za podporo prek javnih razpisov in druge oblike podpore, ki z NOO bodisi (i) naslavljajo druge ciljne skupine kot cilj politike (CP) 1 (npr. večja podjetja v primeru digitalne preobrazbe gospodarstva; v CP1 pretežno MSP), (ii) podpirajo investicije večjega obsega ter v obliki subvencij (npr. za večjo produktivnost, konkurenčnost, odpornost in </w:t>
      </w:r>
      <w:proofErr w:type="spellStart"/>
      <w:r w:rsidRPr="009615F9">
        <w:rPr>
          <w:rFonts w:eastAsia="Arial" w:cs="Arial"/>
        </w:rPr>
        <w:t>dekarbonizacijo</w:t>
      </w:r>
      <w:proofErr w:type="spellEnd"/>
      <w:r w:rsidRPr="009615F9">
        <w:rPr>
          <w:rFonts w:eastAsia="Arial" w:cs="Arial"/>
        </w:rPr>
        <w:t xml:space="preserve"> gospodarstva ter za ohranjanje delovnih mest, v CP1 investicije MSP manjšega obsega, spodbude MSP v okviru finančnih instrumentov), (iii) naslavljajo investicije, usmerjene v zelene raziskave (npr. v RRI demonstracijske in pilotne projekte, v CP1 pa na vsa prednostna področja S5) bodisi z vidika časovne komponente razpoložljivosti sredstev zagotavljajo stabilnost financiranja (npr. raziskovalno-inovacijski projekti v podporo zelenemu prehodu in digitalizaciji (TRL 3–6 in TRL 6–8), skladno z S5 kot v CP1) ipd.</w:t>
      </w:r>
    </w:p>
    <w:p w14:paraId="15F533B9" w14:textId="77777777" w:rsidR="009615F9" w:rsidRPr="009615F9" w:rsidRDefault="009615F9" w:rsidP="009615F9">
      <w:pPr>
        <w:spacing w:line="276" w:lineRule="auto"/>
        <w:jc w:val="both"/>
        <w:rPr>
          <w:rFonts w:eastAsia="Arial" w:cs="Arial"/>
        </w:rPr>
      </w:pPr>
      <w:r w:rsidRPr="009615F9">
        <w:rPr>
          <w:rFonts w:eastAsia="Arial" w:cs="Arial"/>
        </w:rPr>
        <w:t xml:space="preserve">Realizacija ukrepov iz NOO, ki so neposredno povezani z S5, je v nadaljevanju prikazana tako z vidika finančne realizacije kot z opisom pri vsakem ukrepu, medtem ko je realizacija na S5 posredno navezanih ukrepov iz NOO opisana na relevantnih mestih podpoglavja Razvojna država. </w:t>
      </w:r>
    </w:p>
    <w:p w14:paraId="7ACDFE05" w14:textId="4E660D59" w:rsidR="009615F9" w:rsidRPr="00525E3B" w:rsidRDefault="009615F9" w:rsidP="009615F9">
      <w:pPr>
        <w:spacing w:line="276" w:lineRule="auto"/>
        <w:jc w:val="both"/>
        <w:rPr>
          <w:rFonts w:cs="Arial"/>
          <w:sz w:val="18"/>
          <w:szCs w:val="18"/>
        </w:rPr>
      </w:pPr>
      <w:r w:rsidRPr="00525E3B">
        <w:rPr>
          <w:rFonts w:eastAsia="Aptos" w:cs="Arial"/>
          <w:sz w:val="18"/>
          <w:szCs w:val="18"/>
        </w:rPr>
        <w:t xml:space="preserve">Razpredelnica 7: Sredstva NOO – </w:t>
      </w:r>
      <w:r w:rsidRPr="00AA3647">
        <w:rPr>
          <w:rFonts w:eastAsia="Aptos" w:cs="Arial"/>
          <w:sz w:val="18"/>
          <w:szCs w:val="18"/>
          <w:highlight w:val="yellow"/>
        </w:rPr>
        <w:t>neposredno povezani ukrepi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4165"/>
        <w:gridCol w:w="1386"/>
        <w:gridCol w:w="1427"/>
      </w:tblGrid>
      <w:tr w:rsidR="00741786" w:rsidRPr="009615F9" w14:paraId="43984D4D" w14:textId="77777777" w:rsidTr="00FF586B">
        <w:trPr>
          <w:trHeight w:val="645"/>
        </w:trPr>
        <w:tc>
          <w:tcPr>
            <w:tcW w:w="0" w:type="auto"/>
            <w:shd w:val="clear" w:color="auto" w:fill="FAE2D5"/>
            <w:tcMar>
              <w:left w:w="70" w:type="dxa"/>
              <w:right w:w="70" w:type="dxa"/>
            </w:tcMar>
            <w:vAlign w:val="center"/>
          </w:tcPr>
          <w:p w14:paraId="4B970066" w14:textId="77777777" w:rsidR="00741786" w:rsidRPr="009615F9" w:rsidRDefault="00741786" w:rsidP="009615F9">
            <w:pPr>
              <w:spacing w:line="276" w:lineRule="auto"/>
              <w:jc w:val="center"/>
              <w:rPr>
                <w:rFonts w:eastAsia="Aptos" w:cs="Arial"/>
                <w:b/>
                <w:bCs/>
                <w:color w:val="000000" w:themeColor="text1"/>
              </w:rPr>
            </w:pPr>
            <w:r w:rsidRPr="009615F9">
              <w:rPr>
                <w:rFonts w:eastAsia="Aptos" w:cs="Arial"/>
                <w:b/>
                <w:bCs/>
                <w:color w:val="000000" w:themeColor="text1"/>
              </w:rPr>
              <w:t>Razvojno področje</w:t>
            </w:r>
          </w:p>
        </w:tc>
        <w:tc>
          <w:tcPr>
            <w:tcW w:w="0" w:type="auto"/>
            <w:shd w:val="clear" w:color="auto" w:fill="FAE2D5"/>
            <w:tcMar>
              <w:left w:w="70" w:type="dxa"/>
              <w:right w:w="70" w:type="dxa"/>
            </w:tcMar>
            <w:vAlign w:val="center"/>
          </w:tcPr>
          <w:p w14:paraId="76F3F1FF" w14:textId="77777777" w:rsidR="00741786" w:rsidRPr="009615F9" w:rsidRDefault="00741786" w:rsidP="009615F9">
            <w:pPr>
              <w:spacing w:line="276" w:lineRule="auto"/>
              <w:jc w:val="center"/>
              <w:rPr>
                <w:rFonts w:eastAsia="Aptos" w:cs="Arial"/>
                <w:b/>
                <w:bCs/>
                <w:color w:val="000000" w:themeColor="text1"/>
              </w:rPr>
            </w:pPr>
            <w:r w:rsidRPr="009615F9">
              <w:rPr>
                <w:rFonts w:eastAsia="Aptos" w:cs="Arial"/>
                <w:b/>
                <w:bCs/>
                <w:color w:val="000000" w:themeColor="text1"/>
              </w:rPr>
              <w:t>Ukrep</w:t>
            </w:r>
          </w:p>
        </w:tc>
        <w:tc>
          <w:tcPr>
            <w:tcW w:w="0" w:type="auto"/>
            <w:shd w:val="clear" w:color="auto" w:fill="FAE2D5"/>
            <w:tcMar>
              <w:left w:w="70" w:type="dxa"/>
              <w:right w:w="70" w:type="dxa"/>
            </w:tcMar>
            <w:vAlign w:val="center"/>
          </w:tcPr>
          <w:p w14:paraId="0797C2A5" w14:textId="77777777" w:rsidR="00741786" w:rsidRPr="009615F9" w:rsidRDefault="00741786" w:rsidP="009615F9">
            <w:pPr>
              <w:spacing w:line="276" w:lineRule="auto"/>
              <w:jc w:val="center"/>
              <w:rPr>
                <w:rFonts w:eastAsia="Aptos" w:cs="Arial"/>
              </w:rPr>
            </w:pPr>
            <w:r w:rsidRPr="009615F9">
              <w:rPr>
                <w:rFonts w:eastAsia="Aptos" w:cs="Arial"/>
                <w:b/>
                <w:bCs/>
                <w:color w:val="000000" w:themeColor="text1"/>
              </w:rPr>
              <w:t>Šifra</w:t>
            </w:r>
            <w:r w:rsidRPr="009615F9">
              <w:rPr>
                <w:rFonts w:eastAsia="Aptos" w:cs="Arial"/>
                <w:b/>
                <w:bCs/>
                <w:color w:val="000000" w:themeColor="text1"/>
                <w:vertAlign w:val="superscript"/>
              </w:rPr>
              <w:footnoteReference w:id="41"/>
            </w:r>
          </w:p>
        </w:tc>
        <w:tc>
          <w:tcPr>
            <w:tcW w:w="0" w:type="auto"/>
            <w:shd w:val="clear" w:color="auto" w:fill="FAE2D5"/>
          </w:tcPr>
          <w:p w14:paraId="6412E2EB" w14:textId="77777777" w:rsidR="00741786" w:rsidRPr="009615F9" w:rsidRDefault="00741786" w:rsidP="009615F9">
            <w:pPr>
              <w:spacing w:line="276" w:lineRule="auto"/>
              <w:jc w:val="center"/>
              <w:rPr>
                <w:rFonts w:eastAsia="Aptos" w:cs="Arial"/>
                <w:b/>
                <w:bCs/>
                <w:color w:val="000000" w:themeColor="text1"/>
              </w:rPr>
            </w:pPr>
            <w:r w:rsidRPr="009615F9">
              <w:rPr>
                <w:rFonts w:eastAsia="Aptos" w:cs="Arial"/>
                <w:b/>
                <w:bCs/>
                <w:color w:val="000000" w:themeColor="text1"/>
              </w:rPr>
              <w:t>Vrednost v mio EUR</w:t>
            </w:r>
          </w:p>
        </w:tc>
      </w:tr>
      <w:tr w:rsidR="00741786" w:rsidRPr="009615F9" w14:paraId="25BAA6CD" w14:textId="77777777" w:rsidTr="006B2C55">
        <w:trPr>
          <w:trHeight w:val="720"/>
        </w:trPr>
        <w:tc>
          <w:tcPr>
            <w:tcW w:w="0" w:type="auto"/>
            <w:tcMar>
              <w:left w:w="70" w:type="dxa"/>
              <w:right w:w="70" w:type="dxa"/>
            </w:tcMar>
            <w:vAlign w:val="center"/>
          </w:tcPr>
          <w:p w14:paraId="44DA6D72" w14:textId="77777777" w:rsidR="00741786" w:rsidRPr="009615F9" w:rsidRDefault="00741786" w:rsidP="009615F9">
            <w:pPr>
              <w:spacing w:line="276" w:lineRule="auto"/>
              <w:rPr>
                <w:rFonts w:eastAsia="Aptos" w:cs="Arial"/>
                <w:b/>
                <w:bCs/>
              </w:rPr>
            </w:pPr>
            <w:r w:rsidRPr="009615F9">
              <w:rPr>
                <w:rFonts w:eastAsia="Aptos" w:cs="Arial"/>
                <w:b/>
                <w:bCs/>
              </w:rPr>
              <w:t>Pametna, trajnostna in vključujoča rast</w:t>
            </w:r>
          </w:p>
        </w:tc>
        <w:tc>
          <w:tcPr>
            <w:tcW w:w="4165" w:type="dxa"/>
            <w:tcMar>
              <w:left w:w="70" w:type="dxa"/>
              <w:right w:w="70" w:type="dxa"/>
            </w:tcMar>
            <w:vAlign w:val="center"/>
          </w:tcPr>
          <w:p w14:paraId="0C0CCFEB" w14:textId="77777777" w:rsidR="00741786" w:rsidRPr="009615F9" w:rsidRDefault="00741786" w:rsidP="009615F9">
            <w:pPr>
              <w:spacing w:line="276" w:lineRule="auto"/>
              <w:rPr>
                <w:rFonts w:eastAsia="Aptos" w:cs="Arial"/>
              </w:rPr>
            </w:pPr>
            <w:r w:rsidRPr="009615F9">
              <w:rPr>
                <w:rFonts w:eastAsia="Aptos" w:cs="Arial"/>
              </w:rPr>
              <w:t>Sofinanciranje raziskovalno-inovacijskih projektov v podporo zelenemu prehodu in digitalizaciji (TRL 3–6)</w:t>
            </w:r>
          </w:p>
        </w:tc>
        <w:tc>
          <w:tcPr>
            <w:tcW w:w="0" w:type="auto"/>
            <w:tcMar>
              <w:left w:w="70" w:type="dxa"/>
              <w:right w:w="70" w:type="dxa"/>
            </w:tcMar>
            <w:vAlign w:val="center"/>
          </w:tcPr>
          <w:p w14:paraId="629118AD" w14:textId="77777777" w:rsidR="00741786" w:rsidRPr="009615F9" w:rsidRDefault="00741786" w:rsidP="009615F9">
            <w:pPr>
              <w:spacing w:line="276" w:lineRule="auto"/>
              <w:rPr>
                <w:rFonts w:eastAsia="Aptos" w:cs="Arial"/>
              </w:rPr>
            </w:pPr>
            <w:r w:rsidRPr="009615F9">
              <w:rPr>
                <w:rFonts w:eastAsia="Aptos" w:cs="Arial"/>
              </w:rPr>
              <w:t>C3 K1 U2 (C3.K8.IB)</w:t>
            </w:r>
          </w:p>
        </w:tc>
        <w:tc>
          <w:tcPr>
            <w:tcW w:w="0" w:type="auto"/>
          </w:tcPr>
          <w:p w14:paraId="736C886D" w14:textId="77777777" w:rsidR="00741786" w:rsidRPr="009615F9" w:rsidRDefault="00741786" w:rsidP="009615F9">
            <w:pPr>
              <w:spacing w:line="276" w:lineRule="auto"/>
              <w:rPr>
                <w:rFonts w:eastAsia="Aptos" w:cs="Arial"/>
              </w:rPr>
            </w:pPr>
            <w:r w:rsidRPr="009615F9">
              <w:rPr>
                <w:rFonts w:eastAsia="Aptos" w:cs="Arial"/>
              </w:rPr>
              <w:t>15,00</w:t>
            </w:r>
          </w:p>
        </w:tc>
      </w:tr>
      <w:tr w:rsidR="00741786" w:rsidRPr="009615F9" w14:paraId="72E4B1EB" w14:textId="77777777" w:rsidTr="001C1E4B">
        <w:trPr>
          <w:trHeight w:val="735"/>
        </w:trPr>
        <w:tc>
          <w:tcPr>
            <w:tcW w:w="0" w:type="auto"/>
            <w:vMerge w:val="restart"/>
            <w:vAlign w:val="center"/>
          </w:tcPr>
          <w:p w14:paraId="049DBADA" w14:textId="77777777" w:rsidR="00741786" w:rsidRPr="009615F9" w:rsidRDefault="00741786" w:rsidP="009615F9">
            <w:pPr>
              <w:spacing w:line="276" w:lineRule="auto"/>
              <w:rPr>
                <w:rFonts w:eastAsia="Aptos" w:cs="Arial"/>
              </w:rPr>
            </w:pPr>
          </w:p>
        </w:tc>
        <w:tc>
          <w:tcPr>
            <w:tcW w:w="4165" w:type="dxa"/>
            <w:tcMar>
              <w:left w:w="70" w:type="dxa"/>
              <w:right w:w="70" w:type="dxa"/>
            </w:tcMar>
            <w:vAlign w:val="center"/>
          </w:tcPr>
          <w:p w14:paraId="0E8DEA5C" w14:textId="77777777" w:rsidR="00741786" w:rsidRPr="009615F9" w:rsidRDefault="00741786" w:rsidP="009615F9">
            <w:pPr>
              <w:spacing w:line="276" w:lineRule="auto"/>
              <w:rPr>
                <w:rFonts w:eastAsia="Aptos" w:cs="Arial"/>
              </w:rPr>
            </w:pPr>
            <w:r w:rsidRPr="009615F9">
              <w:rPr>
                <w:rFonts w:eastAsia="Aptos" w:cs="Arial"/>
              </w:rPr>
              <w:t>Sofinanciranje raziskovalno-inovacijskih projektov v podporo zelenemu prehodu in digitalizaciji (TRL 6–9)</w:t>
            </w:r>
          </w:p>
        </w:tc>
        <w:tc>
          <w:tcPr>
            <w:tcW w:w="0" w:type="auto"/>
            <w:tcMar>
              <w:left w:w="70" w:type="dxa"/>
              <w:right w:w="70" w:type="dxa"/>
            </w:tcMar>
            <w:vAlign w:val="center"/>
          </w:tcPr>
          <w:p w14:paraId="756477C7" w14:textId="77777777" w:rsidR="00741786" w:rsidRPr="009615F9" w:rsidRDefault="00741786" w:rsidP="009615F9">
            <w:pPr>
              <w:spacing w:line="276" w:lineRule="auto"/>
              <w:rPr>
                <w:rFonts w:eastAsia="Aptos" w:cs="Arial"/>
              </w:rPr>
            </w:pPr>
            <w:r w:rsidRPr="009615F9">
              <w:rPr>
                <w:rFonts w:eastAsia="Aptos" w:cs="Arial"/>
              </w:rPr>
              <w:t>C3 K1 U3 (C3.K8.IB)</w:t>
            </w:r>
          </w:p>
        </w:tc>
        <w:tc>
          <w:tcPr>
            <w:tcW w:w="0" w:type="auto"/>
          </w:tcPr>
          <w:p w14:paraId="2A53FB84" w14:textId="77777777" w:rsidR="00741786" w:rsidRPr="009615F9" w:rsidRDefault="00741786" w:rsidP="009615F9">
            <w:pPr>
              <w:spacing w:line="276" w:lineRule="auto"/>
              <w:rPr>
                <w:rFonts w:eastAsia="Aptos" w:cs="Arial"/>
              </w:rPr>
            </w:pPr>
            <w:r w:rsidRPr="009615F9">
              <w:rPr>
                <w:rFonts w:eastAsia="Aptos" w:cs="Arial"/>
              </w:rPr>
              <w:t>36,64</w:t>
            </w:r>
          </w:p>
        </w:tc>
      </w:tr>
      <w:tr w:rsidR="00741786" w:rsidRPr="009615F9" w14:paraId="0323CB2D" w14:textId="77777777" w:rsidTr="00CA0831">
        <w:trPr>
          <w:trHeight w:val="735"/>
        </w:trPr>
        <w:tc>
          <w:tcPr>
            <w:tcW w:w="0" w:type="auto"/>
            <w:vMerge/>
            <w:vAlign w:val="center"/>
          </w:tcPr>
          <w:p w14:paraId="4A8A82B3" w14:textId="77777777" w:rsidR="00741786" w:rsidRPr="009615F9" w:rsidRDefault="00741786" w:rsidP="009615F9">
            <w:pPr>
              <w:spacing w:line="276" w:lineRule="auto"/>
              <w:rPr>
                <w:rFonts w:cs="Arial"/>
              </w:rPr>
            </w:pPr>
          </w:p>
        </w:tc>
        <w:tc>
          <w:tcPr>
            <w:tcW w:w="4165" w:type="dxa"/>
            <w:tcMar>
              <w:left w:w="70" w:type="dxa"/>
              <w:right w:w="70" w:type="dxa"/>
            </w:tcMar>
            <w:vAlign w:val="center"/>
          </w:tcPr>
          <w:p w14:paraId="244993C5" w14:textId="77777777" w:rsidR="00741786" w:rsidRPr="009615F9" w:rsidRDefault="00741786" w:rsidP="009615F9">
            <w:pPr>
              <w:spacing w:line="276" w:lineRule="auto"/>
              <w:rPr>
                <w:rFonts w:eastAsia="Aptos" w:cs="Arial"/>
              </w:rPr>
            </w:pPr>
            <w:r w:rsidRPr="009615F9">
              <w:rPr>
                <w:rFonts w:eastAsia="Aptos" w:cs="Arial"/>
              </w:rPr>
              <w:t>Sofinanciranje investicij v RRI in pilotni programi mednarodnih RRI</w:t>
            </w:r>
          </w:p>
        </w:tc>
        <w:tc>
          <w:tcPr>
            <w:tcW w:w="0" w:type="auto"/>
            <w:tcMar>
              <w:left w:w="70" w:type="dxa"/>
              <w:right w:w="70" w:type="dxa"/>
            </w:tcMar>
            <w:vAlign w:val="center"/>
          </w:tcPr>
          <w:p w14:paraId="35B6A92F" w14:textId="77777777" w:rsidR="00741786" w:rsidRPr="009615F9" w:rsidRDefault="00741786" w:rsidP="009615F9">
            <w:pPr>
              <w:spacing w:line="276" w:lineRule="auto"/>
              <w:rPr>
                <w:rFonts w:eastAsia="Aptos" w:cs="Arial"/>
              </w:rPr>
            </w:pPr>
            <w:r w:rsidRPr="009615F9">
              <w:rPr>
                <w:rFonts w:eastAsia="Aptos" w:cs="Arial"/>
              </w:rPr>
              <w:t>C3 K1 U4 (C3.K8.ID)</w:t>
            </w:r>
          </w:p>
        </w:tc>
        <w:tc>
          <w:tcPr>
            <w:tcW w:w="0" w:type="auto"/>
          </w:tcPr>
          <w:p w14:paraId="3B8547E4" w14:textId="77777777" w:rsidR="00741786" w:rsidRPr="009615F9" w:rsidRDefault="00741786" w:rsidP="009615F9">
            <w:pPr>
              <w:spacing w:line="276" w:lineRule="auto"/>
              <w:rPr>
                <w:rFonts w:eastAsia="Aptos" w:cs="Arial"/>
              </w:rPr>
            </w:pPr>
            <w:r w:rsidRPr="009615F9">
              <w:rPr>
                <w:rFonts w:eastAsia="Aptos" w:cs="Arial"/>
              </w:rPr>
              <w:t>21,00</w:t>
            </w:r>
          </w:p>
        </w:tc>
      </w:tr>
      <w:tr w:rsidR="00741786" w:rsidRPr="009615F9" w14:paraId="3CABBA54" w14:textId="77777777" w:rsidTr="00EE2EC5">
        <w:trPr>
          <w:trHeight w:val="615"/>
        </w:trPr>
        <w:tc>
          <w:tcPr>
            <w:tcW w:w="0" w:type="auto"/>
            <w:vMerge/>
            <w:vAlign w:val="center"/>
          </w:tcPr>
          <w:p w14:paraId="0F362C8E" w14:textId="77777777" w:rsidR="00741786" w:rsidRPr="009615F9" w:rsidRDefault="00741786" w:rsidP="009615F9">
            <w:pPr>
              <w:spacing w:line="276" w:lineRule="auto"/>
              <w:rPr>
                <w:rFonts w:cs="Arial"/>
              </w:rPr>
            </w:pPr>
          </w:p>
        </w:tc>
        <w:tc>
          <w:tcPr>
            <w:tcW w:w="4165" w:type="dxa"/>
            <w:tcMar>
              <w:left w:w="70" w:type="dxa"/>
              <w:right w:w="70" w:type="dxa"/>
            </w:tcMar>
            <w:vAlign w:val="center"/>
          </w:tcPr>
          <w:p w14:paraId="482C2CC7" w14:textId="77777777" w:rsidR="00741786" w:rsidRPr="009615F9" w:rsidRDefault="00741786" w:rsidP="009615F9">
            <w:pPr>
              <w:spacing w:line="276" w:lineRule="auto"/>
              <w:rPr>
                <w:rFonts w:eastAsia="Aptos" w:cs="Arial"/>
              </w:rPr>
            </w:pPr>
            <w:r w:rsidRPr="009615F9">
              <w:rPr>
                <w:rFonts w:eastAsia="Aptos" w:cs="Arial"/>
              </w:rPr>
              <w:t>Zagotavljanje inovativnih ekosistemov ekonomsko-poslovne infrastrukture</w:t>
            </w:r>
          </w:p>
        </w:tc>
        <w:tc>
          <w:tcPr>
            <w:tcW w:w="0" w:type="auto"/>
            <w:tcMar>
              <w:left w:w="70" w:type="dxa"/>
              <w:right w:w="70" w:type="dxa"/>
            </w:tcMar>
            <w:vAlign w:val="center"/>
          </w:tcPr>
          <w:p w14:paraId="61BEA475" w14:textId="77777777" w:rsidR="00741786" w:rsidRPr="009615F9" w:rsidRDefault="00741786" w:rsidP="009615F9">
            <w:pPr>
              <w:spacing w:line="276" w:lineRule="auto"/>
              <w:rPr>
                <w:rFonts w:eastAsia="Aptos" w:cs="Arial"/>
              </w:rPr>
            </w:pPr>
            <w:r w:rsidRPr="009615F9">
              <w:rPr>
                <w:rFonts w:eastAsia="Aptos" w:cs="Arial"/>
              </w:rPr>
              <w:t>C3 K2 U2</w:t>
            </w:r>
          </w:p>
          <w:p w14:paraId="69B8185C" w14:textId="77777777" w:rsidR="00741786" w:rsidRPr="009615F9" w:rsidRDefault="00741786" w:rsidP="009615F9">
            <w:pPr>
              <w:spacing w:line="276" w:lineRule="auto"/>
              <w:rPr>
                <w:rFonts w:eastAsia="Aptos" w:cs="Arial"/>
              </w:rPr>
            </w:pPr>
            <w:r w:rsidRPr="009615F9">
              <w:rPr>
                <w:rFonts w:eastAsia="Aptos" w:cs="Arial"/>
              </w:rPr>
              <w:t>(C3.K9.ID)</w:t>
            </w:r>
          </w:p>
        </w:tc>
        <w:tc>
          <w:tcPr>
            <w:tcW w:w="0" w:type="auto"/>
          </w:tcPr>
          <w:p w14:paraId="568B64ED" w14:textId="77777777" w:rsidR="00741786" w:rsidRPr="009615F9" w:rsidRDefault="00741786" w:rsidP="009615F9">
            <w:pPr>
              <w:spacing w:line="276" w:lineRule="auto"/>
              <w:rPr>
                <w:rFonts w:eastAsia="Aptos" w:cs="Arial"/>
              </w:rPr>
            </w:pPr>
            <w:r w:rsidRPr="009615F9">
              <w:rPr>
                <w:rFonts w:eastAsia="Aptos" w:cs="Arial"/>
              </w:rPr>
              <w:t>14,60</w:t>
            </w:r>
          </w:p>
        </w:tc>
      </w:tr>
      <w:tr w:rsidR="009615F9" w:rsidRPr="009615F9" w14:paraId="02BE4C00" w14:textId="77777777" w:rsidTr="00092B38">
        <w:trPr>
          <w:trHeight w:val="735"/>
        </w:trPr>
        <w:tc>
          <w:tcPr>
            <w:tcW w:w="0" w:type="auto"/>
            <w:gridSpan w:val="3"/>
            <w:shd w:val="clear" w:color="auto" w:fill="FAE2D5"/>
            <w:tcMar>
              <w:left w:w="70" w:type="dxa"/>
              <w:right w:w="70" w:type="dxa"/>
            </w:tcMar>
            <w:vAlign w:val="center"/>
          </w:tcPr>
          <w:p w14:paraId="23180760" w14:textId="77777777" w:rsidR="009615F9" w:rsidRPr="009615F9" w:rsidRDefault="009615F9" w:rsidP="009615F9">
            <w:pPr>
              <w:spacing w:line="276" w:lineRule="auto"/>
              <w:rPr>
                <w:rFonts w:eastAsia="Aptos" w:cs="Arial"/>
                <w:b/>
                <w:bCs/>
                <w:color w:val="000000" w:themeColor="text1"/>
              </w:rPr>
            </w:pPr>
            <w:r w:rsidRPr="009615F9">
              <w:rPr>
                <w:rFonts w:eastAsia="Aptos" w:cs="Arial"/>
                <w:b/>
                <w:bCs/>
                <w:color w:val="000000" w:themeColor="text1"/>
              </w:rPr>
              <w:t>SKUPAJ v mio EUR (brez DDV)</w:t>
            </w:r>
          </w:p>
        </w:tc>
        <w:tc>
          <w:tcPr>
            <w:tcW w:w="0" w:type="auto"/>
            <w:shd w:val="clear" w:color="auto" w:fill="FAE2D5"/>
          </w:tcPr>
          <w:p w14:paraId="6BDFC610" w14:textId="77777777" w:rsidR="009615F9" w:rsidRPr="009615F9" w:rsidRDefault="009615F9" w:rsidP="009615F9">
            <w:pPr>
              <w:spacing w:line="276" w:lineRule="auto"/>
              <w:rPr>
                <w:rFonts w:eastAsia="Aptos" w:cs="Arial"/>
                <w:b/>
                <w:bCs/>
                <w:color w:val="000000" w:themeColor="text1"/>
              </w:rPr>
            </w:pPr>
            <w:r w:rsidRPr="009615F9">
              <w:rPr>
                <w:rFonts w:eastAsia="Aptos" w:cs="Arial"/>
                <w:b/>
                <w:bCs/>
                <w:color w:val="000000" w:themeColor="text1"/>
              </w:rPr>
              <w:t>87,24</w:t>
            </w:r>
          </w:p>
        </w:tc>
      </w:tr>
    </w:tbl>
    <w:p w14:paraId="59765CF6" w14:textId="77777777" w:rsidR="009615F9" w:rsidRPr="00525E3B" w:rsidRDefault="009615F9" w:rsidP="009615F9">
      <w:pPr>
        <w:spacing w:line="276" w:lineRule="auto"/>
        <w:jc w:val="both"/>
        <w:rPr>
          <w:rFonts w:eastAsia="Aptos" w:cs="Arial"/>
          <w:sz w:val="18"/>
          <w:szCs w:val="18"/>
        </w:rPr>
      </w:pPr>
      <w:r w:rsidRPr="00525E3B">
        <w:rPr>
          <w:rFonts w:eastAsia="Aptos" w:cs="Arial"/>
          <w:sz w:val="18"/>
          <w:szCs w:val="18"/>
        </w:rPr>
        <w:t xml:space="preserve">Vir: Sprejeti NOO (SVRK, 2021), Dodatek k NOO (URSOO, 2023) in ministrstva, 2023, realizacija podatki ministrstev </w:t>
      </w:r>
    </w:p>
    <w:p w14:paraId="2CD935B8" w14:textId="77777777" w:rsidR="009615F9" w:rsidRPr="009615F9" w:rsidRDefault="009615F9" w:rsidP="009615F9">
      <w:pPr>
        <w:spacing w:line="276" w:lineRule="auto"/>
        <w:jc w:val="both"/>
        <w:rPr>
          <w:rFonts w:eastAsia="Aptos" w:cs="Arial"/>
          <w:b/>
          <w:bCs/>
        </w:rPr>
      </w:pPr>
      <w:r w:rsidRPr="009615F9">
        <w:rPr>
          <w:rFonts w:eastAsia="Aptos" w:cs="Arial"/>
          <w:b/>
          <w:bCs/>
        </w:rPr>
        <w:t xml:space="preserve"> </w:t>
      </w:r>
    </w:p>
    <w:p w14:paraId="23EE90FD" w14:textId="77777777" w:rsidR="009615F9" w:rsidRPr="009615F9" w:rsidRDefault="009615F9" w:rsidP="009615F9">
      <w:pPr>
        <w:spacing w:line="276" w:lineRule="auto"/>
        <w:jc w:val="both"/>
        <w:rPr>
          <w:rFonts w:cs="Arial"/>
          <w:szCs w:val="20"/>
        </w:rPr>
      </w:pPr>
      <w:r w:rsidRPr="009615F9">
        <w:rPr>
          <w:rFonts w:eastAsia="Aptos" w:cs="Arial"/>
          <w:b/>
          <w:bCs/>
        </w:rPr>
        <w:t>Pregled izvajanja na dan 31. 12. 2024 s kratkim opisom ukrepov NOO in nosilcem</w:t>
      </w:r>
    </w:p>
    <w:p w14:paraId="123CF5C8" w14:textId="77777777" w:rsidR="009615F9" w:rsidRPr="009615F9" w:rsidRDefault="009615F9" w:rsidP="009615F9">
      <w:pPr>
        <w:spacing w:line="276" w:lineRule="auto"/>
        <w:jc w:val="both"/>
        <w:rPr>
          <w:rFonts w:eastAsia="Aptos" w:cs="Arial"/>
        </w:rPr>
      </w:pPr>
      <w:r w:rsidRPr="009615F9">
        <w:rPr>
          <w:rFonts w:eastAsia="Aptos" w:cs="Arial"/>
        </w:rPr>
        <w:t xml:space="preserve">Cilj investicije RRI projektov v podporo zelenemu prehodu in digitalizaciji je spodbujati dolgoročnejše </w:t>
      </w:r>
      <w:proofErr w:type="spellStart"/>
      <w:r w:rsidRPr="009615F9">
        <w:rPr>
          <w:rFonts w:eastAsia="Aptos" w:cs="Arial"/>
        </w:rPr>
        <w:t>konzorcijsko</w:t>
      </w:r>
      <w:proofErr w:type="spellEnd"/>
      <w:r w:rsidRPr="009615F9">
        <w:rPr>
          <w:rFonts w:eastAsia="Aptos" w:cs="Arial"/>
        </w:rPr>
        <w:t xml:space="preserve"> sodelovanje raziskovalnih organizacij, velikih podjetij in MSP na področjih zelenega in digitalnega prehoda ter zagotoviti stabilnost in večjo predvidljivost instrumentov za podporo RRI. Investicija vključuje sofinanciranje projektov sodelovanja med raziskovalnimi organizacijami in gospodarstvom na vseh ravneh tehnološkega razvoja. Izvedena bo z dvema javnima razpisoma, v okviru katerih se bodo izbrali konzorciji raziskovalnih organizacij in gospodarstva. Ukrep MVZI v </w:t>
      </w:r>
      <w:r w:rsidRPr="009615F9">
        <w:rPr>
          <w:rFonts w:eastAsia="Aptos" w:cs="Arial"/>
        </w:rPr>
        <w:lastRenderedPageBreak/>
        <w:t>vrednosti 15 milijonov EUR naslavlja predvsem dolgoročnejše velike sodelovalne programe na področju industrijskih raziskav in eksperimentalnega razvoja, medtem ko je ukrep MGTŠ, vreden dobrih 36 milijonov EUR, namenjen podjetniškim vlaganjem v RRI na višjih ravneh tehnološkega razvoja. Investicija bo dokončana do 30. 6. 2026.</w:t>
      </w:r>
    </w:p>
    <w:tbl>
      <w:tblPr>
        <w:tblStyle w:val="Tabelamrea"/>
        <w:tblW w:w="0" w:type="auto"/>
        <w:tblLayout w:type="fixed"/>
        <w:tblLook w:val="04A0" w:firstRow="1" w:lastRow="0" w:firstColumn="1" w:lastColumn="0" w:noHBand="0" w:noVBand="1"/>
      </w:tblPr>
      <w:tblGrid>
        <w:gridCol w:w="3117"/>
        <w:gridCol w:w="5885"/>
      </w:tblGrid>
      <w:tr w:rsidR="009615F9" w:rsidRPr="009615F9" w14:paraId="08CF4D3F" w14:textId="77777777" w:rsidTr="00092B38">
        <w:trPr>
          <w:trHeight w:val="225"/>
        </w:trPr>
        <w:tc>
          <w:tcPr>
            <w:tcW w:w="3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7ADB227" w14:textId="77777777" w:rsidR="009615F9" w:rsidRPr="009615F9" w:rsidRDefault="009615F9" w:rsidP="009615F9">
            <w:pPr>
              <w:spacing w:after="160" w:line="276" w:lineRule="auto"/>
              <w:jc w:val="both"/>
              <w:rPr>
                <w:rFonts w:cs="Arial"/>
              </w:rPr>
            </w:pPr>
            <w:r w:rsidRPr="009615F9">
              <w:rPr>
                <w:rFonts w:eastAsia="Aptos" w:cs="Arial"/>
                <w:color w:val="000000" w:themeColor="text1"/>
              </w:rPr>
              <w:t>NAZIV UKREPA</w:t>
            </w:r>
          </w:p>
        </w:tc>
        <w:tc>
          <w:tcPr>
            <w:tcW w:w="5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985A5B" w14:textId="77777777" w:rsidR="009615F9" w:rsidRPr="009615F9" w:rsidRDefault="009615F9" w:rsidP="009615F9">
            <w:pPr>
              <w:spacing w:after="160" w:line="276" w:lineRule="auto"/>
              <w:jc w:val="both"/>
              <w:rPr>
                <w:rFonts w:cs="Arial"/>
              </w:rPr>
            </w:pPr>
            <w:r w:rsidRPr="009615F9">
              <w:rPr>
                <w:rFonts w:eastAsia="Aptos" w:cs="Arial"/>
                <w:color w:val="000000" w:themeColor="text1"/>
              </w:rPr>
              <w:t>Naziv ukrepa iz NOO: Sofinanciranje raziskovalno-inovacijskih projektov v podporo zelenemu prehodu in digitalizaciji (TRL 3–6)</w:t>
            </w:r>
          </w:p>
        </w:tc>
      </w:tr>
      <w:tr w:rsidR="009615F9" w:rsidRPr="009615F9" w14:paraId="0629B837" w14:textId="77777777" w:rsidTr="00092B38">
        <w:trPr>
          <w:trHeight w:val="225"/>
        </w:trPr>
        <w:tc>
          <w:tcPr>
            <w:tcW w:w="3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3D32ADA" w14:textId="77777777" w:rsidR="009615F9" w:rsidRPr="009615F9" w:rsidRDefault="009615F9" w:rsidP="009615F9">
            <w:pPr>
              <w:spacing w:after="160" w:line="276" w:lineRule="auto"/>
              <w:jc w:val="both"/>
              <w:rPr>
                <w:rFonts w:cs="Arial"/>
              </w:rPr>
            </w:pPr>
            <w:r w:rsidRPr="009615F9">
              <w:rPr>
                <w:rFonts w:eastAsia="Aptos" w:cs="Arial"/>
                <w:color w:val="000000" w:themeColor="text1"/>
              </w:rPr>
              <w:t xml:space="preserve">Ministrstvo </w:t>
            </w:r>
          </w:p>
        </w:tc>
        <w:tc>
          <w:tcPr>
            <w:tcW w:w="5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1FB32E" w14:textId="77777777" w:rsidR="009615F9" w:rsidRPr="009615F9" w:rsidRDefault="009615F9" w:rsidP="009615F9">
            <w:pPr>
              <w:spacing w:after="160" w:line="276" w:lineRule="auto"/>
              <w:jc w:val="both"/>
              <w:rPr>
                <w:rFonts w:cs="Arial"/>
              </w:rPr>
            </w:pPr>
            <w:r w:rsidRPr="009615F9">
              <w:rPr>
                <w:rFonts w:eastAsia="Aptos" w:cs="Arial"/>
                <w:color w:val="000000" w:themeColor="text1"/>
              </w:rPr>
              <w:t>MVZI</w:t>
            </w:r>
          </w:p>
        </w:tc>
      </w:tr>
      <w:tr w:rsidR="009615F9" w:rsidRPr="009615F9" w14:paraId="3B7B7B43" w14:textId="77777777" w:rsidTr="00092B38">
        <w:trPr>
          <w:trHeight w:val="225"/>
        </w:trPr>
        <w:tc>
          <w:tcPr>
            <w:tcW w:w="3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98CDAEB" w14:textId="77777777" w:rsidR="009615F9" w:rsidRPr="009615F9" w:rsidRDefault="009615F9" w:rsidP="009615F9">
            <w:pPr>
              <w:spacing w:after="160" w:line="276" w:lineRule="auto"/>
              <w:jc w:val="both"/>
              <w:rPr>
                <w:rFonts w:cs="Arial"/>
              </w:rPr>
            </w:pPr>
            <w:r w:rsidRPr="009615F9">
              <w:rPr>
                <w:rFonts w:eastAsia="Aptos" w:cs="Arial"/>
                <w:color w:val="000000" w:themeColor="text1"/>
              </w:rPr>
              <w:t>OPIS ukrepa</w:t>
            </w:r>
          </w:p>
        </w:tc>
        <w:tc>
          <w:tcPr>
            <w:tcW w:w="5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B7210A" w14:textId="77777777" w:rsidR="009615F9" w:rsidRPr="009615F9" w:rsidRDefault="009615F9" w:rsidP="009615F9">
            <w:pPr>
              <w:spacing w:after="160" w:line="276" w:lineRule="auto"/>
              <w:jc w:val="both"/>
              <w:rPr>
                <w:rFonts w:cs="Arial"/>
              </w:rPr>
            </w:pPr>
            <w:r w:rsidRPr="009615F9">
              <w:rPr>
                <w:rFonts w:eastAsia="Aptos" w:cs="Arial"/>
              </w:rPr>
              <w:t>Namen javnega razpisa je spodbujanje raziskovalno-razvojno-inovacijskih programov v konzorcijih javnih raziskovalnih organizacij in podjetij na področju zelenega prehoda in digitalizacije za razvoj novih ali izboljšanih izdelkov, procesov ali storitev skladno z NOO, z namenom prepoznavanja, razvoja in uvajanja prebojnih tehnologij in visoko tveganih rešitev v Sloveniji, nadgradnje temeljnih raziskovalnih dosežkov in prenosa teh v visoko konkurenčno gospodarstvo, doseganja globoke tehnologije in s tem višje kakovosti življenja, učinkovitega reševanja družbenih izzivov, sodelovanja gospodarstva in raziskovalnih organizacij z vključevanjem drugih deležnikov družbe (</w:t>
            </w:r>
            <w:proofErr w:type="spellStart"/>
            <w:r w:rsidRPr="009615F9">
              <w:rPr>
                <w:rFonts w:eastAsia="Aptos" w:cs="Arial"/>
              </w:rPr>
              <w:t>multi-participatorni</w:t>
            </w:r>
            <w:proofErr w:type="spellEnd"/>
            <w:r w:rsidRPr="009615F9">
              <w:rPr>
                <w:rFonts w:eastAsia="Aptos" w:cs="Arial"/>
              </w:rPr>
              <w:t xml:space="preserve"> pristop), spodbujanja zasebnih vlaganj v raziskave in razvoj ter krepitve družbeno in </w:t>
            </w:r>
            <w:proofErr w:type="spellStart"/>
            <w:r w:rsidRPr="009615F9">
              <w:rPr>
                <w:rFonts w:eastAsia="Aptos" w:cs="Arial"/>
              </w:rPr>
              <w:t>okoljsko</w:t>
            </w:r>
            <w:proofErr w:type="spellEnd"/>
            <w:r w:rsidRPr="009615F9">
              <w:rPr>
                <w:rFonts w:eastAsia="Aptos" w:cs="Arial"/>
              </w:rPr>
              <w:t xml:space="preserve"> odgovornega raziskovalnega in podjetniškega sektorja ter povečanja produktivnosti in konkurenčnosti gospodarstva na globalnem trgu.</w:t>
            </w:r>
          </w:p>
        </w:tc>
      </w:tr>
      <w:tr w:rsidR="009615F9" w:rsidRPr="009615F9" w14:paraId="7CCA1B4D" w14:textId="77777777" w:rsidTr="00092B38">
        <w:trPr>
          <w:trHeight w:val="225"/>
        </w:trPr>
        <w:tc>
          <w:tcPr>
            <w:tcW w:w="3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349249" w14:textId="77777777" w:rsidR="009615F9" w:rsidRPr="009615F9" w:rsidRDefault="009615F9" w:rsidP="009615F9">
            <w:pPr>
              <w:spacing w:after="160" w:line="276" w:lineRule="auto"/>
              <w:jc w:val="both"/>
              <w:rPr>
                <w:rFonts w:cs="Arial"/>
              </w:rPr>
            </w:pPr>
            <w:r w:rsidRPr="009615F9">
              <w:rPr>
                <w:rFonts w:eastAsia="Aptos" w:cs="Arial"/>
                <w:color w:val="000000" w:themeColor="text1"/>
              </w:rPr>
              <w:t>VREDNOST ukrepa po NOO</w:t>
            </w:r>
          </w:p>
        </w:tc>
        <w:tc>
          <w:tcPr>
            <w:tcW w:w="5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DC9EEE" w14:textId="77777777" w:rsidR="009615F9" w:rsidRPr="009615F9" w:rsidRDefault="009615F9" w:rsidP="009615F9">
            <w:pPr>
              <w:spacing w:after="160" w:line="276" w:lineRule="auto"/>
              <w:jc w:val="both"/>
              <w:rPr>
                <w:rFonts w:cs="Arial"/>
              </w:rPr>
            </w:pPr>
            <w:r w:rsidRPr="009615F9">
              <w:rPr>
                <w:rFonts w:eastAsia="Aptos" w:cs="Arial"/>
                <w:color w:val="000000" w:themeColor="text1"/>
              </w:rPr>
              <w:t>15.000,000,00 EUR</w:t>
            </w:r>
          </w:p>
        </w:tc>
      </w:tr>
      <w:tr w:rsidR="009615F9" w:rsidRPr="009615F9" w14:paraId="19E0258D" w14:textId="77777777" w:rsidTr="00092B38">
        <w:trPr>
          <w:trHeight w:val="225"/>
        </w:trPr>
        <w:tc>
          <w:tcPr>
            <w:tcW w:w="3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0864923" w14:textId="77777777" w:rsidR="009615F9" w:rsidRPr="009615F9" w:rsidRDefault="009615F9" w:rsidP="009615F9">
            <w:pPr>
              <w:spacing w:after="160" w:line="276" w:lineRule="auto"/>
              <w:jc w:val="both"/>
              <w:rPr>
                <w:rFonts w:cs="Arial"/>
              </w:rPr>
            </w:pPr>
            <w:r w:rsidRPr="009615F9">
              <w:rPr>
                <w:rFonts w:eastAsia="Aptos" w:cs="Arial"/>
              </w:rPr>
              <w:t>Skupna razpisana sredstva</w:t>
            </w:r>
          </w:p>
        </w:tc>
        <w:tc>
          <w:tcPr>
            <w:tcW w:w="5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B0C0C5" w14:textId="77777777" w:rsidR="009615F9" w:rsidRPr="009615F9" w:rsidRDefault="009615F9" w:rsidP="009615F9">
            <w:pPr>
              <w:spacing w:after="160" w:line="276" w:lineRule="auto"/>
              <w:jc w:val="both"/>
              <w:rPr>
                <w:rFonts w:cs="Arial"/>
              </w:rPr>
            </w:pPr>
            <w:r w:rsidRPr="009615F9">
              <w:rPr>
                <w:rFonts w:eastAsia="Aptos" w:cs="Arial"/>
              </w:rPr>
              <w:t>NOO - 14.680.088,14 ter 4.333.105,62 EUR lastni viri</w:t>
            </w:r>
          </w:p>
        </w:tc>
      </w:tr>
      <w:tr w:rsidR="009615F9" w:rsidRPr="009615F9" w14:paraId="4140C942" w14:textId="77777777" w:rsidTr="00092B38">
        <w:trPr>
          <w:trHeight w:val="300"/>
        </w:trPr>
        <w:tc>
          <w:tcPr>
            <w:tcW w:w="31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70D5FD9" w14:textId="77777777" w:rsidR="009615F9" w:rsidRPr="009615F9" w:rsidRDefault="009615F9" w:rsidP="009615F9">
            <w:pPr>
              <w:spacing w:after="160" w:line="276" w:lineRule="auto"/>
              <w:jc w:val="both"/>
              <w:rPr>
                <w:rFonts w:eastAsia="Aptos" w:cs="Arial"/>
              </w:rPr>
            </w:pPr>
            <w:r w:rsidRPr="009615F9">
              <w:rPr>
                <w:rFonts w:eastAsia="Aptos" w:cs="Arial"/>
              </w:rPr>
              <w:t>REALIZACIJA na dan 31. 12. 2024</w:t>
            </w:r>
          </w:p>
        </w:tc>
        <w:tc>
          <w:tcPr>
            <w:tcW w:w="5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722E890" w14:textId="77777777" w:rsidR="009615F9" w:rsidRPr="009615F9" w:rsidRDefault="009615F9" w:rsidP="009615F9">
            <w:pPr>
              <w:spacing w:after="160" w:line="276" w:lineRule="auto"/>
              <w:jc w:val="both"/>
              <w:rPr>
                <w:rFonts w:eastAsia="Aptos" w:cs="Arial"/>
              </w:rPr>
            </w:pPr>
            <w:r w:rsidRPr="009615F9">
              <w:rPr>
                <w:rFonts w:eastAsia="Aptos" w:cs="Arial"/>
              </w:rPr>
              <w:t xml:space="preserve">NOO 3.379.778,10, lastni vir 669.913,40 EUR </w:t>
            </w:r>
          </w:p>
        </w:tc>
      </w:tr>
    </w:tbl>
    <w:p w14:paraId="5A5AD69D" w14:textId="189575D7" w:rsidR="009615F9" w:rsidRPr="009615F9" w:rsidRDefault="009615F9" w:rsidP="009615F9">
      <w:pPr>
        <w:spacing w:line="276" w:lineRule="auto"/>
        <w:jc w:val="both"/>
        <w:rPr>
          <w:rFonts w:cs="Arial"/>
        </w:rPr>
      </w:pPr>
      <w:r w:rsidRPr="009615F9">
        <w:rPr>
          <w:rFonts w:eastAsia="Aptos" w:cs="Arial"/>
        </w:rPr>
        <w:t xml:space="preserve">  </w:t>
      </w:r>
    </w:p>
    <w:tbl>
      <w:tblPr>
        <w:tblStyle w:val="Tabelamrea"/>
        <w:tblW w:w="0" w:type="auto"/>
        <w:tblLayout w:type="fixed"/>
        <w:tblLook w:val="04A0" w:firstRow="1" w:lastRow="0" w:firstColumn="1" w:lastColumn="0" w:noHBand="0" w:noVBand="1"/>
      </w:tblPr>
      <w:tblGrid>
        <w:gridCol w:w="3115"/>
        <w:gridCol w:w="5886"/>
      </w:tblGrid>
      <w:tr w:rsidR="009615F9" w:rsidRPr="009615F9" w14:paraId="6F12E970" w14:textId="77777777" w:rsidTr="00092B38">
        <w:trPr>
          <w:trHeight w:val="225"/>
        </w:trPr>
        <w:tc>
          <w:tcPr>
            <w:tcW w:w="3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9E82611" w14:textId="77777777" w:rsidR="009615F9" w:rsidRPr="009615F9" w:rsidRDefault="009615F9" w:rsidP="009615F9">
            <w:pPr>
              <w:spacing w:after="160" w:line="276" w:lineRule="auto"/>
              <w:jc w:val="both"/>
              <w:rPr>
                <w:rFonts w:cs="Arial"/>
              </w:rPr>
            </w:pPr>
            <w:r w:rsidRPr="009615F9">
              <w:rPr>
                <w:rFonts w:eastAsia="Aptos" w:cs="Arial"/>
                <w:color w:val="000000" w:themeColor="text1"/>
              </w:rPr>
              <w:t>NAZIV UKREPA</w:t>
            </w:r>
          </w:p>
        </w:tc>
        <w:tc>
          <w:tcPr>
            <w:tcW w:w="5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A093CA3" w14:textId="77777777" w:rsidR="009615F9" w:rsidRPr="009615F9" w:rsidRDefault="009615F9" w:rsidP="009615F9">
            <w:pPr>
              <w:spacing w:after="160" w:line="276" w:lineRule="auto"/>
              <w:jc w:val="both"/>
              <w:rPr>
                <w:rFonts w:cs="Arial"/>
              </w:rPr>
            </w:pPr>
            <w:r w:rsidRPr="009615F9">
              <w:rPr>
                <w:rFonts w:eastAsia="Aptos" w:cs="Arial"/>
                <w:color w:val="000000" w:themeColor="text1"/>
              </w:rPr>
              <w:t>Naziv ukrepa iz NOO: Sofinanciranje raziskovalno-inovacijskih projektov v podporo zelenemu prehodu in digitalizaciji (TRL 6–9)</w:t>
            </w:r>
          </w:p>
          <w:p w14:paraId="1F67E041" w14:textId="77777777" w:rsidR="009615F9" w:rsidRPr="009615F9" w:rsidRDefault="009615F9" w:rsidP="009615F9">
            <w:pPr>
              <w:spacing w:after="160" w:line="276" w:lineRule="auto"/>
              <w:jc w:val="both"/>
              <w:rPr>
                <w:rFonts w:cs="Arial"/>
              </w:rPr>
            </w:pPr>
            <w:r w:rsidRPr="009615F9">
              <w:rPr>
                <w:rFonts w:eastAsia="Aptos" w:cs="Arial"/>
                <w:color w:val="000000" w:themeColor="text1"/>
              </w:rPr>
              <w:t>Naziv javnega razpisa: Javni razpis Spodbude za raziskovalno-razvojne projekte NOO</w:t>
            </w:r>
          </w:p>
        </w:tc>
      </w:tr>
      <w:tr w:rsidR="009615F9" w:rsidRPr="009615F9" w14:paraId="4EBEFAD2" w14:textId="77777777" w:rsidTr="00092B38">
        <w:trPr>
          <w:trHeight w:val="225"/>
        </w:trPr>
        <w:tc>
          <w:tcPr>
            <w:tcW w:w="3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9266FF" w14:textId="77777777" w:rsidR="009615F9" w:rsidRPr="009615F9" w:rsidRDefault="009615F9" w:rsidP="009615F9">
            <w:pPr>
              <w:spacing w:after="160" w:line="276" w:lineRule="auto"/>
              <w:jc w:val="both"/>
              <w:rPr>
                <w:rFonts w:cs="Arial"/>
              </w:rPr>
            </w:pPr>
            <w:r w:rsidRPr="009615F9">
              <w:rPr>
                <w:rFonts w:eastAsia="Aptos" w:cs="Arial"/>
                <w:color w:val="000000" w:themeColor="text1"/>
              </w:rPr>
              <w:t xml:space="preserve">Ministrstvo </w:t>
            </w:r>
          </w:p>
        </w:tc>
        <w:tc>
          <w:tcPr>
            <w:tcW w:w="5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2862179" w14:textId="77777777" w:rsidR="009615F9" w:rsidRPr="009615F9" w:rsidRDefault="009615F9" w:rsidP="009615F9">
            <w:pPr>
              <w:spacing w:after="160" w:line="276" w:lineRule="auto"/>
              <w:jc w:val="both"/>
              <w:rPr>
                <w:rFonts w:cs="Arial"/>
              </w:rPr>
            </w:pPr>
            <w:r w:rsidRPr="009615F9">
              <w:rPr>
                <w:rFonts w:eastAsia="Aptos" w:cs="Arial"/>
                <w:color w:val="000000" w:themeColor="text1"/>
              </w:rPr>
              <w:t>MGTŠ</w:t>
            </w:r>
          </w:p>
        </w:tc>
      </w:tr>
      <w:tr w:rsidR="009615F9" w:rsidRPr="009615F9" w14:paraId="0B77ED10" w14:textId="77777777" w:rsidTr="00092B38">
        <w:trPr>
          <w:trHeight w:val="225"/>
        </w:trPr>
        <w:tc>
          <w:tcPr>
            <w:tcW w:w="3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FA9184B" w14:textId="77777777" w:rsidR="009615F9" w:rsidRPr="009615F9" w:rsidRDefault="009615F9" w:rsidP="009615F9">
            <w:pPr>
              <w:spacing w:after="160" w:line="276" w:lineRule="auto"/>
              <w:jc w:val="both"/>
              <w:rPr>
                <w:rFonts w:cs="Arial"/>
              </w:rPr>
            </w:pPr>
            <w:r w:rsidRPr="009615F9">
              <w:rPr>
                <w:rFonts w:eastAsia="Aptos" w:cs="Arial"/>
                <w:color w:val="000000" w:themeColor="text1"/>
              </w:rPr>
              <w:t>OPIS ukrepa</w:t>
            </w:r>
          </w:p>
        </w:tc>
        <w:tc>
          <w:tcPr>
            <w:tcW w:w="5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15AC17" w14:textId="77777777" w:rsidR="009615F9" w:rsidRPr="009615F9" w:rsidRDefault="009615F9" w:rsidP="009615F9">
            <w:pPr>
              <w:spacing w:after="160" w:line="276" w:lineRule="auto"/>
              <w:jc w:val="both"/>
              <w:rPr>
                <w:rFonts w:cs="Arial"/>
              </w:rPr>
            </w:pPr>
            <w:r w:rsidRPr="009615F9">
              <w:rPr>
                <w:rFonts w:eastAsia="Aptos" w:cs="Arial"/>
                <w:color w:val="000000" w:themeColor="text1"/>
              </w:rPr>
              <w:t xml:space="preserve">Cilj javnega razpisa je prispevati k zelenemu prehodu, povečevanju vlaganj v raziskave in razvoj, povečanju produktivnosti (tudi snovne in energetske produktivnosti) in konkurenčnosti gospodarstva s sofinanciranjem raziskovalno-razvojnih projektov konzorcijev podjetij, usmerjenih na področje prehoda na krožno gospodarstvo, vključno s preprečevanjem in nadzorovanjem onesnaženja, in na področje blažitve podnebnih sprememb, ki se nanašajo na razvoj novih ali izboljšanih izdelkov, procesov ali storitev z visoko dodano vrednostjo in s tržnim potencialom, kar posledično veča konkurenčnost </w:t>
            </w:r>
            <w:r w:rsidRPr="009615F9">
              <w:rPr>
                <w:rFonts w:eastAsia="Aptos" w:cs="Arial"/>
                <w:color w:val="000000" w:themeColor="text1"/>
              </w:rPr>
              <w:lastRenderedPageBreak/>
              <w:t xml:space="preserve">sodelujočih podjetij. </w:t>
            </w:r>
            <w:r w:rsidRPr="009615F9">
              <w:rPr>
                <w:rFonts w:eastAsia="Aptos" w:cs="Arial"/>
              </w:rPr>
              <w:t>Podprti projekti bodo dokončani do 30. 6. 2026.</w:t>
            </w:r>
          </w:p>
        </w:tc>
      </w:tr>
      <w:tr w:rsidR="009615F9" w:rsidRPr="009615F9" w14:paraId="53CB5856" w14:textId="77777777" w:rsidTr="00092B38">
        <w:trPr>
          <w:trHeight w:val="225"/>
        </w:trPr>
        <w:tc>
          <w:tcPr>
            <w:tcW w:w="3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CE3836" w14:textId="77777777" w:rsidR="009615F9" w:rsidRPr="009615F9" w:rsidRDefault="009615F9" w:rsidP="009615F9">
            <w:pPr>
              <w:spacing w:after="160" w:line="276" w:lineRule="auto"/>
              <w:jc w:val="both"/>
              <w:rPr>
                <w:rFonts w:cs="Arial"/>
              </w:rPr>
            </w:pPr>
            <w:r w:rsidRPr="009615F9">
              <w:rPr>
                <w:rFonts w:eastAsia="Aptos" w:cs="Arial"/>
                <w:color w:val="000000" w:themeColor="text1"/>
              </w:rPr>
              <w:lastRenderedPageBreak/>
              <w:t>VREDNOST ukrepa</w:t>
            </w:r>
          </w:p>
        </w:tc>
        <w:tc>
          <w:tcPr>
            <w:tcW w:w="5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C4F2857" w14:textId="77777777" w:rsidR="009615F9" w:rsidRPr="009615F9" w:rsidRDefault="009615F9" w:rsidP="009615F9">
            <w:pPr>
              <w:spacing w:after="160" w:line="276" w:lineRule="auto"/>
              <w:jc w:val="both"/>
              <w:rPr>
                <w:rFonts w:cs="Arial"/>
              </w:rPr>
            </w:pPr>
            <w:r w:rsidRPr="009615F9">
              <w:rPr>
                <w:rFonts w:eastAsia="Aptos" w:cs="Arial"/>
                <w:color w:val="000000" w:themeColor="text1"/>
              </w:rPr>
              <w:t>36.641.145,00 EUR</w:t>
            </w:r>
          </w:p>
        </w:tc>
      </w:tr>
      <w:tr w:rsidR="009615F9" w:rsidRPr="009615F9" w14:paraId="03098120" w14:textId="77777777" w:rsidTr="00092B38">
        <w:trPr>
          <w:trHeight w:val="300"/>
        </w:trPr>
        <w:tc>
          <w:tcPr>
            <w:tcW w:w="3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08C711" w14:textId="77777777" w:rsidR="009615F9" w:rsidRPr="009615F9" w:rsidRDefault="009615F9" w:rsidP="009615F9">
            <w:pPr>
              <w:spacing w:after="160" w:line="276" w:lineRule="auto"/>
              <w:jc w:val="both"/>
              <w:rPr>
                <w:rFonts w:cs="Arial"/>
              </w:rPr>
            </w:pPr>
            <w:r w:rsidRPr="009615F9">
              <w:rPr>
                <w:rFonts w:eastAsia="Aptos" w:cs="Arial"/>
                <w:color w:val="000000" w:themeColor="text1"/>
              </w:rPr>
              <w:t>REALIZACIJA na dan 31. 12. 2024</w:t>
            </w:r>
          </w:p>
        </w:tc>
        <w:tc>
          <w:tcPr>
            <w:tcW w:w="5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AC99943" w14:textId="77777777" w:rsidR="009615F9" w:rsidRPr="009615F9" w:rsidRDefault="009615F9" w:rsidP="009615F9">
            <w:pPr>
              <w:spacing w:after="160" w:line="276" w:lineRule="auto"/>
              <w:jc w:val="both"/>
              <w:rPr>
                <w:rFonts w:cs="Arial"/>
              </w:rPr>
            </w:pPr>
            <w:r w:rsidRPr="009615F9">
              <w:rPr>
                <w:rFonts w:eastAsia="Aptos" w:cs="Arial"/>
                <w:color w:val="000000" w:themeColor="text1"/>
              </w:rPr>
              <w:t>17.385.043,00 EUR</w:t>
            </w:r>
          </w:p>
        </w:tc>
      </w:tr>
    </w:tbl>
    <w:p w14:paraId="1EAB5DAD" w14:textId="77777777" w:rsidR="009615F9" w:rsidRPr="009615F9" w:rsidRDefault="009615F9" w:rsidP="009615F9">
      <w:pPr>
        <w:spacing w:line="276" w:lineRule="auto"/>
        <w:jc w:val="both"/>
        <w:rPr>
          <w:rFonts w:cs="Arial"/>
        </w:rPr>
      </w:pPr>
      <w:r w:rsidRPr="009615F9">
        <w:rPr>
          <w:rFonts w:eastAsia="Aptos" w:cs="Arial"/>
        </w:rPr>
        <w:t xml:space="preserve"> </w:t>
      </w:r>
    </w:p>
    <w:tbl>
      <w:tblPr>
        <w:tblStyle w:val="Tabelamrea"/>
        <w:tblW w:w="0" w:type="auto"/>
        <w:tblLayout w:type="fixed"/>
        <w:tblLook w:val="04A0" w:firstRow="1" w:lastRow="0" w:firstColumn="1" w:lastColumn="0" w:noHBand="0" w:noVBand="1"/>
      </w:tblPr>
      <w:tblGrid>
        <w:gridCol w:w="3109"/>
        <w:gridCol w:w="5892"/>
      </w:tblGrid>
      <w:tr w:rsidR="009615F9" w:rsidRPr="009615F9" w14:paraId="662B9D1B" w14:textId="77777777" w:rsidTr="00092B38">
        <w:trPr>
          <w:trHeight w:val="22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F358068" w14:textId="77777777" w:rsidR="009615F9" w:rsidRPr="009615F9" w:rsidRDefault="009615F9" w:rsidP="009615F9">
            <w:pPr>
              <w:spacing w:after="160" w:line="276" w:lineRule="auto"/>
              <w:jc w:val="both"/>
              <w:rPr>
                <w:rFonts w:cs="Arial"/>
              </w:rPr>
            </w:pPr>
            <w:r w:rsidRPr="009615F9">
              <w:rPr>
                <w:rFonts w:eastAsia="Aptos" w:cs="Arial"/>
                <w:color w:val="000000" w:themeColor="text1"/>
              </w:rPr>
              <w:t>NAZIV UKREPA</w:t>
            </w:r>
          </w:p>
        </w:tc>
        <w:tc>
          <w:tcPr>
            <w:tcW w:w="58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8BD5FF" w14:textId="77777777" w:rsidR="009615F9" w:rsidRPr="009615F9" w:rsidRDefault="009615F9" w:rsidP="009615F9">
            <w:pPr>
              <w:spacing w:after="160" w:line="276" w:lineRule="auto"/>
              <w:jc w:val="both"/>
              <w:rPr>
                <w:rFonts w:cs="Arial"/>
              </w:rPr>
            </w:pPr>
            <w:r w:rsidRPr="009615F9">
              <w:rPr>
                <w:rFonts w:eastAsia="Aptos" w:cs="Arial"/>
              </w:rPr>
              <w:t xml:space="preserve">Naziv ukrepa iz NOO: </w:t>
            </w:r>
            <w:hyperlink r:id="rId27">
              <w:r w:rsidRPr="009615F9">
                <w:rPr>
                  <w:rFonts w:eastAsia="Aptos" w:cs="Arial"/>
                  <w:color w:val="0563C1"/>
                  <w:u w:val="single"/>
                </w:rPr>
                <w:t>Sofinanciranje investicij v RRI demonstracijske in pilotne projekte</w:t>
              </w:r>
            </w:hyperlink>
          </w:p>
          <w:p w14:paraId="399D64AA" w14:textId="77777777" w:rsidR="009615F9" w:rsidRPr="009615F9" w:rsidRDefault="009615F9" w:rsidP="009615F9">
            <w:pPr>
              <w:spacing w:after="160" w:line="276" w:lineRule="auto"/>
              <w:jc w:val="both"/>
              <w:rPr>
                <w:rFonts w:cs="Arial"/>
              </w:rPr>
            </w:pPr>
            <w:r w:rsidRPr="009615F9">
              <w:rPr>
                <w:rFonts w:eastAsia="Aptos" w:cs="Arial"/>
              </w:rPr>
              <w:t>Naziv javnega razpisa: Javni razpis za okrevanje in odpornost s pilotno-demonstracijskimi projekti</w:t>
            </w:r>
          </w:p>
        </w:tc>
      </w:tr>
      <w:tr w:rsidR="009615F9" w:rsidRPr="009615F9" w14:paraId="71562D33" w14:textId="77777777" w:rsidTr="00092B38">
        <w:trPr>
          <w:trHeight w:val="22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36FC5C" w14:textId="77777777" w:rsidR="009615F9" w:rsidRPr="009615F9" w:rsidRDefault="009615F9" w:rsidP="009615F9">
            <w:pPr>
              <w:spacing w:after="160" w:line="276" w:lineRule="auto"/>
              <w:jc w:val="both"/>
              <w:rPr>
                <w:rFonts w:cs="Arial"/>
              </w:rPr>
            </w:pPr>
            <w:r w:rsidRPr="009615F9">
              <w:rPr>
                <w:rFonts w:eastAsia="Aptos" w:cs="Arial"/>
                <w:color w:val="000000" w:themeColor="text1"/>
              </w:rPr>
              <w:t xml:space="preserve">Ministrstvo </w:t>
            </w:r>
          </w:p>
        </w:tc>
        <w:tc>
          <w:tcPr>
            <w:tcW w:w="58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7C3050" w14:textId="77777777" w:rsidR="009615F9" w:rsidRPr="009615F9" w:rsidRDefault="009615F9" w:rsidP="009615F9">
            <w:pPr>
              <w:spacing w:after="160" w:line="276" w:lineRule="auto"/>
              <w:jc w:val="both"/>
              <w:rPr>
                <w:rFonts w:cs="Arial"/>
              </w:rPr>
            </w:pPr>
            <w:r w:rsidRPr="009615F9">
              <w:rPr>
                <w:rFonts w:eastAsia="Aptos" w:cs="Arial"/>
                <w:color w:val="000000" w:themeColor="text1"/>
              </w:rPr>
              <w:t>MGTŠ</w:t>
            </w:r>
          </w:p>
        </w:tc>
      </w:tr>
      <w:tr w:rsidR="009615F9" w:rsidRPr="009615F9" w14:paraId="50D918DC" w14:textId="77777777" w:rsidTr="00092B38">
        <w:trPr>
          <w:trHeight w:val="22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10E9F4" w14:textId="77777777" w:rsidR="009615F9" w:rsidRPr="009615F9" w:rsidRDefault="009615F9" w:rsidP="009615F9">
            <w:pPr>
              <w:spacing w:after="160" w:line="276" w:lineRule="auto"/>
              <w:jc w:val="both"/>
              <w:rPr>
                <w:rFonts w:cs="Arial"/>
              </w:rPr>
            </w:pPr>
            <w:r w:rsidRPr="009615F9">
              <w:rPr>
                <w:rFonts w:eastAsia="Aptos" w:cs="Arial"/>
                <w:color w:val="000000" w:themeColor="text1"/>
              </w:rPr>
              <w:t>OPIS ukrepa</w:t>
            </w:r>
          </w:p>
        </w:tc>
        <w:tc>
          <w:tcPr>
            <w:tcW w:w="58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EBF9C0" w14:textId="77777777" w:rsidR="009615F9" w:rsidRPr="009615F9" w:rsidRDefault="009615F9" w:rsidP="009615F9">
            <w:pPr>
              <w:spacing w:after="160" w:line="276" w:lineRule="auto"/>
              <w:jc w:val="both"/>
              <w:rPr>
                <w:rFonts w:cs="Arial"/>
              </w:rPr>
            </w:pPr>
            <w:r w:rsidRPr="009615F9">
              <w:rPr>
                <w:rFonts w:eastAsia="Aptos" w:cs="Arial"/>
                <w:color w:val="000000" w:themeColor="text1"/>
              </w:rPr>
              <w:t xml:space="preserve">Cilj javnega razpisa je podpreti najmanj 21 konzorcijev za izvedbo pilotno-demonstracijskih (PD) projektov, ki se osredotočajo na področje krožnega gospodarstva za doseganje </w:t>
            </w:r>
            <w:proofErr w:type="spellStart"/>
            <w:r w:rsidRPr="009615F9">
              <w:rPr>
                <w:rFonts w:eastAsia="Aptos" w:cs="Arial"/>
                <w:color w:val="000000" w:themeColor="text1"/>
              </w:rPr>
              <w:t>okoljskih</w:t>
            </w:r>
            <w:proofErr w:type="spellEnd"/>
            <w:r w:rsidRPr="009615F9">
              <w:rPr>
                <w:rFonts w:eastAsia="Aptos" w:cs="Arial"/>
                <w:color w:val="000000" w:themeColor="text1"/>
              </w:rPr>
              <w:t xml:space="preserve"> ciljev ter ciljev v Nacionalnem energetskem in podnebnem načrtu Republike Slovenije (NEPN). Gre za sofinanciranje stroškov raziskovalno-razvojnih dejavnosti na področju industrijskih raziskav in eksperimentalnega razvoja ter testiranja in uvedbe rešitve v realnem okolju. Podprti projekti bodo dokončani do 30. 6. 2026.</w:t>
            </w:r>
          </w:p>
        </w:tc>
      </w:tr>
      <w:tr w:rsidR="009615F9" w:rsidRPr="009615F9" w14:paraId="4AF3761B" w14:textId="77777777" w:rsidTr="00092B38">
        <w:trPr>
          <w:trHeight w:val="22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9B8F28" w14:textId="77777777" w:rsidR="009615F9" w:rsidRPr="009615F9" w:rsidRDefault="009615F9" w:rsidP="009615F9">
            <w:pPr>
              <w:spacing w:after="160" w:line="276" w:lineRule="auto"/>
              <w:jc w:val="both"/>
              <w:rPr>
                <w:rFonts w:cs="Arial"/>
              </w:rPr>
            </w:pPr>
            <w:r w:rsidRPr="009615F9">
              <w:rPr>
                <w:rFonts w:eastAsia="Aptos" w:cs="Arial"/>
                <w:color w:val="000000" w:themeColor="text1"/>
              </w:rPr>
              <w:t>VREDNOST ukrepa</w:t>
            </w:r>
          </w:p>
        </w:tc>
        <w:tc>
          <w:tcPr>
            <w:tcW w:w="58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1CFC633" w14:textId="77777777" w:rsidR="009615F9" w:rsidRPr="009615F9" w:rsidRDefault="009615F9" w:rsidP="009615F9">
            <w:pPr>
              <w:spacing w:after="160" w:line="276" w:lineRule="auto"/>
              <w:jc w:val="both"/>
              <w:rPr>
                <w:rFonts w:cs="Arial"/>
              </w:rPr>
            </w:pPr>
            <w:r w:rsidRPr="009615F9">
              <w:rPr>
                <w:rFonts w:eastAsia="Aptos" w:cs="Arial"/>
                <w:color w:val="000000" w:themeColor="text1"/>
              </w:rPr>
              <w:t>21.000.000,00 EUR</w:t>
            </w:r>
          </w:p>
        </w:tc>
      </w:tr>
      <w:tr w:rsidR="009615F9" w:rsidRPr="009615F9" w14:paraId="4E18EDB0" w14:textId="77777777" w:rsidTr="00092B38">
        <w:trPr>
          <w:trHeight w:val="300"/>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06D314" w14:textId="77777777" w:rsidR="009615F9" w:rsidRPr="009615F9" w:rsidRDefault="009615F9" w:rsidP="009615F9">
            <w:pPr>
              <w:spacing w:after="160" w:line="276" w:lineRule="auto"/>
              <w:jc w:val="both"/>
              <w:rPr>
                <w:rFonts w:cs="Arial"/>
              </w:rPr>
            </w:pPr>
            <w:r w:rsidRPr="009615F9">
              <w:rPr>
                <w:rFonts w:eastAsia="Aptos" w:cs="Arial"/>
                <w:color w:val="000000" w:themeColor="text1"/>
              </w:rPr>
              <w:t>REALIZACIJA na dan 31. 12. 2024</w:t>
            </w:r>
          </w:p>
        </w:tc>
        <w:tc>
          <w:tcPr>
            <w:tcW w:w="58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DCAE57" w14:textId="77777777" w:rsidR="009615F9" w:rsidRPr="009615F9" w:rsidRDefault="009615F9" w:rsidP="009615F9">
            <w:pPr>
              <w:spacing w:after="160" w:line="276" w:lineRule="auto"/>
              <w:jc w:val="both"/>
              <w:rPr>
                <w:rFonts w:cs="Arial"/>
              </w:rPr>
            </w:pPr>
            <w:r w:rsidRPr="009615F9">
              <w:rPr>
                <w:rFonts w:eastAsia="Aptos" w:cs="Arial"/>
                <w:color w:val="000000" w:themeColor="text1"/>
              </w:rPr>
              <w:t>12.449.238,00 EUR</w:t>
            </w:r>
          </w:p>
        </w:tc>
      </w:tr>
    </w:tbl>
    <w:p w14:paraId="2D63479D" w14:textId="77777777" w:rsidR="009615F9" w:rsidRPr="009615F9" w:rsidRDefault="009615F9" w:rsidP="009615F9">
      <w:pPr>
        <w:spacing w:line="276" w:lineRule="auto"/>
        <w:jc w:val="both"/>
        <w:rPr>
          <w:rFonts w:eastAsia="Arial" w:cs="Arial"/>
          <w:b/>
          <w:szCs w:val="20"/>
        </w:rPr>
      </w:pPr>
    </w:p>
    <w:p w14:paraId="54BF213C" w14:textId="77777777" w:rsidR="009615F9" w:rsidRPr="009615F9" w:rsidRDefault="009615F9" w:rsidP="009615F9">
      <w:pPr>
        <w:spacing w:line="276" w:lineRule="auto"/>
        <w:rPr>
          <w:rFonts w:cs="Arial"/>
          <w:b/>
          <w:color w:val="000000" w:themeColor="text1"/>
        </w:rPr>
      </w:pPr>
      <w:r w:rsidRPr="009615F9">
        <w:rPr>
          <w:rFonts w:cs="Arial"/>
          <w:b/>
          <w:color w:val="000000" w:themeColor="text1"/>
        </w:rPr>
        <w:t xml:space="preserve">Komplementarni ukrepi ministrstev, financirani iz sredstev integralnega proračuna RS </w:t>
      </w:r>
    </w:p>
    <w:p w14:paraId="436AD469" w14:textId="77777777" w:rsidR="009615F9" w:rsidRPr="009615F9" w:rsidRDefault="009615F9" w:rsidP="009615F9">
      <w:pPr>
        <w:spacing w:line="276" w:lineRule="auto"/>
        <w:jc w:val="both"/>
        <w:rPr>
          <w:rFonts w:cs="Arial"/>
          <w:sz w:val="24"/>
          <w:szCs w:val="24"/>
        </w:rPr>
      </w:pPr>
      <w:r w:rsidRPr="009615F9">
        <w:rPr>
          <w:rFonts w:eastAsia="Arial" w:cs="Arial"/>
        </w:rPr>
        <w:t xml:space="preserve">MGTŠ poroča, da poleg svežnja ukrepov S5, financiranih iz PEKP in NOO, financirajo še štiri ukrepe iz sredstev integralnega proračuna RS v skupni vrednosti 4,758 milijona EUR. Dva ukrepa sta komplementarna oziroma dopolnjujeta ukrepe RSO 1.4., dva pa ukrepe RSO 1.3. </w:t>
      </w:r>
    </w:p>
    <w:tbl>
      <w:tblPr>
        <w:tblStyle w:val="Tabelamrea"/>
        <w:tblW w:w="0" w:type="auto"/>
        <w:tblLook w:val="04A0" w:firstRow="1" w:lastRow="0" w:firstColumn="1" w:lastColumn="0" w:noHBand="0" w:noVBand="1"/>
      </w:tblPr>
      <w:tblGrid>
        <w:gridCol w:w="1837"/>
        <w:gridCol w:w="7215"/>
      </w:tblGrid>
      <w:tr w:rsidR="009615F9" w:rsidRPr="009615F9" w14:paraId="79D6CA52"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cMar>
              <w:left w:w="108" w:type="dxa"/>
              <w:right w:w="108" w:type="dxa"/>
            </w:tcMar>
          </w:tcPr>
          <w:p w14:paraId="7463A346"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NAZIV UKREPA</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1E4F5"/>
            <w:tcMar>
              <w:left w:w="108" w:type="dxa"/>
              <w:right w:w="108" w:type="dxa"/>
            </w:tcMar>
            <w:vAlign w:val="center"/>
          </w:tcPr>
          <w:p w14:paraId="2D7B9A2F"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Kompetenčni center za design management 4.0 (2024–2027)</w:t>
            </w:r>
          </w:p>
        </w:tc>
      </w:tr>
      <w:tr w:rsidR="009615F9" w:rsidRPr="009615F9" w14:paraId="00155BDA"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1CB668"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Kratek opis ukrepa</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8E8F1F" w14:textId="77777777" w:rsidR="009615F9" w:rsidRPr="009615F9" w:rsidRDefault="009615F9" w:rsidP="009615F9">
            <w:pPr>
              <w:spacing w:after="160" w:line="276" w:lineRule="auto"/>
              <w:jc w:val="both"/>
              <w:rPr>
                <w:rFonts w:eastAsia="Aptos" w:cs="Arial"/>
                <w:color w:val="000000" w:themeColor="text1"/>
              </w:rPr>
            </w:pPr>
            <w:r w:rsidRPr="009615F9">
              <w:rPr>
                <w:rFonts w:eastAsia="Aptos" w:cs="Arial"/>
                <w:color w:val="000000" w:themeColor="text1"/>
              </w:rPr>
              <w:t>MGTŠ je prepoznal potrebo po specifičnih usposabljanjih v podjetjih, in sicer s področja dizajn managementa, trženja in blagovnih znamk. Na podlagi dobrih rezultatov dosedanjih projektov kompetenčnih centrov za design management (KCDM) z uspešno zgodbo nadaljujemo in smo 12. 7. 2024 objavili javni razpis za tri nove tovrstne kompetenčne centre - KCDM 4.0, in sicer za obdobje 2024–2027 V izbranih treh konzorcijih se bodo usposabljali zaposleni v 58 podjetjih. Projekt izvajamo skupaj s Slovenskim podjetniškim skladom.</w:t>
            </w:r>
          </w:p>
        </w:tc>
      </w:tr>
      <w:tr w:rsidR="009615F9" w:rsidRPr="009615F9" w14:paraId="07A1C787"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716787"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Načrtovana vrednost</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9D7BC2"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1.742.000,00 EUR</w:t>
            </w:r>
          </w:p>
        </w:tc>
      </w:tr>
      <w:tr w:rsidR="009615F9" w:rsidRPr="009615F9" w14:paraId="1596CDB5"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7037DE"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 xml:space="preserve">Realizirana vrednost </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1C37D5"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0 EUR - projekt se je začel konec leta 2024</w:t>
            </w:r>
          </w:p>
        </w:tc>
      </w:tr>
      <w:tr w:rsidR="009615F9" w:rsidRPr="009615F9" w14:paraId="681B2131"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5E5EBC"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lastRenderedPageBreak/>
              <w:t>Znesek zasebnih vlaganj</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65452A"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0 EUR</w:t>
            </w:r>
          </w:p>
        </w:tc>
      </w:tr>
      <w:tr w:rsidR="009615F9" w:rsidRPr="009615F9" w14:paraId="4B6869AB" w14:textId="77777777" w:rsidTr="00741786">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D532D5"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Načrtovani Kazalniki</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0C1402" w14:textId="77777777" w:rsidR="009615F9" w:rsidRPr="009615F9" w:rsidRDefault="009615F9" w:rsidP="009615F9">
            <w:pPr>
              <w:spacing w:after="160" w:line="276" w:lineRule="auto"/>
              <w:jc w:val="both"/>
              <w:rPr>
                <w:rFonts w:eastAsia="Aptos" w:cs="Arial"/>
                <w:color w:val="000000" w:themeColor="text1"/>
              </w:rPr>
            </w:pPr>
            <w:r w:rsidRPr="009615F9">
              <w:rPr>
                <w:rFonts w:eastAsia="Aptos" w:cs="Arial"/>
                <w:color w:val="000000" w:themeColor="text1"/>
              </w:rPr>
              <w:t>Doseči vsaj 5000 vključitev v usposabljanja, doseči vsaj eno izboljšavo poslovnih procesov ter vsaj en nov oziroma izboljšan proizvod ali storitev v vsakem vključenem podjetju, v skladu z novimi znanji oziroma prakso, pridobiti mednarodna priznanja za nove ali izboljšane produkte slovenskih podjetij ter povečati prepoznavnost slovenskih podjetij, blagovnih znamk in slovenskega dizajna.</w:t>
            </w:r>
          </w:p>
        </w:tc>
      </w:tr>
      <w:tr w:rsidR="009615F9" w:rsidRPr="009615F9" w14:paraId="5C67D613" w14:textId="77777777" w:rsidTr="00741786">
        <w:trPr>
          <w:trHeight w:val="300"/>
        </w:trPr>
        <w:tc>
          <w:tcPr>
            <w:tcW w:w="1838" w:type="dxa"/>
            <w:tcBorders>
              <w:top w:val="single" w:sz="8" w:space="0" w:color="000000" w:themeColor="text1"/>
              <w:left w:val="single" w:sz="8" w:space="0" w:color="000000" w:themeColor="text1"/>
              <w:bottom w:val="single" w:sz="4" w:space="0" w:color="auto"/>
              <w:right w:val="single" w:sz="8" w:space="0" w:color="000000" w:themeColor="text1"/>
            </w:tcBorders>
            <w:tcMar>
              <w:left w:w="108" w:type="dxa"/>
              <w:right w:w="108" w:type="dxa"/>
            </w:tcMar>
          </w:tcPr>
          <w:p w14:paraId="7FAA8FE5"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Realizirani Kazalniki</w:t>
            </w:r>
          </w:p>
        </w:tc>
        <w:tc>
          <w:tcPr>
            <w:tcW w:w="7222" w:type="dxa"/>
            <w:tcBorders>
              <w:top w:val="single" w:sz="8" w:space="0" w:color="000000" w:themeColor="text1"/>
              <w:left w:val="single" w:sz="8" w:space="0" w:color="000000" w:themeColor="text1"/>
              <w:bottom w:val="single" w:sz="4" w:space="0" w:color="auto"/>
              <w:right w:val="single" w:sz="8" w:space="0" w:color="000000" w:themeColor="text1"/>
            </w:tcBorders>
            <w:tcMar>
              <w:left w:w="108" w:type="dxa"/>
              <w:right w:w="108" w:type="dxa"/>
            </w:tcMar>
          </w:tcPr>
          <w:p w14:paraId="4D5F4F08" w14:textId="77777777" w:rsidR="009615F9" w:rsidRPr="009615F9" w:rsidRDefault="009615F9" w:rsidP="009615F9">
            <w:pPr>
              <w:spacing w:after="160" w:line="276" w:lineRule="auto"/>
              <w:rPr>
                <w:rFonts w:eastAsia="Aptos" w:cs="Arial"/>
                <w:color w:val="000000" w:themeColor="text1"/>
              </w:rPr>
            </w:pPr>
            <w:r w:rsidRPr="009615F9">
              <w:rPr>
                <w:rFonts w:eastAsia="Aptos" w:cs="Arial"/>
                <w:color w:val="000000" w:themeColor="text1"/>
              </w:rPr>
              <w:t>Projekt se je začel konec leta 2024</w:t>
            </w:r>
          </w:p>
        </w:tc>
      </w:tr>
      <w:tr w:rsidR="009615F9" w:rsidRPr="009615F9" w14:paraId="07438EC2" w14:textId="77777777" w:rsidTr="00741786">
        <w:trPr>
          <w:trHeight w:val="300"/>
        </w:trPr>
        <w:tc>
          <w:tcPr>
            <w:tcW w:w="1838" w:type="dxa"/>
            <w:tcBorders>
              <w:top w:val="single" w:sz="4" w:space="0" w:color="auto"/>
              <w:left w:val="nil"/>
              <w:bottom w:val="single" w:sz="4" w:space="0" w:color="auto"/>
              <w:right w:val="nil"/>
            </w:tcBorders>
            <w:tcMar>
              <w:left w:w="108" w:type="dxa"/>
              <w:right w:w="108" w:type="dxa"/>
            </w:tcMar>
          </w:tcPr>
          <w:p w14:paraId="168C6D86" w14:textId="77777777" w:rsidR="009615F9" w:rsidRPr="009615F9" w:rsidRDefault="009615F9" w:rsidP="009615F9">
            <w:pPr>
              <w:spacing w:after="160" w:line="276" w:lineRule="auto"/>
              <w:rPr>
                <w:rFonts w:eastAsia="Aptos" w:cs="Arial"/>
              </w:rPr>
            </w:pPr>
            <w:r w:rsidRPr="009615F9">
              <w:rPr>
                <w:rFonts w:eastAsia="Aptos" w:cs="Arial"/>
              </w:rPr>
              <w:t xml:space="preserve"> </w:t>
            </w:r>
          </w:p>
        </w:tc>
        <w:tc>
          <w:tcPr>
            <w:tcW w:w="7222" w:type="dxa"/>
            <w:tcBorders>
              <w:top w:val="single" w:sz="4" w:space="0" w:color="auto"/>
              <w:left w:val="nil"/>
              <w:bottom w:val="single" w:sz="4" w:space="0" w:color="auto"/>
              <w:right w:val="nil"/>
            </w:tcBorders>
            <w:tcMar>
              <w:left w:w="108" w:type="dxa"/>
              <w:right w:w="108" w:type="dxa"/>
            </w:tcMar>
          </w:tcPr>
          <w:p w14:paraId="24526042" w14:textId="77777777" w:rsidR="009615F9" w:rsidRPr="009615F9" w:rsidRDefault="009615F9" w:rsidP="009615F9">
            <w:pPr>
              <w:spacing w:after="160" w:line="276" w:lineRule="auto"/>
              <w:rPr>
                <w:rFonts w:eastAsia="Aptos" w:cs="Arial"/>
              </w:rPr>
            </w:pPr>
            <w:r w:rsidRPr="009615F9">
              <w:rPr>
                <w:rFonts w:eastAsia="Aptos" w:cs="Arial"/>
              </w:rPr>
              <w:t xml:space="preserve"> </w:t>
            </w:r>
          </w:p>
        </w:tc>
      </w:tr>
      <w:tr w:rsidR="009615F9" w:rsidRPr="009615F9" w14:paraId="16229FEE" w14:textId="77777777" w:rsidTr="00741786">
        <w:trPr>
          <w:trHeight w:val="300"/>
        </w:trPr>
        <w:tc>
          <w:tcPr>
            <w:tcW w:w="18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1E4F5"/>
            <w:tcMar>
              <w:left w:w="108" w:type="dxa"/>
              <w:right w:w="108" w:type="dxa"/>
            </w:tcMar>
          </w:tcPr>
          <w:p w14:paraId="45C86698"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NAZIV UKREPA</w:t>
            </w:r>
          </w:p>
        </w:tc>
        <w:tc>
          <w:tcPr>
            <w:tcW w:w="722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1E4F5"/>
            <w:tcMar>
              <w:left w:w="108" w:type="dxa"/>
              <w:right w:w="108" w:type="dxa"/>
            </w:tcMar>
            <w:vAlign w:val="center"/>
          </w:tcPr>
          <w:p w14:paraId="34149EF3"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KOCLES - Kompetenčni center za razvoj kadrov v lesni industriji za obdobje 2023–2024</w:t>
            </w:r>
          </w:p>
        </w:tc>
      </w:tr>
      <w:tr w:rsidR="009615F9" w:rsidRPr="009615F9" w14:paraId="4260D902"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5E2429"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Kratek opis ukrepa</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9E034D" w14:textId="1DA740DB" w:rsidR="009615F9" w:rsidRPr="009615F9" w:rsidRDefault="009615F9" w:rsidP="009615F9">
            <w:pPr>
              <w:spacing w:after="160" w:line="276" w:lineRule="auto"/>
              <w:jc w:val="both"/>
              <w:rPr>
                <w:rFonts w:cs="Arial"/>
                <w:color w:val="000000" w:themeColor="text1"/>
              </w:rPr>
            </w:pPr>
            <w:r w:rsidRPr="009615F9">
              <w:rPr>
                <w:rFonts w:eastAsia="Aptos" w:cs="Arial"/>
                <w:color w:val="000000" w:themeColor="text1"/>
              </w:rPr>
              <w:t>Da bi potenciale lesa in lesnopredelovalne industrije ustrezno izkoristili, je treba izvesti razvojne instrumente za spodbujanje lesne industrije, ki bodo privedli k osnovnem cilju, tj. večji domači predelavi slovenskega lesa in ustvarjanju novih zelenih delovnih mest.</w:t>
            </w:r>
          </w:p>
          <w:p w14:paraId="37F1629C" w14:textId="77777777" w:rsidR="009615F9" w:rsidRPr="009615F9" w:rsidRDefault="009615F9" w:rsidP="009615F9">
            <w:pPr>
              <w:spacing w:after="160" w:line="276" w:lineRule="auto"/>
              <w:jc w:val="both"/>
              <w:rPr>
                <w:rFonts w:cs="Arial"/>
                <w:color w:val="000000" w:themeColor="text1"/>
              </w:rPr>
            </w:pPr>
            <w:r w:rsidRPr="009615F9">
              <w:rPr>
                <w:rFonts w:eastAsia="Aptos" w:cs="Arial"/>
                <w:color w:val="000000" w:themeColor="text1"/>
              </w:rPr>
              <w:t>Namen javnega razpisa je doseči višjo usposobljenost zaposlenih v podjetjih, ki delujejo na področju lesarstva;</w:t>
            </w:r>
            <w:r w:rsidRPr="009615F9">
              <w:rPr>
                <w:rFonts w:cs="Arial"/>
                <w:color w:val="000000" w:themeColor="text1"/>
              </w:rPr>
              <w:t xml:space="preserve"> zagotoviti </w:t>
            </w:r>
            <w:r w:rsidRPr="009615F9">
              <w:rPr>
                <w:rFonts w:eastAsia="Aptos" w:cs="Arial"/>
                <w:color w:val="000000" w:themeColor="text1"/>
              </w:rPr>
              <w:t>večjo konkurenčnost podjetij na področju lesarstva;</w:t>
            </w:r>
            <w:r w:rsidRPr="009615F9">
              <w:rPr>
                <w:rFonts w:cs="Arial"/>
                <w:color w:val="000000" w:themeColor="text1"/>
              </w:rPr>
              <w:t xml:space="preserve"> </w:t>
            </w:r>
            <w:r w:rsidRPr="009615F9">
              <w:rPr>
                <w:rFonts w:eastAsia="Aptos" w:cs="Arial"/>
                <w:color w:val="000000" w:themeColor="text1"/>
              </w:rPr>
              <w:t>podpirati izmenjavo znanja in dobrih praks med partnerji kompetenčnega centra.</w:t>
            </w:r>
            <w:r w:rsidRPr="009615F9">
              <w:rPr>
                <w:rFonts w:cs="Arial"/>
                <w:color w:val="000000" w:themeColor="text1"/>
              </w:rPr>
              <w:t xml:space="preserve"> </w:t>
            </w:r>
            <w:r w:rsidRPr="009615F9">
              <w:rPr>
                <w:rFonts w:eastAsia="Aptos" w:cs="Arial"/>
                <w:color w:val="000000" w:themeColor="text1"/>
              </w:rPr>
              <w:t>Predmet javnega razpisa je sofinanciranje vzpostavitve in delovanja kompetenčnega centra za razvoj kadrov v lesarstvu za večjo usposobljenost kadra, zaposlenega v panogi, in večjo konkurenčnost zaposlenih, podjetij in panoge.</w:t>
            </w:r>
            <w:r w:rsidRPr="009615F9">
              <w:rPr>
                <w:rFonts w:cs="Arial"/>
                <w:color w:val="000000" w:themeColor="text1"/>
              </w:rPr>
              <w:t xml:space="preserve"> </w:t>
            </w:r>
            <w:r w:rsidRPr="009615F9">
              <w:rPr>
                <w:rFonts w:eastAsia="Aptos" w:cs="Arial"/>
                <w:color w:val="000000" w:themeColor="text1"/>
              </w:rPr>
              <w:t>Ciljna skupina so podjetja v partnerstvih, ki delujejo na področju lesarstva, njihovi zaposleni ter osebe, vključene v izobraževanje s področja lesarstva, ter podjetja, ki strokovno delujejo na ciljnih vsebinskih področij projekta ter imajo ustrezna znanja in izkušnje, ki jih lahko prenesejo v lesarsko industrijo.</w:t>
            </w:r>
          </w:p>
        </w:tc>
      </w:tr>
      <w:tr w:rsidR="009615F9" w:rsidRPr="009615F9" w14:paraId="59F38653"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71EF81"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 xml:space="preserve">Načrtovana vrednost </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FDF02B"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600.000,00 EUR</w:t>
            </w:r>
          </w:p>
        </w:tc>
      </w:tr>
      <w:tr w:rsidR="009615F9" w:rsidRPr="009615F9" w14:paraId="78DE4274"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74FCC9"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 xml:space="preserve">Realizirana vrednost </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1294AC"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600.000,00 EUR</w:t>
            </w:r>
          </w:p>
        </w:tc>
      </w:tr>
      <w:tr w:rsidR="009615F9" w:rsidRPr="009615F9" w14:paraId="32972D51"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A85049"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Znesek zasebnih vlaganj</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1CA29D" w14:textId="77777777" w:rsidR="009615F9" w:rsidRPr="009615F9" w:rsidRDefault="009615F9" w:rsidP="009615F9">
            <w:pPr>
              <w:spacing w:after="160" w:line="276" w:lineRule="auto"/>
              <w:rPr>
                <w:rFonts w:eastAsia="Aptos" w:cs="Arial"/>
              </w:rPr>
            </w:pPr>
            <w:r w:rsidRPr="009615F9">
              <w:rPr>
                <w:rFonts w:eastAsia="Aptos" w:cs="Arial"/>
              </w:rPr>
              <w:t xml:space="preserve">/ - </w:t>
            </w:r>
            <w:proofErr w:type="spellStart"/>
            <w:r w:rsidRPr="009615F9">
              <w:rPr>
                <w:rFonts w:eastAsia="Aptos" w:cs="Arial"/>
              </w:rPr>
              <w:t>np</w:t>
            </w:r>
            <w:proofErr w:type="spellEnd"/>
          </w:p>
        </w:tc>
      </w:tr>
      <w:tr w:rsidR="009615F9" w:rsidRPr="009615F9" w14:paraId="4A042B87" w14:textId="77777777" w:rsidTr="00741786">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B237F4"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Načrtovani Kazalniki</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1984B1" w14:textId="77777777" w:rsidR="009615F9" w:rsidRPr="009615F9" w:rsidRDefault="009615F9" w:rsidP="009615F9">
            <w:pPr>
              <w:spacing w:after="160" w:line="276" w:lineRule="auto"/>
              <w:jc w:val="both"/>
              <w:rPr>
                <w:rFonts w:eastAsia="Aptos" w:cs="Arial"/>
                <w:color w:val="000000" w:themeColor="text1"/>
              </w:rPr>
            </w:pPr>
            <w:r w:rsidRPr="009615F9">
              <w:rPr>
                <w:rFonts w:eastAsia="Aptos" w:cs="Arial"/>
                <w:color w:val="000000" w:themeColor="text1"/>
              </w:rPr>
              <w:t>Število vključenih oseb v usposabljanja: vsaj 1000; večja dodana vrednost lesenih izdelkov; število podjetij, vključenih v poslovno strategijo ali načrte: vsaj 10; število programov usposabljanj: vsaj 1; število poslovnih izboljšav: vsaj 10 podjetij.</w:t>
            </w:r>
          </w:p>
        </w:tc>
      </w:tr>
      <w:tr w:rsidR="009615F9" w:rsidRPr="009615F9" w14:paraId="38193268" w14:textId="77777777" w:rsidTr="00741786">
        <w:trPr>
          <w:trHeight w:val="300"/>
        </w:trPr>
        <w:tc>
          <w:tcPr>
            <w:tcW w:w="1838" w:type="dxa"/>
            <w:tcBorders>
              <w:top w:val="single" w:sz="8" w:space="0" w:color="000000" w:themeColor="text1"/>
              <w:left w:val="single" w:sz="8" w:space="0" w:color="000000" w:themeColor="text1"/>
              <w:bottom w:val="single" w:sz="4" w:space="0" w:color="auto"/>
              <w:right w:val="single" w:sz="8" w:space="0" w:color="000000" w:themeColor="text1"/>
            </w:tcBorders>
            <w:tcMar>
              <w:left w:w="108" w:type="dxa"/>
              <w:right w:w="108" w:type="dxa"/>
            </w:tcMar>
          </w:tcPr>
          <w:p w14:paraId="1D06C0D9"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Realizirani Kazalniki</w:t>
            </w:r>
          </w:p>
        </w:tc>
        <w:tc>
          <w:tcPr>
            <w:tcW w:w="7222" w:type="dxa"/>
            <w:tcBorders>
              <w:top w:val="single" w:sz="8" w:space="0" w:color="000000" w:themeColor="text1"/>
              <w:left w:val="single" w:sz="8" w:space="0" w:color="000000" w:themeColor="text1"/>
              <w:bottom w:val="single" w:sz="4" w:space="0" w:color="auto"/>
              <w:right w:val="single" w:sz="8" w:space="0" w:color="000000" w:themeColor="text1"/>
            </w:tcBorders>
            <w:tcMar>
              <w:left w:w="108" w:type="dxa"/>
              <w:right w:w="108" w:type="dxa"/>
            </w:tcMar>
          </w:tcPr>
          <w:p w14:paraId="27210067" w14:textId="77777777" w:rsidR="009615F9" w:rsidRPr="009615F9" w:rsidRDefault="009615F9" w:rsidP="009615F9">
            <w:pPr>
              <w:spacing w:after="160" w:line="276" w:lineRule="auto"/>
              <w:jc w:val="both"/>
              <w:rPr>
                <w:rFonts w:eastAsia="Aptos" w:cs="Arial"/>
                <w:color w:val="000000" w:themeColor="text1"/>
              </w:rPr>
            </w:pPr>
            <w:r w:rsidRPr="009615F9">
              <w:rPr>
                <w:rFonts w:eastAsia="Aptos" w:cs="Arial"/>
                <w:color w:val="000000" w:themeColor="text1"/>
              </w:rPr>
              <w:t>Realiziranih 2149 vključitev; 636 usposabljanj z 1927 vključitvami v podjetjih partnerjih, šest drugih partnerjev pa je poleg tega izvedlo še 102 usposabljanji z 222 vključitvami. Skupaj je bilo realiziranih 738 usposabljanj z 2149 vključitvami.</w:t>
            </w:r>
          </w:p>
        </w:tc>
      </w:tr>
      <w:tr w:rsidR="009615F9" w:rsidRPr="009615F9" w14:paraId="3B61AC0C" w14:textId="77777777" w:rsidTr="00741786">
        <w:trPr>
          <w:trHeight w:val="300"/>
        </w:trPr>
        <w:tc>
          <w:tcPr>
            <w:tcW w:w="1838" w:type="dxa"/>
            <w:tcBorders>
              <w:top w:val="single" w:sz="4" w:space="0" w:color="auto"/>
              <w:left w:val="nil"/>
              <w:bottom w:val="single" w:sz="4" w:space="0" w:color="auto"/>
              <w:right w:val="nil"/>
            </w:tcBorders>
            <w:tcMar>
              <w:left w:w="108" w:type="dxa"/>
              <w:right w:w="108" w:type="dxa"/>
            </w:tcMar>
          </w:tcPr>
          <w:p w14:paraId="39AF8218"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 xml:space="preserve"> </w:t>
            </w:r>
          </w:p>
        </w:tc>
        <w:tc>
          <w:tcPr>
            <w:tcW w:w="7222" w:type="dxa"/>
            <w:tcBorders>
              <w:top w:val="single" w:sz="4" w:space="0" w:color="auto"/>
              <w:left w:val="nil"/>
              <w:bottom w:val="single" w:sz="4" w:space="0" w:color="auto"/>
              <w:right w:val="nil"/>
            </w:tcBorders>
            <w:tcMar>
              <w:left w:w="108" w:type="dxa"/>
              <w:right w:w="108" w:type="dxa"/>
            </w:tcMar>
          </w:tcPr>
          <w:p w14:paraId="1D1EA30B" w14:textId="77777777" w:rsidR="009615F9" w:rsidRPr="009615F9" w:rsidRDefault="009615F9" w:rsidP="009615F9">
            <w:pPr>
              <w:spacing w:after="160" w:line="276" w:lineRule="auto"/>
              <w:rPr>
                <w:rFonts w:eastAsia="Aptos" w:cs="Arial"/>
              </w:rPr>
            </w:pPr>
            <w:r w:rsidRPr="009615F9">
              <w:rPr>
                <w:rFonts w:eastAsia="Aptos" w:cs="Arial"/>
              </w:rPr>
              <w:t xml:space="preserve"> </w:t>
            </w:r>
          </w:p>
        </w:tc>
      </w:tr>
      <w:tr w:rsidR="009615F9" w:rsidRPr="009615F9" w14:paraId="3561E095" w14:textId="77777777" w:rsidTr="00741786">
        <w:trPr>
          <w:trHeight w:val="300"/>
        </w:trPr>
        <w:tc>
          <w:tcPr>
            <w:tcW w:w="18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1E4F5"/>
            <w:tcMar>
              <w:left w:w="108" w:type="dxa"/>
              <w:right w:w="108" w:type="dxa"/>
            </w:tcMar>
          </w:tcPr>
          <w:p w14:paraId="2D12140A"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NAZIV UKREPA</w:t>
            </w:r>
          </w:p>
        </w:tc>
        <w:tc>
          <w:tcPr>
            <w:tcW w:w="722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1E4F5"/>
            <w:tcMar>
              <w:left w:w="108" w:type="dxa"/>
              <w:right w:w="108" w:type="dxa"/>
            </w:tcMar>
          </w:tcPr>
          <w:p w14:paraId="299788A5"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 xml:space="preserve">Spodbude za </w:t>
            </w:r>
            <w:proofErr w:type="spellStart"/>
            <w:r w:rsidRPr="009615F9">
              <w:rPr>
                <w:rFonts w:eastAsia="Aptos" w:cs="Arial"/>
                <w:b/>
                <w:bCs/>
                <w:color w:val="000000" w:themeColor="text1"/>
              </w:rPr>
              <w:t>mikro</w:t>
            </w:r>
            <w:proofErr w:type="spellEnd"/>
            <w:r w:rsidRPr="009615F9">
              <w:rPr>
                <w:rFonts w:eastAsia="Aptos" w:cs="Arial"/>
                <w:b/>
                <w:bCs/>
                <w:color w:val="000000" w:themeColor="text1"/>
              </w:rPr>
              <w:t xml:space="preserve"> podjetja v lesarstvu 2023–2024</w:t>
            </w:r>
          </w:p>
        </w:tc>
      </w:tr>
      <w:tr w:rsidR="009615F9" w:rsidRPr="009615F9" w14:paraId="266DACE7"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F18847"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lastRenderedPageBreak/>
              <w:t>Kratek opis ukrepa</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05BE97" w14:textId="77777777" w:rsidR="009615F9" w:rsidRPr="009615F9" w:rsidRDefault="009615F9" w:rsidP="009615F9">
            <w:pPr>
              <w:spacing w:after="160" w:line="276" w:lineRule="auto"/>
              <w:jc w:val="both"/>
              <w:rPr>
                <w:rFonts w:eastAsia="Aptos" w:cs="Arial"/>
                <w:color w:val="000000" w:themeColor="text1"/>
              </w:rPr>
            </w:pPr>
            <w:proofErr w:type="spellStart"/>
            <w:r w:rsidRPr="009615F9">
              <w:rPr>
                <w:rFonts w:eastAsia="Aptos" w:cs="Arial"/>
                <w:color w:val="000000" w:themeColor="text1"/>
              </w:rPr>
              <w:t>Mikro</w:t>
            </w:r>
            <w:proofErr w:type="spellEnd"/>
            <w:r w:rsidRPr="009615F9">
              <w:rPr>
                <w:rFonts w:eastAsia="Aptos" w:cs="Arial"/>
                <w:color w:val="000000" w:themeColor="text1"/>
              </w:rPr>
              <w:t xml:space="preserve"> podjetja predstavljajo večino vseh podjetij v lesnopredelovalni panogi; s svojo razpršenostjo predstavljajo pomemben dejavnik razvoja v lokalnih okoljih, hkrati pa so ranljiva na zunanje dejavnike (na primer epidemijo covid-19). Namen tega javnega razpisa je spodbuditi razvoj </w:t>
            </w:r>
            <w:proofErr w:type="spellStart"/>
            <w:r w:rsidRPr="009615F9">
              <w:rPr>
                <w:rFonts w:eastAsia="Aptos" w:cs="Arial"/>
                <w:color w:val="000000" w:themeColor="text1"/>
              </w:rPr>
              <w:t>mikro</w:t>
            </w:r>
            <w:proofErr w:type="spellEnd"/>
            <w:r w:rsidRPr="009615F9">
              <w:rPr>
                <w:rFonts w:eastAsia="Aptos" w:cs="Arial"/>
                <w:color w:val="000000" w:themeColor="text1"/>
              </w:rPr>
              <w:t xml:space="preserve"> podjetij na področju lesarstva in s tem izkoristiti razvojni potencial slovenske strateške surovine (lesa).</w:t>
            </w:r>
            <w:r w:rsidRPr="009615F9">
              <w:rPr>
                <w:rFonts w:cs="Arial"/>
                <w:color w:val="000000" w:themeColor="text1"/>
              </w:rPr>
              <w:t xml:space="preserve"> </w:t>
            </w:r>
            <w:r w:rsidRPr="009615F9">
              <w:rPr>
                <w:rFonts w:eastAsia="Aptos" w:cs="Arial"/>
                <w:color w:val="000000" w:themeColor="text1"/>
              </w:rPr>
              <w:t xml:space="preserve">Cilj javnega razpisa je dvigniti konkurenčnost in rast </w:t>
            </w:r>
            <w:proofErr w:type="spellStart"/>
            <w:r w:rsidRPr="009615F9">
              <w:rPr>
                <w:rFonts w:eastAsia="Aptos" w:cs="Arial"/>
                <w:color w:val="000000" w:themeColor="text1"/>
              </w:rPr>
              <w:t>mikro</w:t>
            </w:r>
            <w:proofErr w:type="spellEnd"/>
            <w:r w:rsidRPr="009615F9">
              <w:rPr>
                <w:rFonts w:eastAsia="Aptos" w:cs="Arial"/>
                <w:color w:val="000000" w:themeColor="text1"/>
              </w:rPr>
              <w:t xml:space="preserve"> podjetij na področju lesarstva, povečati njihovo odpornost na zunanje vplive ter dvigniti dodano vrednost, kar se bo doseglo s sofinanciranjem stroškov opredmetenih in neopredmetenih sredstev. Predmet javnega razpisa je sofinanciranje investicij </w:t>
            </w:r>
            <w:proofErr w:type="spellStart"/>
            <w:r w:rsidRPr="009615F9">
              <w:rPr>
                <w:rFonts w:eastAsia="Aptos" w:cs="Arial"/>
                <w:color w:val="000000" w:themeColor="text1"/>
              </w:rPr>
              <w:t>mikro</w:t>
            </w:r>
            <w:proofErr w:type="spellEnd"/>
            <w:r w:rsidRPr="009615F9">
              <w:rPr>
                <w:rFonts w:eastAsia="Aptos" w:cs="Arial"/>
                <w:color w:val="000000" w:themeColor="text1"/>
              </w:rPr>
              <w:t xml:space="preserve"> podjetij v opredmetena in</w:t>
            </w:r>
            <w:r w:rsidRPr="009615F9">
              <w:rPr>
                <w:rFonts w:cs="Arial"/>
                <w:color w:val="000000" w:themeColor="text1"/>
              </w:rPr>
              <w:t xml:space="preserve"> </w:t>
            </w:r>
            <w:r w:rsidRPr="009615F9">
              <w:rPr>
                <w:rFonts w:eastAsia="Aptos" w:cs="Arial"/>
                <w:color w:val="000000" w:themeColor="text1"/>
              </w:rPr>
              <w:t xml:space="preserve">neopredmetena sredstva. Poudarek bo na projektih, ki bodo omogočali nadaljnji razvoj in trajnostno rast </w:t>
            </w:r>
            <w:proofErr w:type="spellStart"/>
            <w:r w:rsidRPr="009615F9">
              <w:rPr>
                <w:rFonts w:eastAsia="Aptos" w:cs="Arial"/>
                <w:color w:val="000000" w:themeColor="text1"/>
              </w:rPr>
              <w:t>mikro</w:t>
            </w:r>
            <w:proofErr w:type="spellEnd"/>
            <w:r w:rsidRPr="009615F9">
              <w:rPr>
                <w:rFonts w:eastAsia="Aptos" w:cs="Arial"/>
                <w:color w:val="000000" w:themeColor="text1"/>
              </w:rPr>
              <w:t xml:space="preserve"> podjetij na okolju prijazen način in skladno z načeli krožnega gospodarstva.</w:t>
            </w:r>
          </w:p>
        </w:tc>
      </w:tr>
      <w:tr w:rsidR="009615F9" w:rsidRPr="009615F9" w14:paraId="15B9109A"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8EF21B"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 xml:space="preserve">Načrtovana vrednost </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EAEDFD"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2.016.000,00 EUR</w:t>
            </w:r>
          </w:p>
        </w:tc>
      </w:tr>
      <w:tr w:rsidR="009615F9" w:rsidRPr="009615F9" w14:paraId="7A0EC1B4"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BEAA00"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 xml:space="preserve">Realizirana vrednost </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8CBBD5"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1.920.051,93 EUR</w:t>
            </w:r>
          </w:p>
        </w:tc>
      </w:tr>
      <w:tr w:rsidR="009615F9" w:rsidRPr="009615F9" w14:paraId="3118A4EF"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2A02BD"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Znesek zasebnih vlaganj</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B7D950"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1.627.905,92 EUR</w:t>
            </w:r>
          </w:p>
        </w:tc>
      </w:tr>
      <w:tr w:rsidR="009615F9" w:rsidRPr="009615F9" w14:paraId="62A0EC41"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7C3A9F"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Načrtovani Kazalniki</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E1986A" w14:textId="77777777" w:rsidR="009615F9" w:rsidRPr="009615F9" w:rsidRDefault="009615F9" w:rsidP="009615F9">
            <w:pPr>
              <w:spacing w:after="160" w:line="276" w:lineRule="auto"/>
              <w:jc w:val="both"/>
              <w:rPr>
                <w:rFonts w:eastAsia="Aptos" w:cs="Arial"/>
                <w:color w:val="000000" w:themeColor="text1"/>
              </w:rPr>
            </w:pPr>
            <w:r w:rsidRPr="009615F9">
              <w:rPr>
                <w:rFonts w:eastAsia="Aptos" w:cs="Arial"/>
                <w:color w:val="000000" w:themeColor="text1"/>
              </w:rPr>
              <w:t xml:space="preserve">Podpreti lesnopredelovalna </w:t>
            </w:r>
            <w:proofErr w:type="spellStart"/>
            <w:r w:rsidRPr="009615F9">
              <w:rPr>
                <w:rFonts w:eastAsia="Aptos" w:cs="Arial"/>
                <w:color w:val="000000" w:themeColor="text1"/>
              </w:rPr>
              <w:t>mikro</w:t>
            </w:r>
            <w:proofErr w:type="spellEnd"/>
            <w:r w:rsidRPr="009615F9">
              <w:rPr>
                <w:rFonts w:eastAsia="Aptos" w:cs="Arial"/>
                <w:color w:val="000000" w:themeColor="text1"/>
              </w:rPr>
              <w:t xml:space="preserve"> podjetja (do 10 zaposlenih) z namenom posodobitve in digitalizacije proizvodnih procesov ter jih tako posledično narediti konkurenčnejše in odpornejše na morebitne krize.</w:t>
            </w:r>
          </w:p>
        </w:tc>
      </w:tr>
      <w:tr w:rsidR="009615F9" w:rsidRPr="009615F9" w14:paraId="2F60B371" w14:textId="77777777" w:rsidTr="00741786">
        <w:trPr>
          <w:trHeight w:val="300"/>
        </w:trPr>
        <w:tc>
          <w:tcPr>
            <w:tcW w:w="1838" w:type="dxa"/>
            <w:tcBorders>
              <w:top w:val="single" w:sz="8" w:space="0" w:color="000000" w:themeColor="text1"/>
              <w:left w:val="single" w:sz="8" w:space="0" w:color="000000" w:themeColor="text1"/>
              <w:bottom w:val="single" w:sz="4" w:space="0" w:color="auto"/>
              <w:right w:val="single" w:sz="8" w:space="0" w:color="000000" w:themeColor="text1"/>
            </w:tcBorders>
            <w:tcMar>
              <w:left w:w="108" w:type="dxa"/>
              <w:right w:w="108" w:type="dxa"/>
            </w:tcMar>
          </w:tcPr>
          <w:p w14:paraId="529459F8"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Realizirani Kazalniki</w:t>
            </w:r>
          </w:p>
        </w:tc>
        <w:tc>
          <w:tcPr>
            <w:tcW w:w="7222" w:type="dxa"/>
            <w:tcBorders>
              <w:top w:val="single" w:sz="8" w:space="0" w:color="000000" w:themeColor="text1"/>
              <w:left w:val="single" w:sz="8" w:space="0" w:color="000000" w:themeColor="text1"/>
              <w:bottom w:val="single" w:sz="4" w:space="0" w:color="auto"/>
              <w:right w:val="single" w:sz="8" w:space="0" w:color="000000" w:themeColor="text1"/>
            </w:tcBorders>
            <w:tcMar>
              <w:left w:w="108" w:type="dxa"/>
              <w:right w:w="108" w:type="dxa"/>
            </w:tcMar>
          </w:tcPr>
          <w:p w14:paraId="204C6F90" w14:textId="77777777" w:rsidR="009615F9" w:rsidRPr="009615F9" w:rsidRDefault="009615F9" w:rsidP="009615F9">
            <w:pPr>
              <w:spacing w:after="160" w:line="276" w:lineRule="auto"/>
              <w:jc w:val="both"/>
              <w:rPr>
                <w:rFonts w:eastAsia="Aptos" w:cs="Arial"/>
                <w:color w:val="000000" w:themeColor="text1"/>
              </w:rPr>
            </w:pPr>
            <w:r w:rsidRPr="009615F9">
              <w:rPr>
                <w:rFonts w:eastAsia="Aptos" w:cs="Arial"/>
                <w:color w:val="000000" w:themeColor="text1"/>
              </w:rPr>
              <w:t xml:space="preserve">Podprtih 37 projektov </w:t>
            </w:r>
            <w:proofErr w:type="spellStart"/>
            <w:r w:rsidRPr="009615F9">
              <w:rPr>
                <w:rFonts w:eastAsia="Aptos" w:cs="Arial"/>
                <w:color w:val="000000" w:themeColor="text1"/>
              </w:rPr>
              <w:t>mikro</w:t>
            </w:r>
            <w:proofErr w:type="spellEnd"/>
            <w:r w:rsidRPr="009615F9">
              <w:rPr>
                <w:rFonts w:eastAsia="Aptos" w:cs="Arial"/>
                <w:color w:val="000000" w:themeColor="text1"/>
              </w:rPr>
              <w:t xml:space="preserve"> podjetij, ki so vključevali nabavo in implementacijo strojev in računalniške opreme v proizvodni proces.</w:t>
            </w:r>
          </w:p>
        </w:tc>
      </w:tr>
      <w:tr w:rsidR="009615F9" w:rsidRPr="009615F9" w14:paraId="058F2442" w14:textId="77777777" w:rsidTr="00741786">
        <w:trPr>
          <w:trHeight w:val="300"/>
        </w:trPr>
        <w:tc>
          <w:tcPr>
            <w:tcW w:w="1838" w:type="dxa"/>
            <w:tcBorders>
              <w:top w:val="single" w:sz="4" w:space="0" w:color="auto"/>
              <w:left w:val="nil"/>
              <w:bottom w:val="single" w:sz="4" w:space="0" w:color="auto"/>
              <w:right w:val="nil"/>
            </w:tcBorders>
            <w:tcMar>
              <w:left w:w="108" w:type="dxa"/>
              <w:right w:w="108" w:type="dxa"/>
            </w:tcMar>
          </w:tcPr>
          <w:p w14:paraId="2BD0BE82"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 xml:space="preserve"> </w:t>
            </w:r>
          </w:p>
        </w:tc>
        <w:tc>
          <w:tcPr>
            <w:tcW w:w="7222" w:type="dxa"/>
            <w:tcBorders>
              <w:top w:val="single" w:sz="4" w:space="0" w:color="auto"/>
              <w:left w:val="nil"/>
              <w:bottom w:val="single" w:sz="4" w:space="0" w:color="auto"/>
              <w:right w:val="nil"/>
            </w:tcBorders>
            <w:tcMar>
              <w:left w:w="108" w:type="dxa"/>
              <w:right w:w="108" w:type="dxa"/>
            </w:tcMar>
          </w:tcPr>
          <w:p w14:paraId="02294D82" w14:textId="77777777" w:rsidR="009615F9" w:rsidRPr="009615F9" w:rsidRDefault="009615F9" w:rsidP="009615F9">
            <w:pPr>
              <w:spacing w:after="160" w:line="276" w:lineRule="auto"/>
              <w:rPr>
                <w:rFonts w:eastAsia="Aptos" w:cs="Arial"/>
              </w:rPr>
            </w:pPr>
            <w:r w:rsidRPr="009615F9">
              <w:rPr>
                <w:rFonts w:eastAsia="Aptos" w:cs="Arial"/>
              </w:rPr>
              <w:t xml:space="preserve"> </w:t>
            </w:r>
          </w:p>
        </w:tc>
      </w:tr>
      <w:tr w:rsidR="009615F9" w:rsidRPr="009615F9" w14:paraId="5E155512" w14:textId="77777777" w:rsidTr="00741786">
        <w:trPr>
          <w:trHeight w:val="300"/>
        </w:trPr>
        <w:tc>
          <w:tcPr>
            <w:tcW w:w="183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1E4F5"/>
            <w:tcMar>
              <w:left w:w="108" w:type="dxa"/>
              <w:right w:w="108" w:type="dxa"/>
            </w:tcMar>
          </w:tcPr>
          <w:p w14:paraId="5F6EBC03"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NAZIV UKREPA</w:t>
            </w:r>
          </w:p>
        </w:tc>
        <w:tc>
          <w:tcPr>
            <w:tcW w:w="722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1E4F5"/>
            <w:tcMar>
              <w:left w:w="108" w:type="dxa"/>
              <w:right w:w="108" w:type="dxa"/>
            </w:tcMar>
          </w:tcPr>
          <w:p w14:paraId="362FAD3A"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Zagon in razvoj dejavnosti socialnih podjetij in zadrug na obmejnih problemskih območjih</w:t>
            </w:r>
          </w:p>
        </w:tc>
      </w:tr>
      <w:tr w:rsidR="009615F9" w:rsidRPr="009615F9" w14:paraId="1AAB2F15"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6D8CEC"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Kratek opis ukrepa</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C41D77" w14:textId="77777777" w:rsidR="009615F9" w:rsidRPr="009615F9" w:rsidRDefault="009615F9" w:rsidP="009615F9">
            <w:pPr>
              <w:spacing w:after="160" w:line="276" w:lineRule="auto"/>
              <w:jc w:val="both"/>
              <w:rPr>
                <w:rFonts w:eastAsia="Aptos" w:cs="Arial"/>
                <w:color w:val="000000" w:themeColor="text1"/>
              </w:rPr>
            </w:pPr>
            <w:r w:rsidRPr="009615F9">
              <w:rPr>
                <w:rFonts w:eastAsia="Aptos" w:cs="Arial"/>
                <w:color w:val="000000" w:themeColor="text1"/>
              </w:rPr>
              <w:t>Namen javnega razpisa je spodbujanje zagona in razvoja dejavnosti socialnih podjetji in zadrug, ki rešujejo lokalne izzive, prepoznane v Programu razvojnih spodbud za obmejna problemska območja v obdobju 2021–2025 po načelih socialne ekonomije ter imajo sedež v obmejnih problemskih območjih (OPO). Podprti bodo projekti, ki bodo razvijali gospodarske dejavnosti v skladu z načeli socialne ekonomije ter poslovne modele, ki bodo prispevali k rezultatu projekta, tj. na trgu ponudili nove, izboljšane storitve oziroma blago, in s tem prispevali k izboljšanju kakovosti bivanja, prometne dostopnosti, dostopnosti do storitev, gospodarskega stanja ali demografskega stanja v OPO. Projekte izvajajo prijavitelji samostojno. Cilj javnega razpisa je podpreti projekte, ki bodo z razvojem ali širitvijo svoje gospodarske dejavnosti v OPO povečali možnosti razvoja socialne ekonomije in zaposlovanja na izbranem območju ter prispevali k izboljšanju kakovosti bivanja, prometne dostopnosti, dostopnosti do storitev, gospodarskega stanja ali demografskega stanja v OPO z usmerjenostjo v trajno izvajanje v projektu razvite storitve oziroma ponudbe na trgu. Javni razpis še ni zaključen. Obdobje upravičenosti javnih izdatkov je od izdaje sklepa o sofinanciranju projekta, izbranega na predmetnem javnem razpisu, do 31. 12. 2025.</w:t>
            </w:r>
            <w:r w:rsidRPr="009615F9">
              <w:rPr>
                <w:rFonts w:cs="Arial"/>
                <w:color w:val="000000" w:themeColor="text1"/>
              </w:rPr>
              <w:t xml:space="preserve"> </w:t>
            </w:r>
            <w:r w:rsidRPr="009615F9">
              <w:rPr>
                <w:rFonts w:eastAsia="Aptos" w:cs="Arial"/>
                <w:color w:val="000000" w:themeColor="text1"/>
              </w:rPr>
              <w:t>Vsi projekti, izbrani v okviru predmetnega javnega razpisa, morajo biti zaključeni najkasneje do 30. 9. 2025 oziroma do omenjenega datuma morajo biti zaključene vse aktivnosti projekta, predvidene v vlogi prijavitelja.</w:t>
            </w:r>
          </w:p>
        </w:tc>
      </w:tr>
      <w:tr w:rsidR="009615F9" w:rsidRPr="009615F9" w14:paraId="2263CB9F"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39EBBB"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lastRenderedPageBreak/>
              <w:t xml:space="preserve">Načrtovana vrednost </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153A21"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399.836,28 EUR</w:t>
            </w:r>
          </w:p>
        </w:tc>
      </w:tr>
      <w:tr w:rsidR="009615F9" w:rsidRPr="009615F9" w14:paraId="2BBA0F78"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875F1D"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 xml:space="preserve">Realizirana vrednost </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58B8E6"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81.463,90 EUR (zaključek upravičenosti javnih izdatkov je 31. 12. 2025)</w:t>
            </w:r>
          </w:p>
        </w:tc>
      </w:tr>
      <w:tr w:rsidR="009615F9" w:rsidRPr="009615F9" w14:paraId="06418C6B"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F0461D"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Znesek zasebnih vlaganj</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BBE8001"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49.670,78 EUR (načrtovana vrednost)</w:t>
            </w:r>
          </w:p>
        </w:tc>
      </w:tr>
      <w:tr w:rsidR="009615F9" w:rsidRPr="009615F9" w14:paraId="329D4173"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B4A7A2"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Načrtovani Kazalniki</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8FC59E" w14:textId="77777777" w:rsidR="009615F9" w:rsidRPr="009615F9" w:rsidRDefault="009615F9" w:rsidP="009615F9">
            <w:pPr>
              <w:spacing w:after="160" w:line="276" w:lineRule="auto"/>
              <w:jc w:val="both"/>
              <w:rPr>
                <w:rFonts w:eastAsia="Aptos" w:cs="Arial"/>
                <w:color w:val="000000" w:themeColor="text1"/>
              </w:rPr>
            </w:pPr>
            <w:r w:rsidRPr="009615F9">
              <w:rPr>
                <w:rFonts w:eastAsia="Aptos" w:cs="Arial"/>
                <w:color w:val="000000" w:themeColor="text1"/>
              </w:rPr>
              <w:t>Kazalniki na nivoju razpisa: Število novih storitev ali blaga ali</w:t>
            </w:r>
            <w:r w:rsidRPr="009615F9">
              <w:rPr>
                <w:rFonts w:cs="Arial"/>
              </w:rPr>
              <w:br/>
            </w:r>
            <w:r w:rsidRPr="009615F9">
              <w:rPr>
                <w:rFonts w:eastAsia="Aptos" w:cs="Arial"/>
                <w:color w:val="000000" w:themeColor="text1"/>
              </w:rPr>
              <w:t>Število izboljšanih storitev ali blaga (vsak posamezen projekt ima tudi svoje kazalnike).</w:t>
            </w:r>
          </w:p>
        </w:tc>
      </w:tr>
      <w:tr w:rsidR="009615F9" w:rsidRPr="009615F9" w14:paraId="68B01634"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E4A6C7"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Realizirani Kazalniki</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DEFD81" w14:textId="346FC8EE" w:rsidR="009615F9" w:rsidRPr="009615F9" w:rsidRDefault="009615F9" w:rsidP="009615F9">
            <w:pPr>
              <w:spacing w:after="160" w:line="276" w:lineRule="auto"/>
              <w:jc w:val="both"/>
              <w:rPr>
                <w:rFonts w:eastAsia="Aptos" w:cs="Arial"/>
                <w:color w:val="000000" w:themeColor="text1"/>
              </w:rPr>
            </w:pPr>
            <w:r w:rsidRPr="009615F9">
              <w:rPr>
                <w:rFonts w:eastAsia="Aptos" w:cs="Arial"/>
                <w:color w:val="000000" w:themeColor="text1"/>
              </w:rPr>
              <w:t>Pri določenih projektih so bili kazalniki že realizirani, pri nekaterih delno, pri drugih pa bodo do izteka sofinanciranja projekta, to je 30. 9. 2025. Kazalniki na nivoju razpisa: Število novih storitev ali blaga ali Število izboljšanih storitev ali blaga.</w:t>
            </w:r>
          </w:p>
        </w:tc>
      </w:tr>
      <w:tr w:rsidR="009615F9" w:rsidRPr="009615F9" w14:paraId="2B880E10" w14:textId="77777777" w:rsidTr="00092B38">
        <w:trPr>
          <w:trHeight w:val="300"/>
        </w:trPr>
        <w:tc>
          <w:tcPr>
            <w:tcW w:w="18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E2D5"/>
            <w:tcMar>
              <w:left w:w="108" w:type="dxa"/>
              <w:right w:w="108" w:type="dxa"/>
            </w:tcMar>
          </w:tcPr>
          <w:p w14:paraId="4650A8A6" w14:textId="77777777" w:rsidR="009615F9" w:rsidRPr="009615F9" w:rsidRDefault="009615F9" w:rsidP="009615F9">
            <w:pPr>
              <w:spacing w:after="160" w:line="276" w:lineRule="auto"/>
              <w:rPr>
                <w:rFonts w:eastAsia="Aptos" w:cs="Arial"/>
                <w:b/>
                <w:bCs/>
                <w:color w:val="000000" w:themeColor="text1"/>
              </w:rPr>
            </w:pPr>
            <w:r w:rsidRPr="009615F9">
              <w:rPr>
                <w:rFonts w:eastAsia="Aptos" w:cs="Arial"/>
                <w:b/>
                <w:bCs/>
                <w:color w:val="000000" w:themeColor="text1"/>
              </w:rPr>
              <w:t xml:space="preserve">SKUPAJ ukrepi MGTŠ </w:t>
            </w:r>
          </w:p>
        </w:tc>
        <w:tc>
          <w:tcPr>
            <w:tcW w:w="72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AE2D5"/>
            <w:tcMar>
              <w:left w:w="108" w:type="dxa"/>
              <w:right w:w="108" w:type="dxa"/>
            </w:tcMar>
          </w:tcPr>
          <w:p w14:paraId="1F62C764" w14:textId="77777777" w:rsidR="009615F9" w:rsidRPr="009615F9" w:rsidRDefault="009615F9" w:rsidP="009615F9">
            <w:pPr>
              <w:spacing w:after="160" w:line="276" w:lineRule="auto"/>
              <w:jc w:val="center"/>
              <w:rPr>
                <w:rFonts w:eastAsia="Aptos" w:cs="Arial"/>
                <w:b/>
                <w:bCs/>
                <w:color w:val="000000" w:themeColor="text1"/>
              </w:rPr>
            </w:pPr>
            <w:r w:rsidRPr="009615F9">
              <w:rPr>
                <w:rFonts w:eastAsia="Aptos" w:cs="Arial"/>
                <w:b/>
                <w:bCs/>
                <w:color w:val="000000" w:themeColor="text1"/>
              </w:rPr>
              <w:t>4.757.836,28 EUR</w:t>
            </w:r>
          </w:p>
        </w:tc>
      </w:tr>
    </w:tbl>
    <w:p w14:paraId="1D904146" w14:textId="77777777" w:rsidR="009615F9" w:rsidRPr="00C93F8B" w:rsidRDefault="009615F9" w:rsidP="009615F9">
      <w:pPr>
        <w:spacing w:line="276" w:lineRule="auto"/>
        <w:rPr>
          <w:rFonts w:cs="Arial"/>
          <w:sz w:val="18"/>
          <w:szCs w:val="18"/>
        </w:rPr>
      </w:pPr>
      <w:r w:rsidRPr="00C93F8B">
        <w:rPr>
          <w:rFonts w:cs="Arial"/>
          <w:sz w:val="18"/>
          <w:szCs w:val="18"/>
        </w:rPr>
        <w:t>Vir: MKRR, na osnovi prispevka MGTŠ, maj 2025</w:t>
      </w:r>
    </w:p>
    <w:p w14:paraId="1B2C95BD" w14:textId="1532E040" w:rsidR="009615F9" w:rsidRPr="009615F9" w:rsidRDefault="009615F9" w:rsidP="00AA3647">
      <w:pPr>
        <w:spacing w:line="276" w:lineRule="auto"/>
        <w:rPr>
          <w:rFonts w:cs="Arial"/>
          <w:b/>
          <w:color w:val="000000" w:themeColor="text1"/>
        </w:rPr>
      </w:pPr>
      <w:r w:rsidRPr="009615F9">
        <w:rPr>
          <w:rFonts w:cs="Arial"/>
          <w:b/>
          <w:color w:val="000000" w:themeColor="text1"/>
        </w:rPr>
        <w:t>Pregled podpornih mehanizmov MGTŠ po posameznih prednostnih področjih S5</w:t>
      </w:r>
    </w:p>
    <w:p w14:paraId="3F155FC0" w14:textId="68C2A00B" w:rsidR="00407E7E" w:rsidRPr="00741786" w:rsidRDefault="009615F9" w:rsidP="00AA3647">
      <w:pPr>
        <w:spacing w:line="276" w:lineRule="auto"/>
        <w:jc w:val="both"/>
        <w:rPr>
          <w:rFonts w:eastAsia="Arial" w:cs="Arial"/>
        </w:rPr>
      </w:pPr>
      <w:r w:rsidRPr="009615F9">
        <w:rPr>
          <w:rFonts w:eastAsia="Arial" w:cs="Arial"/>
        </w:rPr>
        <w:t xml:space="preserve">Z vidika izvajanja S5 je neposredno relevanten pregled vseh podpornih mehanizmov MGTŠ po posameznih prednostnih področjih S5 na dan 31. 12. 2024. Med vsemi odobrenimi podporami je po številu projektov največ prejelo prednostno področje S5 </w:t>
      </w:r>
      <w:proofErr w:type="spellStart"/>
      <w:r w:rsidRPr="009615F9">
        <w:rPr>
          <w:rFonts w:eastAsia="Arial" w:cs="Arial"/>
        </w:rPr>
        <w:t>PMiS</w:t>
      </w:r>
      <w:proofErr w:type="spellEnd"/>
      <w:r w:rsidRPr="009615F9">
        <w:rPr>
          <w:rFonts w:eastAsia="Arial" w:cs="Arial"/>
        </w:rPr>
        <w:t xml:space="preserve"> (32/176), najmanj pa Medicina (6/176) ter Trajnostni turizem (1/176), medtem ko povprečna vrednost podpore niha med 72.000 EUR na področju IKT do skoraj 425.000 EUR na področju Tovarne prihodnosti. </w:t>
      </w:r>
    </w:p>
    <w:p w14:paraId="6CBCCE0E" w14:textId="58ED0FDE" w:rsidR="009615F9" w:rsidRPr="00C93F8B" w:rsidRDefault="009615F9" w:rsidP="00AA3647">
      <w:pPr>
        <w:spacing w:line="276" w:lineRule="auto"/>
        <w:jc w:val="both"/>
        <w:rPr>
          <w:rFonts w:eastAsia="Arial" w:cs="Arial"/>
          <w:bCs/>
          <w:szCs w:val="20"/>
        </w:rPr>
      </w:pPr>
      <w:r w:rsidRPr="00C93F8B">
        <w:rPr>
          <w:rFonts w:eastAsia="Arial" w:cs="Arial"/>
          <w:bCs/>
          <w:sz w:val="18"/>
          <w:szCs w:val="18"/>
        </w:rPr>
        <w:t>Razpredelnica 8: Nepovratna sredstva po prednostnih področjih S5 na dan 31. 12. 2024 (skupaj NOO in PEKP)</w:t>
      </w:r>
      <w:r w:rsidRPr="00C93F8B">
        <w:rPr>
          <w:rFonts w:eastAsia="Arial" w:cs="Arial"/>
          <w:bCs/>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1689"/>
        <w:gridCol w:w="1292"/>
        <w:gridCol w:w="1197"/>
        <w:gridCol w:w="1513"/>
        <w:gridCol w:w="1191"/>
      </w:tblGrid>
      <w:tr w:rsidR="009615F9" w:rsidRPr="009615F9" w14:paraId="13DBC1F8" w14:textId="77777777" w:rsidTr="00741786">
        <w:trPr>
          <w:trHeight w:val="720"/>
        </w:trPr>
        <w:tc>
          <w:tcPr>
            <w:tcW w:w="0" w:type="auto"/>
            <w:shd w:val="clear" w:color="auto" w:fill="CAEDFB"/>
            <w:tcMar>
              <w:left w:w="70" w:type="dxa"/>
              <w:right w:w="70" w:type="dxa"/>
            </w:tcMar>
            <w:vAlign w:val="center"/>
          </w:tcPr>
          <w:p w14:paraId="2239EBB2" w14:textId="77777777" w:rsidR="009615F9" w:rsidRPr="009615F9" w:rsidRDefault="009615F9" w:rsidP="009615F9">
            <w:pPr>
              <w:spacing w:line="276" w:lineRule="auto"/>
              <w:rPr>
                <w:rFonts w:cs="Arial"/>
              </w:rPr>
            </w:pPr>
            <w:r w:rsidRPr="009615F9">
              <w:rPr>
                <w:rFonts w:cs="Arial"/>
                <w:b/>
                <w:bCs/>
                <w:color w:val="000000" w:themeColor="text1"/>
                <w:sz w:val="18"/>
                <w:szCs w:val="18"/>
              </w:rPr>
              <w:t>Področje PAMETNE SPECIALIZACIJE</w:t>
            </w:r>
          </w:p>
        </w:tc>
        <w:tc>
          <w:tcPr>
            <w:tcW w:w="0" w:type="auto"/>
            <w:shd w:val="clear" w:color="auto" w:fill="CAEDFB"/>
            <w:tcMar>
              <w:left w:w="70" w:type="dxa"/>
              <w:right w:w="70" w:type="dxa"/>
            </w:tcMar>
            <w:vAlign w:val="center"/>
          </w:tcPr>
          <w:p w14:paraId="2313C1D7" w14:textId="77777777" w:rsidR="009615F9" w:rsidRPr="009615F9" w:rsidRDefault="009615F9" w:rsidP="009615F9">
            <w:pPr>
              <w:spacing w:line="276" w:lineRule="auto"/>
              <w:jc w:val="center"/>
              <w:rPr>
                <w:rFonts w:cs="Arial"/>
              </w:rPr>
            </w:pPr>
            <w:r w:rsidRPr="009615F9">
              <w:rPr>
                <w:rFonts w:cs="Arial"/>
                <w:b/>
                <w:bCs/>
                <w:color w:val="000000" w:themeColor="text1"/>
                <w:sz w:val="18"/>
                <w:szCs w:val="18"/>
              </w:rPr>
              <w:t xml:space="preserve">Dejanska pogodbena vrednost </w:t>
            </w:r>
          </w:p>
        </w:tc>
        <w:tc>
          <w:tcPr>
            <w:tcW w:w="0" w:type="auto"/>
            <w:shd w:val="clear" w:color="auto" w:fill="CAEDFB"/>
            <w:tcMar>
              <w:left w:w="70" w:type="dxa"/>
              <w:right w:w="70" w:type="dxa"/>
            </w:tcMar>
            <w:vAlign w:val="center"/>
          </w:tcPr>
          <w:p w14:paraId="48001518" w14:textId="77777777" w:rsidR="009615F9" w:rsidRPr="009615F9" w:rsidRDefault="009615F9" w:rsidP="009615F9">
            <w:pPr>
              <w:spacing w:line="276" w:lineRule="auto"/>
              <w:jc w:val="center"/>
              <w:rPr>
                <w:rFonts w:cs="Arial"/>
              </w:rPr>
            </w:pPr>
            <w:r w:rsidRPr="009615F9">
              <w:rPr>
                <w:rFonts w:cs="Arial"/>
                <w:b/>
                <w:bCs/>
                <w:color w:val="000000" w:themeColor="text1"/>
                <w:sz w:val="18"/>
                <w:szCs w:val="18"/>
              </w:rPr>
              <w:t xml:space="preserve">Realizacija </w:t>
            </w:r>
          </w:p>
        </w:tc>
        <w:tc>
          <w:tcPr>
            <w:tcW w:w="0" w:type="auto"/>
            <w:shd w:val="clear" w:color="auto" w:fill="CAEDFB"/>
            <w:tcMar>
              <w:left w:w="70" w:type="dxa"/>
              <w:right w:w="70" w:type="dxa"/>
            </w:tcMar>
            <w:vAlign w:val="center"/>
          </w:tcPr>
          <w:p w14:paraId="46361834" w14:textId="77777777" w:rsidR="009615F9" w:rsidRPr="009615F9" w:rsidRDefault="009615F9" w:rsidP="009615F9">
            <w:pPr>
              <w:spacing w:line="276" w:lineRule="auto"/>
              <w:jc w:val="center"/>
              <w:rPr>
                <w:rFonts w:cs="Arial"/>
              </w:rPr>
            </w:pPr>
            <w:r w:rsidRPr="009615F9">
              <w:rPr>
                <w:rFonts w:cs="Arial"/>
                <w:b/>
                <w:bCs/>
                <w:color w:val="000000" w:themeColor="text1"/>
                <w:sz w:val="18"/>
                <w:szCs w:val="18"/>
              </w:rPr>
              <w:t>Število projektov S5</w:t>
            </w:r>
          </w:p>
        </w:tc>
        <w:tc>
          <w:tcPr>
            <w:tcW w:w="0" w:type="auto"/>
            <w:shd w:val="clear" w:color="auto" w:fill="CAEDFB"/>
            <w:tcMar>
              <w:left w:w="70" w:type="dxa"/>
              <w:right w:w="70" w:type="dxa"/>
            </w:tcMar>
            <w:vAlign w:val="center"/>
          </w:tcPr>
          <w:p w14:paraId="244B5E9B" w14:textId="77777777" w:rsidR="009615F9" w:rsidRPr="009615F9" w:rsidRDefault="009615F9" w:rsidP="009615F9">
            <w:pPr>
              <w:spacing w:line="276" w:lineRule="auto"/>
              <w:jc w:val="center"/>
              <w:rPr>
                <w:rFonts w:cs="Arial"/>
              </w:rPr>
            </w:pPr>
            <w:r w:rsidRPr="009615F9">
              <w:rPr>
                <w:rFonts w:cs="Arial"/>
                <w:b/>
                <w:bCs/>
                <w:color w:val="000000" w:themeColor="text1"/>
                <w:sz w:val="18"/>
                <w:szCs w:val="18"/>
              </w:rPr>
              <w:t xml:space="preserve">Povprečna vrednost projektov </w:t>
            </w:r>
          </w:p>
        </w:tc>
        <w:tc>
          <w:tcPr>
            <w:tcW w:w="0" w:type="auto"/>
            <w:shd w:val="clear" w:color="auto" w:fill="CAEDFB"/>
            <w:tcMar>
              <w:left w:w="70" w:type="dxa"/>
              <w:right w:w="70" w:type="dxa"/>
            </w:tcMar>
            <w:vAlign w:val="center"/>
          </w:tcPr>
          <w:p w14:paraId="7A79205E" w14:textId="77777777" w:rsidR="009615F9" w:rsidRPr="009615F9" w:rsidRDefault="009615F9" w:rsidP="009615F9">
            <w:pPr>
              <w:spacing w:line="276" w:lineRule="auto"/>
              <w:jc w:val="center"/>
              <w:rPr>
                <w:rFonts w:cs="Arial"/>
                <w:b/>
                <w:color w:val="000000" w:themeColor="text1"/>
                <w:sz w:val="18"/>
                <w:szCs w:val="18"/>
              </w:rPr>
            </w:pPr>
            <w:r w:rsidRPr="009615F9">
              <w:rPr>
                <w:rFonts w:cs="Arial"/>
                <w:b/>
                <w:bCs/>
                <w:color w:val="000000" w:themeColor="text1"/>
                <w:sz w:val="18"/>
                <w:szCs w:val="18"/>
              </w:rPr>
              <w:t>Realizacija v % *</w:t>
            </w:r>
          </w:p>
        </w:tc>
      </w:tr>
      <w:tr w:rsidR="009615F9" w:rsidRPr="009615F9" w14:paraId="5524CAEA" w14:textId="77777777" w:rsidTr="00741786">
        <w:trPr>
          <w:trHeight w:val="285"/>
        </w:trPr>
        <w:tc>
          <w:tcPr>
            <w:tcW w:w="0" w:type="auto"/>
            <w:tcMar>
              <w:left w:w="70" w:type="dxa"/>
              <w:right w:w="70" w:type="dxa"/>
            </w:tcMar>
            <w:vAlign w:val="center"/>
          </w:tcPr>
          <w:p w14:paraId="70ACF878" w14:textId="77777777" w:rsidR="009615F9" w:rsidRPr="009615F9" w:rsidRDefault="009615F9" w:rsidP="009615F9">
            <w:pPr>
              <w:spacing w:line="276" w:lineRule="auto"/>
              <w:rPr>
                <w:rFonts w:cs="Arial"/>
              </w:rPr>
            </w:pPr>
            <w:r w:rsidRPr="009615F9">
              <w:rPr>
                <w:rFonts w:cs="Arial"/>
                <w:color w:val="000000" w:themeColor="text1"/>
                <w:sz w:val="18"/>
                <w:szCs w:val="18"/>
              </w:rPr>
              <w:t>01 - Pametna mesta in skupnosti</w:t>
            </w:r>
          </w:p>
        </w:tc>
        <w:tc>
          <w:tcPr>
            <w:tcW w:w="0" w:type="auto"/>
            <w:tcMar>
              <w:left w:w="70" w:type="dxa"/>
              <w:right w:w="70" w:type="dxa"/>
            </w:tcMar>
            <w:vAlign w:val="center"/>
          </w:tcPr>
          <w:p w14:paraId="36C50855"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12.237.467,85</w:t>
            </w:r>
          </w:p>
        </w:tc>
        <w:tc>
          <w:tcPr>
            <w:tcW w:w="0" w:type="auto"/>
            <w:tcMar>
              <w:left w:w="70" w:type="dxa"/>
              <w:right w:w="70" w:type="dxa"/>
            </w:tcMar>
            <w:vAlign w:val="center"/>
          </w:tcPr>
          <w:p w14:paraId="3FDD7EB8" w14:textId="77777777" w:rsidR="009615F9" w:rsidRPr="009615F9" w:rsidRDefault="009615F9" w:rsidP="009615F9">
            <w:pPr>
              <w:spacing w:line="276" w:lineRule="auto"/>
              <w:jc w:val="right"/>
              <w:rPr>
                <w:rFonts w:cs="Arial"/>
              </w:rPr>
            </w:pPr>
            <w:r w:rsidRPr="009615F9">
              <w:rPr>
                <w:rFonts w:cs="Arial"/>
                <w:color w:val="000000" w:themeColor="text1"/>
                <w:sz w:val="18"/>
                <w:szCs w:val="18"/>
              </w:rPr>
              <w:t>6.520.898,58</w:t>
            </w:r>
          </w:p>
        </w:tc>
        <w:tc>
          <w:tcPr>
            <w:tcW w:w="0" w:type="auto"/>
            <w:tcMar>
              <w:left w:w="70" w:type="dxa"/>
              <w:right w:w="70" w:type="dxa"/>
            </w:tcMar>
            <w:vAlign w:val="center"/>
          </w:tcPr>
          <w:p w14:paraId="2F532A84"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32</w:t>
            </w:r>
          </w:p>
        </w:tc>
        <w:tc>
          <w:tcPr>
            <w:tcW w:w="0" w:type="auto"/>
            <w:tcMar>
              <w:left w:w="70" w:type="dxa"/>
              <w:right w:w="70" w:type="dxa"/>
            </w:tcMar>
            <w:vAlign w:val="bottom"/>
          </w:tcPr>
          <w:p w14:paraId="2492E358" w14:textId="77777777" w:rsidR="009615F9" w:rsidRPr="009615F9" w:rsidRDefault="009615F9" w:rsidP="009615F9">
            <w:pPr>
              <w:spacing w:line="276" w:lineRule="auto"/>
              <w:jc w:val="right"/>
              <w:rPr>
                <w:rFonts w:cs="Arial"/>
              </w:rPr>
            </w:pPr>
            <w:r w:rsidRPr="009615F9">
              <w:rPr>
                <w:rFonts w:cs="Arial"/>
                <w:color w:val="000000" w:themeColor="text1"/>
                <w:sz w:val="18"/>
                <w:szCs w:val="18"/>
              </w:rPr>
              <w:t>382.420,87</w:t>
            </w:r>
          </w:p>
        </w:tc>
        <w:tc>
          <w:tcPr>
            <w:tcW w:w="0" w:type="auto"/>
            <w:tcMar>
              <w:left w:w="70" w:type="dxa"/>
              <w:right w:w="70" w:type="dxa"/>
            </w:tcMar>
            <w:vAlign w:val="bottom"/>
          </w:tcPr>
          <w:p w14:paraId="32287532" w14:textId="77777777" w:rsidR="009615F9" w:rsidRPr="009615F9" w:rsidRDefault="009615F9" w:rsidP="009615F9">
            <w:pPr>
              <w:spacing w:line="276" w:lineRule="auto"/>
              <w:jc w:val="right"/>
              <w:rPr>
                <w:rFonts w:cs="Arial"/>
              </w:rPr>
            </w:pPr>
            <w:r w:rsidRPr="009615F9">
              <w:rPr>
                <w:rFonts w:cs="Arial"/>
                <w:color w:val="000000" w:themeColor="text1"/>
                <w:sz w:val="18"/>
                <w:szCs w:val="18"/>
              </w:rPr>
              <w:t>53,3 %</w:t>
            </w:r>
          </w:p>
        </w:tc>
      </w:tr>
      <w:tr w:rsidR="009615F9" w:rsidRPr="009615F9" w14:paraId="458B2350" w14:textId="77777777" w:rsidTr="00741786">
        <w:trPr>
          <w:trHeight w:val="285"/>
        </w:trPr>
        <w:tc>
          <w:tcPr>
            <w:tcW w:w="0" w:type="auto"/>
            <w:tcMar>
              <w:left w:w="70" w:type="dxa"/>
              <w:right w:w="70" w:type="dxa"/>
            </w:tcMar>
            <w:vAlign w:val="center"/>
          </w:tcPr>
          <w:p w14:paraId="7F896558" w14:textId="77777777" w:rsidR="009615F9" w:rsidRPr="009615F9" w:rsidRDefault="009615F9" w:rsidP="009615F9">
            <w:pPr>
              <w:spacing w:line="276" w:lineRule="auto"/>
              <w:rPr>
                <w:rFonts w:cs="Arial"/>
              </w:rPr>
            </w:pPr>
            <w:r w:rsidRPr="009615F9">
              <w:rPr>
                <w:rFonts w:cs="Arial"/>
                <w:color w:val="000000" w:themeColor="text1"/>
                <w:sz w:val="18"/>
                <w:szCs w:val="18"/>
              </w:rPr>
              <w:t xml:space="preserve">02 - Horizontalna mreža IKT** </w:t>
            </w:r>
          </w:p>
        </w:tc>
        <w:tc>
          <w:tcPr>
            <w:tcW w:w="0" w:type="auto"/>
            <w:tcMar>
              <w:left w:w="70" w:type="dxa"/>
              <w:right w:w="70" w:type="dxa"/>
            </w:tcMar>
            <w:vAlign w:val="center"/>
          </w:tcPr>
          <w:p w14:paraId="5501E837" w14:textId="77777777" w:rsidR="009615F9" w:rsidRPr="009615F9" w:rsidRDefault="009615F9" w:rsidP="009615F9">
            <w:pPr>
              <w:spacing w:line="276" w:lineRule="auto"/>
              <w:jc w:val="right"/>
              <w:rPr>
                <w:rFonts w:cs="Arial"/>
              </w:rPr>
            </w:pPr>
            <w:r w:rsidRPr="009615F9">
              <w:rPr>
                <w:rFonts w:cs="Arial"/>
                <w:color w:val="000000" w:themeColor="text1"/>
                <w:sz w:val="18"/>
                <w:szCs w:val="18"/>
              </w:rPr>
              <w:t>864.000,00</w:t>
            </w:r>
          </w:p>
        </w:tc>
        <w:tc>
          <w:tcPr>
            <w:tcW w:w="0" w:type="auto"/>
            <w:tcMar>
              <w:left w:w="70" w:type="dxa"/>
              <w:right w:w="70" w:type="dxa"/>
            </w:tcMar>
            <w:vAlign w:val="center"/>
          </w:tcPr>
          <w:p w14:paraId="45365A93"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144.000,00</w:t>
            </w:r>
          </w:p>
        </w:tc>
        <w:tc>
          <w:tcPr>
            <w:tcW w:w="0" w:type="auto"/>
            <w:tcMar>
              <w:left w:w="70" w:type="dxa"/>
              <w:right w:w="70" w:type="dxa"/>
            </w:tcMar>
            <w:vAlign w:val="center"/>
          </w:tcPr>
          <w:p w14:paraId="513D9603"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12</w:t>
            </w:r>
          </w:p>
        </w:tc>
        <w:tc>
          <w:tcPr>
            <w:tcW w:w="0" w:type="auto"/>
            <w:tcMar>
              <w:left w:w="70" w:type="dxa"/>
              <w:right w:w="70" w:type="dxa"/>
            </w:tcMar>
            <w:vAlign w:val="bottom"/>
          </w:tcPr>
          <w:p w14:paraId="42B0DE69" w14:textId="77777777" w:rsidR="009615F9" w:rsidRPr="009615F9" w:rsidRDefault="009615F9" w:rsidP="009615F9">
            <w:pPr>
              <w:spacing w:line="276" w:lineRule="auto"/>
              <w:jc w:val="right"/>
              <w:rPr>
                <w:rFonts w:cs="Arial"/>
              </w:rPr>
            </w:pPr>
            <w:r w:rsidRPr="009615F9">
              <w:rPr>
                <w:rFonts w:cs="Arial"/>
                <w:color w:val="000000" w:themeColor="text1"/>
                <w:sz w:val="18"/>
                <w:szCs w:val="18"/>
              </w:rPr>
              <w:t>72.000,00</w:t>
            </w:r>
          </w:p>
        </w:tc>
        <w:tc>
          <w:tcPr>
            <w:tcW w:w="0" w:type="auto"/>
            <w:tcMar>
              <w:left w:w="70" w:type="dxa"/>
              <w:right w:w="70" w:type="dxa"/>
            </w:tcMar>
            <w:vAlign w:val="bottom"/>
          </w:tcPr>
          <w:p w14:paraId="16513C83"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16,7 %</w:t>
            </w:r>
          </w:p>
        </w:tc>
      </w:tr>
      <w:tr w:rsidR="009615F9" w:rsidRPr="009615F9" w14:paraId="0AE4667F" w14:textId="77777777" w:rsidTr="00741786">
        <w:trPr>
          <w:trHeight w:val="285"/>
        </w:trPr>
        <w:tc>
          <w:tcPr>
            <w:tcW w:w="0" w:type="auto"/>
            <w:tcMar>
              <w:left w:w="70" w:type="dxa"/>
              <w:right w:w="70" w:type="dxa"/>
            </w:tcMar>
            <w:vAlign w:val="center"/>
          </w:tcPr>
          <w:p w14:paraId="05D696F9" w14:textId="77777777" w:rsidR="009615F9" w:rsidRPr="009615F9" w:rsidRDefault="009615F9" w:rsidP="009615F9">
            <w:pPr>
              <w:spacing w:line="276" w:lineRule="auto"/>
              <w:rPr>
                <w:rFonts w:cs="Arial"/>
              </w:rPr>
            </w:pPr>
            <w:r w:rsidRPr="009615F9">
              <w:rPr>
                <w:rFonts w:cs="Arial"/>
                <w:color w:val="000000" w:themeColor="text1"/>
                <w:sz w:val="18"/>
                <w:szCs w:val="18"/>
              </w:rPr>
              <w:t>03 -Pametne stavbe in dom z lesno verigo***</w:t>
            </w:r>
          </w:p>
        </w:tc>
        <w:tc>
          <w:tcPr>
            <w:tcW w:w="0" w:type="auto"/>
            <w:tcMar>
              <w:left w:w="70" w:type="dxa"/>
              <w:right w:w="70" w:type="dxa"/>
            </w:tcMar>
            <w:vAlign w:val="center"/>
          </w:tcPr>
          <w:p w14:paraId="146A78F2"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11.764.366,55</w:t>
            </w:r>
          </w:p>
        </w:tc>
        <w:tc>
          <w:tcPr>
            <w:tcW w:w="0" w:type="auto"/>
            <w:tcMar>
              <w:left w:w="70" w:type="dxa"/>
              <w:right w:w="70" w:type="dxa"/>
            </w:tcMar>
            <w:vAlign w:val="center"/>
          </w:tcPr>
          <w:p w14:paraId="53AE8F04" w14:textId="77777777" w:rsidR="009615F9" w:rsidRPr="009615F9" w:rsidRDefault="009615F9" w:rsidP="009615F9">
            <w:pPr>
              <w:spacing w:line="276" w:lineRule="auto"/>
              <w:jc w:val="right"/>
              <w:rPr>
                <w:rFonts w:cs="Arial"/>
              </w:rPr>
            </w:pPr>
            <w:r w:rsidRPr="009615F9">
              <w:rPr>
                <w:rFonts w:cs="Arial"/>
                <w:color w:val="000000" w:themeColor="text1"/>
                <w:sz w:val="18"/>
                <w:szCs w:val="18"/>
              </w:rPr>
              <w:t>6.216.126,68</w:t>
            </w:r>
          </w:p>
        </w:tc>
        <w:tc>
          <w:tcPr>
            <w:tcW w:w="0" w:type="auto"/>
            <w:tcMar>
              <w:left w:w="70" w:type="dxa"/>
              <w:right w:w="70" w:type="dxa"/>
            </w:tcMar>
            <w:vAlign w:val="center"/>
          </w:tcPr>
          <w:p w14:paraId="6AB161A5"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29</w:t>
            </w:r>
          </w:p>
        </w:tc>
        <w:tc>
          <w:tcPr>
            <w:tcW w:w="0" w:type="auto"/>
            <w:tcMar>
              <w:left w:w="70" w:type="dxa"/>
              <w:right w:w="70" w:type="dxa"/>
            </w:tcMar>
            <w:vAlign w:val="bottom"/>
          </w:tcPr>
          <w:p w14:paraId="31FBE4F0" w14:textId="77777777" w:rsidR="009615F9" w:rsidRPr="009615F9" w:rsidRDefault="009615F9" w:rsidP="009615F9">
            <w:pPr>
              <w:spacing w:line="276" w:lineRule="auto"/>
              <w:jc w:val="right"/>
              <w:rPr>
                <w:rFonts w:cs="Arial"/>
              </w:rPr>
            </w:pPr>
            <w:r w:rsidRPr="009615F9">
              <w:rPr>
                <w:rFonts w:cs="Arial"/>
                <w:color w:val="000000" w:themeColor="text1"/>
                <w:sz w:val="18"/>
                <w:szCs w:val="18"/>
              </w:rPr>
              <w:t>405.667,81</w:t>
            </w:r>
          </w:p>
        </w:tc>
        <w:tc>
          <w:tcPr>
            <w:tcW w:w="0" w:type="auto"/>
            <w:tcMar>
              <w:left w:w="70" w:type="dxa"/>
              <w:right w:w="70" w:type="dxa"/>
            </w:tcMar>
            <w:vAlign w:val="bottom"/>
          </w:tcPr>
          <w:p w14:paraId="278A978B" w14:textId="77777777" w:rsidR="009615F9" w:rsidRPr="009615F9" w:rsidRDefault="009615F9" w:rsidP="009615F9">
            <w:pPr>
              <w:spacing w:line="276" w:lineRule="auto"/>
              <w:jc w:val="right"/>
              <w:rPr>
                <w:rFonts w:cs="Arial"/>
              </w:rPr>
            </w:pPr>
            <w:r w:rsidRPr="009615F9">
              <w:rPr>
                <w:rFonts w:cs="Arial"/>
                <w:color w:val="000000" w:themeColor="text1"/>
                <w:sz w:val="18"/>
                <w:szCs w:val="18"/>
              </w:rPr>
              <w:t>52,8 %</w:t>
            </w:r>
          </w:p>
        </w:tc>
      </w:tr>
      <w:tr w:rsidR="009615F9" w:rsidRPr="009615F9" w14:paraId="61E4327E" w14:textId="77777777" w:rsidTr="00741786">
        <w:trPr>
          <w:trHeight w:val="285"/>
        </w:trPr>
        <w:tc>
          <w:tcPr>
            <w:tcW w:w="0" w:type="auto"/>
            <w:tcMar>
              <w:left w:w="70" w:type="dxa"/>
              <w:right w:w="70" w:type="dxa"/>
            </w:tcMar>
            <w:vAlign w:val="center"/>
          </w:tcPr>
          <w:p w14:paraId="773CD60C" w14:textId="77777777" w:rsidR="009615F9" w:rsidRPr="009615F9" w:rsidRDefault="009615F9" w:rsidP="009615F9">
            <w:pPr>
              <w:spacing w:line="276" w:lineRule="auto"/>
              <w:rPr>
                <w:rFonts w:cs="Arial"/>
              </w:rPr>
            </w:pPr>
            <w:r w:rsidRPr="009615F9">
              <w:rPr>
                <w:rFonts w:cs="Arial"/>
                <w:color w:val="000000" w:themeColor="text1"/>
                <w:sz w:val="18"/>
                <w:szCs w:val="18"/>
              </w:rPr>
              <w:t>04 - Mreže za prehod v krožno gospodarstvo</w:t>
            </w:r>
          </w:p>
        </w:tc>
        <w:tc>
          <w:tcPr>
            <w:tcW w:w="0" w:type="auto"/>
            <w:tcMar>
              <w:left w:w="70" w:type="dxa"/>
              <w:right w:w="70" w:type="dxa"/>
            </w:tcMar>
            <w:vAlign w:val="center"/>
          </w:tcPr>
          <w:p w14:paraId="73EC883C" w14:textId="77777777" w:rsidR="009615F9" w:rsidRPr="009615F9" w:rsidRDefault="009615F9" w:rsidP="009615F9">
            <w:pPr>
              <w:spacing w:line="276" w:lineRule="auto"/>
              <w:jc w:val="right"/>
              <w:rPr>
                <w:rFonts w:cs="Arial"/>
              </w:rPr>
            </w:pPr>
            <w:r w:rsidRPr="009615F9">
              <w:rPr>
                <w:rFonts w:cs="Arial"/>
                <w:color w:val="000000" w:themeColor="text1"/>
                <w:sz w:val="18"/>
                <w:szCs w:val="18"/>
              </w:rPr>
              <w:t>6.048.343,34</w:t>
            </w:r>
          </w:p>
        </w:tc>
        <w:tc>
          <w:tcPr>
            <w:tcW w:w="0" w:type="auto"/>
            <w:tcMar>
              <w:left w:w="70" w:type="dxa"/>
              <w:right w:w="70" w:type="dxa"/>
            </w:tcMar>
            <w:vAlign w:val="center"/>
          </w:tcPr>
          <w:p w14:paraId="54336BFE" w14:textId="77777777" w:rsidR="009615F9" w:rsidRPr="009615F9" w:rsidRDefault="009615F9" w:rsidP="009615F9">
            <w:pPr>
              <w:spacing w:line="276" w:lineRule="auto"/>
              <w:jc w:val="right"/>
              <w:rPr>
                <w:rFonts w:cs="Arial"/>
              </w:rPr>
            </w:pPr>
            <w:r w:rsidRPr="009615F9">
              <w:rPr>
                <w:rFonts w:cs="Arial"/>
                <w:color w:val="000000" w:themeColor="text1"/>
                <w:sz w:val="18"/>
                <w:szCs w:val="18"/>
              </w:rPr>
              <w:t>3.145.429,60</w:t>
            </w:r>
          </w:p>
        </w:tc>
        <w:tc>
          <w:tcPr>
            <w:tcW w:w="0" w:type="auto"/>
            <w:tcMar>
              <w:left w:w="70" w:type="dxa"/>
              <w:right w:w="70" w:type="dxa"/>
            </w:tcMar>
            <w:vAlign w:val="center"/>
          </w:tcPr>
          <w:p w14:paraId="53C2D566"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23</w:t>
            </w:r>
          </w:p>
        </w:tc>
        <w:tc>
          <w:tcPr>
            <w:tcW w:w="0" w:type="auto"/>
            <w:tcMar>
              <w:left w:w="70" w:type="dxa"/>
              <w:right w:w="70" w:type="dxa"/>
            </w:tcMar>
            <w:vAlign w:val="bottom"/>
          </w:tcPr>
          <w:p w14:paraId="748199FF" w14:textId="77777777" w:rsidR="009615F9" w:rsidRPr="009615F9" w:rsidRDefault="009615F9" w:rsidP="009615F9">
            <w:pPr>
              <w:spacing w:line="276" w:lineRule="auto"/>
              <w:jc w:val="right"/>
              <w:rPr>
                <w:rFonts w:cs="Arial"/>
              </w:rPr>
            </w:pPr>
            <w:r w:rsidRPr="009615F9">
              <w:rPr>
                <w:rFonts w:cs="Arial"/>
                <w:color w:val="000000" w:themeColor="text1"/>
                <w:sz w:val="18"/>
                <w:szCs w:val="18"/>
              </w:rPr>
              <w:t>262.971,45</w:t>
            </w:r>
          </w:p>
        </w:tc>
        <w:tc>
          <w:tcPr>
            <w:tcW w:w="0" w:type="auto"/>
            <w:tcMar>
              <w:left w:w="70" w:type="dxa"/>
              <w:right w:w="70" w:type="dxa"/>
            </w:tcMar>
            <w:vAlign w:val="bottom"/>
          </w:tcPr>
          <w:p w14:paraId="2AFDB3B7" w14:textId="77777777" w:rsidR="009615F9" w:rsidRPr="009615F9" w:rsidRDefault="009615F9" w:rsidP="009615F9">
            <w:pPr>
              <w:spacing w:line="276" w:lineRule="auto"/>
              <w:jc w:val="right"/>
              <w:rPr>
                <w:rFonts w:cs="Arial"/>
              </w:rPr>
            </w:pPr>
            <w:r w:rsidRPr="009615F9">
              <w:rPr>
                <w:rFonts w:cs="Arial"/>
                <w:color w:val="000000" w:themeColor="text1"/>
                <w:sz w:val="18"/>
                <w:szCs w:val="18"/>
              </w:rPr>
              <w:t>52,0 %</w:t>
            </w:r>
          </w:p>
        </w:tc>
      </w:tr>
      <w:tr w:rsidR="009615F9" w:rsidRPr="009615F9" w14:paraId="289B00AA" w14:textId="77777777" w:rsidTr="00741786">
        <w:trPr>
          <w:trHeight w:val="285"/>
        </w:trPr>
        <w:tc>
          <w:tcPr>
            <w:tcW w:w="0" w:type="auto"/>
            <w:tcMar>
              <w:left w:w="70" w:type="dxa"/>
              <w:right w:w="70" w:type="dxa"/>
            </w:tcMar>
            <w:vAlign w:val="center"/>
          </w:tcPr>
          <w:p w14:paraId="0A7202C3" w14:textId="77777777" w:rsidR="009615F9" w:rsidRPr="009615F9" w:rsidRDefault="009615F9" w:rsidP="009615F9">
            <w:pPr>
              <w:spacing w:line="276" w:lineRule="auto"/>
              <w:rPr>
                <w:rFonts w:cs="Arial"/>
              </w:rPr>
            </w:pPr>
            <w:r w:rsidRPr="009615F9">
              <w:rPr>
                <w:rFonts w:cs="Arial"/>
                <w:color w:val="000000" w:themeColor="text1"/>
                <w:sz w:val="18"/>
                <w:szCs w:val="18"/>
              </w:rPr>
              <w:t>05 - Trajnostna hrana</w:t>
            </w:r>
          </w:p>
        </w:tc>
        <w:tc>
          <w:tcPr>
            <w:tcW w:w="0" w:type="auto"/>
            <w:tcMar>
              <w:left w:w="70" w:type="dxa"/>
              <w:right w:w="70" w:type="dxa"/>
            </w:tcMar>
            <w:vAlign w:val="center"/>
          </w:tcPr>
          <w:p w14:paraId="52E0B766" w14:textId="77777777" w:rsidR="009615F9" w:rsidRPr="009615F9" w:rsidRDefault="009615F9" w:rsidP="009615F9">
            <w:pPr>
              <w:spacing w:line="276" w:lineRule="auto"/>
              <w:jc w:val="right"/>
              <w:rPr>
                <w:rFonts w:cs="Arial"/>
              </w:rPr>
            </w:pPr>
            <w:r w:rsidRPr="009615F9">
              <w:rPr>
                <w:rFonts w:cs="Arial"/>
                <w:color w:val="000000" w:themeColor="text1"/>
                <w:sz w:val="18"/>
                <w:szCs w:val="18"/>
              </w:rPr>
              <w:t>3.946.631,35</w:t>
            </w:r>
          </w:p>
        </w:tc>
        <w:tc>
          <w:tcPr>
            <w:tcW w:w="0" w:type="auto"/>
            <w:tcMar>
              <w:left w:w="70" w:type="dxa"/>
              <w:right w:w="70" w:type="dxa"/>
            </w:tcMar>
            <w:vAlign w:val="center"/>
          </w:tcPr>
          <w:p w14:paraId="11E8A59D"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1.474.112,09</w:t>
            </w:r>
          </w:p>
        </w:tc>
        <w:tc>
          <w:tcPr>
            <w:tcW w:w="0" w:type="auto"/>
            <w:tcMar>
              <w:left w:w="70" w:type="dxa"/>
              <w:right w:w="70" w:type="dxa"/>
            </w:tcMar>
            <w:vAlign w:val="center"/>
          </w:tcPr>
          <w:p w14:paraId="25263E8B"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11</w:t>
            </w:r>
          </w:p>
        </w:tc>
        <w:tc>
          <w:tcPr>
            <w:tcW w:w="0" w:type="auto"/>
            <w:tcMar>
              <w:left w:w="70" w:type="dxa"/>
              <w:right w:w="70" w:type="dxa"/>
            </w:tcMar>
            <w:vAlign w:val="bottom"/>
          </w:tcPr>
          <w:p w14:paraId="473A316A" w14:textId="77777777" w:rsidR="009615F9" w:rsidRPr="009615F9" w:rsidRDefault="009615F9" w:rsidP="009615F9">
            <w:pPr>
              <w:spacing w:line="276" w:lineRule="auto"/>
              <w:jc w:val="right"/>
              <w:rPr>
                <w:rFonts w:cs="Arial"/>
              </w:rPr>
            </w:pPr>
            <w:r w:rsidRPr="009615F9">
              <w:rPr>
                <w:rFonts w:cs="Arial"/>
                <w:color w:val="000000" w:themeColor="text1"/>
                <w:sz w:val="18"/>
                <w:szCs w:val="18"/>
              </w:rPr>
              <w:t>358.784,67</w:t>
            </w:r>
          </w:p>
        </w:tc>
        <w:tc>
          <w:tcPr>
            <w:tcW w:w="0" w:type="auto"/>
            <w:tcMar>
              <w:left w:w="70" w:type="dxa"/>
              <w:right w:w="70" w:type="dxa"/>
            </w:tcMar>
            <w:vAlign w:val="bottom"/>
          </w:tcPr>
          <w:p w14:paraId="1E867DF6" w14:textId="77777777" w:rsidR="009615F9" w:rsidRPr="009615F9" w:rsidRDefault="009615F9" w:rsidP="009615F9">
            <w:pPr>
              <w:spacing w:line="276" w:lineRule="auto"/>
              <w:jc w:val="right"/>
              <w:rPr>
                <w:rFonts w:cs="Arial"/>
              </w:rPr>
            </w:pPr>
            <w:r w:rsidRPr="009615F9">
              <w:rPr>
                <w:rFonts w:cs="Arial"/>
                <w:color w:val="000000" w:themeColor="text1"/>
                <w:sz w:val="18"/>
                <w:szCs w:val="18"/>
              </w:rPr>
              <w:t>37,4 %</w:t>
            </w:r>
          </w:p>
        </w:tc>
      </w:tr>
      <w:tr w:rsidR="009615F9" w:rsidRPr="009615F9" w14:paraId="25E58639" w14:textId="77777777" w:rsidTr="00741786">
        <w:trPr>
          <w:trHeight w:val="285"/>
        </w:trPr>
        <w:tc>
          <w:tcPr>
            <w:tcW w:w="0" w:type="auto"/>
            <w:tcMar>
              <w:left w:w="70" w:type="dxa"/>
              <w:right w:w="70" w:type="dxa"/>
            </w:tcMar>
            <w:vAlign w:val="center"/>
          </w:tcPr>
          <w:p w14:paraId="5D75395F" w14:textId="77777777" w:rsidR="009615F9" w:rsidRPr="009615F9" w:rsidRDefault="009615F9" w:rsidP="009615F9">
            <w:pPr>
              <w:spacing w:line="276" w:lineRule="auto"/>
              <w:rPr>
                <w:rFonts w:cs="Arial"/>
              </w:rPr>
            </w:pPr>
            <w:r w:rsidRPr="009615F9">
              <w:rPr>
                <w:rFonts w:cs="Arial"/>
                <w:color w:val="000000" w:themeColor="text1"/>
                <w:sz w:val="18"/>
                <w:szCs w:val="18"/>
              </w:rPr>
              <w:t>06 - Trajnostni turizem***</w:t>
            </w:r>
          </w:p>
        </w:tc>
        <w:tc>
          <w:tcPr>
            <w:tcW w:w="0" w:type="auto"/>
            <w:tcMar>
              <w:left w:w="70" w:type="dxa"/>
              <w:right w:w="70" w:type="dxa"/>
            </w:tcMar>
            <w:vAlign w:val="center"/>
          </w:tcPr>
          <w:p w14:paraId="7526D384" w14:textId="77777777" w:rsidR="009615F9" w:rsidRPr="009615F9" w:rsidRDefault="009615F9" w:rsidP="009615F9">
            <w:pPr>
              <w:spacing w:line="276" w:lineRule="auto"/>
              <w:jc w:val="right"/>
              <w:rPr>
                <w:rFonts w:cs="Arial"/>
              </w:rPr>
            </w:pPr>
            <w:r w:rsidRPr="009615F9">
              <w:rPr>
                <w:rFonts w:cs="Arial"/>
                <w:color w:val="000000" w:themeColor="text1"/>
                <w:sz w:val="18"/>
                <w:szCs w:val="18"/>
              </w:rPr>
              <w:t>299.669,02</w:t>
            </w:r>
          </w:p>
        </w:tc>
        <w:tc>
          <w:tcPr>
            <w:tcW w:w="0" w:type="auto"/>
            <w:tcMar>
              <w:left w:w="70" w:type="dxa"/>
              <w:right w:w="70" w:type="dxa"/>
            </w:tcMar>
            <w:vAlign w:val="center"/>
          </w:tcPr>
          <w:p w14:paraId="6D8D5F45" w14:textId="77777777" w:rsidR="009615F9" w:rsidRPr="009615F9" w:rsidRDefault="009615F9" w:rsidP="009615F9">
            <w:pPr>
              <w:spacing w:line="276" w:lineRule="auto"/>
              <w:jc w:val="right"/>
              <w:rPr>
                <w:rFonts w:cs="Arial"/>
              </w:rPr>
            </w:pPr>
            <w:r w:rsidRPr="009615F9">
              <w:rPr>
                <w:rFonts w:cs="Arial"/>
                <w:color w:val="000000" w:themeColor="text1"/>
                <w:sz w:val="18"/>
                <w:szCs w:val="18"/>
              </w:rPr>
              <w:t>228.183,93</w:t>
            </w:r>
          </w:p>
        </w:tc>
        <w:tc>
          <w:tcPr>
            <w:tcW w:w="0" w:type="auto"/>
            <w:tcMar>
              <w:left w:w="70" w:type="dxa"/>
              <w:right w:w="70" w:type="dxa"/>
            </w:tcMar>
            <w:vAlign w:val="center"/>
          </w:tcPr>
          <w:p w14:paraId="638CBEB1"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1</w:t>
            </w:r>
          </w:p>
        </w:tc>
        <w:tc>
          <w:tcPr>
            <w:tcW w:w="0" w:type="auto"/>
            <w:tcMar>
              <w:left w:w="70" w:type="dxa"/>
              <w:right w:w="70" w:type="dxa"/>
            </w:tcMar>
            <w:vAlign w:val="bottom"/>
          </w:tcPr>
          <w:p w14:paraId="297C8A68" w14:textId="77777777" w:rsidR="009615F9" w:rsidRPr="009615F9" w:rsidRDefault="009615F9" w:rsidP="009615F9">
            <w:pPr>
              <w:spacing w:line="276" w:lineRule="auto"/>
              <w:jc w:val="right"/>
              <w:rPr>
                <w:rFonts w:cs="Arial"/>
              </w:rPr>
            </w:pPr>
            <w:r w:rsidRPr="009615F9">
              <w:rPr>
                <w:rFonts w:cs="Arial"/>
                <w:color w:val="000000" w:themeColor="text1"/>
                <w:sz w:val="18"/>
                <w:szCs w:val="18"/>
              </w:rPr>
              <w:t>299.669,02</w:t>
            </w:r>
          </w:p>
        </w:tc>
        <w:tc>
          <w:tcPr>
            <w:tcW w:w="0" w:type="auto"/>
            <w:tcMar>
              <w:left w:w="70" w:type="dxa"/>
              <w:right w:w="70" w:type="dxa"/>
            </w:tcMar>
            <w:vAlign w:val="bottom"/>
          </w:tcPr>
          <w:p w14:paraId="29D68628" w14:textId="77777777" w:rsidR="009615F9" w:rsidRPr="009615F9" w:rsidRDefault="009615F9" w:rsidP="009615F9">
            <w:pPr>
              <w:spacing w:line="276" w:lineRule="auto"/>
              <w:jc w:val="right"/>
              <w:rPr>
                <w:rFonts w:cs="Arial"/>
              </w:rPr>
            </w:pPr>
            <w:r w:rsidRPr="009615F9">
              <w:rPr>
                <w:rFonts w:cs="Arial"/>
                <w:color w:val="000000" w:themeColor="text1"/>
                <w:sz w:val="18"/>
                <w:szCs w:val="18"/>
              </w:rPr>
              <w:t>76,1 %</w:t>
            </w:r>
          </w:p>
        </w:tc>
      </w:tr>
      <w:tr w:rsidR="009615F9" w:rsidRPr="009615F9" w14:paraId="213D01B9" w14:textId="77777777" w:rsidTr="00741786">
        <w:trPr>
          <w:trHeight w:val="285"/>
        </w:trPr>
        <w:tc>
          <w:tcPr>
            <w:tcW w:w="0" w:type="auto"/>
            <w:tcMar>
              <w:left w:w="70" w:type="dxa"/>
              <w:right w:w="70" w:type="dxa"/>
            </w:tcMar>
            <w:vAlign w:val="center"/>
          </w:tcPr>
          <w:p w14:paraId="715AFC71" w14:textId="77777777" w:rsidR="009615F9" w:rsidRPr="009615F9" w:rsidRDefault="009615F9" w:rsidP="009615F9">
            <w:pPr>
              <w:spacing w:line="276" w:lineRule="auto"/>
              <w:rPr>
                <w:rFonts w:cs="Arial"/>
              </w:rPr>
            </w:pPr>
            <w:r w:rsidRPr="009615F9">
              <w:rPr>
                <w:rFonts w:cs="Arial"/>
                <w:color w:val="000000" w:themeColor="text1"/>
                <w:sz w:val="18"/>
                <w:szCs w:val="18"/>
              </w:rPr>
              <w:t>07 - Zdravje – medicina***</w:t>
            </w:r>
          </w:p>
        </w:tc>
        <w:tc>
          <w:tcPr>
            <w:tcW w:w="0" w:type="auto"/>
            <w:tcMar>
              <w:left w:w="70" w:type="dxa"/>
              <w:right w:w="70" w:type="dxa"/>
            </w:tcMar>
            <w:vAlign w:val="center"/>
          </w:tcPr>
          <w:p w14:paraId="4A935CAF" w14:textId="77777777" w:rsidR="009615F9" w:rsidRPr="009615F9" w:rsidRDefault="009615F9" w:rsidP="009615F9">
            <w:pPr>
              <w:spacing w:line="276" w:lineRule="auto"/>
              <w:jc w:val="right"/>
              <w:rPr>
                <w:rFonts w:cs="Arial"/>
              </w:rPr>
            </w:pPr>
            <w:r w:rsidRPr="009615F9">
              <w:rPr>
                <w:rFonts w:cs="Arial"/>
                <w:color w:val="000000" w:themeColor="text1"/>
                <w:sz w:val="18"/>
                <w:szCs w:val="18"/>
              </w:rPr>
              <w:t>2.494.960,18</w:t>
            </w:r>
          </w:p>
        </w:tc>
        <w:tc>
          <w:tcPr>
            <w:tcW w:w="0" w:type="auto"/>
            <w:tcMar>
              <w:left w:w="70" w:type="dxa"/>
              <w:right w:w="70" w:type="dxa"/>
            </w:tcMar>
            <w:vAlign w:val="center"/>
          </w:tcPr>
          <w:p w14:paraId="12577321"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1.280.846,72</w:t>
            </w:r>
          </w:p>
        </w:tc>
        <w:tc>
          <w:tcPr>
            <w:tcW w:w="0" w:type="auto"/>
            <w:tcMar>
              <w:left w:w="70" w:type="dxa"/>
              <w:right w:w="70" w:type="dxa"/>
            </w:tcMar>
            <w:vAlign w:val="center"/>
          </w:tcPr>
          <w:p w14:paraId="3FE86C64"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6</w:t>
            </w:r>
          </w:p>
        </w:tc>
        <w:tc>
          <w:tcPr>
            <w:tcW w:w="0" w:type="auto"/>
            <w:tcMar>
              <w:left w:w="70" w:type="dxa"/>
              <w:right w:w="70" w:type="dxa"/>
            </w:tcMar>
            <w:vAlign w:val="bottom"/>
          </w:tcPr>
          <w:p w14:paraId="52930308" w14:textId="77777777" w:rsidR="009615F9" w:rsidRPr="009615F9" w:rsidRDefault="009615F9" w:rsidP="009615F9">
            <w:pPr>
              <w:spacing w:line="276" w:lineRule="auto"/>
              <w:jc w:val="right"/>
              <w:rPr>
                <w:rFonts w:cs="Arial"/>
              </w:rPr>
            </w:pPr>
            <w:r w:rsidRPr="009615F9">
              <w:rPr>
                <w:rFonts w:cs="Arial"/>
                <w:color w:val="000000" w:themeColor="text1"/>
                <w:sz w:val="18"/>
                <w:szCs w:val="18"/>
              </w:rPr>
              <w:t>415.826,70</w:t>
            </w:r>
          </w:p>
        </w:tc>
        <w:tc>
          <w:tcPr>
            <w:tcW w:w="0" w:type="auto"/>
            <w:tcMar>
              <w:left w:w="70" w:type="dxa"/>
              <w:right w:w="70" w:type="dxa"/>
            </w:tcMar>
            <w:vAlign w:val="bottom"/>
          </w:tcPr>
          <w:p w14:paraId="6CE8276A" w14:textId="77777777" w:rsidR="009615F9" w:rsidRPr="009615F9" w:rsidRDefault="009615F9" w:rsidP="009615F9">
            <w:pPr>
              <w:spacing w:line="276" w:lineRule="auto"/>
              <w:jc w:val="right"/>
              <w:rPr>
                <w:rFonts w:cs="Arial"/>
              </w:rPr>
            </w:pPr>
            <w:r w:rsidRPr="009615F9">
              <w:rPr>
                <w:rFonts w:cs="Arial"/>
                <w:color w:val="000000" w:themeColor="text1"/>
                <w:sz w:val="18"/>
                <w:szCs w:val="18"/>
              </w:rPr>
              <w:t>51,3 %</w:t>
            </w:r>
          </w:p>
        </w:tc>
      </w:tr>
      <w:tr w:rsidR="009615F9" w:rsidRPr="009615F9" w14:paraId="7D7623CA" w14:textId="77777777" w:rsidTr="00741786">
        <w:trPr>
          <w:trHeight w:val="285"/>
        </w:trPr>
        <w:tc>
          <w:tcPr>
            <w:tcW w:w="0" w:type="auto"/>
            <w:tcMar>
              <w:left w:w="70" w:type="dxa"/>
              <w:right w:w="70" w:type="dxa"/>
            </w:tcMar>
            <w:vAlign w:val="center"/>
          </w:tcPr>
          <w:p w14:paraId="3C77E58E" w14:textId="77777777" w:rsidR="009615F9" w:rsidRPr="009615F9" w:rsidRDefault="009615F9" w:rsidP="009615F9">
            <w:pPr>
              <w:spacing w:line="276" w:lineRule="auto"/>
              <w:rPr>
                <w:rFonts w:cs="Arial"/>
              </w:rPr>
            </w:pPr>
            <w:r w:rsidRPr="009615F9">
              <w:rPr>
                <w:rFonts w:cs="Arial"/>
                <w:color w:val="000000" w:themeColor="text1"/>
                <w:sz w:val="18"/>
                <w:szCs w:val="18"/>
              </w:rPr>
              <w:t>08 - Mobilnost</w:t>
            </w:r>
          </w:p>
        </w:tc>
        <w:tc>
          <w:tcPr>
            <w:tcW w:w="0" w:type="auto"/>
            <w:tcMar>
              <w:left w:w="70" w:type="dxa"/>
              <w:right w:w="70" w:type="dxa"/>
            </w:tcMar>
            <w:vAlign w:val="center"/>
          </w:tcPr>
          <w:p w14:paraId="5EAE6023" w14:textId="77777777" w:rsidR="009615F9" w:rsidRPr="009615F9" w:rsidRDefault="009615F9" w:rsidP="009615F9">
            <w:pPr>
              <w:spacing w:line="276" w:lineRule="auto"/>
              <w:jc w:val="right"/>
              <w:rPr>
                <w:rFonts w:cs="Arial"/>
              </w:rPr>
            </w:pPr>
            <w:r w:rsidRPr="009615F9">
              <w:rPr>
                <w:rFonts w:cs="Arial"/>
                <w:color w:val="000000" w:themeColor="text1"/>
                <w:sz w:val="18"/>
                <w:szCs w:val="18"/>
              </w:rPr>
              <w:t>4.413.053,17</w:t>
            </w:r>
          </w:p>
        </w:tc>
        <w:tc>
          <w:tcPr>
            <w:tcW w:w="0" w:type="auto"/>
            <w:tcMar>
              <w:left w:w="70" w:type="dxa"/>
              <w:right w:w="70" w:type="dxa"/>
            </w:tcMar>
            <w:vAlign w:val="center"/>
          </w:tcPr>
          <w:p w14:paraId="62AAF99A" w14:textId="77777777" w:rsidR="009615F9" w:rsidRPr="009615F9" w:rsidRDefault="009615F9" w:rsidP="009615F9">
            <w:pPr>
              <w:spacing w:line="276" w:lineRule="auto"/>
              <w:jc w:val="right"/>
              <w:rPr>
                <w:rFonts w:cs="Arial"/>
              </w:rPr>
            </w:pPr>
            <w:r w:rsidRPr="009615F9">
              <w:rPr>
                <w:rFonts w:cs="Arial"/>
                <w:color w:val="000000" w:themeColor="text1"/>
                <w:sz w:val="18"/>
                <w:szCs w:val="18"/>
              </w:rPr>
              <w:t>2.055.225,49</w:t>
            </w:r>
          </w:p>
        </w:tc>
        <w:tc>
          <w:tcPr>
            <w:tcW w:w="0" w:type="auto"/>
            <w:tcMar>
              <w:left w:w="70" w:type="dxa"/>
              <w:right w:w="70" w:type="dxa"/>
            </w:tcMar>
            <w:vAlign w:val="center"/>
          </w:tcPr>
          <w:p w14:paraId="54366F72"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17</w:t>
            </w:r>
          </w:p>
        </w:tc>
        <w:tc>
          <w:tcPr>
            <w:tcW w:w="0" w:type="auto"/>
            <w:tcMar>
              <w:left w:w="70" w:type="dxa"/>
              <w:right w:w="70" w:type="dxa"/>
            </w:tcMar>
            <w:vAlign w:val="bottom"/>
          </w:tcPr>
          <w:p w14:paraId="475E54D6" w14:textId="77777777" w:rsidR="009615F9" w:rsidRPr="009615F9" w:rsidRDefault="009615F9" w:rsidP="009615F9">
            <w:pPr>
              <w:spacing w:line="276" w:lineRule="auto"/>
              <w:jc w:val="right"/>
              <w:rPr>
                <w:rFonts w:cs="Arial"/>
              </w:rPr>
            </w:pPr>
            <w:r w:rsidRPr="009615F9">
              <w:rPr>
                <w:rFonts w:cs="Arial"/>
                <w:color w:val="000000" w:themeColor="text1"/>
                <w:sz w:val="18"/>
                <w:szCs w:val="18"/>
              </w:rPr>
              <w:t>259.591,36</w:t>
            </w:r>
          </w:p>
        </w:tc>
        <w:tc>
          <w:tcPr>
            <w:tcW w:w="0" w:type="auto"/>
            <w:tcMar>
              <w:left w:w="70" w:type="dxa"/>
              <w:right w:w="70" w:type="dxa"/>
            </w:tcMar>
            <w:vAlign w:val="bottom"/>
          </w:tcPr>
          <w:p w14:paraId="08E96937" w14:textId="77777777" w:rsidR="009615F9" w:rsidRPr="009615F9" w:rsidRDefault="009615F9" w:rsidP="009615F9">
            <w:pPr>
              <w:spacing w:line="276" w:lineRule="auto"/>
              <w:jc w:val="right"/>
              <w:rPr>
                <w:rFonts w:cs="Arial"/>
              </w:rPr>
            </w:pPr>
            <w:r w:rsidRPr="009615F9">
              <w:rPr>
                <w:rFonts w:cs="Arial"/>
                <w:color w:val="000000" w:themeColor="text1"/>
                <w:sz w:val="18"/>
                <w:szCs w:val="18"/>
              </w:rPr>
              <w:t>46,6 %</w:t>
            </w:r>
          </w:p>
        </w:tc>
      </w:tr>
      <w:tr w:rsidR="009615F9" w:rsidRPr="009615F9" w14:paraId="3DF45C51" w14:textId="77777777" w:rsidTr="00741786">
        <w:trPr>
          <w:trHeight w:val="285"/>
        </w:trPr>
        <w:tc>
          <w:tcPr>
            <w:tcW w:w="0" w:type="auto"/>
            <w:tcMar>
              <w:left w:w="70" w:type="dxa"/>
              <w:right w:w="70" w:type="dxa"/>
            </w:tcMar>
            <w:vAlign w:val="center"/>
          </w:tcPr>
          <w:p w14:paraId="38480128" w14:textId="77777777" w:rsidR="009615F9" w:rsidRPr="009615F9" w:rsidRDefault="009615F9" w:rsidP="009615F9">
            <w:pPr>
              <w:spacing w:line="276" w:lineRule="auto"/>
              <w:rPr>
                <w:rFonts w:cs="Arial"/>
              </w:rPr>
            </w:pPr>
            <w:r w:rsidRPr="009615F9">
              <w:rPr>
                <w:rFonts w:cs="Arial"/>
                <w:color w:val="000000" w:themeColor="text1"/>
                <w:sz w:val="18"/>
                <w:szCs w:val="18"/>
              </w:rPr>
              <w:t>09 - Materiali kot končni produkti</w:t>
            </w:r>
          </w:p>
        </w:tc>
        <w:tc>
          <w:tcPr>
            <w:tcW w:w="0" w:type="auto"/>
            <w:tcMar>
              <w:left w:w="70" w:type="dxa"/>
              <w:right w:w="70" w:type="dxa"/>
            </w:tcMar>
            <w:vAlign w:val="center"/>
          </w:tcPr>
          <w:p w14:paraId="3D613047" w14:textId="77777777" w:rsidR="009615F9" w:rsidRPr="009615F9" w:rsidRDefault="009615F9" w:rsidP="009615F9">
            <w:pPr>
              <w:spacing w:line="276" w:lineRule="auto"/>
              <w:jc w:val="right"/>
              <w:rPr>
                <w:rFonts w:cs="Arial"/>
              </w:rPr>
            </w:pPr>
            <w:r w:rsidRPr="009615F9">
              <w:rPr>
                <w:rFonts w:cs="Arial"/>
                <w:color w:val="000000" w:themeColor="text1"/>
                <w:sz w:val="18"/>
                <w:szCs w:val="18"/>
              </w:rPr>
              <w:t>4.684.163,45</w:t>
            </w:r>
          </w:p>
        </w:tc>
        <w:tc>
          <w:tcPr>
            <w:tcW w:w="0" w:type="auto"/>
            <w:tcMar>
              <w:left w:w="70" w:type="dxa"/>
              <w:right w:w="70" w:type="dxa"/>
            </w:tcMar>
            <w:vAlign w:val="center"/>
          </w:tcPr>
          <w:p w14:paraId="5485D7FA" w14:textId="77777777" w:rsidR="009615F9" w:rsidRPr="009615F9" w:rsidRDefault="009615F9" w:rsidP="009615F9">
            <w:pPr>
              <w:spacing w:line="276" w:lineRule="auto"/>
              <w:jc w:val="right"/>
              <w:rPr>
                <w:rFonts w:cs="Arial"/>
              </w:rPr>
            </w:pPr>
            <w:r w:rsidRPr="009615F9">
              <w:rPr>
                <w:rFonts w:cs="Arial"/>
                <w:color w:val="000000" w:themeColor="text1"/>
                <w:sz w:val="18"/>
                <w:szCs w:val="18"/>
              </w:rPr>
              <w:t>2.988.365,96</w:t>
            </w:r>
          </w:p>
        </w:tc>
        <w:tc>
          <w:tcPr>
            <w:tcW w:w="0" w:type="auto"/>
            <w:tcMar>
              <w:left w:w="70" w:type="dxa"/>
              <w:right w:w="70" w:type="dxa"/>
            </w:tcMar>
            <w:vAlign w:val="center"/>
          </w:tcPr>
          <w:p w14:paraId="2DBB76E6"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17</w:t>
            </w:r>
          </w:p>
        </w:tc>
        <w:tc>
          <w:tcPr>
            <w:tcW w:w="0" w:type="auto"/>
            <w:tcMar>
              <w:left w:w="70" w:type="dxa"/>
              <w:right w:w="70" w:type="dxa"/>
            </w:tcMar>
            <w:vAlign w:val="bottom"/>
          </w:tcPr>
          <w:p w14:paraId="0BCD30AC" w14:textId="77777777" w:rsidR="009615F9" w:rsidRPr="009615F9" w:rsidRDefault="009615F9" w:rsidP="009615F9">
            <w:pPr>
              <w:spacing w:line="276" w:lineRule="auto"/>
              <w:jc w:val="right"/>
              <w:rPr>
                <w:rFonts w:cs="Arial"/>
              </w:rPr>
            </w:pPr>
            <w:r w:rsidRPr="009615F9">
              <w:rPr>
                <w:rFonts w:cs="Arial"/>
                <w:color w:val="000000" w:themeColor="text1"/>
                <w:sz w:val="18"/>
                <w:szCs w:val="18"/>
              </w:rPr>
              <w:t>275.539,03</w:t>
            </w:r>
          </w:p>
        </w:tc>
        <w:tc>
          <w:tcPr>
            <w:tcW w:w="0" w:type="auto"/>
            <w:tcMar>
              <w:left w:w="70" w:type="dxa"/>
              <w:right w:w="70" w:type="dxa"/>
            </w:tcMar>
            <w:vAlign w:val="bottom"/>
          </w:tcPr>
          <w:p w14:paraId="59D0E52A" w14:textId="77777777" w:rsidR="009615F9" w:rsidRPr="009615F9" w:rsidRDefault="009615F9" w:rsidP="009615F9">
            <w:pPr>
              <w:spacing w:line="276" w:lineRule="auto"/>
              <w:jc w:val="right"/>
              <w:rPr>
                <w:rFonts w:cs="Arial"/>
              </w:rPr>
            </w:pPr>
            <w:r w:rsidRPr="009615F9">
              <w:rPr>
                <w:rFonts w:cs="Arial"/>
                <w:color w:val="000000" w:themeColor="text1"/>
                <w:sz w:val="18"/>
                <w:szCs w:val="18"/>
              </w:rPr>
              <w:t>63,8 %</w:t>
            </w:r>
          </w:p>
        </w:tc>
      </w:tr>
      <w:tr w:rsidR="009615F9" w:rsidRPr="009615F9" w14:paraId="39220513" w14:textId="77777777" w:rsidTr="00741786">
        <w:trPr>
          <w:trHeight w:val="285"/>
        </w:trPr>
        <w:tc>
          <w:tcPr>
            <w:tcW w:w="0" w:type="auto"/>
            <w:tcMar>
              <w:left w:w="70" w:type="dxa"/>
              <w:right w:w="70" w:type="dxa"/>
            </w:tcMar>
            <w:vAlign w:val="center"/>
          </w:tcPr>
          <w:p w14:paraId="62866405" w14:textId="77777777" w:rsidR="009615F9" w:rsidRPr="009615F9" w:rsidRDefault="009615F9" w:rsidP="009615F9">
            <w:pPr>
              <w:spacing w:line="276" w:lineRule="auto"/>
              <w:rPr>
                <w:rFonts w:cs="Arial"/>
              </w:rPr>
            </w:pPr>
            <w:r w:rsidRPr="009615F9">
              <w:rPr>
                <w:rFonts w:cs="Arial"/>
                <w:color w:val="000000" w:themeColor="text1"/>
                <w:sz w:val="18"/>
                <w:szCs w:val="18"/>
              </w:rPr>
              <w:lastRenderedPageBreak/>
              <w:t>10 - Tovarne prihodnosti</w:t>
            </w:r>
          </w:p>
        </w:tc>
        <w:tc>
          <w:tcPr>
            <w:tcW w:w="0" w:type="auto"/>
            <w:tcMar>
              <w:left w:w="70" w:type="dxa"/>
              <w:right w:w="70" w:type="dxa"/>
            </w:tcMar>
            <w:vAlign w:val="center"/>
          </w:tcPr>
          <w:p w14:paraId="58B7F06D"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11.899.812,47</w:t>
            </w:r>
          </w:p>
        </w:tc>
        <w:tc>
          <w:tcPr>
            <w:tcW w:w="0" w:type="auto"/>
            <w:tcMar>
              <w:left w:w="70" w:type="dxa"/>
              <w:right w:w="70" w:type="dxa"/>
            </w:tcMar>
            <w:vAlign w:val="center"/>
          </w:tcPr>
          <w:p w14:paraId="238F72EC" w14:textId="77777777" w:rsidR="009615F9" w:rsidRPr="009615F9" w:rsidRDefault="009615F9" w:rsidP="009615F9">
            <w:pPr>
              <w:spacing w:line="276" w:lineRule="auto"/>
              <w:jc w:val="right"/>
              <w:rPr>
                <w:rFonts w:cs="Arial"/>
              </w:rPr>
            </w:pPr>
            <w:r w:rsidRPr="009615F9">
              <w:rPr>
                <w:rFonts w:cs="Arial"/>
                <w:color w:val="000000" w:themeColor="text1"/>
                <w:sz w:val="18"/>
                <w:szCs w:val="18"/>
              </w:rPr>
              <w:t>6.141.091,65</w:t>
            </w:r>
          </w:p>
        </w:tc>
        <w:tc>
          <w:tcPr>
            <w:tcW w:w="0" w:type="auto"/>
            <w:tcMar>
              <w:left w:w="70" w:type="dxa"/>
              <w:right w:w="70" w:type="dxa"/>
            </w:tcMar>
            <w:vAlign w:val="center"/>
          </w:tcPr>
          <w:p w14:paraId="51387BBC"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28</w:t>
            </w:r>
          </w:p>
        </w:tc>
        <w:tc>
          <w:tcPr>
            <w:tcW w:w="0" w:type="auto"/>
            <w:tcMar>
              <w:left w:w="70" w:type="dxa"/>
              <w:right w:w="70" w:type="dxa"/>
            </w:tcMar>
            <w:vAlign w:val="bottom"/>
          </w:tcPr>
          <w:p w14:paraId="7EEFB761" w14:textId="77777777" w:rsidR="009615F9" w:rsidRPr="009615F9" w:rsidRDefault="009615F9" w:rsidP="009615F9">
            <w:pPr>
              <w:spacing w:line="276" w:lineRule="auto"/>
              <w:jc w:val="right"/>
              <w:rPr>
                <w:rFonts w:cs="Arial"/>
              </w:rPr>
            </w:pPr>
            <w:r w:rsidRPr="009615F9">
              <w:rPr>
                <w:rFonts w:cs="Arial"/>
                <w:color w:val="000000" w:themeColor="text1"/>
                <w:sz w:val="18"/>
                <w:szCs w:val="18"/>
              </w:rPr>
              <w:t>424.993,30</w:t>
            </w:r>
          </w:p>
        </w:tc>
        <w:tc>
          <w:tcPr>
            <w:tcW w:w="0" w:type="auto"/>
            <w:tcMar>
              <w:left w:w="70" w:type="dxa"/>
              <w:right w:w="70" w:type="dxa"/>
            </w:tcMar>
            <w:vAlign w:val="bottom"/>
          </w:tcPr>
          <w:p w14:paraId="4D5B0D82" w14:textId="77777777" w:rsidR="009615F9" w:rsidRPr="009615F9" w:rsidRDefault="009615F9" w:rsidP="009615F9">
            <w:pPr>
              <w:spacing w:line="276" w:lineRule="auto"/>
              <w:jc w:val="right"/>
              <w:rPr>
                <w:rFonts w:cs="Arial"/>
              </w:rPr>
            </w:pPr>
            <w:r w:rsidRPr="009615F9">
              <w:rPr>
                <w:rFonts w:cs="Arial"/>
                <w:color w:val="000000" w:themeColor="text1"/>
                <w:sz w:val="18"/>
                <w:szCs w:val="18"/>
              </w:rPr>
              <w:t>51,6 %</w:t>
            </w:r>
          </w:p>
        </w:tc>
      </w:tr>
      <w:tr w:rsidR="009615F9" w:rsidRPr="009615F9" w14:paraId="1E398508" w14:textId="77777777" w:rsidTr="00741786">
        <w:trPr>
          <w:trHeight w:val="285"/>
        </w:trPr>
        <w:tc>
          <w:tcPr>
            <w:tcW w:w="0" w:type="auto"/>
            <w:shd w:val="clear" w:color="auto" w:fill="CAEDFB"/>
            <w:tcMar>
              <w:left w:w="70" w:type="dxa"/>
              <w:right w:w="70" w:type="dxa"/>
            </w:tcMar>
            <w:vAlign w:val="center"/>
          </w:tcPr>
          <w:p w14:paraId="6929835D" w14:textId="77777777" w:rsidR="009615F9" w:rsidRPr="009615F9" w:rsidRDefault="009615F9" w:rsidP="009615F9">
            <w:pPr>
              <w:spacing w:line="276" w:lineRule="auto"/>
              <w:rPr>
                <w:rFonts w:cs="Arial"/>
              </w:rPr>
            </w:pPr>
            <w:r w:rsidRPr="009615F9">
              <w:rPr>
                <w:rFonts w:cs="Arial"/>
                <w:b/>
                <w:bCs/>
                <w:color w:val="000000" w:themeColor="text1"/>
                <w:sz w:val="18"/>
                <w:szCs w:val="18"/>
              </w:rPr>
              <w:t>Skupna vsota</w:t>
            </w:r>
          </w:p>
        </w:tc>
        <w:tc>
          <w:tcPr>
            <w:tcW w:w="0" w:type="auto"/>
            <w:shd w:val="clear" w:color="auto" w:fill="CAEDFB"/>
            <w:tcMar>
              <w:left w:w="70" w:type="dxa"/>
              <w:right w:w="70" w:type="dxa"/>
            </w:tcMar>
            <w:vAlign w:val="center"/>
          </w:tcPr>
          <w:p w14:paraId="78A18257" w14:textId="77777777" w:rsidR="009615F9" w:rsidRPr="009615F9" w:rsidRDefault="009615F9" w:rsidP="009615F9">
            <w:pPr>
              <w:spacing w:line="276" w:lineRule="auto"/>
              <w:jc w:val="right"/>
              <w:rPr>
                <w:rFonts w:cs="Arial"/>
              </w:rPr>
            </w:pPr>
            <w:r w:rsidRPr="009615F9">
              <w:rPr>
                <w:rFonts w:cs="Arial"/>
                <w:b/>
                <w:bCs/>
                <w:color w:val="000000" w:themeColor="text1"/>
                <w:sz w:val="18"/>
                <w:szCs w:val="18"/>
              </w:rPr>
              <w:t>58.652.467,38</w:t>
            </w:r>
          </w:p>
        </w:tc>
        <w:tc>
          <w:tcPr>
            <w:tcW w:w="0" w:type="auto"/>
            <w:shd w:val="clear" w:color="auto" w:fill="CAEDFB"/>
            <w:tcMar>
              <w:left w:w="70" w:type="dxa"/>
              <w:right w:w="70" w:type="dxa"/>
            </w:tcMar>
            <w:vAlign w:val="center"/>
          </w:tcPr>
          <w:p w14:paraId="67123199" w14:textId="77777777" w:rsidR="009615F9" w:rsidRPr="009615F9" w:rsidRDefault="009615F9" w:rsidP="009615F9">
            <w:pPr>
              <w:spacing w:line="276" w:lineRule="auto"/>
              <w:jc w:val="right"/>
              <w:rPr>
                <w:rFonts w:cs="Arial"/>
              </w:rPr>
            </w:pPr>
            <w:r w:rsidRPr="009615F9">
              <w:rPr>
                <w:rFonts w:cs="Arial"/>
                <w:b/>
                <w:bCs/>
                <w:color w:val="000000" w:themeColor="text1"/>
                <w:sz w:val="18"/>
                <w:szCs w:val="18"/>
              </w:rPr>
              <w:t>30.194.280,70</w:t>
            </w:r>
          </w:p>
        </w:tc>
        <w:tc>
          <w:tcPr>
            <w:tcW w:w="0" w:type="auto"/>
            <w:shd w:val="clear" w:color="auto" w:fill="CAEDFB"/>
            <w:tcMar>
              <w:left w:w="70" w:type="dxa"/>
              <w:right w:w="70" w:type="dxa"/>
            </w:tcMar>
            <w:vAlign w:val="center"/>
          </w:tcPr>
          <w:p w14:paraId="4005AD4C" w14:textId="77777777" w:rsidR="009615F9" w:rsidRPr="009615F9" w:rsidRDefault="009615F9" w:rsidP="009615F9">
            <w:pPr>
              <w:spacing w:line="276" w:lineRule="auto"/>
              <w:jc w:val="center"/>
              <w:rPr>
                <w:rFonts w:cs="Arial"/>
              </w:rPr>
            </w:pPr>
            <w:r w:rsidRPr="009615F9">
              <w:rPr>
                <w:rFonts w:cs="Arial"/>
                <w:b/>
                <w:bCs/>
                <w:color w:val="000000" w:themeColor="text1"/>
                <w:sz w:val="18"/>
                <w:szCs w:val="18"/>
              </w:rPr>
              <w:t>176</w:t>
            </w:r>
          </w:p>
        </w:tc>
        <w:tc>
          <w:tcPr>
            <w:tcW w:w="0" w:type="auto"/>
            <w:shd w:val="clear" w:color="auto" w:fill="CAEDFB"/>
            <w:tcMar>
              <w:left w:w="70" w:type="dxa"/>
              <w:right w:w="70" w:type="dxa"/>
            </w:tcMar>
            <w:vAlign w:val="bottom"/>
          </w:tcPr>
          <w:p w14:paraId="34D619F9" w14:textId="77777777" w:rsidR="009615F9" w:rsidRPr="009615F9" w:rsidRDefault="009615F9" w:rsidP="009615F9">
            <w:pPr>
              <w:spacing w:line="276" w:lineRule="auto"/>
              <w:jc w:val="right"/>
              <w:rPr>
                <w:rFonts w:cs="Arial"/>
              </w:rPr>
            </w:pPr>
            <w:r w:rsidRPr="009615F9">
              <w:rPr>
                <w:rFonts w:cs="Arial"/>
                <w:b/>
                <w:bCs/>
                <w:color w:val="000000" w:themeColor="text1"/>
                <w:sz w:val="18"/>
                <w:szCs w:val="18"/>
              </w:rPr>
              <w:t>333.252,66</w:t>
            </w:r>
          </w:p>
        </w:tc>
        <w:tc>
          <w:tcPr>
            <w:tcW w:w="0" w:type="auto"/>
            <w:shd w:val="clear" w:color="auto" w:fill="CAEDFB"/>
            <w:tcMar>
              <w:left w:w="70" w:type="dxa"/>
              <w:right w:w="70" w:type="dxa"/>
            </w:tcMar>
            <w:vAlign w:val="bottom"/>
          </w:tcPr>
          <w:p w14:paraId="14AF2560" w14:textId="77777777" w:rsidR="009615F9" w:rsidRPr="009615F9" w:rsidRDefault="009615F9" w:rsidP="009615F9">
            <w:pPr>
              <w:spacing w:line="276" w:lineRule="auto"/>
              <w:jc w:val="right"/>
              <w:rPr>
                <w:rFonts w:cs="Arial"/>
              </w:rPr>
            </w:pPr>
            <w:r w:rsidRPr="009615F9">
              <w:rPr>
                <w:rFonts w:cs="Arial"/>
                <w:b/>
                <w:bCs/>
                <w:color w:val="000000" w:themeColor="text1"/>
                <w:sz w:val="18"/>
                <w:szCs w:val="18"/>
              </w:rPr>
              <w:t>51,5 %</w:t>
            </w:r>
          </w:p>
        </w:tc>
      </w:tr>
    </w:tbl>
    <w:p w14:paraId="1FB13D61" w14:textId="77777777" w:rsidR="009615F9" w:rsidRPr="00C93F8B" w:rsidRDefault="009615F9" w:rsidP="009615F9">
      <w:pPr>
        <w:spacing w:line="276" w:lineRule="auto"/>
        <w:rPr>
          <w:rFonts w:cs="Arial"/>
          <w:sz w:val="18"/>
          <w:szCs w:val="18"/>
        </w:rPr>
      </w:pPr>
      <w:r w:rsidRPr="00C93F8B">
        <w:rPr>
          <w:rFonts w:eastAsia="Arial" w:cs="Arial"/>
          <w:sz w:val="18"/>
          <w:szCs w:val="18"/>
        </w:rPr>
        <w:t>Vir: MGTŠ, maj 2025 (stanje na dan 31. 12. 2024) in MKRR, lastni izračun</w:t>
      </w:r>
      <w:r w:rsidRPr="00C93F8B">
        <w:rPr>
          <w:rFonts w:eastAsia="Times New Roman" w:cs="Arial"/>
          <w:sz w:val="18"/>
          <w:szCs w:val="18"/>
        </w:rPr>
        <w:t xml:space="preserve"> </w:t>
      </w:r>
    </w:p>
    <w:p w14:paraId="6D8C71ED" w14:textId="77777777" w:rsidR="009615F9" w:rsidRPr="00C93F8B" w:rsidRDefault="009615F9" w:rsidP="0087123F">
      <w:pPr>
        <w:spacing w:after="0" w:line="276" w:lineRule="auto"/>
        <w:rPr>
          <w:rFonts w:eastAsia="Arial" w:cs="Arial"/>
          <w:sz w:val="18"/>
          <w:szCs w:val="18"/>
        </w:rPr>
      </w:pPr>
      <w:r w:rsidRPr="00C93F8B">
        <w:rPr>
          <w:rFonts w:eastAsia="Times New Roman" w:cs="Arial"/>
          <w:sz w:val="18"/>
          <w:szCs w:val="18"/>
        </w:rPr>
        <w:t xml:space="preserve">* </w:t>
      </w:r>
      <w:r w:rsidRPr="00C93F8B">
        <w:rPr>
          <w:rFonts w:eastAsia="Arial" w:cs="Arial"/>
          <w:sz w:val="18"/>
          <w:szCs w:val="18"/>
        </w:rPr>
        <w:t xml:space="preserve">Realizacija – glede na razpoložljiva sredstva oziroma pogodbeno vrednost </w:t>
      </w:r>
    </w:p>
    <w:p w14:paraId="3FFB7A13" w14:textId="77777777" w:rsidR="009615F9" w:rsidRPr="00C93F8B" w:rsidRDefault="009615F9" w:rsidP="0087123F">
      <w:pPr>
        <w:spacing w:after="0" w:line="276" w:lineRule="auto"/>
        <w:rPr>
          <w:rFonts w:eastAsia="Arial" w:cs="Arial"/>
          <w:sz w:val="18"/>
          <w:szCs w:val="18"/>
        </w:rPr>
      </w:pPr>
      <w:r w:rsidRPr="00C93F8B">
        <w:rPr>
          <w:rFonts w:eastAsia="Arial" w:cs="Arial"/>
          <w:sz w:val="18"/>
          <w:szCs w:val="18"/>
        </w:rPr>
        <w:t>** zgolj sredstva PEKP</w:t>
      </w:r>
    </w:p>
    <w:p w14:paraId="2D86F0D0" w14:textId="77777777" w:rsidR="009615F9" w:rsidRPr="00C93F8B" w:rsidRDefault="009615F9" w:rsidP="0087123F">
      <w:pPr>
        <w:spacing w:after="0" w:line="276" w:lineRule="auto"/>
        <w:rPr>
          <w:rFonts w:eastAsia="Arial" w:cs="Arial"/>
          <w:sz w:val="18"/>
          <w:szCs w:val="18"/>
        </w:rPr>
      </w:pPr>
      <w:r w:rsidRPr="00C93F8B">
        <w:rPr>
          <w:rFonts w:eastAsia="Arial" w:cs="Arial"/>
          <w:sz w:val="18"/>
          <w:szCs w:val="18"/>
        </w:rPr>
        <w:t>*** zgolj sredstva NOO</w:t>
      </w:r>
    </w:p>
    <w:p w14:paraId="2CD12119" w14:textId="77777777" w:rsidR="009615F9" w:rsidRPr="009615F9" w:rsidRDefault="009615F9" w:rsidP="009615F9">
      <w:pPr>
        <w:spacing w:line="276" w:lineRule="auto"/>
        <w:jc w:val="both"/>
        <w:rPr>
          <w:rFonts w:cs="Arial"/>
        </w:rPr>
      </w:pPr>
      <w:r w:rsidRPr="009615F9">
        <w:rPr>
          <w:rFonts w:eastAsia="Arial" w:cs="Arial"/>
        </w:rPr>
        <w:t xml:space="preserve"> </w:t>
      </w:r>
    </w:p>
    <w:p w14:paraId="0217D7D1" w14:textId="27B96382" w:rsidR="009615F9" w:rsidRPr="00C93F8B" w:rsidRDefault="009615F9" w:rsidP="00C93F8B">
      <w:pPr>
        <w:spacing w:line="276" w:lineRule="auto"/>
        <w:jc w:val="both"/>
        <w:rPr>
          <w:rFonts w:cs="Arial"/>
        </w:rPr>
      </w:pPr>
      <w:r w:rsidRPr="009615F9">
        <w:rPr>
          <w:rFonts w:eastAsia="Arial" w:cs="Arial"/>
        </w:rPr>
        <w:t xml:space="preserve">Povprečna realizacija odobrenih projektov oziroma pogodb iz NOO in PEKP skupaj znaša 51,3 % (na dan 31. 12. 2024) in zelo variira med posameznimi prednostnimi področji. Najvišjo realizacijo odobrenih projektov beležijo sicer na področju Trajnostnega turizma (76,1 %), a je treba upoštevati, da gre tu zgolj za en podprt projekt, financiran iz NOO, temu sledijo podprta podjetja s področja Materiali kot končni produkti (63,8 %), medtem ko najnižjo realizacijo beležijo podjetja iz domen IKT z le 16,7-odstotno realizacijo (ob upoštevanju dejstva, da so ti financirani zgolj iz PEKP). Sicer je najnižja realizacija iz obeh virov na prednostnem področju S5 Trajnostna pridelava hrane, a se realizacija že dvigne na 37,4 %, medtem ko se ostala prednostna področja gibljejo okrog povprečja realizacije, ki znaša 51,5 % pogodbene vrednosti. </w:t>
      </w:r>
    </w:p>
    <w:p w14:paraId="29900980" w14:textId="0E2B2A0D" w:rsidR="009615F9" w:rsidRPr="00C93F8B" w:rsidRDefault="009615F9" w:rsidP="009615F9">
      <w:pPr>
        <w:spacing w:line="276" w:lineRule="auto"/>
        <w:rPr>
          <w:rFonts w:eastAsia="Arial" w:cs="Arial"/>
          <w:bCs/>
          <w:sz w:val="18"/>
          <w:szCs w:val="18"/>
        </w:rPr>
      </w:pPr>
      <w:r w:rsidRPr="00C93F8B">
        <w:rPr>
          <w:rFonts w:eastAsia="Arial" w:cs="Arial"/>
          <w:bCs/>
          <w:sz w:val="18"/>
          <w:szCs w:val="18"/>
        </w:rPr>
        <w:t>Razpredelnica 9: Nepovratna sredstva po prednostnih področjih S5 na dan 31. 12. 2024 (zgolj NOO)</w:t>
      </w:r>
    </w:p>
    <w:tbl>
      <w:tblPr>
        <w:tblW w:w="0" w:type="auto"/>
        <w:tblLook w:val="04A0" w:firstRow="1" w:lastRow="0" w:firstColumn="1" w:lastColumn="0" w:noHBand="0" w:noVBand="1"/>
      </w:tblPr>
      <w:tblGrid>
        <w:gridCol w:w="2146"/>
        <w:gridCol w:w="1665"/>
        <w:gridCol w:w="1391"/>
        <w:gridCol w:w="1182"/>
        <w:gridCol w:w="1485"/>
        <w:gridCol w:w="1183"/>
      </w:tblGrid>
      <w:tr w:rsidR="009615F9" w:rsidRPr="009615F9" w14:paraId="17B023C4" w14:textId="77777777" w:rsidTr="00092B38">
        <w:trPr>
          <w:trHeight w:val="720"/>
        </w:trPr>
        <w:tc>
          <w:tcPr>
            <w:tcW w:w="0" w:type="auto"/>
            <w:tcBorders>
              <w:top w:val="single" w:sz="8" w:space="0" w:color="auto"/>
              <w:left w:val="single" w:sz="8" w:space="0" w:color="auto"/>
              <w:bottom w:val="single" w:sz="8" w:space="0" w:color="auto"/>
              <w:right w:val="single" w:sz="8" w:space="0" w:color="auto"/>
            </w:tcBorders>
            <w:shd w:val="clear" w:color="auto" w:fill="C1F0C7"/>
            <w:tcMar>
              <w:left w:w="70" w:type="dxa"/>
              <w:right w:w="70" w:type="dxa"/>
            </w:tcMar>
            <w:vAlign w:val="center"/>
          </w:tcPr>
          <w:p w14:paraId="15C93CDC" w14:textId="77777777" w:rsidR="009615F9" w:rsidRPr="009615F9" w:rsidRDefault="009615F9" w:rsidP="009615F9">
            <w:pPr>
              <w:spacing w:line="276" w:lineRule="auto"/>
              <w:rPr>
                <w:rFonts w:eastAsiaTheme="minorEastAsia" w:cs="Arial"/>
                <w:b/>
                <w:color w:val="000000" w:themeColor="text1"/>
                <w:sz w:val="18"/>
                <w:szCs w:val="18"/>
              </w:rPr>
            </w:pPr>
            <w:r w:rsidRPr="00741786">
              <w:rPr>
                <w:rFonts w:cs="Arial"/>
                <w:b/>
                <w:bCs/>
                <w:color w:val="000000" w:themeColor="text1"/>
                <w:sz w:val="18"/>
                <w:szCs w:val="18"/>
              </w:rPr>
              <w:t>Področje</w:t>
            </w:r>
            <w:r w:rsidRPr="009615F9">
              <w:rPr>
                <w:rFonts w:eastAsiaTheme="minorEastAsia" w:cs="Arial"/>
                <w:b/>
                <w:color w:val="000000" w:themeColor="text1"/>
                <w:sz w:val="18"/>
                <w:szCs w:val="18"/>
              </w:rPr>
              <w:t xml:space="preserve"> PAMETNE SPECIALIZACIJE</w:t>
            </w:r>
          </w:p>
        </w:tc>
        <w:tc>
          <w:tcPr>
            <w:tcW w:w="0" w:type="auto"/>
            <w:tcBorders>
              <w:top w:val="single" w:sz="8" w:space="0" w:color="auto"/>
              <w:left w:val="single" w:sz="8" w:space="0" w:color="auto"/>
              <w:bottom w:val="single" w:sz="8" w:space="0" w:color="auto"/>
              <w:right w:val="single" w:sz="8" w:space="0" w:color="auto"/>
            </w:tcBorders>
            <w:shd w:val="clear" w:color="auto" w:fill="C1F0C7"/>
            <w:tcMar>
              <w:left w:w="70" w:type="dxa"/>
              <w:right w:w="70" w:type="dxa"/>
            </w:tcMar>
            <w:vAlign w:val="center"/>
          </w:tcPr>
          <w:p w14:paraId="643070BA" w14:textId="77777777" w:rsidR="009615F9" w:rsidRPr="009615F9" w:rsidRDefault="009615F9" w:rsidP="009615F9">
            <w:pPr>
              <w:spacing w:line="276" w:lineRule="auto"/>
              <w:rPr>
                <w:rFonts w:eastAsiaTheme="minorEastAsia" w:cs="Arial"/>
                <w:b/>
                <w:color w:val="000000" w:themeColor="text1"/>
                <w:sz w:val="18"/>
                <w:szCs w:val="18"/>
              </w:rPr>
            </w:pPr>
            <w:r w:rsidRPr="009615F9">
              <w:rPr>
                <w:rFonts w:eastAsiaTheme="minorEastAsia" w:cs="Arial"/>
                <w:b/>
                <w:color w:val="000000" w:themeColor="text1"/>
                <w:sz w:val="18"/>
                <w:szCs w:val="18"/>
              </w:rPr>
              <w:t xml:space="preserve">Dejanska pogodbena vrednost </w:t>
            </w:r>
          </w:p>
        </w:tc>
        <w:tc>
          <w:tcPr>
            <w:tcW w:w="0" w:type="auto"/>
            <w:tcBorders>
              <w:top w:val="single" w:sz="8" w:space="0" w:color="auto"/>
              <w:left w:val="single" w:sz="8" w:space="0" w:color="auto"/>
              <w:bottom w:val="single" w:sz="8" w:space="0" w:color="auto"/>
              <w:right w:val="single" w:sz="8" w:space="0" w:color="auto"/>
            </w:tcBorders>
            <w:shd w:val="clear" w:color="auto" w:fill="C1F0C7"/>
            <w:tcMar>
              <w:left w:w="70" w:type="dxa"/>
              <w:right w:w="70" w:type="dxa"/>
            </w:tcMar>
            <w:vAlign w:val="center"/>
          </w:tcPr>
          <w:p w14:paraId="3161813D" w14:textId="77777777" w:rsidR="009615F9" w:rsidRPr="009615F9" w:rsidRDefault="009615F9" w:rsidP="009615F9">
            <w:pPr>
              <w:spacing w:line="276" w:lineRule="auto"/>
              <w:rPr>
                <w:rFonts w:eastAsiaTheme="minorEastAsia" w:cs="Arial"/>
                <w:b/>
                <w:color w:val="000000" w:themeColor="text1"/>
                <w:sz w:val="18"/>
                <w:szCs w:val="18"/>
              </w:rPr>
            </w:pPr>
            <w:r w:rsidRPr="009615F9">
              <w:rPr>
                <w:rFonts w:eastAsiaTheme="minorEastAsia" w:cs="Arial"/>
                <w:b/>
                <w:color w:val="000000" w:themeColor="text1"/>
                <w:sz w:val="18"/>
                <w:szCs w:val="18"/>
              </w:rPr>
              <w:t>Realizacija skupaj</w:t>
            </w:r>
          </w:p>
        </w:tc>
        <w:tc>
          <w:tcPr>
            <w:tcW w:w="0" w:type="auto"/>
            <w:tcBorders>
              <w:top w:val="single" w:sz="8" w:space="0" w:color="auto"/>
              <w:left w:val="single" w:sz="8" w:space="0" w:color="auto"/>
              <w:bottom w:val="single" w:sz="8" w:space="0" w:color="auto"/>
              <w:right w:val="single" w:sz="8" w:space="0" w:color="auto"/>
            </w:tcBorders>
            <w:shd w:val="clear" w:color="auto" w:fill="C1F0C7"/>
            <w:tcMar>
              <w:left w:w="70" w:type="dxa"/>
              <w:right w:w="70" w:type="dxa"/>
            </w:tcMar>
            <w:vAlign w:val="center"/>
          </w:tcPr>
          <w:p w14:paraId="04A7C9B2" w14:textId="77777777" w:rsidR="009615F9" w:rsidRPr="009615F9" w:rsidRDefault="009615F9" w:rsidP="009615F9">
            <w:pPr>
              <w:spacing w:line="276" w:lineRule="auto"/>
              <w:rPr>
                <w:rFonts w:eastAsiaTheme="minorEastAsia" w:cs="Arial"/>
                <w:b/>
                <w:color w:val="000000" w:themeColor="text1"/>
                <w:sz w:val="18"/>
                <w:szCs w:val="18"/>
              </w:rPr>
            </w:pPr>
            <w:r w:rsidRPr="009615F9">
              <w:rPr>
                <w:rFonts w:eastAsiaTheme="minorEastAsia" w:cs="Arial"/>
                <w:b/>
                <w:color w:val="000000" w:themeColor="text1"/>
                <w:sz w:val="18"/>
                <w:szCs w:val="18"/>
              </w:rPr>
              <w:t>Število projektov S5</w:t>
            </w:r>
          </w:p>
        </w:tc>
        <w:tc>
          <w:tcPr>
            <w:tcW w:w="0" w:type="auto"/>
            <w:tcBorders>
              <w:top w:val="single" w:sz="8" w:space="0" w:color="auto"/>
              <w:left w:val="single" w:sz="8" w:space="0" w:color="auto"/>
              <w:bottom w:val="single" w:sz="8" w:space="0" w:color="auto"/>
              <w:right w:val="single" w:sz="8" w:space="0" w:color="auto"/>
            </w:tcBorders>
            <w:shd w:val="clear" w:color="auto" w:fill="C1F0C7"/>
            <w:tcMar>
              <w:left w:w="70" w:type="dxa"/>
              <w:right w:w="70" w:type="dxa"/>
            </w:tcMar>
            <w:vAlign w:val="center"/>
          </w:tcPr>
          <w:p w14:paraId="33F15E8C" w14:textId="77777777" w:rsidR="009615F9" w:rsidRPr="009615F9" w:rsidRDefault="009615F9" w:rsidP="009615F9">
            <w:pPr>
              <w:spacing w:line="276" w:lineRule="auto"/>
              <w:rPr>
                <w:rFonts w:eastAsiaTheme="minorEastAsia" w:cs="Arial"/>
                <w:b/>
                <w:color w:val="000000" w:themeColor="text1"/>
                <w:sz w:val="18"/>
                <w:szCs w:val="18"/>
              </w:rPr>
            </w:pPr>
            <w:r w:rsidRPr="009615F9">
              <w:rPr>
                <w:rFonts w:eastAsiaTheme="minorEastAsia" w:cs="Arial"/>
                <w:b/>
                <w:color w:val="000000" w:themeColor="text1"/>
                <w:sz w:val="18"/>
                <w:szCs w:val="18"/>
              </w:rPr>
              <w:t>Povprečna vrednost projektov</w:t>
            </w:r>
          </w:p>
        </w:tc>
        <w:tc>
          <w:tcPr>
            <w:tcW w:w="0" w:type="auto"/>
            <w:tcBorders>
              <w:top w:val="single" w:sz="8" w:space="0" w:color="auto"/>
              <w:left w:val="single" w:sz="8" w:space="0" w:color="auto"/>
              <w:bottom w:val="single" w:sz="8" w:space="0" w:color="auto"/>
              <w:right w:val="single" w:sz="8" w:space="0" w:color="auto"/>
            </w:tcBorders>
            <w:shd w:val="clear" w:color="auto" w:fill="C1F0C7"/>
            <w:tcMar>
              <w:left w:w="70" w:type="dxa"/>
              <w:right w:w="70" w:type="dxa"/>
            </w:tcMar>
            <w:vAlign w:val="center"/>
          </w:tcPr>
          <w:p w14:paraId="4DC4F321" w14:textId="77777777" w:rsidR="009615F9" w:rsidRPr="009615F9" w:rsidRDefault="009615F9" w:rsidP="009615F9">
            <w:pPr>
              <w:spacing w:line="276" w:lineRule="auto"/>
              <w:rPr>
                <w:rFonts w:eastAsiaTheme="minorEastAsia" w:cs="Arial"/>
                <w:b/>
                <w:color w:val="000000" w:themeColor="text1"/>
                <w:sz w:val="18"/>
                <w:szCs w:val="18"/>
              </w:rPr>
            </w:pPr>
            <w:r w:rsidRPr="009615F9">
              <w:rPr>
                <w:rFonts w:eastAsiaTheme="minorEastAsia" w:cs="Arial"/>
                <w:b/>
                <w:bCs/>
                <w:color w:val="000000" w:themeColor="text1"/>
                <w:sz w:val="18"/>
                <w:szCs w:val="18"/>
              </w:rPr>
              <w:t>Realizacija v % *</w:t>
            </w:r>
          </w:p>
        </w:tc>
      </w:tr>
      <w:tr w:rsidR="009615F9" w:rsidRPr="009615F9" w14:paraId="49A06DD3"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B58C375"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01 - Pametna mesta in skupnosti</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74F549D"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12.021.467,85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96E0791"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6.484.898,58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D251B51"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29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395E3DF"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414.533,37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85395A3"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53,9 %</w:t>
            </w:r>
          </w:p>
        </w:tc>
      </w:tr>
      <w:tr w:rsidR="009615F9" w:rsidRPr="009615F9" w14:paraId="3EA547BF"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AA208CD"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03 - Pametne stavbe in dom z lesno verigo</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5386F73"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11.764.366,55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118537E"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6.216.126,68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D47AB8B"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29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18CB1C3"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405.667,81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D8C6901"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52,8 %</w:t>
            </w:r>
          </w:p>
        </w:tc>
      </w:tr>
      <w:tr w:rsidR="009615F9" w:rsidRPr="009615F9" w14:paraId="0D31AC3A"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5BE31F1"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04 - Mreže za prehod v krožno gospodarstvo</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C8ED64C"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5.616.343,34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EC00318"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3.073.429,60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7436F42"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17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1101205"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330.373,14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08FF187"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54,7 %</w:t>
            </w:r>
          </w:p>
        </w:tc>
      </w:tr>
      <w:tr w:rsidR="009615F9" w:rsidRPr="009615F9" w14:paraId="6C1D923E"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5A8E664"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05 - Trajnostna hrana</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B9B6271"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3.730.631,35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31C7A45"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1.438.112,09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68B6E3A"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E1073A5"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466.328,92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8317336"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38,5 %</w:t>
            </w:r>
          </w:p>
        </w:tc>
      </w:tr>
      <w:tr w:rsidR="009615F9" w:rsidRPr="009615F9" w14:paraId="5291EB38"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5803422"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06 - Trajnostni turizem</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25CCD7F"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299.669,02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D44767A"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228.183,93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681EB07"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1225B0A"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299.669,02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E0B4CE6"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76,1 %</w:t>
            </w:r>
          </w:p>
        </w:tc>
      </w:tr>
      <w:tr w:rsidR="009615F9" w:rsidRPr="009615F9" w14:paraId="498056CE"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F9B11D"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07 - Zdravje - medicina</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00C8359"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2.494.960,18</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B17B0B0"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1.280.846,72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6E25B74"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4DB6102"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415.826,70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F256AD6"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51,3 %</w:t>
            </w:r>
          </w:p>
        </w:tc>
      </w:tr>
      <w:tr w:rsidR="009615F9" w:rsidRPr="009615F9" w14:paraId="767336E5"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B8EE61D"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08 - Mobilnost</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41ED91B"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4.269.053,17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E7B89DE"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2.031.225,49</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464F82A"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15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0916077"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284.603,54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42E7CB7"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47,6 %</w:t>
            </w:r>
          </w:p>
        </w:tc>
      </w:tr>
      <w:tr w:rsidR="009615F9" w:rsidRPr="009615F9" w14:paraId="2264025B"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D0DD4CB"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09 - Materiali kot končni produkti</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6A95546"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4.468.163,45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9393CFD"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2.952.365,96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3E59897"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14</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A1BBB28"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319.154,53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4E7F9BA"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66,1 %</w:t>
            </w:r>
          </w:p>
        </w:tc>
      </w:tr>
      <w:tr w:rsidR="009615F9" w:rsidRPr="009615F9" w14:paraId="3A9A0B9B"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1BB0FDB"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10 - Tovarne prihodnosti</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05C4A9B"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11.827.812,47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FA6F47F"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6.129.091,65</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2FEA453"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27</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DF2C51E"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438.067,13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580D5E3" w14:textId="77777777" w:rsidR="009615F9" w:rsidRPr="009615F9" w:rsidRDefault="009615F9" w:rsidP="009615F9">
            <w:pPr>
              <w:spacing w:line="276" w:lineRule="auto"/>
              <w:rPr>
                <w:rFonts w:eastAsiaTheme="minorEastAsia" w:cs="Arial"/>
                <w:color w:val="000000" w:themeColor="text1"/>
                <w:sz w:val="18"/>
                <w:szCs w:val="18"/>
              </w:rPr>
            </w:pPr>
            <w:r w:rsidRPr="009615F9">
              <w:rPr>
                <w:rFonts w:eastAsiaTheme="minorEastAsia" w:cs="Arial"/>
                <w:color w:val="000000" w:themeColor="text1"/>
                <w:sz w:val="18"/>
                <w:szCs w:val="18"/>
              </w:rPr>
              <w:t>51,8 %</w:t>
            </w:r>
          </w:p>
        </w:tc>
      </w:tr>
      <w:tr w:rsidR="009615F9" w:rsidRPr="009615F9" w14:paraId="0526C5C2"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shd w:val="clear" w:color="auto" w:fill="C1F0C7"/>
            <w:tcMar>
              <w:left w:w="70" w:type="dxa"/>
              <w:right w:w="70" w:type="dxa"/>
            </w:tcMar>
            <w:vAlign w:val="bottom"/>
          </w:tcPr>
          <w:p w14:paraId="42BBFE3E" w14:textId="77777777" w:rsidR="009615F9" w:rsidRPr="009615F9" w:rsidRDefault="009615F9" w:rsidP="009615F9">
            <w:pPr>
              <w:spacing w:line="276" w:lineRule="auto"/>
              <w:rPr>
                <w:rFonts w:eastAsiaTheme="minorEastAsia" w:cs="Arial"/>
                <w:b/>
                <w:color w:val="000000" w:themeColor="text1"/>
                <w:sz w:val="18"/>
                <w:szCs w:val="18"/>
              </w:rPr>
            </w:pPr>
            <w:r w:rsidRPr="009615F9">
              <w:rPr>
                <w:rFonts w:eastAsiaTheme="minorEastAsia" w:cs="Arial"/>
                <w:b/>
                <w:color w:val="000000" w:themeColor="text1"/>
                <w:sz w:val="18"/>
                <w:szCs w:val="18"/>
              </w:rPr>
              <w:t>Skupna vsota</w:t>
            </w:r>
          </w:p>
        </w:tc>
        <w:tc>
          <w:tcPr>
            <w:tcW w:w="0" w:type="auto"/>
            <w:tcBorders>
              <w:top w:val="single" w:sz="8" w:space="0" w:color="auto"/>
              <w:left w:val="single" w:sz="8" w:space="0" w:color="auto"/>
              <w:bottom w:val="single" w:sz="8" w:space="0" w:color="auto"/>
              <w:right w:val="single" w:sz="8" w:space="0" w:color="auto"/>
            </w:tcBorders>
            <w:shd w:val="clear" w:color="auto" w:fill="C1F0C7"/>
            <w:tcMar>
              <w:left w:w="70" w:type="dxa"/>
              <w:right w:w="70" w:type="dxa"/>
            </w:tcMar>
            <w:vAlign w:val="bottom"/>
          </w:tcPr>
          <w:p w14:paraId="41156E8F" w14:textId="77777777" w:rsidR="009615F9" w:rsidRPr="009615F9" w:rsidRDefault="009615F9" w:rsidP="009615F9">
            <w:pPr>
              <w:spacing w:line="276" w:lineRule="auto"/>
              <w:rPr>
                <w:rFonts w:eastAsiaTheme="minorEastAsia" w:cs="Arial"/>
                <w:b/>
                <w:color w:val="000000" w:themeColor="text1"/>
                <w:sz w:val="18"/>
                <w:szCs w:val="18"/>
              </w:rPr>
            </w:pPr>
            <w:r w:rsidRPr="009615F9">
              <w:rPr>
                <w:rFonts w:eastAsiaTheme="minorEastAsia" w:cs="Arial"/>
                <w:b/>
                <w:color w:val="000000" w:themeColor="text1"/>
                <w:sz w:val="18"/>
                <w:szCs w:val="18"/>
              </w:rPr>
              <w:t>56.492.467,38</w:t>
            </w:r>
          </w:p>
        </w:tc>
        <w:tc>
          <w:tcPr>
            <w:tcW w:w="0" w:type="auto"/>
            <w:tcBorders>
              <w:top w:val="single" w:sz="8" w:space="0" w:color="auto"/>
              <w:left w:val="single" w:sz="8" w:space="0" w:color="auto"/>
              <w:bottom w:val="single" w:sz="8" w:space="0" w:color="auto"/>
              <w:right w:val="single" w:sz="8" w:space="0" w:color="auto"/>
            </w:tcBorders>
            <w:shd w:val="clear" w:color="auto" w:fill="C1F0C7"/>
            <w:tcMar>
              <w:left w:w="70" w:type="dxa"/>
              <w:right w:w="70" w:type="dxa"/>
            </w:tcMar>
            <w:vAlign w:val="bottom"/>
          </w:tcPr>
          <w:p w14:paraId="6E3F3C36" w14:textId="77777777" w:rsidR="009615F9" w:rsidRPr="009615F9" w:rsidRDefault="009615F9" w:rsidP="009615F9">
            <w:pPr>
              <w:spacing w:line="276" w:lineRule="auto"/>
              <w:rPr>
                <w:rFonts w:eastAsiaTheme="minorEastAsia" w:cs="Arial"/>
                <w:b/>
                <w:color w:val="000000" w:themeColor="text1"/>
                <w:sz w:val="18"/>
                <w:szCs w:val="18"/>
              </w:rPr>
            </w:pPr>
            <w:r w:rsidRPr="009615F9">
              <w:rPr>
                <w:rFonts w:eastAsiaTheme="minorEastAsia" w:cs="Arial"/>
                <w:b/>
                <w:color w:val="000000" w:themeColor="text1"/>
                <w:sz w:val="18"/>
                <w:szCs w:val="18"/>
              </w:rPr>
              <w:t>29.834.280,70</w:t>
            </w:r>
          </w:p>
        </w:tc>
        <w:tc>
          <w:tcPr>
            <w:tcW w:w="0" w:type="auto"/>
            <w:tcBorders>
              <w:top w:val="single" w:sz="8" w:space="0" w:color="auto"/>
              <w:left w:val="single" w:sz="8" w:space="0" w:color="auto"/>
              <w:bottom w:val="single" w:sz="8" w:space="0" w:color="auto"/>
              <w:right w:val="single" w:sz="8" w:space="0" w:color="auto"/>
            </w:tcBorders>
            <w:shd w:val="clear" w:color="auto" w:fill="C1F0C7"/>
            <w:tcMar>
              <w:left w:w="70" w:type="dxa"/>
              <w:right w:w="70" w:type="dxa"/>
            </w:tcMar>
            <w:vAlign w:val="bottom"/>
          </w:tcPr>
          <w:p w14:paraId="0AF5E2C6" w14:textId="77777777" w:rsidR="009615F9" w:rsidRPr="009615F9" w:rsidRDefault="009615F9" w:rsidP="009615F9">
            <w:pPr>
              <w:spacing w:line="276" w:lineRule="auto"/>
              <w:rPr>
                <w:rFonts w:eastAsiaTheme="minorEastAsia" w:cs="Arial"/>
                <w:b/>
                <w:color w:val="000000" w:themeColor="text1"/>
                <w:sz w:val="18"/>
                <w:szCs w:val="18"/>
              </w:rPr>
            </w:pPr>
            <w:r w:rsidRPr="009615F9">
              <w:rPr>
                <w:rFonts w:eastAsiaTheme="minorEastAsia" w:cs="Arial"/>
                <w:b/>
                <w:color w:val="000000" w:themeColor="text1"/>
                <w:sz w:val="18"/>
                <w:szCs w:val="18"/>
              </w:rPr>
              <w:t>146</w:t>
            </w:r>
          </w:p>
        </w:tc>
        <w:tc>
          <w:tcPr>
            <w:tcW w:w="0" w:type="auto"/>
            <w:tcBorders>
              <w:top w:val="single" w:sz="8" w:space="0" w:color="auto"/>
              <w:left w:val="single" w:sz="8" w:space="0" w:color="auto"/>
              <w:bottom w:val="single" w:sz="8" w:space="0" w:color="auto"/>
              <w:right w:val="single" w:sz="8" w:space="0" w:color="auto"/>
            </w:tcBorders>
            <w:shd w:val="clear" w:color="auto" w:fill="C1F0C8"/>
            <w:tcMar>
              <w:left w:w="70" w:type="dxa"/>
              <w:right w:w="70" w:type="dxa"/>
            </w:tcMar>
            <w:vAlign w:val="bottom"/>
          </w:tcPr>
          <w:p w14:paraId="160982D9" w14:textId="77777777" w:rsidR="009615F9" w:rsidRPr="009615F9" w:rsidRDefault="009615F9" w:rsidP="009615F9">
            <w:pPr>
              <w:spacing w:line="276" w:lineRule="auto"/>
              <w:rPr>
                <w:rFonts w:eastAsiaTheme="minorEastAsia" w:cs="Arial"/>
                <w:b/>
                <w:color w:val="000000" w:themeColor="text1"/>
                <w:sz w:val="18"/>
                <w:szCs w:val="18"/>
              </w:rPr>
            </w:pPr>
            <w:r w:rsidRPr="009615F9">
              <w:rPr>
                <w:rFonts w:eastAsiaTheme="minorEastAsia" w:cs="Arial"/>
                <w:b/>
                <w:color w:val="000000" w:themeColor="text1"/>
                <w:sz w:val="18"/>
                <w:szCs w:val="18"/>
              </w:rPr>
              <w:t>386.934,71</w:t>
            </w:r>
          </w:p>
        </w:tc>
        <w:tc>
          <w:tcPr>
            <w:tcW w:w="0" w:type="auto"/>
            <w:tcBorders>
              <w:top w:val="single" w:sz="8" w:space="0" w:color="auto"/>
              <w:left w:val="single" w:sz="8" w:space="0" w:color="auto"/>
              <w:bottom w:val="single" w:sz="8" w:space="0" w:color="auto"/>
              <w:right w:val="single" w:sz="8" w:space="0" w:color="auto"/>
            </w:tcBorders>
            <w:shd w:val="clear" w:color="auto" w:fill="C1F0C8"/>
            <w:tcMar>
              <w:left w:w="70" w:type="dxa"/>
              <w:right w:w="70" w:type="dxa"/>
            </w:tcMar>
            <w:vAlign w:val="bottom"/>
          </w:tcPr>
          <w:p w14:paraId="05ED8C29" w14:textId="77777777" w:rsidR="009615F9" w:rsidRPr="009615F9" w:rsidRDefault="009615F9" w:rsidP="009615F9">
            <w:pPr>
              <w:spacing w:line="276" w:lineRule="auto"/>
              <w:rPr>
                <w:rFonts w:eastAsiaTheme="minorEastAsia" w:cs="Arial"/>
                <w:b/>
                <w:color w:val="000000" w:themeColor="text1"/>
                <w:sz w:val="18"/>
                <w:szCs w:val="18"/>
              </w:rPr>
            </w:pPr>
            <w:r w:rsidRPr="009615F9">
              <w:rPr>
                <w:rFonts w:eastAsiaTheme="minorEastAsia" w:cs="Arial"/>
                <w:b/>
                <w:color w:val="000000" w:themeColor="text1"/>
                <w:sz w:val="18"/>
                <w:szCs w:val="18"/>
              </w:rPr>
              <w:t>52,8 %</w:t>
            </w:r>
          </w:p>
        </w:tc>
      </w:tr>
    </w:tbl>
    <w:p w14:paraId="3B7D542E" w14:textId="77777777" w:rsidR="009615F9" w:rsidRPr="00C93F8B" w:rsidRDefault="009615F9" w:rsidP="009615F9">
      <w:pPr>
        <w:spacing w:line="276" w:lineRule="auto"/>
        <w:rPr>
          <w:rFonts w:eastAsia="Arial" w:cs="Arial"/>
          <w:b/>
          <w:bCs/>
          <w:sz w:val="18"/>
          <w:szCs w:val="18"/>
        </w:rPr>
      </w:pPr>
      <w:r w:rsidRPr="00C93F8B">
        <w:rPr>
          <w:rFonts w:eastAsia="Arial" w:cs="Arial"/>
          <w:sz w:val="18"/>
          <w:szCs w:val="18"/>
        </w:rPr>
        <w:t>Vir: MGTŠ, maj 2025 (stanje na dan 31. 12. 2024) in MKRR, lastni izračun</w:t>
      </w:r>
    </w:p>
    <w:p w14:paraId="52134519" w14:textId="77777777" w:rsidR="009615F9" w:rsidRPr="00C93F8B" w:rsidRDefault="009615F9" w:rsidP="009615F9">
      <w:pPr>
        <w:spacing w:line="276" w:lineRule="auto"/>
        <w:rPr>
          <w:rFonts w:eastAsia="Arial" w:cs="Arial"/>
          <w:sz w:val="18"/>
          <w:szCs w:val="18"/>
        </w:rPr>
      </w:pPr>
      <w:r w:rsidRPr="00C93F8B">
        <w:rPr>
          <w:rFonts w:eastAsia="Times New Roman" w:cs="Arial"/>
          <w:sz w:val="18"/>
          <w:szCs w:val="18"/>
        </w:rPr>
        <w:t xml:space="preserve">* </w:t>
      </w:r>
      <w:r w:rsidRPr="00C93F8B">
        <w:rPr>
          <w:rFonts w:eastAsia="Arial" w:cs="Arial"/>
          <w:sz w:val="18"/>
          <w:szCs w:val="18"/>
        </w:rPr>
        <w:t>Realizacija – glede na razpoložljiva sredstva oziroma pogodbeno vrednost</w:t>
      </w:r>
    </w:p>
    <w:p w14:paraId="484EA87F" w14:textId="77777777" w:rsidR="009615F9" w:rsidRDefault="009615F9" w:rsidP="009615F9">
      <w:pPr>
        <w:spacing w:line="276" w:lineRule="auto"/>
        <w:rPr>
          <w:rFonts w:eastAsia="Times New Roman" w:cs="Arial"/>
          <w:sz w:val="24"/>
          <w:szCs w:val="24"/>
        </w:rPr>
      </w:pPr>
      <w:r w:rsidRPr="009615F9">
        <w:rPr>
          <w:rFonts w:eastAsia="Times New Roman" w:cs="Arial"/>
          <w:sz w:val="24"/>
          <w:szCs w:val="24"/>
        </w:rPr>
        <w:t xml:space="preserve"> </w:t>
      </w:r>
    </w:p>
    <w:p w14:paraId="0F0DBFAF" w14:textId="77777777" w:rsidR="00CA17D0" w:rsidRDefault="00CA17D0" w:rsidP="009615F9">
      <w:pPr>
        <w:spacing w:line="276" w:lineRule="auto"/>
        <w:rPr>
          <w:rFonts w:eastAsia="Times New Roman" w:cs="Arial"/>
          <w:sz w:val="24"/>
          <w:szCs w:val="24"/>
        </w:rPr>
      </w:pPr>
    </w:p>
    <w:p w14:paraId="3AF1F495" w14:textId="77777777" w:rsidR="00CA17D0" w:rsidRDefault="00CA17D0" w:rsidP="009615F9">
      <w:pPr>
        <w:spacing w:line="276" w:lineRule="auto"/>
        <w:rPr>
          <w:rFonts w:eastAsia="Times New Roman" w:cs="Arial"/>
          <w:sz w:val="24"/>
          <w:szCs w:val="24"/>
        </w:rPr>
      </w:pPr>
    </w:p>
    <w:p w14:paraId="224005BD" w14:textId="77777777" w:rsidR="00CA17D0" w:rsidRPr="009615F9" w:rsidRDefault="00CA17D0" w:rsidP="009615F9">
      <w:pPr>
        <w:spacing w:line="276" w:lineRule="auto"/>
        <w:rPr>
          <w:rFonts w:eastAsia="Arial" w:cs="Arial"/>
          <w:b/>
          <w:szCs w:val="20"/>
        </w:rPr>
      </w:pPr>
    </w:p>
    <w:p w14:paraId="0CA2F6DE" w14:textId="77777777" w:rsidR="009615F9" w:rsidRPr="00C93F8B" w:rsidRDefault="009615F9" w:rsidP="009615F9">
      <w:pPr>
        <w:spacing w:line="276" w:lineRule="auto"/>
        <w:rPr>
          <w:rFonts w:eastAsia="Arial" w:cs="Arial"/>
          <w:bCs/>
          <w:sz w:val="18"/>
          <w:szCs w:val="18"/>
        </w:rPr>
      </w:pPr>
      <w:r w:rsidRPr="00C93F8B">
        <w:rPr>
          <w:rFonts w:eastAsia="Arial" w:cs="Arial"/>
          <w:bCs/>
          <w:sz w:val="18"/>
          <w:szCs w:val="18"/>
        </w:rPr>
        <w:lastRenderedPageBreak/>
        <w:t>Razpredelnica 10: Nepovratna sredstva po prednostnih področjih S5 na dan 31. 12. 2024 (zgolj PEKP)</w:t>
      </w:r>
    </w:p>
    <w:tbl>
      <w:tblPr>
        <w:tblW w:w="0" w:type="auto"/>
        <w:tblLook w:val="04A0" w:firstRow="1" w:lastRow="0" w:firstColumn="1" w:lastColumn="0" w:noHBand="0" w:noVBand="1"/>
      </w:tblPr>
      <w:tblGrid>
        <w:gridCol w:w="2271"/>
        <w:gridCol w:w="1685"/>
        <w:gridCol w:w="1061"/>
        <w:gridCol w:w="1237"/>
        <w:gridCol w:w="1586"/>
        <w:gridCol w:w="1212"/>
      </w:tblGrid>
      <w:tr w:rsidR="009615F9" w:rsidRPr="009615F9" w14:paraId="1F09B3B1" w14:textId="77777777" w:rsidTr="00092B38">
        <w:trPr>
          <w:trHeight w:val="720"/>
        </w:trPr>
        <w:tc>
          <w:tcPr>
            <w:tcW w:w="0" w:type="auto"/>
            <w:tcBorders>
              <w:top w:val="single" w:sz="8" w:space="0" w:color="auto"/>
              <w:left w:val="single" w:sz="8" w:space="0" w:color="auto"/>
              <w:bottom w:val="single" w:sz="8" w:space="0" w:color="auto"/>
              <w:right w:val="single" w:sz="8" w:space="0" w:color="auto"/>
            </w:tcBorders>
            <w:shd w:val="clear" w:color="auto" w:fill="FAE2D5"/>
            <w:tcMar>
              <w:left w:w="70" w:type="dxa"/>
              <w:right w:w="70" w:type="dxa"/>
            </w:tcMar>
            <w:vAlign w:val="center"/>
          </w:tcPr>
          <w:p w14:paraId="62E5573F" w14:textId="77777777" w:rsidR="009615F9" w:rsidRPr="009615F9" w:rsidRDefault="009615F9" w:rsidP="009615F9">
            <w:pPr>
              <w:spacing w:line="276" w:lineRule="auto"/>
              <w:rPr>
                <w:rFonts w:cs="Arial"/>
              </w:rPr>
            </w:pPr>
            <w:r w:rsidRPr="009615F9">
              <w:rPr>
                <w:rFonts w:cs="Arial"/>
                <w:b/>
                <w:bCs/>
                <w:color w:val="000000" w:themeColor="text1"/>
                <w:sz w:val="18"/>
                <w:szCs w:val="18"/>
              </w:rPr>
              <w:t>Področje PAMETNE SPECIALIZACIJE</w:t>
            </w:r>
          </w:p>
        </w:tc>
        <w:tc>
          <w:tcPr>
            <w:tcW w:w="0" w:type="auto"/>
            <w:tcBorders>
              <w:top w:val="single" w:sz="8" w:space="0" w:color="auto"/>
              <w:left w:val="single" w:sz="8" w:space="0" w:color="auto"/>
              <w:bottom w:val="single" w:sz="8" w:space="0" w:color="auto"/>
              <w:right w:val="single" w:sz="8" w:space="0" w:color="auto"/>
            </w:tcBorders>
            <w:shd w:val="clear" w:color="auto" w:fill="FAE2D5"/>
            <w:tcMar>
              <w:left w:w="70" w:type="dxa"/>
              <w:right w:w="70" w:type="dxa"/>
            </w:tcMar>
            <w:vAlign w:val="center"/>
          </w:tcPr>
          <w:p w14:paraId="1350F95C" w14:textId="77777777" w:rsidR="009615F9" w:rsidRPr="009615F9" w:rsidRDefault="009615F9" w:rsidP="009615F9">
            <w:pPr>
              <w:spacing w:line="276" w:lineRule="auto"/>
              <w:jc w:val="center"/>
              <w:rPr>
                <w:rFonts w:cs="Arial"/>
              </w:rPr>
            </w:pPr>
            <w:r w:rsidRPr="009615F9">
              <w:rPr>
                <w:rFonts w:cs="Arial"/>
                <w:b/>
                <w:bCs/>
                <w:color w:val="000000" w:themeColor="text1"/>
                <w:sz w:val="18"/>
                <w:szCs w:val="18"/>
              </w:rPr>
              <w:t xml:space="preserve">Dejanska pogodbena vrednost </w:t>
            </w:r>
          </w:p>
        </w:tc>
        <w:tc>
          <w:tcPr>
            <w:tcW w:w="0" w:type="auto"/>
            <w:tcBorders>
              <w:top w:val="single" w:sz="8" w:space="0" w:color="auto"/>
              <w:left w:val="single" w:sz="8" w:space="0" w:color="auto"/>
              <w:bottom w:val="single" w:sz="8" w:space="0" w:color="auto"/>
              <w:right w:val="single" w:sz="8" w:space="0" w:color="auto"/>
            </w:tcBorders>
            <w:shd w:val="clear" w:color="auto" w:fill="FAE2D5"/>
            <w:tcMar>
              <w:left w:w="70" w:type="dxa"/>
              <w:right w:w="70" w:type="dxa"/>
            </w:tcMar>
            <w:vAlign w:val="center"/>
          </w:tcPr>
          <w:p w14:paraId="247B005C" w14:textId="77777777" w:rsidR="009615F9" w:rsidRPr="009615F9" w:rsidRDefault="009615F9" w:rsidP="009615F9">
            <w:pPr>
              <w:spacing w:line="276" w:lineRule="auto"/>
              <w:jc w:val="center"/>
              <w:rPr>
                <w:rFonts w:cs="Arial"/>
              </w:rPr>
            </w:pPr>
            <w:r w:rsidRPr="009615F9">
              <w:rPr>
                <w:rFonts w:cs="Arial"/>
                <w:b/>
                <w:bCs/>
                <w:color w:val="000000" w:themeColor="text1"/>
                <w:sz w:val="18"/>
                <w:szCs w:val="18"/>
              </w:rPr>
              <w:t xml:space="preserve">Realizacija </w:t>
            </w:r>
          </w:p>
        </w:tc>
        <w:tc>
          <w:tcPr>
            <w:tcW w:w="0" w:type="auto"/>
            <w:tcBorders>
              <w:top w:val="single" w:sz="8" w:space="0" w:color="auto"/>
              <w:left w:val="single" w:sz="8" w:space="0" w:color="auto"/>
              <w:bottom w:val="single" w:sz="8" w:space="0" w:color="auto"/>
              <w:right w:val="single" w:sz="8" w:space="0" w:color="auto"/>
            </w:tcBorders>
            <w:shd w:val="clear" w:color="auto" w:fill="FAE2D5"/>
            <w:tcMar>
              <w:left w:w="70" w:type="dxa"/>
              <w:right w:w="70" w:type="dxa"/>
            </w:tcMar>
            <w:vAlign w:val="center"/>
          </w:tcPr>
          <w:p w14:paraId="1DC99D45" w14:textId="77777777" w:rsidR="009615F9" w:rsidRPr="009615F9" w:rsidRDefault="009615F9" w:rsidP="009615F9">
            <w:pPr>
              <w:spacing w:line="276" w:lineRule="auto"/>
              <w:jc w:val="center"/>
              <w:rPr>
                <w:rFonts w:cs="Arial"/>
              </w:rPr>
            </w:pPr>
            <w:r w:rsidRPr="009615F9">
              <w:rPr>
                <w:rFonts w:cs="Arial"/>
                <w:b/>
                <w:bCs/>
                <w:color w:val="000000" w:themeColor="text1"/>
                <w:sz w:val="18"/>
                <w:szCs w:val="18"/>
              </w:rPr>
              <w:t>Število projektov S5</w:t>
            </w:r>
          </w:p>
        </w:tc>
        <w:tc>
          <w:tcPr>
            <w:tcW w:w="0" w:type="auto"/>
            <w:tcBorders>
              <w:top w:val="single" w:sz="8" w:space="0" w:color="auto"/>
              <w:left w:val="single" w:sz="8" w:space="0" w:color="auto"/>
              <w:bottom w:val="single" w:sz="8" w:space="0" w:color="auto"/>
              <w:right w:val="single" w:sz="8" w:space="0" w:color="auto"/>
            </w:tcBorders>
            <w:shd w:val="clear" w:color="auto" w:fill="FAE2D5"/>
            <w:tcMar>
              <w:left w:w="70" w:type="dxa"/>
              <w:right w:w="70" w:type="dxa"/>
            </w:tcMar>
            <w:vAlign w:val="center"/>
          </w:tcPr>
          <w:p w14:paraId="5AA31D5B" w14:textId="77777777" w:rsidR="009615F9" w:rsidRPr="009615F9" w:rsidRDefault="009615F9" w:rsidP="009615F9">
            <w:pPr>
              <w:spacing w:line="276" w:lineRule="auto"/>
              <w:jc w:val="center"/>
              <w:rPr>
                <w:rFonts w:cs="Arial"/>
              </w:rPr>
            </w:pPr>
            <w:r w:rsidRPr="009615F9">
              <w:rPr>
                <w:rFonts w:cs="Arial"/>
                <w:b/>
                <w:bCs/>
                <w:color w:val="000000" w:themeColor="text1"/>
                <w:sz w:val="18"/>
                <w:szCs w:val="18"/>
              </w:rPr>
              <w:t>Povprečna vrednost projektov</w:t>
            </w:r>
          </w:p>
        </w:tc>
        <w:tc>
          <w:tcPr>
            <w:tcW w:w="0" w:type="auto"/>
            <w:tcBorders>
              <w:top w:val="single" w:sz="8" w:space="0" w:color="auto"/>
              <w:left w:val="single" w:sz="8" w:space="0" w:color="auto"/>
              <w:bottom w:val="single" w:sz="8" w:space="0" w:color="auto"/>
              <w:right w:val="single" w:sz="8" w:space="0" w:color="auto"/>
            </w:tcBorders>
            <w:shd w:val="clear" w:color="auto" w:fill="FAE2D5"/>
            <w:tcMar>
              <w:left w:w="70" w:type="dxa"/>
              <w:right w:w="70" w:type="dxa"/>
            </w:tcMar>
            <w:vAlign w:val="center"/>
          </w:tcPr>
          <w:p w14:paraId="3EAA1C3A" w14:textId="77777777" w:rsidR="009615F9" w:rsidRPr="009615F9" w:rsidRDefault="009615F9" w:rsidP="009615F9">
            <w:pPr>
              <w:spacing w:line="276" w:lineRule="auto"/>
              <w:jc w:val="center"/>
              <w:rPr>
                <w:rFonts w:cs="Arial"/>
                <w:b/>
                <w:color w:val="000000" w:themeColor="text1"/>
                <w:sz w:val="18"/>
                <w:szCs w:val="18"/>
              </w:rPr>
            </w:pPr>
            <w:r w:rsidRPr="009615F9">
              <w:rPr>
                <w:rFonts w:cs="Arial"/>
                <w:b/>
                <w:bCs/>
                <w:color w:val="000000" w:themeColor="text1"/>
                <w:sz w:val="18"/>
                <w:szCs w:val="18"/>
              </w:rPr>
              <w:t xml:space="preserve">Realizacija v % * </w:t>
            </w:r>
          </w:p>
        </w:tc>
      </w:tr>
      <w:tr w:rsidR="009615F9" w:rsidRPr="009615F9" w14:paraId="0F0EE9B3"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3F3FE0" w14:textId="77777777" w:rsidR="009615F9" w:rsidRPr="009615F9" w:rsidRDefault="009615F9" w:rsidP="009615F9">
            <w:pPr>
              <w:spacing w:line="276" w:lineRule="auto"/>
              <w:rPr>
                <w:rFonts w:cs="Arial"/>
              </w:rPr>
            </w:pPr>
            <w:r w:rsidRPr="009615F9">
              <w:rPr>
                <w:rFonts w:cs="Arial"/>
                <w:color w:val="000000" w:themeColor="text1"/>
                <w:sz w:val="18"/>
                <w:szCs w:val="18"/>
              </w:rPr>
              <w:t>01 - Pametna mesta in skupnosti</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826584" w14:textId="77777777" w:rsidR="009615F9" w:rsidRPr="009615F9" w:rsidRDefault="009615F9" w:rsidP="009615F9">
            <w:pPr>
              <w:spacing w:line="276" w:lineRule="auto"/>
              <w:jc w:val="right"/>
              <w:rPr>
                <w:rFonts w:cs="Arial"/>
              </w:rPr>
            </w:pPr>
            <w:r w:rsidRPr="009615F9">
              <w:rPr>
                <w:rFonts w:cs="Arial"/>
                <w:color w:val="000000" w:themeColor="text1"/>
                <w:sz w:val="18"/>
                <w:szCs w:val="18"/>
              </w:rPr>
              <w:t>216.000,00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7D5D6F" w14:textId="77777777" w:rsidR="009615F9" w:rsidRPr="009615F9" w:rsidRDefault="009615F9" w:rsidP="009615F9">
            <w:pPr>
              <w:spacing w:line="276" w:lineRule="auto"/>
              <w:jc w:val="right"/>
              <w:rPr>
                <w:rFonts w:cs="Arial"/>
              </w:rPr>
            </w:pPr>
            <w:r w:rsidRPr="009615F9">
              <w:rPr>
                <w:rFonts w:cs="Arial"/>
                <w:color w:val="000000" w:themeColor="text1"/>
                <w:sz w:val="18"/>
                <w:szCs w:val="18"/>
              </w:rPr>
              <w:t>36.000,00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76350D"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DDE29BD" w14:textId="77777777" w:rsidR="009615F9" w:rsidRPr="009615F9" w:rsidRDefault="009615F9" w:rsidP="009615F9">
            <w:pPr>
              <w:spacing w:line="276" w:lineRule="auto"/>
              <w:jc w:val="right"/>
              <w:rPr>
                <w:rFonts w:cs="Arial"/>
              </w:rPr>
            </w:pPr>
            <w:r w:rsidRPr="009615F9">
              <w:rPr>
                <w:rFonts w:cs="Arial"/>
                <w:color w:val="000000" w:themeColor="text1"/>
                <w:sz w:val="18"/>
                <w:szCs w:val="18"/>
              </w:rPr>
              <w:t>72.000,00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EF3EE6F"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16,7 %</w:t>
            </w:r>
          </w:p>
        </w:tc>
      </w:tr>
      <w:tr w:rsidR="009615F9" w:rsidRPr="009615F9" w14:paraId="5FF9AC8A"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28358B" w14:textId="77777777" w:rsidR="009615F9" w:rsidRPr="009615F9" w:rsidRDefault="009615F9" w:rsidP="009615F9">
            <w:pPr>
              <w:spacing w:line="276" w:lineRule="auto"/>
              <w:rPr>
                <w:rFonts w:cs="Arial"/>
              </w:rPr>
            </w:pPr>
            <w:r w:rsidRPr="009615F9">
              <w:rPr>
                <w:rFonts w:cs="Arial"/>
                <w:color w:val="000000" w:themeColor="text1"/>
                <w:sz w:val="18"/>
                <w:szCs w:val="18"/>
              </w:rPr>
              <w:t>02 - Horizontalna mreža IKT</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9AF436" w14:textId="77777777" w:rsidR="009615F9" w:rsidRPr="009615F9" w:rsidRDefault="009615F9" w:rsidP="009615F9">
            <w:pPr>
              <w:spacing w:line="276" w:lineRule="auto"/>
              <w:jc w:val="right"/>
              <w:rPr>
                <w:rFonts w:cs="Arial"/>
              </w:rPr>
            </w:pPr>
            <w:r w:rsidRPr="009615F9">
              <w:rPr>
                <w:rFonts w:cs="Arial"/>
                <w:color w:val="000000" w:themeColor="text1"/>
                <w:sz w:val="18"/>
                <w:szCs w:val="18"/>
              </w:rPr>
              <w:t>864.000,00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975F81"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144.000,00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C37D84A"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12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5717576" w14:textId="77777777" w:rsidR="009615F9" w:rsidRPr="009615F9" w:rsidRDefault="009615F9" w:rsidP="009615F9">
            <w:pPr>
              <w:spacing w:line="276" w:lineRule="auto"/>
              <w:jc w:val="right"/>
              <w:rPr>
                <w:rFonts w:cs="Arial"/>
              </w:rPr>
            </w:pPr>
            <w:r w:rsidRPr="009615F9">
              <w:rPr>
                <w:rFonts w:cs="Arial"/>
                <w:color w:val="000000" w:themeColor="text1"/>
                <w:sz w:val="18"/>
                <w:szCs w:val="18"/>
              </w:rPr>
              <w:t>72.000,00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CB3FCE5"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16,7 %</w:t>
            </w:r>
          </w:p>
        </w:tc>
      </w:tr>
      <w:tr w:rsidR="009615F9" w:rsidRPr="009615F9" w14:paraId="085AD7A6"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5D11B0" w14:textId="77777777" w:rsidR="009615F9" w:rsidRPr="009615F9" w:rsidRDefault="009615F9" w:rsidP="009615F9">
            <w:pPr>
              <w:spacing w:line="276" w:lineRule="auto"/>
              <w:rPr>
                <w:rFonts w:cs="Arial"/>
              </w:rPr>
            </w:pPr>
            <w:r w:rsidRPr="009615F9">
              <w:rPr>
                <w:rFonts w:cs="Arial"/>
                <w:color w:val="000000" w:themeColor="text1"/>
                <w:sz w:val="18"/>
                <w:szCs w:val="18"/>
              </w:rPr>
              <w:t>04 - Mreže za prehod v krožno gospodarstvo</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7C4176" w14:textId="77777777" w:rsidR="009615F9" w:rsidRPr="009615F9" w:rsidRDefault="009615F9" w:rsidP="009615F9">
            <w:pPr>
              <w:spacing w:line="276" w:lineRule="auto"/>
              <w:jc w:val="right"/>
              <w:rPr>
                <w:rFonts w:cs="Arial"/>
              </w:rPr>
            </w:pPr>
            <w:r w:rsidRPr="009615F9">
              <w:rPr>
                <w:rFonts w:cs="Arial"/>
                <w:color w:val="000000" w:themeColor="text1"/>
                <w:sz w:val="18"/>
                <w:szCs w:val="18"/>
              </w:rPr>
              <w:t>432.000,00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E8325F" w14:textId="77777777" w:rsidR="009615F9" w:rsidRPr="009615F9" w:rsidRDefault="009615F9" w:rsidP="009615F9">
            <w:pPr>
              <w:spacing w:line="276" w:lineRule="auto"/>
              <w:jc w:val="right"/>
              <w:rPr>
                <w:rFonts w:cs="Arial"/>
              </w:rPr>
            </w:pPr>
            <w:r w:rsidRPr="009615F9">
              <w:rPr>
                <w:rFonts w:cs="Arial"/>
                <w:color w:val="000000" w:themeColor="text1"/>
                <w:sz w:val="18"/>
                <w:szCs w:val="18"/>
              </w:rPr>
              <w:t>72.000,00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E12C91"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6</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177B082" w14:textId="77777777" w:rsidR="009615F9" w:rsidRPr="009615F9" w:rsidRDefault="009615F9" w:rsidP="009615F9">
            <w:pPr>
              <w:spacing w:line="276" w:lineRule="auto"/>
              <w:jc w:val="right"/>
              <w:rPr>
                <w:rFonts w:cs="Arial"/>
              </w:rPr>
            </w:pPr>
            <w:r w:rsidRPr="009615F9">
              <w:rPr>
                <w:rFonts w:cs="Arial"/>
                <w:color w:val="000000" w:themeColor="text1"/>
                <w:sz w:val="18"/>
                <w:szCs w:val="18"/>
              </w:rPr>
              <w:t>72.000,00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7BB528E"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16,7 %</w:t>
            </w:r>
          </w:p>
        </w:tc>
      </w:tr>
      <w:tr w:rsidR="009615F9" w:rsidRPr="009615F9" w14:paraId="5B61CCA6"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0FA86A" w14:textId="77777777" w:rsidR="009615F9" w:rsidRPr="009615F9" w:rsidRDefault="009615F9" w:rsidP="009615F9">
            <w:pPr>
              <w:spacing w:line="276" w:lineRule="auto"/>
              <w:rPr>
                <w:rFonts w:cs="Arial"/>
              </w:rPr>
            </w:pPr>
            <w:r w:rsidRPr="009615F9">
              <w:rPr>
                <w:rFonts w:cs="Arial"/>
                <w:color w:val="000000" w:themeColor="text1"/>
                <w:sz w:val="18"/>
                <w:szCs w:val="18"/>
              </w:rPr>
              <w:t>05 - Trajnostna hrana</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BCAB53" w14:textId="77777777" w:rsidR="009615F9" w:rsidRPr="009615F9" w:rsidRDefault="009615F9" w:rsidP="009615F9">
            <w:pPr>
              <w:spacing w:line="276" w:lineRule="auto"/>
              <w:jc w:val="right"/>
              <w:rPr>
                <w:rFonts w:cs="Arial"/>
              </w:rPr>
            </w:pPr>
            <w:r w:rsidRPr="009615F9">
              <w:rPr>
                <w:rFonts w:cs="Arial"/>
                <w:color w:val="000000" w:themeColor="text1"/>
                <w:sz w:val="18"/>
                <w:szCs w:val="18"/>
              </w:rPr>
              <w:t>216.000,00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054733" w14:textId="77777777" w:rsidR="009615F9" w:rsidRPr="009615F9" w:rsidRDefault="009615F9" w:rsidP="009615F9">
            <w:pPr>
              <w:spacing w:line="276" w:lineRule="auto"/>
              <w:jc w:val="right"/>
              <w:rPr>
                <w:rFonts w:cs="Arial"/>
              </w:rPr>
            </w:pPr>
            <w:r w:rsidRPr="009615F9">
              <w:rPr>
                <w:rFonts w:cs="Arial"/>
                <w:color w:val="000000" w:themeColor="text1"/>
                <w:sz w:val="18"/>
                <w:szCs w:val="18"/>
              </w:rPr>
              <w:t>36.000,00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D894446"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60CF59D" w14:textId="77777777" w:rsidR="009615F9" w:rsidRPr="009615F9" w:rsidRDefault="009615F9" w:rsidP="009615F9">
            <w:pPr>
              <w:spacing w:line="276" w:lineRule="auto"/>
              <w:jc w:val="right"/>
              <w:rPr>
                <w:rFonts w:cs="Arial"/>
              </w:rPr>
            </w:pPr>
            <w:r w:rsidRPr="009615F9">
              <w:rPr>
                <w:rFonts w:cs="Arial"/>
                <w:color w:val="000000" w:themeColor="text1"/>
                <w:sz w:val="18"/>
                <w:szCs w:val="18"/>
              </w:rPr>
              <w:t>72.000,00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A376D1E"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16,7 %</w:t>
            </w:r>
          </w:p>
        </w:tc>
      </w:tr>
      <w:tr w:rsidR="009615F9" w:rsidRPr="009615F9" w14:paraId="12C2F7FA"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F4D159" w14:textId="77777777" w:rsidR="009615F9" w:rsidRPr="009615F9" w:rsidRDefault="009615F9" w:rsidP="009615F9">
            <w:pPr>
              <w:spacing w:line="276" w:lineRule="auto"/>
              <w:rPr>
                <w:rFonts w:cs="Arial"/>
              </w:rPr>
            </w:pPr>
            <w:r w:rsidRPr="009615F9">
              <w:rPr>
                <w:rFonts w:cs="Arial"/>
                <w:color w:val="000000" w:themeColor="text1"/>
                <w:sz w:val="18"/>
                <w:szCs w:val="18"/>
              </w:rPr>
              <w:t>08 - Mobilnost</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102364"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144.000,00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2A87EC" w14:textId="77777777" w:rsidR="009615F9" w:rsidRPr="009615F9" w:rsidRDefault="009615F9" w:rsidP="009615F9">
            <w:pPr>
              <w:spacing w:line="276" w:lineRule="auto"/>
              <w:jc w:val="right"/>
              <w:rPr>
                <w:rFonts w:cs="Arial"/>
              </w:rPr>
            </w:pPr>
            <w:r w:rsidRPr="009615F9">
              <w:rPr>
                <w:rFonts w:cs="Arial"/>
                <w:color w:val="000000" w:themeColor="text1"/>
                <w:sz w:val="18"/>
                <w:szCs w:val="18"/>
              </w:rPr>
              <w:t>24.000,00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AD4559"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2</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24A2E4A" w14:textId="77777777" w:rsidR="009615F9" w:rsidRPr="009615F9" w:rsidRDefault="009615F9" w:rsidP="009615F9">
            <w:pPr>
              <w:spacing w:line="276" w:lineRule="auto"/>
              <w:jc w:val="right"/>
              <w:rPr>
                <w:rFonts w:cs="Arial"/>
              </w:rPr>
            </w:pPr>
            <w:r w:rsidRPr="009615F9">
              <w:rPr>
                <w:rFonts w:cs="Arial"/>
                <w:color w:val="000000" w:themeColor="text1"/>
                <w:sz w:val="18"/>
                <w:szCs w:val="18"/>
              </w:rPr>
              <w:t>72.000,00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2DEA73F"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16,7 %</w:t>
            </w:r>
          </w:p>
        </w:tc>
      </w:tr>
      <w:tr w:rsidR="009615F9" w:rsidRPr="009615F9" w14:paraId="0098FF5C"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AFEE5C" w14:textId="77777777" w:rsidR="009615F9" w:rsidRPr="009615F9" w:rsidRDefault="009615F9" w:rsidP="009615F9">
            <w:pPr>
              <w:spacing w:line="276" w:lineRule="auto"/>
              <w:rPr>
                <w:rFonts w:cs="Arial"/>
              </w:rPr>
            </w:pPr>
            <w:r w:rsidRPr="009615F9">
              <w:rPr>
                <w:rFonts w:cs="Arial"/>
                <w:color w:val="000000" w:themeColor="text1"/>
                <w:sz w:val="18"/>
                <w:szCs w:val="18"/>
              </w:rPr>
              <w:t>09 - Materiali kot končni produkti</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5836A2" w14:textId="77777777" w:rsidR="009615F9" w:rsidRPr="009615F9" w:rsidRDefault="009615F9" w:rsidP="009615F9">
            <w:pPr>
              <w:spacing w:line="276" w:lineRule="auto"/>
              <w:jc w:val="right"/>
              <w:rPr>
                <w:rFonts w:cs="Arial"/>
              </w:rPr>
            </w:pPr>
            <w:r w:rsidRPr="009615F9">
              <w:rPr>
                <w:rFonts w:cs="Arial"/>
                <w:color w:val="000000" w:themeColor="text1"/>
                <w:sz w:val="18"/>
                <w:szCs w:val="18"/>
              </w:rPr>
              <w:t>216.000,00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34BE51" w14:textId="77777777" w:rsidR="009615F9" w:rsidRPr="009615F9" w:rsidRDefault="009615F9" w:rsidP="009615F9">
            <w:pPr>
              <w:spacing w:line="276" w:lineRule="auto"/>
              <w:jc w:val="right"/>
              <w:rPr>
                <w:rFonts w:cs="Arial"/>
              </w:rPr>
            </w:pPr>
            <w:r w:rsidRPr="009615F9">
              <w:rPr>
                <w:rFonts w:cs="Arial"/>
                <w:color w:val="000000" w:themeColor="text1"/>
                <w:sz w:val="18"/>
                <w:szCs w:val="18"/>
              </w:rPr>
              <w:t>36.000,00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75FE9F"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3</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2B5E165" w14:textId="77777777" w:rsidR="009615F9" w:rsidRPr="009615F9" w:rsidRDefault="009615F9" w:rsidP="009615F9">
            <w:pPr>
              <w:spacing w:line="276" w:lineRule="auto"/>
              <w:jc w:val="right"/>
              <w:rPr>
                <w:rFonts w:cs="Arial"/>
              </w:rPr>
            </w:pPr>
            <w:r w:rsidRPr="009615F9">
              <w:rPr>
                <w:rFonts w:cs="Arial"/>
                <w:color w:val="000000" w:themeColor="text1"/>
                <w:sz w:val="18"/>
                <w:szCs w:val="18"/>
              </w:rPr>
              <w:t>72.000,00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694AC0B"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16,7 %</w:t>
            </w:r>
          </w:p>
        </w:tc>
      </w:tr>
      <w:tr w:rsidR="009615F9" w:rsidRPr="009615F9" w14:paraId="0E87326D"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892C57" w14:textId="77777777" w:rsidR="009615F9" w:rsidRPr="009615F9" w:rsidRDefault="009615F9" w:rsidP="009615F9">
            <w:pPr>
              <w:spacing w:line="276" w:lineRule="auto"/>
              <w:rPr>
                <w:rFonts w:cs="Arial"/>
              </w:rPr>
            </w:pPr>
            <w:r w:rsidRPr="009615F9">
              <w:rPr>
                <w:rFonts w:cs="Arial"/>
                <w:color w:val="000000" w:themeColor="text1"/>
                <w:sz w:val="18"/>
                <w:szCs w:val="18"/>
              </w:rPr>
              <w:t>10 - Tovarne prihodnosti</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76B6C3" w14:textId="77777777" w:rsidR="009615F9" w:rsidRPr="009615F9" w:rsidRDefault="009615F9" w:rsidP="009615F9">
            <w:pPr>
              <w:spacing w:line="276" w:lineRule="auto"/>
              <w:jc w:val="right"/>
              <w:rPr>
                <w:rFonts w:cs="Arial"/>
              </w:rPr>
            </w:pPr>
            <w:r w:rsidRPr="009615F9">
              <w:rPr>
                <w:rFonts w:cs="Arial"/>
                <w:color w:val="000000" w:themeColor="text1"/>
                <w:sz w:val="18"/>
                <w:szCs w:val="18"/>
              </w:rPr>
              <w:t>72.000,00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4E1BD1"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12.000,00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8DC8E6" w14:textId="77777777" w:rsidR="009615F9" w:rsidRPr="009615F9" w:rsidRDefault="009615F9" w:rsidP="009615F9">
            <w:pPr>
              <w:spacing w:line="276" w:lineRule="auto"/>
              <w:jc w:val="center"/>
              <w:rPr>
                <w:rFonts w:cs="Arial"/>
              </w:rPr>
            </w:pPr>
            <w:r w:rsidRPr="009615F9">
              <w:rPr>
                <w:rFonts w:cs="Arial"/>
                <w:color w:val="000000" w:themeColor="text1"/>
                <w:sz w:val="18"/>
                <w:szCs w:val="18"/>
              </w:rPr>
              <w:t>1</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F6108F1" w14:textId="77777777" w:rsidR="009615F9" w:rsidRPr="009615F9" w:rsidRDefault="009615F9" w:rsidP="009615F9">
            <w:pPr>
              <w:spacing w:line="276" w:lineRule="auto"/>
              <w:jc w:val="right"/>
              <w:rPr>
                <w:rFonts w:cs="Arial"/>
              </w:rPr>
            </w:pPr>
            <w:r w:rsidRPr="009615F9">
              <w:rPr>
                <w:rFonts w:cs="Arial"/>
                <w:color w:val="000000" w:themeColor="text1"/>
                <w:sz w:val="18"/>
                <w:szCs w:val="18"/>
              </w:rPr>
              <w:t>72.000,00</w:t>
            </w:r>
          </w:p>
        </w:tc>
        <w:tc>
          <w:tcPr>
            <w:tcW w:w="0" w:type="auto"/>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8A0DE91" w14:textId="77777777" w:rsidR="009615F9" w:rsidRPr="009615F9" w:rsidRDefault="009615F9" w:rsidP="009615F9">
            <w:pPr>
              <w:spacing w:line="276" w:lineRule="auto"/>
              <w:jc w:val="right"/>
              <w:rPr>
                <w:rFonts w:cs="Arial"/>
              </w:rPr>
            </w:pPr>
            <w:r w:rsidRPr="009615F9">
              <w:rPr>
                <w:rFonts w:cs="Arial"/>
                <w:color w:val="000000" w:themeColor="text1"/>
                <w:sz w:val="18"/>
                <w:szCs w:val="18"/>
              </w:rPr>
              <w:t>16,7 %</w:t>
            </w:r>
          </w:p>
        </w:tc>
      </w:tr>
      <w:tr w:rsidR="009615F9" w:rsidRPr="009615F9" w14:paraId="081A99E9" w14:textId="77777777" w:rsidTr="00092B38">
        <w:trPr>
          <w:trHeight w:val="285"/>
        </w:trPr>
        <w:tc>
          <w:tcPr>
            <w:tcW w:w="0" w:type="auto"/>
            <w:tcBorders>
              <w:top w:val="single" w:sz="8" w:space="0" w:color="auto"/>
              <w:left w:val="single" w:sz="8" w:space="0" w:color="auto"/>
              <w:bottom w:val="single" w:sz="8" w:space="0" w:color="auto"/>
              <w:right w:val="single" w:sz="8" w:space="0" w:color="auto"/>
            </w:tcBorders>
            <w:shd w:val="clear" w:color="auto" w:fill="FAE2D5"/>
            <w:tcMar>
              <w:left w:w="70" w:type="dxa"/>
              <w:right w:w="70" w:type="dxa"/>
            </w:tcMar>
            <w:vAlign w:val="center"/>
          </w:tcPr>
          <w:p w14:paraId="73A63997" w14:textId="77777777" w:rsidR="009615F9" w:rsidRPr="009615F9" w:rsidRDefault="009615F9" w:rsidP="009615F9">
            <w:pPr>
              <w:spacing w:line="276" w:lineRule="auto"/>
              <w:rPr>
                <w:rFonts w:cs="Arial"/>
              </w:rPr>
            </w:pPr>
            <w:r w:rsidRPr="009615F9">
              <w:rPr>
                <w:rFonts w:cs="Arial"/>
                <w:b/>
                <w:bCs/>
                <w:color w:val="000000" w:themeColor="text1"/>
                <w:sz w:val="18"/>
                <w:szCs w:val="18"/>
              </w:rPr>
              <w:t>Skupna vsota</w:t>
            </w:r>
          </w:p>
        </w:tc>
        <w:tc>
          <w:tcPr>
            <w:tcW w:w="0" w:type="auto"/>
            <w:tcBorders>
              <w:top w:val="single" w:sz="8" w:space="0" w:color="auto"/>
              <w:left w:val="single" w:sz="8" w:space="0" w:color="auto"/>
              <w:bottom w:val="single" w:sz="8" w:space="0" w:color="auto"/>
              <w:right w:val="single" w:sz="8" w:space="0" w:color="auto"/>
            </w:tcBorders>
            <w:shd w:val="clear" w:color="auto" w:fill="FAE2D5"/>
            <w:tcMar>
              <w:left w:w="70" w:type="dxa"/>
              <w:right w:w="70" w:type="dxa"/>
            </w:tcMar>
            <w:vAlign w:val="center"/>
          </w:tcPr>
          <w:p w14:paraId="4AFC4653" w14:textId="77777777" w:rsidR="009615F9" w:rsidRPr="009615F9" w:rsidRDefault="009615F9" w:rsidP="009615F9">
            <w:pPr>
              <w:spacing w:line="276" w:lineRule="auto"/>
              <w:jc w:val="right"/>
              <w:rPr>
                <w:rFonts w:cs="Arial"/>
              </w:rPr>
            </w:pPr>
            <w:r w:rsidRPr="009615F9">
              <w:rPr>
                <w:rFonts w:cs="Arial"/>
                <w:b/>
                <w:bCs/>
                <w:color w:val="000000" w:themeColor="text1"/>
                <w:sz w:val="18"/>
                <w:szCs w:val="18"/>
              </w:rPr>
              <w:t>2.160.000,00</w:t>
            </w:r>
          </w:p>
        </w:tc>
        <w:tc>
          <w:tcPr>
            <w:tcW w:w="0" w:type="auto"/>
            <w:tcBorders>
              <w:top w:val="single" w:sz="8" w:space="0" w:color="auto"/>
              <w:left w:val="single" w:sz="8" w:space="0" w:color="auto"/>
              <w:bottom w:val="single" w:sz="8" w:space="0" w:color="auto"/>
              <w:right w:val="single" w:sz="8" w:space="0" w:color="auto"/>
            </w:tcBorders>
            <w:shd w:val="clear" w:color="auto" w:fill="FAE2D5"/>
            <w:tcMar>
              <w:left w:w="70" w:type="dxa"/>
              <w:right w:w="70" w:type="dxa"/>
            </w:tcMar>
            <w:vAlign w:val="center"/>
          </w:tcPr>
          <w:p w14:paraId="4B22AA5B" w14:textId="77777777" w:rsidR="009615F9" w:rsidRPr="009615F9" w:rsidRDefault="009615F9" w:rsidP="009615F9">
            <w:pPr>
              <w:spacing w:line="276" w:lineRule="auto"/>
              <w:jc w:val="right"/>
              <w:rPr>
                <w:rFonts w:cs="Arial"/>
              </w:rPr>
            </w:pPr>
            <w:r w:rsidRPr="009615F9">
              <w:rPr>
                <w:rFonts w:cs="Arial"/>
                <w:b/>
                <w:bCs/>
                <w:color w:val="000000" w:themeColor="text1"/>
                <w:sz w:val="18"/>
                <w:szCs w:val="18"/>
              </w:rPr>
              <w:t>360.000,00</w:t>
            </w:r>
          </w:p>
        </w:tc>
        <w:tc>
          <w:tcPr>
            <w:tcW w:w="0" w:type="auto"/>
            <w:tcBorders>
              <w:top w:val="single" w:sz="8" w:space="0" w:color="auto"/>
              <w:left w:val="single" w:sz="8" w:space="0" w:color="auto"/>
              <w:bottom w:val="single" w:sz="8" w:space="0" w:color="auto"/>
              <w:right w:val="single" w:sz="8" w:space="0" w:color="auto"/>
            </w:tcBorders>
            <w:shd w:val="clear" w:color="auto" w:fill="FAE2D5"/>
            <w:tcMar>
              <w:left w:w="70" w:type="dxa"/>
              <w:right w:w="70" w:type="dxa"/>
            </w:tcMar>
            <w:vAlign w:val="center"/>
          </w:tcPr>
          <w:p w14:paraId="0BEE347C" w14:textId="77777777" w:rsidR="009615F9" w:rsidRPr="009615F9" w:rsidRDefault="009615F9" w:rsidP="009615F9">
            <w:pPr>
              <w:spacing w:line="276" w:lineRule="auto"/>
              <w:jc w:val="center"/>
              <w:rPr>
                <w:rFonts w:cs="Arial"/>
              </w:rPr>
            </w:pPr>
            <w:r w:rsidRPr="009615F9">
              <w:rPr>
                <w:rFonts w:cs="Arial"/>
                <w:b/>
                <w:bCs/>
                <w:color w:val="000000" w:themeColor="text1"/>
                <w:sz w:val="18"/>
                <w:szCs w:val="18"/>
              </w:rPr>
              <w:t>30</w:t>
            </w:r>
          </w:p>
        </w:tc>
        <w:tc>
          <w:tcPr>
            <w:tcW w:w="0" w:type="auto"/>
            <w:tcBorders>
              <w:top w:val="single" w:sz="8" w:space="0" w:color="auto"/>
              <w:left w:val="single" w:sz="8" w:space="0" w:color="auto"/>
              <w:bottom w:val="single" w:sz="8" w:space="0" w:color="auto"/>
              <w:right w:val="single" w:sz="8" w:space="0" w:color="auto"/>
            </w:tcBorders>
            <w:shd w:val="clear" w:color="auto" w:fill="FBE2D5"/>
            <w:tcMar>
              <w:left w:w="70" w:type="dxa"/>
              <w:right w:w="70" w:type="dxa"/>
            </w:tcMar>
            <w:vAlign w:val="bottom"/>
          </w:tcPr>
          <w:p w14:paraId="4C604134" w14:textId="77777777" w:rsidR="009615F9" w:rsidRPr="009615F9" w:rsidRDefault="009615F9" w:rsidP="009615F9">
            <w:pPr>
              <w:spacing w:line="276" w:lineRule="auto"/>
              <w:jc w:val="right"/>
              <w:rPr>
                <w:rFonts w:cs="Arial"/>
              </w:rPr>
            </w:pPr>
            <w:r w:rsidRPr="009615F9">
              <w:rPr>
                <w:rFonts w:cs="Arial"/>
                <w:b/>
                <w:bCs/>
                <w:color w:val="000000" w:themeColor="text1"/>
                <w:sz w:val="18"/>
                <w:szCs w:val="18"/>
              </w:rPr>
              <w:t>72.000,00</w:t>
            </w:r>
          </w:p>
        </w:tc>
        <w:tc>
          <w:tcPr>
            <w:tcW w:w="0" w:type="auto"/>
            <w:tcBorders>
              <w:top w:val="single" w:sz="8" w:space="0" w:color="auto"/>
              <w:left w:val="single" w:sz="8" w:space="0" w:color="auto"/>
              <w:bottom w:val="single" w:sz="8" w:space="0" w:color="auto"/>
              <w:right w:val="single" w:sz="8" w:space="0" w:color="auto"/>
            </w:tcBorders>
            <w:shd w:val="clear" w:color="auto" w:fill="FBE2D5"/>
            <w:tcMar>
              <w:left w:w="70" w:type="dxa"/>
              <w:right w:w="70" w:type="dxa"/>
            </w:tcMar>
            <w:vAlign w:val="bottom"/>
          </w:tcPr>
          <w:p w14:paraId="23B23EA9" w14:textId="77777777" w:rsidR="009615F9" w:rsidRPr="009615F9" w:rsidRDefault="009615F9" w:rsidP="009615F9">
            <w:pPr>
              <w:spacing w:line="276" w:lineRule="auto"/>
              <w:jc w:val="right"/>
              <w:rPr>
                <w:rFonts w:cs="Arial"/>
              </w:rPr>
            </w:pPr>
            <w:r w:rsidRPr="009615F9">
              <w:rPr>
                <w:rFonts w:cs="Arial"/>
                <w:b/>
                <w:bCs/>
                <w:color w:val="000000" w:themeColor="text1"/>
                <w:sz w:val="18"/>
                <w:szCs w:val="18"/>
              </w:rPr>
              <w:t>16,7 %</w:t>
            </w:r>
          </w:p>
        </w:tc>
      </w:tr>
    </w:tbl>
    <w:p w14:paraId="7F8F422D" w14:textId="77777777" w:rsidR="009615F9" w:rsidRPr="00C93F8B" w:rsidRDefault="009615F9" w:rsidP="009615F9">
      <w:pPr>
        <w:spacing w:line="276" w:lineRule="auto"/>
        <w:rPr>
          <w:rFonts w:cs="Arial"/>
          <w:sz w:val="18"/>
          <w:szCs w:val="18"/>
        </w:rPr>
      </w:pPr>
      <w:r w:rsidRPr="00C93F8B">
        <w:rPr>
          <w:rFonts w:eastAsia="Arial" w:cs="Arial"/>
          <w:sz w:val="18"/>
          <w:szCs w:val="18"/>
        </w:rPr>
        <w:t>Vir: MGTŠ, maj 2025 (stanje na dan 31. 12. 2024) in MKRR, lastni izračun</w:t>
      </w:r>
    </w:p>
    <w:p w14:paraId="35EAC3F1" w14:textId="77777777" w:rsidR="009615F9" w:rsidRPr="00C93F8B" w:rsidRDefault="009615F9" w:rsidP="009615F9">
      <w:pPr>
        <w:spacing w:line="276" w:lineRule="auto"/>
        <w:rPr>
          <w:rFonts w:eastAsia="Arial" w:cs="Arial"/>
          <w:sz w:val="18"/>
          <w:szCs w:val="18"/>
        </w:rPr>
      </w:pPr>
      <w:r w:rsidRPr="00C93F8B">
        <w:rPr>
          <w:rFonts w:eastAsia="Times New Roman" w:cs="Arial"/>
          <w:sz w:val="18"/>
          <w:szCs w:val="18"/>
        </w:rPr>
        <w:t xml:space="preserve">* </w:t>
      </w:r>
      <w:r w:rsidRPr="00C93F8B">
        <w:rPr>
          <w:rFonts w:eastAsia="Arial" w:cs="Arial"/>
          <w:sz w:val="18"/>
          <w:szCs w:val="18"/>
        </w:rPr>
        <w:t>Realizacija – glede na razpoložljiva sredstva oziroma pogodbeno vrednost</w:t>
      </w:r>
    </w:p>
    <w:p w14:paraId="1821E51B" w14:textId="77777777" w:rsidR="009615F9" w:rsidRPr="009615F9" w:rsidRDefault="009615F9" w:rsidP="009615F9">
      <w:pPr>
        <w:spacing w:line="276" w:lineRule="auto"/>
        <w:jc w:val="both"/>
        <w:rPr>
          <w:rFonts w:cs="Arial"/>
          <w:sz w:val="24"/>
          <w:szCs w:val="24"/>
        </w:rPr>
      </w:pPr>
      <w:r w:rsidRPr="009615F9">
        <w:rPr>
          <w:rFonts w:eastAsia="Arial" w:cs="Arial"/>
        </w:rPr>
        <w:t>Primerjava podpore iz različnih virov pokaže, da je v primeru podpore iz PEKP :</w:t>
      </w:r>
    </w:p>
    <w:p w14:paraId="21FC82C9" w14:textId="77777777" w:rsidR="00741786" w:rsidRDefault="009615F9" w:rsidP="0044544E">
      <w:pPr>
        <w:pStyle w:val="Odstavekseznama"/>
        <w:numPr>
          <w:ilvl w:val="0"/>
          <w:numId w:val="87"/>
        </w:numPr>
        <w:spacing w:line="276" w:lineRule="auto"/>
        <w:jc w:val="both"/>
        <w:rPr>
          <w:rFonts w:eastAsia="Arial" w:cs="Arial"/>
        </w:rPr>
      </w:pPr>
      <w:r w:rsidRPr="00741786">
        <w:rPr>
          <w:rFonts w:eastAsia="Arial" w:cs="Arial"/>
        </w:rPr>
        <w:t xml:space="preserve">podprtih zgolj 30 projektov, od katerih je en na prednostnem področju Tovarne prihodnosti in 12 na prednostnem področju S5 Horizontalna mreža IKT, pri čemer med podprtimi projekti ni podjetij s treh prednostnih področij S5: </w:t>
      </w:r>
      <w:proofErr w:type="spellStart"/>
      <w:r w:rsidRPr="00741786">
        <w:rPr>
          <w:rFonts w:eastAsia="Arial" w:cs="Arial"/>
        </w:rPr>
        <w:t>PSiDL</w:t>
      </w:r>
      <w:proofErr w:type="spellEnd"/>
      <w:r w:rsidRPr="00741786">
        <w:rPr>
          <w:rFonts w:eastAsia="Arial" w:cs="Arial"/>
        </w:rPr>
        <w:t xml:space="preserve">, Trajnostni turizem ter Medicina – zdravje, </w:t>
      </w:r>
    </w:p>
    <w:p w14:paraId="32DD49FF" w14:textId="77777777" w:rsidR="00741786" w:rsidRDefault="009615F9" w:rsidP="0044544E">
      <w:pPr>
        <w:pStyle w:val="Odstavekseznama"/>
        <w:numPr>
          <w:ilvl w:val="0"/>
          <w:numId w:val="87"/>
        </w:numPr>
        <w:spacing w:line="276" w:lineRule="auto"/>
        <w:jc w:val="both"/>
        <w:rPr>
          <w:rFonts w:eastAsia="Arial" w:cs="Arial"/>
        </w:rPr>
      </w:pPr>
      <w:r w:rsidRPr="00741786">
        <w:rPr>
          <w:rFonts w:eastAsia="Arial" w:cs="Arial"/>
        </w:rPr>
        <w:t>nizka in enaka povprečna vrednost podpore na vseh prednostnih področjih S5, in sicer 72.000 EUR,</w:t>
      </w:r>
    </w:p>
    <w:p w14:paraId="1D084071" w14:textId="531DA204" w:rsidR="009615F9" w:rsidRPr="00741786" w:rsidRDefault="009615F9" w:rsidP="0044544E">
      <w:pPr>
        <w:pStyle w:val="Odstavekseznama"/>
        <w:numPr>
          <w:ilvl w:val="0"/>
          <w:numId w:val="87"/>
        </w:numPr>
        <w:spacing w:line="276" w:lineRule="auto"/>
        <w:jc w:val="both"/>
        <w:rPr>
          <w:rFonts w:eastAsia="Arial" w:cs="Arial"/>
        </w:rPr>
      </w:pPr>
      <w:r w:rsidRPr="00741786">
        <w:rPr>
          <w:rFonts w:eastAsia="Arial" w:cs="Arial"/>
          <w:szCs w:val="28"/>
        </w:rPr>
        <w:t>precej skromna in enaka stopnja realizacije, in sicer 16,7 %.</w:t>
      </w:r>
    </w:p>
    <w:p w14:paraId="442295C0" w14:textId="77777777" w:rsidR="00B54D16" w:rsidRDefault="00B54D16" w:rsidP="009615F9">
      <w:pPr>
        <w:spacing w:line="276" w:lineRule="auto"/>
        <w:jc w:val="both"/>
        <w:rPr>
          <w:rFonts w:eastAsia="Arial" w:cs="Arial"/>
        </w:rPr>
      </w:pPr>
    </w:p>
    <w:p w14:paraId="609CEB4B" w14:textId="013407F9" w:rsidR="009615F9" w:rsidRPr="009615F9" w:rsidRDefault="009615F9" w:rsidP="009615F9">
      <w:pPr>
        <w:spacing w:line="276" w:lineRule="auto"/>
        <w:jc w:val="both"/>
        <w:rPr>
          <w:rFonts w:eastAsia="Arial" w:cs="Arial"/>
        </w:rPr>
      </w:pPr>
      <w:r w:rsidRPr="009615F9">
        <w:rPr>
          <w:rFonts w:eastAsia="Arial" w:cs="Arial"/>
        </w:rPr>
        <w:t xml:space="preserve">V primeru podpore iz NOO lahko ugotovimo da je izvajanje ukrepov in posledično tudi finančna realizacija precej boljša, pri čemer je: </w:t>
      </w:r>
    </w:p>
    <w:p w14:paraId="3DCCB752" w14:textId="77777777" w:rsidR="00741786" w:rsidRDefault="009615F9" w:rsidP="0044544E">
      <w:pPr>
        <w:pStyle w:val="Odstavekseznama"/>
        <w:numPr>
          <w:ilvl w:val="0"/>
          <w:numId w:val="88"/>
        </w:numPr>
        <w:spacing w:line="276" w:lineRule="auto"/>
        <w:jc w:val="both"/>
        <w:rPr>
          <w:rFonts w:eastAsia="Arial" w:cs="Arial"/>
        </w:rPr>
      </w:pPr>
      <w:r w:rsidRPr="00741786">
        <w:rPr>
          <w:rFonts w:eastAsia="Arial" w:cs="Arial"/>
        </w:rPr>
        <w:t xml:space="preserve">precej več podprtih projektov (146) s precejšnjimi razlikami med posameznimi prednostnimi področji S5: od enega samega projekta na prednostnem področju Trajnostni turizem do 29 podprtih projektov na prednostnih področjih </w:t>
      </w:r>
      <w:proofErr w:type="spellStart"/>
      <w:r w:rsidRPr="00741786">
        <w:rPr>
          <w:rFonts w:eastAsia="Arial" w:cs="Arial"/>
        </w:rPr>
        <w:t>PMiS</w:t>
      </w:r>
      <w:proofErr w:type="spellEnd"/>
      <w:r w:rsidRPr="00741786">
        <w:rPr>
          <w:rFonts w:eastAsia="Arial" w:cs="Arial"/>
        </w:rPr>
        <w:t xml:space="preserve"> in </w:t>
      </w:r>
      <w:proofErr w:type="spellStart"/>
      <w:r w:rsidRPr="00741786">
        <w:rPr>
          <w:rFonts w:eastAsia="Arial" w:cs="Arial"/>
        </w:rPr>
        <w:t>PSiDL</w:t>
      </w:r>
      <w:proofErr w:type="spellEnd"/>
      <w:r w:rsidRPr="00741786">
        <w:rPr>
          <w:rFonts w:eastAsia="Arial" w:cs="Arial"/>
        </w:rPr>
        <w:t xml:space="preserve">, </w:t>
      </w:r>
    </w:p>
    <w:p w14:paraId="0B5FA85A" w14:textId="77777777" w:rsidR="00741786" w:rsidRDefault="009615F9" w:rsidP="0044544E">
      <w:pPr>
        <w:pStyle w:val="Odstavekseznama"/>
        <w:numPr>
          <w:ilvl w:val="0"/>
          <w:numId w:val="88"/>
        </w:numPr>
        <w:spacing w:line="276" w:lineRule="auto"/>
        <w:jc w:val="both"/>
        <w:rPr>
          <w:rFonts w:eastAsia="Arial" w:cs="Arial"/>
        </w:rPr>
      </w:pPr>
      <w:r w:rsidRPr="00741786">
        <w:rPr>
          <w:rFonts w:eastAsia="Arial" w:cs="Arial"/>
        </w:rPr>
        <w:t xml:space="preserve">povprečna vrednost podpore višja, in sicer znaša skoraj 387.000 EUR ter precej variira med posameznimi prednostnimi področji S5: od 285.000 EUR na prednostnem področju Mobilnost do 466.000 EUR na prednostnem področju Trajnostna pridelava hrane (razlika povprečne vrednosti odobrenih projektov znaša skoraj 64 %), </w:t>
      </w:r>
    </w:p>
    <w:p w14:paraId="555CC81C" w14:textId="68331954" w:rsidR="009615F9" w:rsidRPr="00741786" w:rsidRDefault="009615F9" w:rsidP="0044544E">
      <w:pPr>
        <w:pStyle w:val="Odstavekseznama"/>
        <w:numPr>
          <w:ilvl w:val="0"/>
          <w:numId w:val="88"/>
        </w:numPr>
        <w:spacing w:line="276" w:lineRule="auto"/>
        <w:jc w:val="both"/>
        <w:rPr>
          <w:rFonts w:eastAsia="Arial" w:cs="Arial"/>
        </w:rPr>
      </w:pPr>
      <w:r w:rsidRPr="00741786">
        <w:rPr>
          <w:rFonts w:eastAsia="Arial" w:cs="Arial"/>
          <w:szCs w:val="28"/>
        </w:rPr>
        <w:t>bistveno boljša realizacija odobrenih – pogodbenih vrednosti projektov kot pri podpori iz PEKP, saj znaša 52,8 % in variira med 38,5 % na prednostnem področju Trajnostna pridelava hrane in 76,1 % na prednostnem področju Trajnostni turizem (na tem področju je podprt zgolj en projekt).</w:t>
      </w:r>
    </w:p>
    <w:p w14:paraId="6375BDD3" w14:textId="77777777" w:rsidR="009615F9" w:rsidRPr="009615F9" w:rsidRDefault="009615F9" w:rsidP="009615F9">
      <w:pPr>
        <w:spacing w:line="276" w:lineRule="auto"/>
        <w:rPr>
          <w:rFonts w:cs="Arial"/>
          <w:b/>
          <w:bCs/>
          <w:sz w:val="24"/>
          <w:szCs w:val="24"/>
        </w:rPr>
      </w:pPr>
    </w:p>
    <w:p w14:paraId="370037D2" w14:textId="77777777" w:rsidR="009615F9" w:rsidRPr="009615F9" w:rsidRDefault="009615F9" w:rsidP="0087123F">
      <w:pPr>
        <w:keepNext/>
        <w:keepLines/>
        <w:spacing w:line="276" w:lineRule="auto"/>
        <w:outlineLvl w:val="1"/>
        <w:rPr>
          <w:rFonts w:eastAsia="Times New Roman" w:cs="Arial"/>
          <w:b/>
          <w:bCs/>
          <w:color w:val="000000" w:themeColor="text1"/>
          <w:lang w:eastAsia="sl-SI"/>
        </w:rPr>
      </w:pPr>
      <w:bookmarkStart w:id="2051" w:name="_Toc200365630"/>
      <w:bookmarkStart w:id="2052" w:name="_Toc200365811"/>
      <w:bookmarkStart w:id="2053" w:name="_Toc200366150"/>
      <w:bookmarkStart w:id="2054" w:name="_Toc1310318112"/>
      <w:bookmarkStart w:id="2055" w:name="_Toc1976051918"/>
      <w:bookmarkStart w:id="2056" w:name="_Toc567339433"/>
      <w:bookmarkStart w:id="2057" w:name="_Toc392480751"/>
      <w:bookmarkStart w:id="2058" w:name="_Toc199694547"/>
      <w:bookmarkStart w:id="2059" w:name="_Toc1299459188"/>
      <w:bookmarkStart w:id="2060" w:name="_Toc2103129135"/>
      <w:bookmarkStart w:id="2061" w:name="_Toc383176137"/>
      <w:bookmarkStart w:id="2062" w:name="_Toc680040736"/>
      <w:bookmarkStart w:id="2063" w:name="_Toc1239322920"/>
      <w:bookmarkStart w:id="2064" w:name="_Toc149904735"/>
      <w:bookmarkStart w:id="2065" w:name="_Toc661356639"/>
      <w:bookmarkStart w:id="2066" w:name="_Toc309197129"/>
      <w:bookmarkStart w:id="2067" w:name="_Toc1521972721"/>
      <w:bookmarkStart w:id="2068" w:name="_Toc2146955127"/>
      <w:bookmarkStart w:id="2069" w:name="_Toc557992301"/>
      <w:bookmarkStart w:id="2070" w:name="_Toc1419271453"/>
      <w:bookmarkStart w:id="2071" w:name="_Toc1573650698"/>
      <w:bookmarkStart w:id="2072" w:name="_Toc436738913"/>
      <w:bookmarkStart w:id="2073" w:name="_Toc1324240646"/>
      <w:bookmarkStart w:id="2074" w:name="_Toc297344216"/>
      <w:bookmarkStart w:id="2075" w:name="_Toc1505640769"/>
      <w:bookmarkStart w:id="2076" w:name="_Toc246740035"/>
      <w:bookmarkStart w:id="2077" w:name="_Toc1892101519"/>
      <w:bookmarkStart w:id="2078" w:name="_Toc1395082889"/>
      <w:bookmarkStart w:id="2079" w:name="_Toc768125901"/>
      <w:bookmarkStart w:id="2080" w:name="_Toc1496969679"/>
      <w:bookmarkStart w:id="2081" w:name="_Toc535572601"/>
      <w:bookmarkStart w:id="2082" w:name="_Toc2088312467"/>
      <w:bookmarkStart w:id="2083" w:name="_Toc718698106"/>
      <w:bookmarkStart w:id="2084" w:name="_Toc1849337612"/>
      <w:bookmarkStart w:id="2085" w:name="_Toc427028004"/>
      <w:bookmarkStart w:id="2086" w:name="_Toc1196257077"/>
      <w:bookmarkStart w:id="2087" w:name="_Toc1551325520"/>
      <w:bookmarkStart w:id="2088" w:name="_Toc1188206875"/>
      <w:bookmarkStart w:id="2089" w:name="_Toc132027387"/>
      <w:bookmarkStart w:id="2090" w:name="_Toc378620177"/>
      <w:bookmarkStart w:id="2091" w:name="_Toc1845255471"/>
      <w:bookmarkStart w:id="2092" w:name="_Toc435753054"/>
      <w:bookmarkStart w:id="2093" w:name="_Toc1438231663"/>
      <w:bookmarkStart w:id="2094" w:name="_Toc1644066872"/>
      <w:bookmarkStart w:id="2095" w:name="_Toc1344045969"/>
      <w:bookmarkStart w:id="2096" w:name="_Toc1530170377"/>
      <w:bookmarkStart w:id="2097" w:name="_Toc1705024998"/>
      <w:bookmarkStart w:id="2098" w:name="_Toc2136488174"/>
      <w:bookmarkStart w:id="2099" w:name="_Toc797166665"/>
      <w:bookmarkStart w:id="2100" w:name="_Toc1108266491"/>
      <w:bookmarkStart w:id="2101" w:name="_Toc754148112"/>
      <w:bookmarkStart w:id="2102" w:name="_Toc531222071"/>
      <w:bookmarkStart w:id="2103" w:name="_Toc1377298725"/>
      <w:bookmarkStart w:id="2104" w:name="_Toc1948224244"/>
      <w:bookmarkStart w:id="2105" w:name="_Toc782809087"/>
      <w:bookmarkStart w:id="2106" w:name="_Toc899285414"/>
      <w:bookmarkStart w:id="2107" w:name="_Toc1054098188"/>
      <w:bookmarkStart w:id="2108" w:name="_Toc1126290567"/>
      <w:bookmarkStart w:id="2109" w:name="_Toc64664208"/>
      <w:bookmarkStart w:id="2110" w:name="_Toc343573391"/>
      <w:bookmarkStart w:id="2111" w:name="_Toc470668653"/>
      <w:bookmarkStart w:id="2112" w:name="_Toc683961071"/>
      <w:bookmarkStart w:id="2113" w:name="_Toc1716714858"/>
      <w:bookmarkStart w:id="2114" w:name="_Toc2115478547"/>
      <w:bookmarkStart w:id="2115" w:name="_Toc1234987636"/>
      <w:bookmarkStart w:id="2116" w:name="_Toc829776238"/>
      <w:bookmarkStart w:id="2117" w:name="_Toc1940296040"/>
      <w:bookmarkStart w:id="2118" w:name="_Toc234759063"/>
      <w:bookmarkStart w:id="2119" w:name="_Toc2139262415"/>
      <w:bookmarkStart w:id="2120" w:name="_Toc1723387977"/>
      <w:bookmarkStart w:id="2121" w:name="_Toc44811229"/>
      <w:bookmarkStart w:id="2122" w:name="_Toc310583580"/>
      <w:bookmarkStart w:id="2123" w:name="_Toc856547712"/>
      <w:bookmarkStart w:id="2124" w:name="_Toc1786741479"/>
      <w:bookmarkStart w:id="2125" w:name="_Toc1644415288"/>
      <w:bookmarkStart w:id="2126" w:name="_Toc336582677"/>
      <w:bookmarkStart w:id="2127" w:name="_Toc193919269"/>
      <w:bookmarkStart w:id="2128" w:name="_Toc1426148747"/>
      <w:bookmarkStart w:id="2129" w:name="_Toc1629030866"/>
      <w:bookmarkStart w:id="2130" w:name="_Toc119691676"/>
      <w:bookmarkStart w:id="2131" w:name="_Toc2043361264"/>
      <w:bookmarkStart w:id="2132" w:name="_Toc664020740"/>
      <w:bookmarkStart w:id="2133" w:name="_Toc388826021"/>
      <w:bookmarkStart w:id="2134" w:name="_Toc1487824569"/>
      <w:bookmarkStart w:id="2135" w:name="_Toc285025442"/>
      <w:bookmarkStart w:id="2136" w:name="_Toc1975909549"/>
      <w:bookmarkStart w:id="2137" w:name="_Toc313073547"/>
      <w:bookmarkStart w:id="2138" w:name="_Toc385439728"/>
      <w:bookmarkStart w:id="2139" w:name="_Toc1879325487"/>
      <w:bookmarkStart w:id="2140" w:name="_Toc1378631526"/>
      <w:bookmarkStart w:id="2141" w:name="_Toc631856345"/>
      <w:bookmarkStart w:id="2142" w:name="_Toc1282233297"/>
      <w:bookmarkStart w:id="2143" w:name="_Toc377200318"/>
      <w:bookmarkStart w:id="2144" w:name="_Toc817789496"/>
      <w:bookmarkStart w:id="2145" w:name="_Toc1114142273"/>
      <w:bookmarkStart w:id="2146" w:name="_Toc423650510"/>
      <w:bookmarkStart w:id="2147" w:name="_Toc1174799124"/>
      <w:bookmarkStart w:id="2148" w:name="_Toc532943484"/>
      <w:bookmarkStart w:id="2149" w:name="_Toc64733386"/>
      <w:bookmarkStart w:id="2150" w:name="_Toc1861603420"/>
      <w:bookmarkStart w:id="2151" w:name="_Toc2099913811"/>
      <w:bookmarkStart w:id="2152" w:name="_Toc1055606062"/>
      <w:bookmarkStart w:id="2153" w:name="_Toc350819613"/>
      <w:bookmarkStart w:id="2154" w:name="_Toc1048012294"/>
      <w:bookmarkStart w:id="2155" w:name="_Toc392196861"/>
      <w:bookmarkStart w:id="2156" w:name="_Toc1605839124"/>
      <w:bookmarkStart w:id="2157" w:name="_Toc207372941"/>
      <w:r w:rsidRPr="009615F9">
        <w:rPr>
          <w:rFonts w:eastAsia="Times New Roman" w:cs="Arial"/>
          <w:b/>
          <w:bCs/>
          <w:color w:val="000000" w:themeColor="text1"/>
          <w:lang w:eastAsia="sl-SI"/>
        </w:rPr>
        <w:t>3.2.4 Nefinančni del: razvojna država</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r w:rsidRPr="009615F9">
        <w:rPr>
          <w:rFonts w:eastAsia="Times New Roman" w:cs="Arial"/>
          <w:b/>
          <w:bCs/>
          <w:color w:val="000000" w:themeColor="text1"/>
          <w:lang w:eastAsia="sl-SI"/>
        </w:rPr>
        <w:t xml:space="preserve"> </w:t>
      </w:r>
    </w:p>
    <w:p w14:paraId="6EA22238" w14:textId="77777777" w:rsidR="009615F9" w:rsidRPr="009615F9" w:rsidRDefault="009615F9" w:rsidP="009615F9">
      <w:pPr>
        <w:spacing w:line="276" w:lineRule="auto"/>
        <w:jc w:val="both"/>
        <w:rPr>
          <w:rFonts w:cs="Arial"/>
          <w:sz w:val="24"/>
          <w:szCs w:val="24"/>
        </w:rPr>
      </w:pPr>
      <w:r w:rsidRPr="009615F9">
        <w:rPr>
          <w:rFonts w:eastAsia="Arial" w:cs="Arial"/>
        </w:rPr>
        <w:t xml:space="preserve">Ta del svežnja ukrepov zajema ukrepe, ki praviloma niso neposredno vezani na finančne spodbude, so v domeni države in javnega sektorja nasploh, a so (najmanj) enako pomembni kot finančne spodbude, </w:t>
      </w:r>
      <w:r w:rsidRPr="009615F9">
        <w:rPr>
          <w:rFonts w:eastAsia="Arial" w:cs="Arial"/>
        </w:rPr>
        <w:lastRenderedPageBreak/>
        <w:t>saj ustvarjajo in omogočajo učinkovitejše delovanje sistemov, konkurenčnejše in inovacijskim ter podjetniškim podjemom prijaznejše okolje, podjetjem in drugim subjektom ter državljanom pa stimulativno in predvidljivo delovanje in življenje. V S5 so v tem pogledu opredeljena naslednja področja ukrepanja.</w:t>
      </w:r>
    </w:p>
    <w:p w14:paraId="0AE40CAE" w14:textId="77777777" w:rsidR="009615F9" w:rsidRPr="009615F9" w:rsidRDefault="009615F9" w:rsidP="009615F9">
      <w:pPr>
        <w:spacing w:line="276" w:lineRule="auto"/>
        <w:rPr>
          <w:rFonts w:cs="Arial"/>
          <w:b/>
          <w:color w:val="000000" w:themeColor="text1"/>
        </w:rPr>
      </w:pPr>
      <w:r w:rsidRPr="009615F9">
        <w:rPr>
          <w:rFonts w:cs="Arial"/>
          <w:b/>
          <w:color w:val="000000" w:themeColor="text1"/>
        </w:rPr>
        <w:t>Slovenski znanstvenoraziskovalni in inovacijski ter podjetniški ekosistem</w:t>
      </w:r>
    </w:p>
    <w:p w14:paraId="69C72083" w14:textId="77777777" w:rsidR="009615F9" w:rsidRPr="009615F9" w:rsidRDefault="009615F9" w:rsidP="009615F9">
      <w:pPr>
        <w:spacing w:line="276" w:lineRule="auto"/>
        <w:jc w:val="both"/>
        <w:rPr>
          <w:rFonts w:cs="Arial"/>
        </w:rPr>
      </w:pPr>
      <w:r w:rsidRPr="009615F9">
        <w:rPr>
          <w:rFonts w:cs="Arial"/>
        </w:rPr>
        <w:t>Namen ukrepov je krepitev takega podpornega okolja, ki omogoča karseda močno sodelovanje med inovacijskimi akterji in prispeva k povečanju deleža inovacijsko aktivnih podjetij, torej predvsem ukrepov spodbujanja inovacijskih grozdov, pisarn za prenos znanja in centrov raziskovalnih umetnosti, ki dopolnjujejo storitve inovacijskega ekosistema, storitve digitalnih inovacijskih stičišč</w:t>
      </w:r>
      <w:hyperlink r:id="rId28" w:anchor="_ftn4">
        <w:r w:rsidRPr="009615F9">
          <w:rPr>
            <w:rFonts w:eastAsia="Aptos" w:cs="Arial"/>
            <w:color w:val="0563C1"/>
            <w:u w:val="single"/>
            <w:vertAlign w:val="superscript"/>
          </w:rPr>
          <w:t>[4]</w:t>
        </w:r>
      </w:hyperlink>
      <w:r w:rsidRPr="009615F9">
        <w:rPr>
          <w:rFonts w:cs="Arial"/>
        </w:rPr>
        <w:t>, ki so usmerjene v vzpostavitev ekosistema na področju uvajanja digitalne preobrazbe, podporo za razvoj in nadgradnjo kompetenc in digitalnih zmožnosti, povezovanje in sodelovanje na nacionalni, lokalni in mednarodni (predvsem EU) ravni, prenos dobrih praks, omogočanje dostopa do testnih okolij.</w:t>
      </w:r>
    </w:p>
    <w:p w14:paraId="17372F5D" w14:textId="77777777" w:rsidR="009615F9" w:rsidRPr="009615F9" w:rsidRDefault="009615F9" w:rsidP="009615F9">
      <w:pPr>
        <w:spacing w:line="276" w:lineRule="auto"/>
        <w:jc w:val="both"/>
        <w:rPr>
          <w:rFonts w:cs="Arial"/>
        </w:rPr>
      </w:pPr>
      <w:r w:rsidRPr="009615F9">
        <w:rPr>
          <w:rFonts w:cs="Arial"/>
        </w:rPr>
        <w:t xml:space="preserve">Na področju raziskovalnega in inovacijskega ekosistema MGTŠ prek agencije SPIRIT izvaja vrsto aktivnosti, ki so del reforme RRI sistema v okviru NOO. V letu 2024 je SPIRIT tako izvedel več kot 10 dogodkov za povezovanje deležnikov inovacijskega ekosistema in s tem na ravni projekta dosegel letni kazalnik (vsebina dogodkov je bila aktualna tematika). Potekali so tudi dogodki za povezovanje med agencijami. Učinki večjega sodelovanja in pretoka informacij so vidni iz komunikacije med deležniki inovacijskega ekosistema v Sloveniji. </w:t>
      </w:r>
    </w:p>
    <w:p w14:paraId="3B20BA3C" w14:textId="77777777" w:rsidR="009615F9" w:rsidRPr="009615F9" w:rsidRDefault="009615F9" w:rsidP="009615F9">
      <w:pPr>
        <w:spacing w:line="276" w:lineRule="auto"/>
        <w:jc w:val="both"/>
        <w:rPr>
          <w:rFonts w:cs="Arial"/>
        </w:rPr>
      </w:pPr>
      <w:r w:rsidRPr="009615F9">
        <w:rPr>
          <w:rFonts w:cs="Arial"/>
        </w:rPr>
        <w:t xml:space="preserve">Agencija SPIRIT je tudi nacionalna kontaktna točka za Evropski inštitut za inovacije in tehnologijo (EIT) v Sloveniji, ki podjetjem, raziskovalcem in študentom nudi financiranje projektov, kvalitetna izobraževanja in sektorske </w:t>
      </w:r>
      <w:proofErr w:type="spellStart"/>
      <w:r w:rsidRPr="009615F9">
        <w:rPr>
          <w:rFonts w:cs="Arial"/>
        </w:rPr>
        <w:t>mreženjske</w:t>
      </w:r>
      <w:proofErr w:type="spellEnd"/>
      <w:r w:rsidRPr="009615F9">
        <w:rPr>
          <w:rFonts w:cs="Arial"/>
        </w:rPr>
        <w:t xml:space="preserve"> dogodke. Deležniki v Sloveniji so vključeni v EIT skupnosti na več področjih. MGTŠ je raziskovalne in inovacijske aktivnosti v podjetjih spodbujal tudi z javnimi razpisi v okviru NOO (razpis za raziskovalno-razvojne projekte in demonstracijsko-pilotne projekte na področju krožnega gospodarstva).</w:t>
      </w:r>
    </w:p>
    <w:p w14:paraId="71955328" w14:textId="77777777" w:rsidR="009615F9" w:rsidRPr="009615F9" w:rsidRDefault="009615F9" w:rsidP="009615F9">
      <w:pPr>
        <w:spacing w:line="276" w:lineRule="auto"/>
        <w:jc w:val="both"/>
        <w:rPr>
          <w:rFonts w:cs="Arial"/>
        </w:rPr>
      </w:pPr>
      <w:r w:rsidRPr="009615F9">
        <w:rPr>
          <w:rFonts w:cs="Arial"/>
        </w:rPr>
        <w:t>MGTŠ podjetja iz različnih sektorjev spodbuja k specifičnim usposabljanjem, in sicer s področja dizajn managementa, trženja in blagovnih znamk. V 2024 so bili podprti trije kompetenčni centri za dizajn management KCDM 4.0, in sicer za obdobje 2024–2027. V izbranih treh konzorcijih se bodo usposabljali zaposleni iz 58 podjetij. Projekt se izvaja s Slovenskim podjetniškim skladom.</w:t>
      </w:r>
    </w:p>
    <w:p w14:paraId="08A40AB0" w14:textId="77777777" w:rsidR="009615F9" w:rsidRPr="009615F9" w:rsidRDefault="009615F9" w:rsidP="009615F9">
      <w:pPr>
        <w:spacing w:line="276" w:lineRule="auto"/>
        <w:jc w:val="both"/>
        <w:rPr>
          <w:rFonts w:cs="Arial"/>
        </w:rPr>
      </w:pPr>
      <w:r w:rsidRPr="009615F9">
        <w:rPr>
          <w:rFonts w:cs="Arial"/>
        </w:rPr>
        <w:t xml:space="preserve">MVZI poroča, da so se predvsem v 2024 izvajale različne aktivnost sodelovanja med znanostjo in gospodarstvom (RRI programi TRL 3–6 iz NOO). Hkrati so se aktivno snovali novi način izbora operacij (NIO) za sodelovanje med znanostjo in gospodarstvom iz EKP 2021–2027, ki jih bo v letu 2025 izvajal ARIS. Javni razpis za RR programe TRL 3–6 je ARIS objavil februarja 2025, predvidoma v maju 2025 bo objavil javni razpis Raziskovalci na začetku kariere, predvidoma v juniju pa še javni poziv Nadgradnje aplikativnih projektov ARIS. Na področju prenosa znanja so se v letu 2024 izvajale aktivnosti dveh konzorcijev pisarn za prenos znanja. Na področju inovacij MVZI so se v letu 2024 izvajale še aktivnosti devetih SRIP, MVZI je v 2024 objavil prvi javni razpis </w:t>
      </w:r>
      <w:proofErr w:type="spellStart"/>
      <w:r w:rsidRPr="009615F9">
        <w:rPr>
          <w:rFonts w:cs="Arial"/>
        </w:rPr>
        <w:t>Eurostars</w:t>
      </w:r>
      <w:proofErr w:type="spellEnd"/>
      <w:r w:rsidRPr="009615F9">
        <w:rPr>
          <w:rFonts w:cs="Arial"/>
        </w:rPr>
        <w:t xml:space="preserve"> iz integralnih sredstev, ki mu bosta spomladi 2025 sledila še javni razpis </w:t>
      </w:r>
      <w:proofErr w:type="spellStart"/>
      <w:r w:rsidRPr="009615F9">
        <w:rPr>
          <w:rFonts w:cs="Arial"/>
        </w:rPr>
        <w:t>Eurostars</w:t>
      </w:r>
      <w:proofErr w:type="spellEnd"/>
      <w:r w:rsidRPr="009615F9">
        <w:rPr>
          <w:rFonts w:cs="Arial"/>
        </w:rPr>
        <w:t xml:space="preserve"> iz EKP 2021–2027 ter Eureka. </w:t>
      </w:r>
    </w:p>
    <w:p w14:paraId="183ABDCF" w14:textId="77777777" w:rsidR="009615F9" w:rsidRPr="009615F9" w:rsidRDefault="009615F9" w:rsidP="009615F9">
      <w:pPr>
        <w:spacing w:line="276" w:lineRule="auto"/>
        <w:jc w:val="both"/>
        <w:rPr>
          <w:rFonts w:cs="Arial"/>
        </w:rPr>
      </w:pPr>
      <w:r w:rsidRPr="009615F9">
        <w:rPr>
          <w:rFonts w:cs="Arial"/>
        </w:rPr>
        <w:t xml:space="preserve">V pripravi je tudi javni razpis Priprava in izvajanje fleksibilnih študijskih programov za izpopolnjevanje diplomantov, </w:t>
      </w:r>
      <w:proofErr w:type="spellStart"/>
      <w:r w:rsidRPr="009615F9">
        <w:rPr>
          <w:rFonts w:cs="Arial"/>
        </w:rPr>
        <w:t>mikrodokazil</w:t>
      </w:r>
      <w:proofErr w:type="spellEnd"/>
      <w:r w:rsidRPr="009615F9">
        <w:rPr>
          <w:rFonts w:cs="Arial"/>
        </w:rPr>
        <w:t xml:space="preserve">, prvenstveno na prednostnih področjih, opredeljenih v S5, ter v neposrednem sodelovanju s SRIP oziroma gospodarstvom za hitrejši in kvalitetnejši prehod iz sistema izobraževanja v zaposlenost in </w:t>
      </w:r>
      <w:proofErr w:type="spellStart"/>
      <w:r w:rsidRPr="009615F9">
        <w:rPr>
          <w:rFonts w:cs="Arial"/>
        </w:rPr>
        <w:t>dousposabljanje</w:t>
      </w:r>
      <w:proofErr w:type="spellEnd"/>
      <w:r w:rsidRPr="009615F9">
        <w:rPr>
          <w:rFonts w:cs="Arial"/>
        </w:rPr>
        <w:t xml:space="preserve"> diplomantov. Z razvojem ponudbe študijskih programov za izpopolnjevanje je možno doseči hitrejšo odpravo vrzeli med pridobljenimi predmetno-specifičnimi znanji diplomanta in pričakovanji delodajalca. Priprava študijskih programov za izpopolnjevanje in </w:t>
      </w:r>
      <w:proofErr w:type="spellStart"/>
      <w:r w:rsidRPr="009615F9">
        <w:rPr>
          <w:rFonts w:cs="Arial"/>
        </w:rPr>
        <w:t>mikrodokazila</w:t>
      </w:r>
      <w:proofErr w:type="spellEnd"/>
      <w:r w:rsidRPr="009615F9">
        <w:rPr>
          <w:rFonts w:cs="Arial"/>
        </w:rPr>
        <w:t xml:space="preserve"> za razliko od študijskih programov za pridobitev izobrazbe poteka namreč hitreje in lahko zagotovi izpolnitev trenutno aktualnih potreb po znanjih na trgu dela, še posebej na področjih, ki so ključna z vidika razvoja in uporabe znanj in spretnosti na prednostnih področjih, ki jih opredeljuje S5. Pričakovani dolgoročni učinek tega ukrepa je okrepljena vpetost visokošolskih institucij v širše okolje z vzpostavljenim mehanizmom za prepoznavanje kratkoročnih in srednjeročnih potreb po visokošolskih </w:t>
      </w:r>
      <w:r w:rsidRPr="009615F9">
        <w:rPr>
          <w:rFonts w:cs="Arial"/>
        </w:rPr>
        <w:lastRenderedPageBreak/>
        <w:t>znanjih, ki pripravljavcem študijskih programov za pridobitev izobrazbe zagotavlja tudi povratno informacijo o relevantnosti znanj diplomanta za njegovo kariero v lokalnem in širšem okolju ter krepitev vloge visokošolskih institucij na področju vseživljenjskega učenja.</w:t>
      </w:r>
    </w:p>
    <w:p w14:paraId="5EC092DA" w14:textId="0D28D93D" w:rsidR="009615F9" w:rsidRPr="009615F9" w:rsidRDefault="009615F9" w:rsidP="009615F9">
      <w:pPr>
        <w:spacing w:line="276" w:lineRule="auto"/>
        <w:rPr>
          <w:rFonts w:cs="Arial"/>
          <w:b/>
          <w:color w:val="000000" w:themeColor="text1"/>
        </w:rPr>
      </w:pPr>
      <w:r w:rsidRPr="009615F9">
        <w:rPr>
          <w:rFonts w:cs="Arial"/>
          <w:b/>
          <w:bCs/>
        </w:rPr>
        <w:t xml:space="preserve"> </w:t>
      </w:r>
      <w:r w:rsidRPr="009615F9">
        <w:rPr>
          <w:rFonts w:cs="Arial"/>
          <w:b/>
          <w:color w:val="000000" w:themeColor="text1"/>
        </w:rPr>
        <w:t>Gospodarska diplomacija</w:t>
      </w:r>
    </w:p>
    <w:p w14:paraId="1CCEAD62" w14:textId="77777777" w:rsidR="009615F9" w:rsidRPr="009615F9" w:rsidRDefault="009615F9" w:rsidP="009615F9">
      <w:pPr>
        <w:spacing w:line="276" w:lineRule="auto"/>
        <w:jc w:val="both"/>
        <w:rPr>
          <w:rFonts w:cs="Arial"/>
        </w:rPr>
      </w:pPr>
      <w:r w:rsidRPr="009615F9">
        <w:rPr>
          <w:rFonts w:cs="Arial"/>
        </w:rPr>
        <w:t>Pomemben segment podpore mednarodnemu sodelovanju in promociji področij S5 predstavlja gospodarska diplomacija. Med njimi so najpomembnejše oblike spodbujanja oziroma pomoči prek meddržavnih komisij, gospodarskih delegacij, gospodarskih predstavitev v tujini, svetovanj podjetjem za izbrani tuji trg, posredovanja informacij o tujih trgih in drugih storitev diplomatsko-konzularnih predstavništev s poudarkom na krepitvi mreže ekonomskih svetovalcev ter v določenem delu tudi z vključevanjem in sodelovanjem v mednarodnih organizacijah.</w:t>
      </w:r>
    </w:p>
    <w:tbl>
      <w:tblPr>
        <w:tblStyle w:val="Tabelamrea"/>
        <w:tblW w:w="9295" w:type="dxa"/>
        <w:tblLayout w:type="fixed"/>
        <w:tblLook w:val="04A0" w:firstRow="1" w:lastRow="0" w:firstColumn="1" w:lastColumn="0" w:noHBand="0" w:noVBand="1"/>
      </w:tblPr>
      <w:tblGrid>
        <w:gridCol w:w="1738"/>
        <w:gridCol w:w="3283"/>
        <w:gridCol w:w="2912"/>
        <w:gridCol w:w="1362"/>
      </w:tblGrid>
      <w:tr w:rsidR="009615F9" w:rsidRPr="009615F9" w14:paraId="4E1AF0E5" w14:textId="77777777" w:rsidTr="00AA3647">
        <w:trPr>
          <w:trHeight w:val="298"/>
        </w:trPr>
        <w:tc>
          <w:tcPr>
            <w:tcW w:w="9295" w:type="dxa"/>
            <w:gridSpan w:val="4"/>
          </w:tcPr>
          <w:p w14:paraId="4DB905A9" w14:textId="71BCFFC5" w:rsidR="009615F9" w:rsidRPr="00741786" w:rsidRDefault="009615F9" w:rsidP="009615F9">
            <w:pPr>
              <w:spacing w:after="160" w:line="276" w:lineRule="auto"/>
              <w:rPr>
                <w:rFonts w:cs="Arial"/>
                <w:szCs w:val="20"/>
              </w:rPr>
            </w:pPr>
            <w:r w:rsidRPr="00741786">
              <w:rPr>
                <w:rFonts w:cs="Arial"/>
                <w:b/>
                <w:bCs/>
                <w:szCs w:val="20"/>
              </w:rPr>
              <w:t xml:space="preserve"> </w:t>
            </w:r>
            <w:r w:rsidRPr="00741786">
              <w:rPr>
                <w:rFonts w:cs="Arial"/>
                <w:b/>
                <w:bCs/>
                <w:color w:val="000000" w:themeColor="text1"/>
                <w:szCs w:val="20"/>
              </w:rPr>
              <w:t>Ministrstvo za zunanje in evropske zadeve in SPIRIT Slovenija</w:t>
            </w:r>
          </w:p>
        </w:tc>
      </w:tr>
      <w:tr w:rsidR="009615F9" w:rsidRPr="009615F9" w14:paraId="1F014719" w14:textId="77777777" w:rsidTr="00AA3647">
        <w:trPr>
          <w:trHeight w:val="810"/>
        </w:trPr>
        <w:tc>
          <w:tcPr>
            <w:tcW w:w="1738" w:type="dxa"/>
          </w:tcPr>
          <w:p w14:paraId="7A986C7C" w14:textId="77777777" w:rsidR="009615F9" w:rsidRPr="00741786" w:rsidRDefault="009615F9" w:rsidP="009615F9">
            <w:pPr>
              <w:spacing w:after="160" w:line="276" w:lineRule="auto"/>
              <w:rPr>
                <w:rFonts w:cs="Arial"/>
                <w:szCs w:val="20"/>
              </w:rPr>
            </w:pPr>
            <w:r w:rsidRPr="00741786">
              <w:rPr>
                <w:rFonts w:cs="Arial"/>
                <w:b/>
                <w:bCs/>
                <w:color w:val="000000" w:themeColor="text1"/>
                <w:szCs w:val="20"/>
              </w:rPr>
              <w:t>Ukrep</w:t>
            </w:r>
          </w:p>
        </w:tc>
        <w:tc>
          <w:tcPr>
            <w:tcW w:w="3283" w:type="dxa"/>
          </w:tcPr>
          <w:p w14:paraId="4486D572" w14:textId="77777777" w:rsidR="009615F9" w:rsidRPr="00741786" w:rsidRDefault="009615F9" w:rsidP="009615F9">
            <w:pPr>
              <w:spacing w:after="160" w:line="276" w:lineRule="auto"/>
              <w:rPr>
                <w:rFonts w:cs="Arial"/>
                <w:szCs w:val="20"/>
              </w:rPr>
            </w:pPr>
            <w:r w:rsidRPr="00741786">
              <w:rPr>
                <w:rFonts w:cs="Arial"/>
                <w:b/>
                <w:bCs/>
                <w:color w:val="000000" w:themeColor="text1"/>
                <w:szCs w:val="20"/>
              </w:rPr>
              <w:t>Opis ukrepa (kje, kaj)</w:t>
            </w:r>
          </w:p>
        </w:tc>
        <w:tc>
          <w:tcPr>
            <w:tcW w:w="2912" w:type="dxa"/>
          </w:tcPr>
          <w:p w14:paraId="03B74EC2" w14:textId="77777777" w:rsidR="009615F9" w:rsidRPr="00741786" w:rsidRDefault="009615F9" w:rsidP="009615F9">
            <w:pPr>
              <w:spacing w:after="160" w:line="276" w:lineRule="auto"/>
              <w:rPr>
                <w:rFonts w:cs="Arial"/>
                <w:szCs w:val="20"/>
              </w:rPr>
            </w:pPr>
            <w:r w:rsidRPr="00741786">
              <w:rPr>
                <w:rFonts w:cs="Arial"/>
                <w:b/>
                <w:bCs/>
                <w:color w:val="000000" w:themeColor="text1"/>
                <w:szCs w:val="20"/>
              </w:rPr>
              <w:t>Število izvedenih ukrepov</w:t>
            </w:r>
          </w:p>
        </w:tc>
        <w:tc>
          <w:tcPr>
            <w:tcW w:w="1362" w:type="dxa"/>
          </w:tcPr>
          <w:p w14:paraId="2A5521E0" w14:textId="77777777" w:rsidR="009615F9" w:rsidRPr="00741786" w:rsidRDefault="009615F9" w:rsidP="009615F9">
            <w:pPr>
              <w:spacing w:after="160" w:line="276" w:lineRule="auto"/>
              <w:rPr>
                <w:rFonts w:cs="Arial"/>
                <w:szCs w:val="20"/>
              </w:rPr>
            </w:pPr>
            <w:r w:rsidRPr="00741786">
              <w:rPr>
                <w:rFonts w:cs="Arial"/>
                <w:b/>
                <w:bCs/>
                <w:color w:val="000000" w:themeColor="text1"/>
                <w:szCs w:val="20"/>
              </w:rPr>
              <w:t>Od tega le za deležnike S5</w:t>
            </w:r>
          </w:p>
        </w:tc>
      </w:tr>
      <w:tr w:rsidR="009615F9" w:rsidRPr="009615F9" w14:paraId="66044F46" w14:textId="77777777" w:rsidTr="00AA3647">
        <w:trPr>
          <w:trHeight w:val="2415"/>
        </w:trPr>
        <w:tc>
          <w:tcPr>
            <w:tcW w:w="1738" w:type="dxa"/>
          </w:tcPr>
          <w:p w14:paraId="0F1150D1" w14:textId="77777777" w:rsidR="009615F9" w:rsidRPr="00741786" w:rsidRDefault="009615F9" w:rsidP="009615F9">
            <w:pPr>
              <w:spacing w:after="160" w:line="276" w:lineRule="auto"/>
              <w:rPr>
                <w:rFonts w:cs="Arial"/>
                <w:szCs w:val="20"/>
              </w:rPr>
            </w:pPr>
            <w:r w:rsidRPr="00741786">
              <w:rPr>
                <w:rFonts w:cs="Arial"/>
                <w:color w:val="000000" w:themeColor="text1"/>
                <w:szCs w:val="20"/>
              </w:rPr>
              <w:t>Meddržavne komisije</w:t>
            </w:r>
          </w:p>
        </w:tc>
        <w:tc>
          <w:tcPr>
            <w:tcW w:w="3283" w:type="dxa"/>
          </w:tcPr>
          <w:p w14:paraId="26562763" w14:textId="77777777" w:rsidR="009615F9" w:rsidRPr="00741786" w:rsidRDefault="009615F9" w:rsidP="009615F9">
            <w:pPr>
              <w:spacing w:after="160" w:line="276" w:lineRule="auto"/>
              <w:rPr>
                <w:rFonts w:cs="Arial"/>
                <w:szCs w:val="20"/>
              </w:rPr>
            </w:pPr>
            <w:r w:rsidRPr="00741786">
              <w:rPr>
                <w:rFonts w:cs="Arial"/>
                <w:color w:val="000000" w:themeColor="text1"/>
                <w:szCs w:val="20"/>
              </w:rPr>
              <w:t>Sodelujemo v različnih meddržavnih komisijah za gospodarsko sodelovanje. Te komisije so namenjene krepitvi ekonomskih odnosov med Slovenijo in drugimi državami.</w:t>
            </w:r>
          </w:p>
        </w:tc>
        <w:tc>
          <w:tcPr>
            <w:tcW w:w="2912" w:type="dxa"/>
          </w:tcPr>
          <w:p w14:paraId="5231C30D" w14:textId="77777777" w:rsidR="009615F9" w:rsidRPr="00741786" w:rsidRDefault="009615F9" w:rsidP="009615F9">
            <w:pPr>
              <w:spacing w:after="160" w:line="276" w:lineRule="auto"/>
              <w:rPr>
                <w:rFonts w:cs="Arial"/>
                <w:szCs w:val="20"/>
              </w:rPr>
            </w:pPr>
            <w:r w:rsidRPr="00741786">
              <w:rPr>
                <w:rFonts w:cs="Arial"/>
                <w:color w:val="000000" w:themeColor="text1"/>
                <w:szCs w:val="20"/>
              </w:rPr>
              <w:t>Februarja je ministrica Fajon v Ljubljani sopredsedovala drugemu zasedanju Mešane komisije za gospodarsko sodelovanje z Egiptom, na katerem je bil podpisan protokol z dogovori v smeri uskladitve Memoranduma za upravljanje z vodami ter Sporazuma o zračnem prometu. Z Brazilijo je junija potekal virtualni pregled zadnjega zasedanja Mešane komisije za gospodarsko sodelovanje pred julijskim uradnim obiskom ministrice Fajon v Braziliji, kjer se je srečala s slovensko-brazilsko in slovensko-argentinsko gospodarsko zbornico.</w:t>
            </w:r>
          </w:p>
        </w:tc>
        <w:tc>
          <w:tcPr>
            <w:tcW w:w="1362" w:type="dxa"/>
          </w:tcPr>
          <w:p w14:paraId="5A14AB81"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 </w:t>
            </w:r>
          </w:p>
        </w:tc>
      </w:tr>
      <w:tr w:rsidR="009615F9" w:rsidRPr="009615F9" w14:paraId="6D2391AE" w14:textId="77777777" w:rsidTr="00AA3647">
        <w:trPr>
          <w:trHeight w:val="1520"/>
        </w:trPr>
        <w:tc>
          <w:tcPr>
            <w:tcW w:w="1738" w:type="dxa"/>
          </w:tcPr>
          <w:p w14:paraId="4E622159"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Gospodarske delegacije </w:t>
            </w:r>
          </w:p>
        </w:tc>
        <w:tc>
          <w:tcPr>
            <w:tcW w:w="3283" w:type="dxa"/>
          </w:tcPr>
          <w:p w14:paraId="25A622E8" w14:textId="77777777" w:rsidR="009615F9" w:rsidRPr="00741786" w:rsidRDefault="009615F9" w:rsidP="009615F9">
            <w:pPr>
              <w:spacing w:after="160" w:line="276" w:lineRule="auto"/>
              <w:rPr>
                <w:rFonts w:cs="Arial"/>
                <w:szCs w:val="20"/>
              </w:rPr>
            </w:pPr>
            <w:r w:rsidRPr="00741786">
              <w:rPr>
                <w:rFonts w:cs="Arial"/>
                <w:szCs w:val="20"/>
              </w:rPr>
              <w:t>Poleg gospodarskih delegacij ministra in državnih sekretarjev MGTŠ so se izvedle še nekatere delegacije SRIP.</w:t>
            </w:r>
          </w:p>
        </w:tc>
        <w:tc>
          <w:tcPr>
            <w:tcW w:w="2912" w:type="dxa"/>
          </w:tcPr>
          <w:p w14:paraId="7195F45F" w14:textId="77777777" w:rsidR="009615F9" w:rsidRPr="00741786" w:rsidRDefault="009615F9" w:rsidP="009615F9">
            <w:pPr>
              <w:spacing w:after="160" w:line="276" w:lineRule="auto"/>
              <w:jc w:val="center"/>
              <w:rPr>
                <w:rFonts w:cs="Arial"/>
                <w:szCs w:val="20"/>
              </w:rPr>
            </w:pPr>
            <w:r w:rsidRPr="00741786">
              <w:rPr>
                <w:rFonts w:cs="Arial"/>
                <w:color w:val="000000" w:themeColor="text1"/>
                <w:szCs w:val="20"/>
              </w:rPr>
              <w:t>69</w:t>
            </w:r>
          </w:p>
        </w:tc>
        <w:tc>
          <w:tcPr>
            <w:tcW w:w="1362" w:type="dxa"/>
          </w:tcPr>
          <w:p w14:paraId="20CCD567" w14:textId="77777777" w:rsidR="009615F9" w:rsidRPr="00741786" w:rsidRDefault="009615F9" w:rsidP="009615F9">
            <w:pPr>
              <w:spacing w:after="160" w:line="276" w:lineRule="auto"/>
              <w:jc w:val="center"/>
              <w:rPr>
                <w:rFonts w:cs="Arial"/>
                <w:szCs w:val="20"/>
              </w:rPr>
            </w:pPr>
            <w:r w:rsidRPr="00741786">
              <w:rPr>
                <w:rFonts w:cs="Arial"/>
                <w:color w:val="000000" w:themeColor="text1"/>
                <w:szCs w:val="20"/>
              </w:rPr>
              <w:t>69</w:t>
            </w:r>
          </w:p>
        </w:tc>
      </w:tr>
      <w:tr w:rsidR="009615F9" w:rsidRPr="009615F9" w14:paraId="56D7F333" w14:textId="77777777" w:rsidTr="00AA3647">
        <w:trPr>
          <w:trHeight w:val="1117"/>
        </w:trPr>
        <w:tc>
          <w:tcPr>
            <w:tcW w:w="1738" w:type="dxa"/>
          </w:tcPr>
          <w:p w14:paraId="0898A212" w14:textId="77777777" w:rsidR="009615F9" w:rsidRPr="00741786" w:rsidRDefault="009615F9" w:rsidP="009615F9">
            <w:pPr>
              <w:spacing w:after="160" w:line="276" w:lineRule="auto"/>
              <w:rPr>
                <w:rFonts w:cs="Arial"/>
                <w:szCs w:val="20"/>
              </w:rPr>
            </w:pPr>
            <w:r w:rsidRPr="00741786">
              <w:rPr>
                <w:rFonts w:cs="Arial"/>
                <w:color w:val="000000" w:themeColor="text1"/>
                <w:szCs w:val="20"/>
              </w:rPr>
              <w:t>Gospodarske predstavitve v tujini</w:t>
            </w:r>
          </w:p>
        </w:tc>
        <w:tc>
          <w:tcPr>
            <w:tcW w:w="3283" w:type="dxa"/>
          </w:tcPr>
          <w:p w14:paraId="628E48B4" w14:textId="77777777" w:rsidR="009615F9" w:rsidRPr="00741786" w:rsidRDefault="009615F9" w:rsidP="009615F9">
            <w:pPr>
              <w:spacing w:after="160" w:line="276" w:lineRule="auto"/>
              <w:rPr>
                <w:rFonts w:cs="Arial"/>
                <w:szCs w:val="20"/>
              </w:rPr>
            </w:pPr>
            <w:r w:rsidRPr="00741786">
              <w:rPr>
                <w:rFonts w:cs="Arial"/>
                <w:szCs w:val="20"/>
              </w:rPr>
              <w:t xml:space="preserve">Pretežno predstavitve SRIP (SRIP Krožno gospodarstvo, </w:t>
            </w:r>
            <w:proofErr w:type="spellStart"/>
            <w:r w:rsidRPr="00741786">
              <w:rPr>
                <w:rFonts w:cs="Arial"/>
                <w:szCs w:val="20"/>
              </w:rPr>
              <w:t>GoDigital</w:t>
            </w:r>
            <w:proofErr w:type="spellEnd"/>
            <w:r w:rsidRPr="00741786">
              <w:rPr>
                <w:rFonts w:cs="Arial"/>
                <w:szCs w:val="20"/>
              </w:rPr>
              <w:t xml:space="preserve">, </w:t>
            </w:r>
            <w:proofErr w:type="spellStart"/>
            <w:r w:rsidRPr="00741786">
              <w:rPr>
                <w:rFonts w:cs="Arial"/>
                <w:szCs w:val="20"/>
              </w:rPr>
              <w:t>ToP</w:t>
            </w:r>
            <w:proofErr w:type="spellEnd"/>
            <w:r w:rsidRPr="00741786">
              <w:rPr>
                <w:rFonts w:cs="Arial"/>
                <w:szCs w:val="20"/>
              </w:rPr>
              <w:t>, Hrana).</w:t>
            </w:r>
          </w:p>
        </w:tc>
        <w:tc>
          <w:tcPr>
            <w:tcW w:w="2912" w:type="dxa"/>
          </w:tcPr>
          <w:p w14:paraId="07881C20" w14:textId="77777777" w:rsidR="009615F9" w:rsidRPr="00741786" w:rsidRDefault="009615F9" w:rsidP="009615F9">
            <w:pPr>
              <w:spacing w:after="160" w:line="276" w:lineRule="auto"/>
              <w:jc w:val="center"/>
              <w:rPr>
                <w:rFonts w:cs="Arial"/>
                <w:szCs w:val="20"/>
              </w:rPr>
            </w:pPr>
            <w:r w:rsidRPr="00741786">
              <w:rPr>
                <w:rFonts w:cs="Arial"/>
                <w:color w:val="000000" w:themeColor="text1"/>
                <w:szCs w:val="20"/>
              </w:rPr>
              <w:t>29</w:t>
            </w:r>
          </w:p>
        </w:tc>
        <w:tc>
          <w:tcPr>
            <w:tcW w:w="1362" w:type="dxa"/>
          </w:tcPr>
          <w:p w14:paraId="0BABBF56" w14:textId="77777777" w:rsidR="009615F9" w:rsidRPr="00741786" w:rsidRDefault="009615F9" w:rsidP="009615F9">
            <w:pPr>
              <w:spacing w:after="160" w:line="276" w:lineRule="auto"/>
              <w:jc w:val="center"/>
              <w:rPr>
                <w:rFonts w:cs="Arial"/>
                <w:szCs w:val="20"/>
              </w:rPr>
            </w:pPr>
            <w:r w:rsidRPr="00741786">
              <w:rPr>
                <w:rFonts w:cs="Arial"/>
                <w:color w:val="000000" w:themeColor="text1"/>
                <w:szCs w:val="20"/>
              </w:rPr>
              <w:t>29</w:t>
            </w:r>
          </w:p>
        </w:tc>
      </w:tr>
      <w:tr w:rsidR="009615F9" w:rsidRPr="009615F9" w14:paraId="3700877D" w14:textId="77777777" w:rsidTr="00AA3647">
        <w:trPr>
          <w:trHeight w:val="735"/>
        </w:trPr>
        <w:tc>
          <w:tcPr>
            <w:tcW w:w="1738" w:type="dxa"/>
          </w:tcPr>
          <w:p w14:paraId="3599C4C5" w14:textId="77777777" w:rsidR="009615F9" w:rsidRPr="00741786" w:rsidRDefault="009615F9" w:rsidP="009615F9">
            <w:pPr>
              <w:spacing w:after="160" w:line="276" w:lineRule="auto"/>
              <w:rPr>
                <w:rFonts w:cs="Arial"/>
                <w:szCs w:val="20"/>
              </w:rPr>
            </w:pPr>
            <w:r w:rsidRPr="00741786">
              <w:rPr>
                <w:rFonts w:cs="Arial"/>
                <w:color w:val="000000" w:themeColor="text1"/>
                <w:szCs w:val="20"/>
              </w:rPr>
              <w:t>Svetovanja podjetjem za izbrani tuji trg</w:t>
            </w:r>
          </w:p>
        </w:tc>
        <w:tc>
          <w:tcPr>
            <w:tcW w:w="3283" w:type="dxa"/>
          </w:tcPr>
          <w:p w14:paraId="671E79DA"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Redna podpora slovenskih predstavništev v tujini, svetovanja prek platforme SPOT, </w:t>
            </w:r>
            <w:r w:rsidRPr="00741786">
              <w:rPr>
                <w:rFonts w:cs="Arial"/>
                <w:color w:val="000000" w:themeColor="text1"/>
                <w:szCs w:val="20"/>
              </w:rPr>
              <w:lastRenderedPageBreak/>
              <w:t>izvoznookno.si, sloveniabusiness.si.</w:t>
            </w:r>
          </w:p>
        </w:tc>
        <w:tc>
          <w:tcPr>
            <w:tcW w:w="2912" w:type="dxa"/>
          </w:tcPr>
          <w:p w14:paraId="17359A8E" w14:textId="77777777" w:rsidR="009615F9" w:rsidRPr="00741786" w:rsidRDefault="009615F9" w:rsidP="009615F9">
            <w:pPr>
              <w:spacing w:after="160" w:line="276" w:lineRule="auto"/>
              <w:rPr>
                <w:rFonts w:cs="Arial"/>
                <w:szCs w:val="20"/>
              </w:rPr>
            </w:pPr>
            <w:r w:rsidRPr="00741786">
              <w:rPr>
                <w:rFonts w:cs="Arial"/>
                <w:color w:val="000000" w:themeColor="text1"/>
                <w:szCs w:val="20"/>
              </w:rPr>
              <w:lastRenderedPageBreak/>
              <w:t xml:space="preserve">Gospodarska diplomacija je v letu 2024 izvedla 10.000 stikov s slovenskimi podjetji. SPIRIT je v obdobju </w:t>
            </w:r>
            <w:r w:rsidRPr="00741786">
              <w:rPr>
                <w:rFonts w:cs="Arial"/>
                <w:color w:val="000000" w:themeColor="text1"/>
                <w:szCs w:val="20"/>
              </w:rPr>
              <w:lastRenderedPageBreak/>
              <w:t>poročanja izvedel 16.624 svetovanj.</w:t>
            </w:r>
          </w:p>
        </w:tc>
        <w:tc>
          <w:tcPr>
            <w:tcW w:w="1362" w:type="dxa"/>
          </w:tcPr>
          <w:p w14:paraId="7E7704CF" w14:textId="77777777" w:rsidR="009615F9" w:rsidRPr="00741786" w:rsidRDefault="009615F9" w:rsidP="009615F9">
            <w:pPr>
              <w:spacing w:after="160" w:line="276" w:lineRule="auto"/>
              <w:rPr>
                <w:rFonts w:cs="Arial"/>
                <w:szCs w:val="20"/>
              </w:rPr>
            </w:pPr>
            <w:r w:rsidRPr="00741786">
              <w:rPr>
                <w:rFonts w:cs="Arial"/>
                <w:color w:val="000000" w:themeColor="text1"/>
                <w:szCs w:val="20"/>
              </w:rPr>
              <w:lastRenderedPageBreak/>
              <w:t>Več kot 26.000</w:t>
            </w:r>
          </w:p>
        </w:tc>
      </w:tr>
      <w:tr w:rsidR="009615F9" w:rsidRPr="009615F9" w14:paraId="7EB2D702" w14:textId="77777777" w:rsidTr="00AA3647">
        <w:trPr>
          <w:trHeight w:val="735"/>
        </w:trPr>
        <w:tc>
          <w:tcPr>
            <w:tcW w:w="1738" w:type="dxa"/>
          </w:tcPr>
          <w:p w14:paraId="2A5A9DDA" w14:textId="77777777" w:rsidR="009615F9" w:rsidRPr="00741786" w:rsidRDefault="009615F9" w:rsidP="009615F9">
            <w:pPr>
              <w:spacing w:after="160" w:line="276" w:lineRule="auto"/>
              <w:rPr>
                <w:rFonts w:cs="Arial"/>
                <w:szCs w:val="20"/>
              </w:rPr>
            </w:pPr>
            <w:r w:rsidRPr="00741786">
              <w:rPr>
                <w:rFonts w:cs="Arial"/>
                <w:color w:val="000000" w:themeColor="text1"/>
                <w:szCs w:val="20"/>
              </w:rPr>
              <w:t>Posredovanje informacij o tujih trgih</w:t>
            </w:r>
          </w:p>
        </w:tc>
        <w:tc>
          <w:tcPr>
            <w:tcW w:w="3283" w:type="dxa"/>
          </w:tcPr>
          <w:p w14:paraId="71668D0F"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Redna podpora slovenskih predstavništev v tujini. </w:t>
            </w:r>
            <w:proofErr w:type="spellStart"/>
            <w:r w:rsidRPr="00741786">
              <w:rPr>
                <w:rFonts w:cs="Arial"/>
                <w:color w:val="000000" w:themeColor="text1"/>
                <w:szCs w:val="20"/>
              </w:rPr>
              <w:t>Spirit</w:t>
            </w:r>
            <w:proofErr w:type="spellEnd"/>
            <w:r w:rsidRPr="00741786">
              <w:rPr>
                <w:rFonts w:cs="Arial"/>
                <w:color w:val="000000" w:themeColor="text1"/>
                <w:szCs w:val="20"/>
              </w:rPr>
              <w:t xml:space="preserve"> informacije posreduje prek spletne strani izvoznookno.si oziroma v okviru svetovanj podjetjem.</w:t>
            </w:r>
          </w:p>
        </w:tc>
        <w:tc>
          <w:tcPr>
            <w:tcW w:w="2912" w:type="dxa"/>
          </w:tcPr>
          <w:p w14:paraId="063E62A0" w14:textId="77777777" w:rsidR="009615F9" w:rsidRPr="00741786" w:rsidRDefault="009615F9" w:rsidP="009615F9">
            <w:pPr>
              <w:spacing w:after="160" w:line="276" w:lineRule="auto"/>
              <w:rPr>
                <w:rFonts w:cs="Arial"/>
                <w:szCs w:val="20"/>
              </w:rPr>
            </w:pPr>
            <w:r w:rsidRPr="00741786">
              <w:rPr>
                <w:rFonts w:cs="Arial"/>
                <w:color w:val="000000" w:themeColor="text1"/>
                <w:szCs w:val="20"/>
              </w:rPr>
              <w:t>Gospodarska diplomacija je v letu 2024 izvedla 10.000 stikov s slovenskimi podjetji.</w:t>
            </w:r>
          </w:p>
        </w:tc>
        <w:tc>
          <w:tcPr>
            <w:tcW w:w="1362" w:type="dxa"/>
          </w:tcPr>
          <w:p w14:paraId="225A5670"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 </w:t>
            </w:r>
          </w:p>
        </w:tc>
      </w:tr>
      <w:tr w:rsidR="009615F9" w:rsidRPr="009615F9" w14:paraId="012C1513" w14:textId="77777777" w:rsidTr="00AA3647">
        <w:trPr>
          <w:trHeight w:val="270"/>
        </w:trPr>
        <w:tc>
          <w:tcPr>
            <w:tcW w:w="1738" w:type="dxa"/>
          </w:tcPr>
          <w:p w14:paraId="2DEF5D24" w14:textId="77777777" w:rsidR="009615F9" w:rsidRPr="00741786" w:rsidRDefault="009615F9" w:rsidP="009615F9">
            <w:pPr>
              <w:spacing w:after="160" w:line="276" w:lineRule="auto"/>
              <w:rPr>
                <w:rFonts w:cs="Arial"/>
                <w:szCs w:val="20"/>
              </w:rPr>
            </w:pPr>
            <w:r w:rsidRPr="00741786">
              <w:rPr>
                <w:rFonts w:cs="Arial"/>
                <w:color w:val="000000" w:themeColor="text1"/>
                <w:szCs w:val="20"/>
              </w:rPr>
              <w:t>Število prednostno izdanih viz</w:t>
            </w:r>
          </w:p>
        </w:tc>
        <w:tc>
          <w:tcPr>
            <w:tcW w:w="3283" w:type="dxa"/>
          </w:tcPr>
          <w:p w14:paraId="52D4F9D4" w14:textId="77777777" w:rsidR="009615F9" w:rsidRPr="00741786" w:rsidRDefault="009615F9" w:rsidP="009615F9">
            <w:pPr>
              <w:spacing w:after="160" w:line="276" w:lineRule="auto"/>
              <w:rPr>
                <w:rFonts w:cs="Arial"/>
                <w:szCs w:val="20"/>
              </w:rPr>
            </w:pPr>
            <w:r w:rsidRPr="00741786">
              <w:rPr>
                <w:rFonts w:cs="Arial"/>
                <w:color w:val="000000" w:themeColor="text1"/>
                <w:szCs w:val="20"/>
              </w:rPr>
              <w:t>Ni relevantno za EU države.</w:t>
            </w:r>
          </w:p>
        </w:tc>
        <w:tc>
          <w:tcPr>
            <w:tcW w:w="2912" w:type="dxa"/>
          </w:tcPr>
          <w:p w14:paraId="4F812C5B"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 </w:t>
            </w:r>
          </w:p>
        </w:tc>
        <w:tc>
          <w:tcPr>
            <w:tcW w:w="1362" w:type="dxa"/>
          </w:tcPr>
          <w:p w14:paraId="298F7FF1"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 </w:t>
            </w:r>
          </w:p>
        </w:tc>
      </w:tr>
      <w:tr w:rsidR="009615F9" w:rsidRPr="009615F9" w14:paraId="35673361" w14:textId="77777777" w:rsidTr="00AA3647">
        <w:trPr>
          <w:trHeight w:val="735"/>
        </w:trPr>
        <w:tc>
          <w:tcPr>
            <w:tcW w:w="1738" w:type="dxa"/>
          </w:tcPr>
          <w:p w14:paraId="1331292F" w14:textId="77777777" w:rsidR="009615F9" w:rsidRPr="00741786" w:rsidRDefault="009615F9" w:rsidP="009615F9">
            <w:pPr>
              <w:spacing w:after="160" w:line="276" w:lineRule="auto"/>
              <w:rPr>
                <w:rFonts w:cs="Arial"/>
                <w:szCs w:val="20"/>
              </w:rPr>
            </w:pPr>
            <w:r w:rsidRPr="00741786">
              <w:rPr>
                <w:rFonts w:cs="Arial"/>
                <w:color w:val="000000" w:themeColor="text1"/>
                <w:szCs w:val="20"/>
              </w:rPr>
              <w:t>Krepitev mreže ekonomskih svetovalcev</w:t>
            </w:r>
          </w:p>
        </w:tc>
        <w:tc>
          <w:tcPr>
            <w:tcW w:w="3283" w:type="dxa"/>
          </w:tcPr>
          <w:p w14:paraId="6005BB27" w14:textId="77777777" w:rsidR="009615F9" w:rsidRPr="00741786" w:rsidRDefault="009615F9" w:rsidP="009615F9">
            <w:pPr>
              <w:spacing w:after="160" w:line="276" w:lineRule="auto"/>
              <w:rPr>
                <w:rFonts w:cs="Arial"/>
                <w:szCs w:val="20"/>
              </w:rPr>
            </w:pPr>
            <w:r w:rsidRPr="00741786">
              <w:rPr>
                <w:rFonts w:cs="Arial"/>
                <w:color w:val="000000" w:themeColor="text1"/>
                <w:szCs w:val="20"/>
              </w:rPr>
              <w:t>Dodaten ekonomski svetovalec na Veleposlaništvu RS v Bruslju za BENELUX. SPIRIT ima svojo mrežo poslovnih klubov.</w:t>
            </w:r>
          </w:p>
        </w:tc>
        <w:tc>
          <w:tcPr>
            <w:tcW w:w="2912" w:type="dxa"/>
          </w:tcPr>
          <w:p w14:paraId="56E9ACA8" w14:textId="77777777" w:rsidR="009615F9" w:rsidRPr="00741786" w:rsidRDefault="009615F9" w:rsidP="009615F9">
            <w:pPr>
              <w:spacing w:after="160" w:line="276" w:lineRule="auto"/>
              <w:rPr>
                <w:rFonts w:cs="Arial"/>
                <w:szCs w:val="20"/>
              </w:rPr>
            </w:pPr>
            <w:r w:rsidRPr="00741786">
              <w:rPr>
                <w:rFonts w:cs="Arial"/>
                <w:color w:val="000000" w:themeColor="text1"/>
                <w:szCs w:val="20"/>
              </w:rPr>
              <w:t>22 ekonomskih svetovalcev in 20 poslovnih klubov.</w:t>
            </w:r>
          </w:p>
        </w:tc>
        <w:tc>
          <w:tcPr>
            <w:tcW w:w="1362" w:type="dxa"/>
          </w:tcPr>
          <w:p w14:paraId="5D919753"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 </w:t>
            </w:r>
          </w:p>
        </w:tc>
      </w:tr>
      <w:tr w:rsidR="009615F9" w:rsidRPr="009615F9" w14:paraId="7C59EA30" w14:textId="77777777" w:rsidTr="00AA3647">
        <w:trPr>
          <w:trHeight w:val="735"/>
        </w:trPr>
        <w:tc>
          <w:tcPr>
            <w:tcW w:w="1738" w:type="dxa"/>
          </w:tcPr>
          <w:p w14:paraId="532ADD1D" w14:textId="77777777" w:rsidR="009615F9" w:rsidRPr="00741786" w:rsidRDefault="009615F9" w:rsidP="009615F9">
            <w:pPr>
              <w:spacing w:after="160" w:line="276" w:lineRule="auto"/>
              <w:rPr>
                <w:rFonts w:cs="Arial"/>
                <w:szCs w:val="20"/>
              </w:rPr>
            </w:pPr>
            <w:r w:rsidRPr="00741786">
              <w:rPr>
                <w:rFonts w:cs="Arial"/>
                <w:color w:val="000000" w:themeColor="text1"/>
                <w:szCs w:val="20"/>
              </w:rPr>
              <w:t>Članstvo v mednarodnih organizacijah</w:t>
            </w:r>
          </w:p>
        </w:tc>
        <w:tc>
          <w:tcPr>
            <w:tcW w:w="3283" w:type="dxa"/>
          </w:tcPr>
          <w:p w14:paraId="2E718950"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SPIRIT - članstvo v </w:t>
            </w:r>
            <w:proofErr w:type="spellStart"/>
            <w:r w:rsidRPr="00741786">
              <w:rPr>
                <w:rFonts w:cs="Arial"/>
                <w:color w:val="000000" w:themeColor="text1"/>
                <w:szCs w:val="20"/>
              </w:rPr>
              <w:t>European</w:t>
            </w:r>
            <w:proofErr w:type="spellEnd"/>
            <w:r w:rsidRPr="00741786">
              <w:rPr>
                <w:rFonts w:cs="Arial"/>
                <w:color w:val="000000" w:themeColor="text1"/>
                <w:szCs w:val="20"/>
              </w:rPr>
              <w:t xml:space="preserve"> </w:t>
            </w:r>
            <w:proofErr w:type="spellStart"/>
            <w:r w:rsidRPr="00741786">
              <w:rPr>
                <w:rFonts w:cs="Arial"/>
                <w:color w:val="000000" w:themeColor="text1"/>
                <w:szCs w:val="20"/>
              </w:rPr>
              <w:t>Trade</w:t>
            </w:r>
            <w:proofErr w:type="spellEnd"/>
            <w:r w:rsidRPr="00741786">
              <w:rPr>
                <w:rFonts w:cs="Arial"/>
                <w:color w:val="000000" w:themeColor="text1"/>
                <w:szCs w:val="20"/>
              </w:rPr>
              <w:t xml:space="preserve"> </w:t>
            </w:r>
            <w:proofErr w:type="spellStart"/>
            <w:r w:rsidRPr="00741786">
              <w:rPr>
                <w:rFonts w:cs="Arial"/>
                <w:color w:val="000000" w:themeColor="text1"/>
                <w:szCs w:val="20"/>
              </w:rPr>
              <w:t>Promotion</w:t>
            </w:r>
            <w:proofErr w:type="spellEnd"/>
            <w:r w:rsidRPr="00741786">
              <w:rPr>
                <w:rFonts w:cs="Arial"/>
                <w:color w:val="000000" w:themeColor="text1"/>
                <w:szCs w:val="20"/>
              </w:rPr>
              <w:t xml:space="preserve"> </w:t>
            </w:r>
            <w:proofErr w:type="spellStart"/>
            <w:r w:rsidRPr="00741786">
              <w:rPr>
                <w:rFonts w:cs="Arial"/>
                <w:color w:val="000000" w:themeColor="text1"/>
                <w:szCs w:val="20"/>
              </w:rPr>
              <w:t>Organisations</w:t>
            </w:r>
            <w:proofErr w:type="spellEnd"/>
            <w:r w:rsidRPr="00741786">
              <w:rPr>
                <w:rFonts w:cs="Arial"/>
                <w:color w:val="000000" w:themeColor="text1"/>
                <w:szCs w:val="20"/>
              </w:rPr>
              <w:t xml:space="preserve"> in sodelovanje z ostalimi agencijami in gospodarskimi zbornicami.</w:t>
            </w:r>
          </w:p>
        </w:tc>
        <w:tc>
          <w:tcPr>
            <w:tcW w:w="2912" w:type="dxa"/>
          </w:tcPr>
          <w:p w14:paraId="54AD8B7E"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 </w:t>
            </w:r>
          </w:p>
        </w:tc>
        <w:tc>
          <w:tcPr>
            <w:tcW w:w="1362" w:type="dxa"/>
          </w:tcPr>
          <w:p w14:paraId="20CD3AEA"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 </w:t>
            </w:r>
          </w:p>
        </w:tc>
      </w:tr>
      <w:tr w:rsidR="009615F9" w:rsidRPr="009615F9" w14:paraId="1EADA27A" w14:textId="77777777" w:rsidTr="00AA3647">
        <w:trPr>
          <w:trHeight w:val="960"/>
        </w:trPr>
        <w:tc>
          <w:tcPr>
            <w:tcW w:w="1738" w:type="dxa"/>
            <w:vMerge w:val="restart"/>
          </w:tcPr>
          <w:p w14:paraId="207A22B5"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Ostalo </w:t>
            </w:r>
          </w:p>
        </w:tc>
        <w:tc>
          <w:tcPr>
            <w:tcW w:w="3283" w:type="dxa"/>
          </w:tcPr>
          <w:p w14:paraId="0892498E" w14:textId="77777777" w:rsidR="009615F9" w:rsidRPr="00741786" w:rsidRDefault="009615F9" w:rsidP="009615F9">
            <w:pPr>
              <w:spacing w:after="160" w:line="276" w:lineRule="auto"/>
              <w:rPr>
                <w:rFonts w:cs="Arial"/>
                <w:color w:val="000000" w:themeColor="text1"/>
                <w:szCs w:val="20"/>
              </w:rPr>
            </w:pPr>
            <w:r w:rsidRPr="00741786">
              <w:rPr>
                <w:rFonts w:cs="Arial"/>
                <w:color w:val="000000" w:themeColor="text1"/>
                <w:szCs w:val="20"/>
              </w:rPr>
              <w:t>EK je Slovenijo povabila, da turški vladi in regionalnim oblastem v Turčiji pomaga pri vzpostavitvi kapacitet za pripravo in izvajanje strategij pametne specializacije (nacionalne in regionalne) (ZDG240262).</w:t>
            </w:r>
          </w:p>
        </w:tc>
        <w:tc>
          <w:tcPr>
            <w:tcW w:w="2912" w:type="dxa"/>
            <w:vMerge w:val="restart"/>
          </w:tcPr>
          <w:p w14:paraId="6F1C9138"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 </w:t>
            </w:r>
          </w:p>
        </w:tc>
        <w:tc>
          <w:tcPr>
            <w:tcW w:w="1362" w:type="dxa"/>
            <w:vMerge w:val="restart"/>
          </w:tcPr>
          <w:p w14:paraId="35FBF9DF" w14:textId="77777777" w:rsidR="009615F9" w:rsidRPr="00741786" w:rsidRDefault="009615F9" w:rsidP="009615F9">
            <w:pPr>
              <w:spacing w:after="160" w:line="276" w:lineRule="auto"/>
              <w:rPr>
                <w:rFonts w:cs="Arial"/>
                <w:szCs w:val="20"/>
              </w:rPr>
            </w:pPr>
            <w:r w:rsidRPr="00741786">
              <w:rPr>
                <w:rFonts w:cs="Arial"/>
                <w:color w:val="000000" w:themeColor="text1"/>
                <w:szCs w:val="20"/>
              </w:rPr>
              <w:t xml:space="preserve"> </w:t>
            </w:r>
          </w:p>
        </w:tc>
      </w:tr>
      <w:tr w:rsidR="009615F9" w:rsidRPr="009615F9" w14:paraId="48379104" w14:textId="77777777" w:rsidTr="00AA3647">
        <w:trPr>
          <w:trHeight w:val="720"/>
        </w:trPr>
        <w:tc>
          <w:tcPr>
            <w:tcW w:w="1738" w:type="dxa"/>
            <w:vMerge/>
          </w:tcPr>
          <w:p w14:paraId="063EDA38" w14:textId="77777777" w:rsidR="009615F9" w:rsidRPr="009615F9" w:rsidRDefault="009615F9" w:rsidP="009615F9">
            <w:pPr>
              <w:spacing w:after="160" w:line="276" w:lineRule="auto"/>
              <w:rPr>
                <w:rFonts w:cs="Arial"/>
              </w:rPr>
            </w:pPr>
          </w:p>
        </w:tc>
        <w:tc>
          <w:tcPr>
            <w:tcW w:w="3283" w:type="dxa"/>
          </w:tcPr>
          <w:p w14:paraId="34465D27" w14:textId="77777777" w:rsidR="009615F9" w:rsidRPr="009615F9" w:rsidRDefault="009615F9" w:rsidP="009615F9">
            <w:pPr>
              <w:spacing w:after="160" w:line="276" w:lineRule="auto"/>
              <w:rPr>
                <w:rFonts w:cs="Arial"/>
              </w:rPr>
            </w:pPr>
            <w:r w:rsidRPr="009615F9">
              <w:rPr>
                <w:rFonts w:cs="Arial"/>
                <w:color w:val="000000" w:themeColor="text1"/>
              </w:rPr>
              <w:t>Članstvo VWA na Evropsko-ameriški gospodarski zbornici (EACCNY) odpira možnosti sodelovanja SRIP zdravje (VWA240449).</w:t>
            </w:r>
          </w:p>
        </w:tc>
        <w:tc>
          <w:tcPr>
            <w:tcW w:w="2912" w:type="dxa"/>
            <w:vMerge/>
          </w:tcPr>
          <w:p w14:paraId="0A706D99" w14:textId="77777777" w:rsidR="009615F9" w:rsidRPr="009615F9" w:rsidRDefault="009615F9" w:rsidP="009615F9">
            <w:pPr>
              <w:spacing w:after="160" w:line="276" w:lineRule="auto"/>
              <w:rPr>
                <w:rFonts w:cs="Arial"/>
              </w:rPr>
            </w:pPr>
          </w:p>
        </w:tc>
        <w:tc>
          <w:tcPr>
            <w:tcW w:w="1362" w:type="dxa"/>
            <w:vMerge/>
          </w:tcPr>
          <w:p w14:paraId="1629448D" w14:textId="77777777" w:rsidR="009615F9" w:rsidRPr="009615F9" w:rsidRDefault="009615F9" w:rsidP="009615F9">
            <w:pPr>
              <w:spacing w:after="160" w:line="276" w:lineRule="auto"/>
              <w:rPr>
                <w:rFonts w:cs="Arial"/>
              </w:rPr>
            </w:pPr>
          </w:p>
        </w:tc>
      </w:tr>
      <w:tr w:rsidR="009615F9" w:rsidRPr="009615F9" w14:paraId="4229F956" w14:textId="77777777" w:rsidTr="00AA3647">
        <w:trPr>
          <w:trHeight w:val="345"/>
        </w:trPr>
        <w:tc>
          <w:tcPr>
            <w:tcW w:w="1738" w:type="dxa"/>
            <w:vMerge/>
          </w:tcPr>
          <w:p w14:paraId="16C31E59" w14:textId="77777777" w:rsidR="009615F9" w:rsidRPr="009615F9" w:rsidRDefault="009615F9" w:rsidP="009615F9">
            <w:pPr>
              <w:spacing w:after="160" w:line="276" w:lineRule="auto"/>
              <w:rPr>
                <w:rFonts w:cs="Arial"/>
              </w:rPr>
            </w:pPr>
          </w:p>
        </w:tc>
        <w:tc>
          <w:tcPr>
            <w:tcW w:w="3283" w:type="dxa"/>
          </w:tcPr>
          <w:p w14:paraId="566FF248" w14:textId="77777777" w:rsidR="009615F9" w:rsidRPr="009615F9" w:rsidRDefault="009615F9" w:rsidP="009615F9">
            <w:pPr>
              <w:spacing w:after="160" w:line="276" w:lineRule="auto"/>
              <w:rPr>
                <w:rFonts w:cs="Arial"/>
              </w:rPr>
            </w:pPr>
            <w:r w:rsidRPr="009615F9">
              <w:rPr>
                <w:rFonts w:cs="Arial"/>
                <w:color w:val="000000" w:themeColor="text1"/>
              </w:rPr>
              <w:t>Sodelovanje z GZS in OZS, seminarji itd.</w:t>
            </w:r>
          </w:p>
        </w:tc>
        <w:tc>
          <w:tcPr>
            <w:tcW w:w="2912" w:type="dxa"/>
            <w:vMerge/>
          </w:tcPr>
          <w:p w14:paraId="1FAE859B" w14:textId="77777777" w:rsidR="009615F9" w:rsidRPr="009615F9" w:rsidRDefault="009615F9" w:rsidP="009615F9">
            <w:pPr>
              <w:spacing w:after="160" w:line="276" w:lineRule="auto"/>
              <w:rPr>
                <w:rFonts w:cs="Arial"/>
              </w:rPr>
            </w:pPr>
          </w:p>
        </w:tc>
        <w:tc>
          <w:tcPr>
            <w:tcW w:w="1362" w:type="dxa"/>
            <w:vMerge/>
          </w:tcPr>
          <w:p w14:paraId="05484FCC" w14:textId="77777777" w:rsidR="009615F9" w:rsidRPr="009615F9" w:rsidRDefault="009615F9" w:rsidP="009615F9">
            <w:pPr>
              <w:spacing w:after="160" w:line="276" w:lineRule="auto"/>
              <w:rPr>
                <w:rFonts w:cs="Arial"/>
              </w:rPr>
            </w:pPr>
          </w:p>
        </w:tc>
      </w:tr>
    </w:tbl>
    <w:p w14:paraId="5F4F22DF" w14:textId="77777777" w:rsidR="009615F9" w:rsidRPr="00B54D16" w:rsidRDefault="009615F9" w:rsidP="009615F9">
      <w:pPr>
        <w:spacing w:line="276" w:lineRule="auto"/>
        <w:jc w:val="both"/>
        <w:rPr>
          <w:rFonts w:cs="Arial"/>
          <w:sz w:val="18"/>
          <w:szCs w:val="18"/>
        </w:rPr>
      </w:pPr>
      <w:r w:rsidRPr="00B54D16">
        <w:rPr>
          <w:rFonts w:cs="Arial"/>
          <w:sz w:val="18"/>
          <w:szCs w:val="18"/>
        </w:rPr>
        <w:t>Vir: MGTŠ (</w:t>
      </w:r>
      <w:proofErr w:type="spellStart"/>
      <w:r w:rsidRPr="00B54D16">
        <w:rPr>
          <w:rFonts w:cs="Arial"/>
          <w:sz w:val="18"/>
          <w:szCs w:val="18"/>
        </w:rPr>
        <w:t>Spirit</w:t>
      </w:r>
      <w:proofErr w:type="spellEnd"/>
      <w:r w:rsidRPr="00B54D16">
        <w:rPr>
          <w:rFonts w:cs="Arial"/>
          <w:sz w:val="18"/>
          <w:szCs w:val="18"/>
        </w:rPr>
        <w:t xml:space="preserve">) in MZEZ, april 2025 </w:t>
      </w:r>
    </w:p>
    <w:p w14:paraId="79F99B8D" w14:textId="77777777" w:rsidR="009615F9" w:rsidRPr="009615F9" w:rsidRDefault="009615F9" w:rsidP="009615F9">
      <w:pPr>
        <w:spacing w:line="276" w:lineRule="auto"/>
        <w:rPr>
          <w:rFonts w:cs="Arial"/>
        </w:rPr>
      </w:pPr>
      <w:r w:rsidRPr="009615F9">
        <w:rPr>
          <w:rFonts w:cs="Arial"/>
          <w:b/>
          <w:bCs/>
        </w:rPr>
        <w:t xml:space="preserve"> </w:t>
      </w:r>
    </w:p>
    <w:p w14:paraId="77D1688E" w14:textId="77777777" w:rsidR="009615F9" w:rsidRPr="009615F9" w:rsidRDefault="009615F9" w:rsidP="009615F9">
      <w:pPr>
        <w:spacing w:line="276" w:lineRule="auto"/>
        <w:rPr>
          <w:rFonts w:cs="Arial"/>
          <w:color w:val="000000" w:themeColor="text1"/>
        </w:rPr>
      </w:pPr>
      <w:r w:rsidRPr="009615F9">
        <w:rPr>
          <w:rFonts w:cs="Arial"/>
          <w:b/>
          <w:color w:val="000000" w:themeColor="text1"/>
        </w:rPr>
        <w:t>Modernizacija digitalnega okolja javne uprave in digitalnih javnih storitev za podjetja</w:t>
      </w:r>
    </w:p>
    <w:p w14:paraId="37A50500" w14:textId="77777777" w:rsidR="009615F9" w:rsidRPr="009615F9" w:rsidRDefault="009615F9" w:rsidP="009615F9">
      <w:pPr>
        <w:spacing w:line="276" w:lineRule="auto"/>
        <w:jc w:val="both"/>
        <w:rPr>
          <w:rFonts w:eastAsia="Aptos" w:cs="Arial"/>
        </w:rPr>
      </w:pPr>
      <w:r w:rsidRPr="009615F9">
        <w:rPr>
          <w:rFonts w:eastAsia="Aptos" w:cs="Arial"/>
        </w:rPr>
        <w:t>Namen področja ukrepanja je omogočiti, da država oblikuje moderen ekosistem za izgradnjo in izvajanje digitalnih storitev za gospodarstvo in državljane, ki bo vključeval uvedbo naprednih orodij z umetno inteligenco ter uvedbo fleksibilne platforme za samostojno kreiranje digitalnih storitev oziroma mobilnih aplikacij s strani pristojnih organov s ciljem, da bodo storitve po meri uporabnika in medsebojno povezane. Država bo pospešila uvajanje varnih, edinstvenih in uporabniku prijaznih rešitev, kot so elektronski identifikatorji ali elektronski podpis, ki bodo spodbudile sprejem digitalnih javnih storitev, povečale zaupanje v spletne transakcije ter omogočile mobilni in čezmejni dostop. Vzpostavljene bodo proaktivne in povezane javne digitalne storitve v podporo življenjskim dogodkom (skladno z uredbo SDG) in uporabnikom v središču z vključitvijo lastnikov procesov in drugih deležnikov (</w:t>
      </w:r>
      <w:proofErr w:type="spellStart"/>
      <w:r w:rsidRPr="009615F9">
        <w:rPr>
          <w:rFonts w:eastAsia="Aptos" w:cs="Arial"/>
        </w:rPr>
        <w:t>co-creation</w:t>
      </w:r>
      <w:proofErr w:type="spellEnd"/>
      <w:r w:rsidRPr="009615F9">
        <w:rPr>
          <w:rFonts w:eastAsia="Aptos" w:cs="Arial"/>
        </w:rPr>
        <w:t xml:space="preserve">). Vzpostavljen bo skupni okvir upravljanja podatkov in podatkovnih prostorov z algoritmičnimi orodji za zakonite, varne, zanesljive, izmenljive in pregledne podatkovne storitve države. </w:t>
      </w:r>
    </w:p>
    <w:p w14:paraId="50BD9CC0" w14:textId="77777777" w:rsidR="009615F9" w:rsidRPr="009615F9" w:rsidRDefault="009615F9" w:rsidP="009615F9">
      <w:pPr>
        <w:spacing w:line="276" w:lineRule="auto"/>
        <w:jc w:val="both"/>
        <w:rPr>
          <w:rFonts w:cs="Arial"/>
        </w:rPr>
      </w:pPr>
      <w:r w:rsidRPr="009615F9">
        <w:rPr>
          <w:rFonts w:eastAsia="Aptos" w:cs="Arial"/>
          <w:b/>
          <w:bCs/>
        </w:rPr>
        <w:lastRenderedPageBreak/>
        <w:t>MJU</w:t>
      </w:r>
      <w:r w:rsidRPr="009615F9">
        <w:rPr>
          <w:rFonts w:eastAsia="Aptos" w:cs="Arial"/>
        </w:rPr>
        <w:t xml:space="preserve"> v okviru digitalizacije upravnih procesov in storitev izpostavlja predvsem izvedbo dveh projektov: </w:t>
      </w:r>
    </w:p>
    <w:p w14:paraId="15336418" w14:textId="77777777" w:rsidR="009615F9" w:rsidRPr="009615F9" w:rsidRDefault="009615F9" w:rsidP="0044544E">
      <w:pPr>
        <w:numPr>
          <w:ilvl w:val="0"/>
          <w:numId w:val="35"/>
        </w:numPr>
        <w:spacing w:line="276" w:lineRule="auto"/>
        <w:contextualSpacing/>
        <w:jc w:val="both"/>
        <w:rPr>
          <w:rFonts w:eastAsia="Aptos" w:cs="Arial"/>
          <w:szCs w:val="20"/>
        </w:rPr>
      </w:pPr>
      <w:r w:rsidRPr="009615F9">
        <w:rPr>
          <w:rFonts w:eastAsia="Aptos" w:cs="Arial"/>
        </w:rPr>
        <w:t xml:space="preserve">Sistem e- javnega naročanja (financiran iz PEKP 2021–2027, specifični cilj RSO 1.2., vrednost 2.780.000 EUR (EU + SI del). Projekt se je začel izvajati v letu 2024. Ključni cilji projekta so izboljšanje učinkovitosti izvajanja postopkov javnega naročanja ter spodbujanje inovativnosti, trajnostnega razvoja in socialne odgovornosti, kar bo imelo pozitiven vpliv na delovanje države in družbe kot celote. Od junija do decembra 2024 je bilo urejeno področje postopkov s področja varnosti, in sicer na enofazne in dvofazne postopke; skladno s tem je bila urejena izmenjava podatkov s Portalom javnih naročil, dodana funkcionalnost objave dokumentacije skupnih javnih naročil in nadgrajene poizvedbe v </w:t>
      </w:r>
      <w:proofErr w:type="spellStart"/>
      <w:r w:rsidRPr="009615F9">
        <w:rPr>
          <w:rFonts w:eastAsia="Aptos" w:cs="Arial"/>
        </w:rPr>
        <w:t>eDosjeju</w:t>
      </w:r>
      <w:proofErr w:type="spellEnd"/>
      <w:r w:rsidRPr="009615F9">
        <w:rPr>
          <w:rFonts w:eastAsia="Aptos" w:cs="Arial"/>
        </w:rPr>
        <w:t xml:space="preserve"> (dodana funkcionalnost, ki omogoča, da se EMŠO podatki o zakonitih zastopnikih pridobivajo neposredno iz Poslovnega registra Slovenije). Vse izvedene aktivnosti vplivajo na boljšo uporabniško izkušnjo naročnikov in ponudnikov. Do 31. 12. 2024 je sistem e-JN uporabljalo 32.361 uporabnikov.</w:t>
      </w:r>
    </w:p>
    <w:p w14:paraId="6F93A73C" w14:textId="77777777" w:rsidR="009615F9" w:rsidRPr="009615F9" w:rsidRDefault="009615F9" w:rsidP="0044544E">
      <w:pPr>
        <w:numPr>
          <w:ilvl w:val="0"/>
          <w:numId w:val="35"/>
        </w:numPr>
        <w:spacing w:line="276" w:lineRule="auto"/>
        <w:contextualSpacing/>
        <w:jc w:val="both"/>
        <w:rPr>
          <w:rFonts w:eastAsia="Aptos" w:cs="Arial"/>
          <w:szCs w:val="20"/>
        </w:rPr>
      </w:pPr>
      <w:r w:rsidRPr="009615F9">
        <w:rPr>
          <w:rFonts w:eastAsia="Aptos" w:cs="Arial"/>
        </w:rPr>
        <w:t xml:space="preserve">Krepitev digitalnih znanj in spretnosti javnih uslužbencev (financiran iz NOO v višini2.297.855,91 EUR + DDV iz integrale). Cilj programa je izboljšanje usposobljenosti javnih uslužbencev na področju temeljnih skupin digitalnih znanj in spretnosti, vključno s specialnimi znanji. Usposabljanja s področja osnovnih digitalnih veščin, uporabniških digitalnih veščin in profesionalnih digitalnih veščin potekajo v obliki delavnic in seminarjev (v živo in na daljavo), velikih dogodkov na daljavo ter e-usposabljanj. Mejnik ob zaključku programa (od marca 2023 do junija 2026) je 40.000 udeležb na usposabljanjih s področja digitalnih znanj in spretnosti, od tega 1000 udeležb na usposabljanjih za IT specialiste. Od 1. 3. 2023 do 31. 12. 2024 je bilo izvedenih 500 usposabljanj, v katerih je bilo skupno evidentiranih 20.364 udeležb (50,10 % ciljne vrednosti), od tega 2127 udeležb na e-usposabljanjih in 348 udeležb na usposabljanjih za IT specialiste (34,8 % ciljne vrednosti). </w:t>
      </w:r>
    </w:p>
    <w:p w14:paraId="0E83A3AF" w14:textId="77777777" w:rsidR="009615F9" w:rsidRPr="009615F9" w:rsidRDefault="009615F9" w:rsidP="009615F9">
      <w:pPr>
        <w:spacing w:line="276" w:lineRule="auto"/>
        <w:jc w:val="both"/>
        <w:rPr>
          <w:rFonts w:eastAsia="Aptos" w:cs="Arial"/>
        </w:rPr>
      </w:pPr>
    </w:p>
    <w:p w14:paraId="6B2B1FDA" w14:textId="77777777" w:rsidR="009615F9" w:rsidRPr="009615F9" w:rsidRDefault="009615F9" w:rsidP="009615F9">
      <w:pPr>
        <w:spacing w:line="276" w:lineRule="auto"/>
        <w:jc w:val="both"/>
        <w:rPr>
          <w:rFonts w:eastAsia="Aptos" w:cs="Arial"/>
        </w:rPr>
      </w:pPr>
      <w:r w:rsidRPr="009615F9">
        <w:rPr>
          <w:rFonts w:eastAsia="Aptos" w:cs="Arial"/>
        </w:rPr>
        <w:t xml:space="preserve">Na </w:t>
      </w:r>
      <w:r w:rsidRPr="009615F9">
        <w:rPr>
          <w:rFonts w:eastAsia="Aptos" w:cs="Arial"/>
          <w:b/>
          <w:bCs/>
        </w:rPr>
        <w:t>MDP</w:t>
      </w:r>
      <w:r w:rsidRPr="009615F9">
        <w:rPr>
          <w:rFonts w:eastAsia="Aptos" w:cs="Arial"/>
        </w:rPr>
        <w:t xml:space="preserve"> v okviru modernizacije digitalnega okolja javne uprave in digitalnih javnih storitev za podjetja izpostavljajo ukrep, ki se financira iz NOO, Modernizacija digitalnega okolja javne uprave, kjer se izvaja projekt Razvoj dinamičnih e-storitev, ki neposredno zasleduje zgoraj navedene cilje in je sestavljen iz naslednjih sklopov:</w:t>
      </w:r>
    </w:p>
    <w:p w14:paraId="7071DFA2" w14:textId="77777777" w:rsidR="009615F9" w:rsidRPr="00B54D16" w:rsidRDefault="009615F9" w:rsidP="009615F9">
      <w:pPr>
        <w:spacing w:line="276" w:lineRule="auto"/>
        <w:jc w:val="both"/>
        <w:rPr>
          <w:rFonts w:eastAsia="Aptos" w:cs="Arial"/>
          <w:b/>
          <w:bCs/>
        </w:rPr>
      </w:pPr>
      <w:r w:rsidRPr="00B54D16">
        <w:rPr>
          <w:rFonts w:eastAsia="Aptos" w:cs="Arial"/>
          <w:b/>
          <w:bCs/>
        </w:rPr>
        <w:t>Vsebinski sklop 1 Uvedba nacionalne elektronske identitete (DES-E-IDENTITETA)</w:t>
      </w:r>
    </w:p>
    <w:p w14:paraId="5B9D4A5A" w14:textId="77777777" w:rsidR="009615F9" w:rsidRPr="009615F9" w:rsidRDefault="009615F9" w:rsidP="009615F9">
      <w:pPr>
        <w:spacing w:line="276" w:lineRule="auto"/>
        <w:jc w:val="both"/>
        <w:rPr>
          <w:rFonts w:eastAsia="Aptos" w:cs="Arial"/>
          <w:color w:val="000000" w:themeColor="text1"/>
        </w:rPr>
      </w:pPr>
      <w:r w:rsidRPr="009615F9">
        <w:rPr>
          <w:rFonts w:eastAsia="Aptos" w:cs="Arial"/>
          <w:color w:val="000000" w:themeColor="text1"/>
        </w:rPr>
        <w:t>Namen sklopa je uvedba mednarodno priznane elektronske identitete za e-poslovanje za enostavno in zaupanja vredno uporabo digitalnih javnih storitev. Nacionalna elektronska identiteta je bila uspešno uvedena s čezmejno priglasitvijo nove e-osebne izkaznice aprila 2023 (</w:t>
      </w:r>
      <w:hyperlink r:id="rId29">
        <w:r w:rsidRPr="009615F9">
          <w:rPr>
            <w:rFonts w:eastAsia="Aptos" w:cs="Arial"/>
            <w:color w:val="0563C1"/>
            <w:u w:val="single"/>
          </w:rPr>
          <w:t>https://www.gov.si/novice/2023-04-21-e-osebna-izkaznica-tudi-za-cezmejno-prijavo/</w:t>
        </w:r>
      </w:hyperlink>
      <w:r w:rsidRPr="009615F9">
        <w:rPr>
          <w:rFonts w:eastAsia="Aptos" w:cs="Arial"/>
          <w:color w:val="000000" w:themeColor="text1"/>
        </w:rPr>
        <w:t>), trenutno 22 EU držav podpira slovensko e-osebno izkaznico (</w:t>
      </w:r>
      <w:hyperlink r:id="rId30">
        <w:r w:rsidRPr="009615F9">
          <w:rPr>
            <w:rFonts w:eastAsia="Aptos" w:cs="Arial"/>
            <w:color w:val="0563C1"/>
            <w:u w:val="single"/>
          </w:rPr>
          <w:t>https://www.si-trust.gov.si/sl/eoi/seznam-drzav-eu-ki-podpirajo-e-osebno-izkaznico/</w:t>
        </w:r>
      </w:hyperlink>
      <w:r w:rsidRPr="009615F9">
        <w:rPr>
          <w:rFonts w:eastAsia="Aptos" w:cs="Arial"/>
          <w:color w:val="000000" w:themeColor="text1"/>
        </w:rPr>
        <w:t>).</w:t>
      </w:r>
    </w:p>
    <w:p w14:paraId="3C3A4C51" w14:textId="77777777" w:rsidR="009615F9" w:rsidRPr="009615F9" w:rsidRDefault="009615F9" w:rsidP="009615F9">
      <w:pPr>
        <w:spacing w:line="276" w:lineRule="auto"/>
        <w:jc w:val="both"/>
        <w:rPr>
          <w:rFonts w:eastAsia="Aptos" w:cs="Arial"/>
        </w:rPr>
      </w:pPr>
      <w:r w:rsidRPr="009615F9">
        <w:rPr>
          <w:rFonts w:eastAsia="Aptos" w:cs="Arial"/>
        </w:rPr>
        <w:t xml:space="preserve">Uvedba sodobnejših mobilnih rešitev za elektronsko identifikacijo je povezana s sprejemom nove EU zakonodaje </w:t>
      </w:r>
      <w:proofErr w:type="spellStart"/>
      <w:r w:rsidRPr="009615F9">
        <w:rPr>
          <w:rFonts w:eastAsia="Aptos" w:cs="Arial"/>
        </w:rPr>
        <w:t>eIDAS</w:t>
      </w:r>
      <w:proofErr w:type="spellEnd"/>
      <w:r w:rsidRPr="009615F9">
        <w:rPr>
          <w:rFonts w:eastAsia="Aptos" w:cs="Arial"/>
        </w:rPr>
        <w:t xml:space="preserve"> 2.0 (osebna digitalna denarnica za EU prebivalce in podjetja, prve denarnice so predvidene v obdobju 2026–2027). Države članice so potrdile prvi paket izvedbenih aktov uredbe </w:t>
      </w:r>
      <w:proofErr w:type="spellStart"/>
      <w:r w:rsidRPr="009615F9">
        <w:rPr>
          <w:rFonts w:eastAsia="Aptos" w:cs="Arial"/>
        </w:rPr>
        <w:t>eIDAS</w:t>
      </w:r>
      <w:proofErr w:type="spellEnd"/>
      <w:r w:rsidRPr="009615F9">
        <w:rPr>
          <w:rFonts w:eastAsia="Aptos" w:cs="Arial"/>
        </w:rPr>
        <w:t xml:space="preserve"> 2.0. Na ministrstvu pripravljajo novelo ZEISZ, ki bo vključevala nujne prilagoditve, potrebne zaradi sprejetja uredbe.</w:t>
      </w:r>
    </w:p>
    <w:p w14:paraId="238E8F4D" w14:textId="77777777" w:rsidR="009615F9" w:rsidRPr="009615F9" w:rsidRDefault="009615F9" w:rsidP="009615F9">
      <w:pPr>
        <w:spacing w:line="276" w:lineRule="auto"/>
        <w:jc w:val="both"/>
        <w:rPr>
          <w:rFonts w:eastAsia="Aptos" w:cs="Arial"/>
          <w:color w:val="000000" w:themeColor="text1"/>
        </w:rPr>
      </w:pPr>
      <w:r w:rsidRPr="009615F9">
        <w:rPr>
          <w:rFonts w:eastAsia="Aptos" w:cs="Arial"/>
          <w:color w:val="000000" w:themeColor="text1"/>
        </w:rPr>
        <w:t xml:space="preserve">V povezavi s tem je za leto 2025 v pripravi mobilna aplikacija </w:t>
      </w:r>
      <w:proofErr w:type="spellStart"/>
      <w:r w:rsidRPr="009615F9">
        <w:rPr>
          <w:rFonts w:eastAsia="Aptos" w:cs="Arial"/>
          <w:color w:val="000000" w:themeColor="text1"/>
        </w:rPr>
        <w:t>eOsebna</w:t>
      </w:r>
      <w:proofErr w:type="spellEnd"/>
      <w:r w:rsidRPr="009615F9">
        <w:rPr>
          <w:rFonts w:eastAsia="Aptos" w:cs="Arial"/>
          <w:color w:val="000000" w:themeColor="text1"/>
        </w:rPr>
        <w:t xml:space="preserve"> 2.0 kot samostojno sredstvo visoke ravni zanesljivosti (sedanja aplikacija </w:t>
      </w:r>
      <w:proofErr w:type="spellStart"/>
      <w:r w:rsidRPr="009615F9">
        <w:rPr>
          <w:rFonts w:eastAsia="Aptos" w:cs="Arial"/>
          <w:color w:val="000000" w:themeColor="text1"/>
        </w:rPr>
        <w:t>eOsebna</w:t>
      </w:r>
      <w:proofErr w:type="spellEnd"/>
      <w:r w:rsidRPr="009615F9">
        <w:rPr>
          <w:rFonts w:eastAsia="Aptos" w:cs="Arial"/>
          <w:color w:val="000000" w:themeColor="text1"/>
        </w:rPr>
        <w:t xml:space="preserve"> 1.0 je zgolj NFC bralnik vsebine čipa na fizični osebni izkaznici).</w:t>
      </w:r>
    </w:p>
    <w:p w14:paraId="6B1913CE" w14:textId="7DD7CCBA" w:rsidR="009615F9" w:rsidRPr="00B54D16" w:rsidRDefault="009615F9" w:rsidP="00B54D16">
      <w:pPr>
        <w:spacing w:line="276" w:lineRule="auto"/>
        <w:jc w:val="both"/>
        <w:rPr>
          <w:rFonts w:eastAsia="Aptos" w:cs="Arial"/>
        </w:rPr>
      </w:pPr>
      <w:r w:rsidRPr="009615F9">
        <w:rPr>
          <w:rFonts w:eastAsia="Aptos" w:cs="Arial"/>
        </w:rPr>
        <w:t>Poenostavitev načina prijave in elektronskega podpisovanja uporabnikov za uporabo javnih digitalnih storitev ob še vedno dovolj zanesljivem izkazovanju identitete: tehnična implementacija je bila izvedena, v praksi se zaenkrat ne uporablja (povezano s pravnimi in vsebinskimi potrebami).</w:t>
      </w:r>
    </w:p>
    <w:p w14:paraId="3C19AEF6" w14:textId="77777777" w:rsidR="009615F9" w:rsidRPr="00B54D16" w:rsidRDefault="009615F9" w:rsidP="009615F9">
      <w:pPr>
        <w:spacing w:line="276" w:lineRule="auto"/>
        <w:jc w:val="both"/>
        <w:rPr>
          <w:rFonts w:eastAsia="Aptos" w:cs="Arial"/>
          <w:b/>
          <w:bCs/>
          <w:color w:val="000000" w:themeColor="text1"/>
        </w:rPr>
      </w:pPr>
      <w:r w:rsidRPr="00B54D16">
        <w:rPr>
          <w:rFonts w:eastAsia="Aptos" w:cs="Arial"/>
          <w:b/>
          <w:bCs/>
          <w:color w:val="000000" w:themeColor="text1"/>
        </w:rPr>
        <w:t>Vsebinski sklop 2 Poenotenje dostopa do digitalnih javnih storitev (DES-POENOTENJE DOSTOPA)</w:t>
      </w:r>
    </w:p>
    <w:p w14:paraId="4059E736" w14:textId="77777777" w:rsidR="009615F9" w:rsidRPr="009615F9" w:rsidRDefault="009615F9" w:rsidP="009615F9">
      <w:pPr>
        <w:spacing w:line="276" w:lineRule="auto"/>
        <w:jc w:val="both"/>
        <w:rPr>
          <w:rFonts w:eastAsia="Aptos" w:cs="Arial"/>
          <w:color w:val="000000" w:themeColor="text1"/>
        </w:rPr>
      </w:pPr>
      <w:r w:rsidRPr="009615F9">
        <w:rPr>
          <w:rFonts w:eastAsia="Aptos" w:cs="Arial"/>
          <w:color w:val="000000" w:themeColor="text1"/>
        </w:rPr>
        <w:lastRenderedPageBreak/>
        <w:t>Enotni standardi bodo poenotili uporabniško izkušnjo in poenostavili uporabo digitalnih storitev za uporabnike. Prispevali bodo k boljši uporabniški izkušnji in s tem k dvigu prepoznavnosti in uporabe digitalnih javnih storitev.</w:t>
      </w:r>
    </w:p>
    <w:p w14:paraId="5407E645" w14:textId="77777777" w:rsidR="009615F9" w:rsidRPr="009615F9" w:rsidRDefault="009615F9" w:rsidP="009615F9">
      <w:pPr>
        <w:spacing w:line="276" w:lineRule="auto"/>
        <w:jc w:val="both"/>
        <w:rPr>
          <w:rFonts w:eastAsia="Aptos" w:cs="Arial"/>
          <w:color w:val="000000" w:themeColor="text1"/>
        </w:rPr>
      </w:pPr>
      <w:r w:rsidRPr="009615F9">
        <w:rPr>
          <w:rFonts w:eastAsia="Aptos" w:cs="Arial"/>
          <w:color w:val="000000" w:themeColor="text1"/>
        </w:rPr>
        <w:t>Imenovana je bila medresorska delovna skupina, izvedeno je bilo spoznavno srečanje in dogovorjeno nadaljnje sodelovanje. Izvedena je analiza trenutnega stanja digitalnih javnih storitev in analiza dobrih tujih praks ob sodelovanju z izbranim zunanjim izvajalcem. Poteka priprava in usklajevanje priporočil na podlagi obeh analiz.</w:t>
      </w:r>
    </w:p>
    <w:p w14:paraId="4E19D53C" w14:textId="77777777" w:rsidR="009615F9" w:rsidRPr="009615F9" w:rsidRDefault="009615F9" w:rsidP="009615F9">
      <w:pPr>
        <w:spacing w:line="276" w:lineRule="auto"/>
        <w:jc w:val="both"/>
        <w:rPr>
          <w:rFonts w:eastAsia="Aptos" w:cs="Arial"/>
          <w:color w:val="000000" w:themeColor="text1"/>
        </w:rPr>
      </w:pPr>
      <w:r w:rsidRPr="009615F9">
        <w:rPr>
          <w:rFonts w:eastAsia="Aptos" w:cs="Arial"/>
          <w:color w:val="000000" w:themeColor="text1"/>
        </w:rPr>
        <w:t>Razvoj enotnih standardov za spletne storitve je predviden v letu 2025, predvidena je tudi uskladitev s smernicami za razvoj mobilnih aplikacij.</w:t>
      </w:r>
    </w:p>
    <w:p w14:paraId="5016356A" w14:textId="77777777" w:rsidR="009615F9" w:rsidRPr="009615F9" w:rsidRDefault="009615F9" w:rsidP="009615F9">
      <w:pPr>
        <w:spacing w:line="276" w:lineRule="auto"/>
        <w:jc w:val="both"/>
        <w:rPr>
          <w:rFonts w:eastAsia="Aptos" w:cs="Arial"/>
          <w:color w:val="000000" w:themeColor="text1"/>
        </w:rPr>
      </w:pPr>
      <w:r w:rsidRPr="009615F9">
        <w:rPr>
          <w:rFonts w:eastAsia="Aptos" w:cs="Arial"/>
          <w:color w:val="000000" w:themeColor="text1"/>
        </w:rPr>
        <w:t>V letu 2026 je predvidena prilagoditev dveh portalov enotnim standardom,</w:t>
      </w:r>
      <w:r w:rsidRPr="009615F9">
        <w:rPr>
          <w:rFonts w:eastAsia="Aptos" w:cs="Arial"/>
        </w:rPr>
        <w:t xml:space="preserve"> </w:t>
      </w:r>
      <w:r w:rsidRPr="009615F9">
        <w:rPr>
          <w:rFonts w:eastAsia="Aptos" w:cs="Arial"/>
          <w:color w:val="000000" w:themeColor="text1"/>
        </w:rPr>
        <w:t>v pripravi je javno naročilo za podporo pilotni prilagoditvi in nadgradnji enotnih standardov.</w:t>
      </w:r>
    </w:p>
    <w:p w14:paraId="7F0BFC72" w14:textId="77777777" w:rsidR="009615F9" w:rsidRPr="009615F9" w:rsidRDefault="009615F9" w:rsidP="009615F9">
      <w:pPr>
        <w:spacing w:line="276" w:lineRule="auto"/>
        <w:jc w:val="both"/>
        <w:rPr>
          <w:rFonts w:eastAsia="Aptos" w:cs="Arial"/>
          <w:color w:val="000000" w:themeColor="text1"/>
        </w:rPr>
      </w:pPr>
      <w:r w:rsidRPr="009615F9">
        <w:rPr>
          <w:rFonts w:eastAsia="Aptos" w:cs="Arial"/>
          <w:color w:val="000000" w:themeColor="text1"/>
        </w:rPr>
        <w:t>Razvoj storitev poteka v skladu z EU zakonodajo, prilagoditve so posebej skladne z uredbo SDG.</w:t>
      </w:r>
    </w:p>
    <w:p w14:paraId="28B1E08B" w14:textId="6FCA2955" w:rsidR="00B54D16" w:rsidRPr="00741786" w:rsidRDefault="009615F9" w:rsidP="009615F9">
      <w:pPr>
        <w:spacing w:line="276" w:lineRule="auto"/>
        <w:jc w:val="both"/>
        <w:rPr>
          <w:rFonts w:eastAsia="Aptos" w:cs="Arial"/>
          <w:color w:val="000000" w:themeColor="text1"/>
        </w:rPr>
      </w:pPr>
      <w:r w:rsidRPr="009615F9">
        <w:rPr>
          <w:rFonts w:eastAsia="Aptos" w:cs="Arial"/>
          <w:color w:val="000000" w:themeColor="text1"/>
        </w:rPr>
        <w:t xml:space="preserve">Izvedena je bila tehnološka prenova portala SPOT, v teku je tehnološka prenova portala </w:t>
      </w:r>
      <w:proofErr w:type="spellStart"/>
      <w:r w:rsidRPr="009615F9">
        <w:rPr>
          <w:rFonts w:eastAsia="Aptos" w:cs="Arial"/>
          <w:color w:val="000000" w:themeColor="text1"/>
        </w:rPr>
        <w:t>eUprava</w:t>
      </w:r>
      <w:proofErr w:type="spellEnd"/>
      <w:r w:rsidRPr="009615F9">
        <w:rPr>
          <w:rFonts w:eastAsia="Aptos" w:cs="Arial"/>
          <w:color w:val="000000" w:themeColor="text1"/>
        </w:rPr>
        <w:t xml:space="preserve"> za zagotavljanje možnosti razvoja sodobnih storitev tudi čezmejno.</w:t>
      </w:r>
    </w:p>
    <w:p w14:paraId="0423B3A7" w14:textId="5B5A0D02" w:rsidR="009615F9" w:rsidRPr="00B54D16" w:rsidRDefault="009615F9" w:rsidP="009615F9">
      <w:pPr>
        <w:spacing w:line="276" w:lineRule="auto"/>
        <w:jc w:val="both"/>
        <w:rPr>
          <w:rFonts w:eastAsia="Aptos" w:cs="Arial"/>
          <w:b/>
          <w:bCs/>
        </w:rPr>
      </w:pPr>
      <w:r w:rsidRPr="00B54D16">
        <w:rPr>
          <w:rFonts w:eastAsia="Aptos" w:cs="Arial"/>
          <w:b/>
          <w:bCs/>
          <w:color w:val="000000" w:themeColor="text1"/>
        </w:rPr>
        <w:t>V</w:t>
      </w:r>
      <w:r w:rsidRPr="00B54D16">
        <w:rPr>
          <w:rFonts w:eastAsia="Aptos" w:cs="Arial"/>
          <w:b/>
          <w:bCs/>
        </w:rPr>
        <w:t>sebinski sklop 3 Čezmejna izmenjava dokazil pri SDG storitvah (DES-SDG)</w:t>
      </w:r>
    </w:p>
    <w:p w14:paraId="68AFAEB6" w14:textId="77777777" w:rsidR="009615F9" w:rsidRPr="009615F9" w:rsidRDefault="009615F9" w:rsidP="009615F9">
      <w:pPr>
        <w:spacing w:line="276" w:lineRule="auto"/>
        <w:jc w:val="both"/>
        <w:rPr>
          <w:rFonts w:eastAsia="Aptos" w:cs="Arial"/>
        </w:rPr>
      </w:pPr>
      <w:r w:rsidRPr="009615F9">
        <w:rPr>
          <w:rFonts w:eastAsia="Aptos" w:cs="Arial"/>
        </w:rPr>
        <w:t>Namen uredbe (EU) 2018/1724 o vzpostavitvi enotnega EU digitalnega portala je omogočiti posameznikom in podjetjem enoten dostop do informacij, postopkov ter podpornih služb z namenom poenostavitve gibanja po enotnem evropskem trgu. Omenjena uredba zahteva tudi vzpostavitev mehanizma »samo enkrat« (</w:t>
      </w:r>
      <w:proofErr w:type="spellStart"/>
      <w:r w:rsidRPr="009615F9">
        <w:rPr>
          <w:rFonts w:eastAsia="Aptos" w:cs="Arial"/>
        </w:rPr>
        <w:t>once</w:t>
      </w:r>
      <w:proofErr w:type="spellEnd"/>
      <w:r w:rsidRPr="009615F9">
        <w:rPr>
          <w:rFonts w:eastAsia="Aptos" w:cs="Arial"/>
        </w:rPr>
        <w:t xml:space="preserve"> </w:t>
      </w:r>
      <w:proofErr w:type="spellStart"/>
      <w:r w:rsidRPr="009615F9">
        <w:rPr>
          <w:rFonts w:eastAsia="Aptos" w:cs="Arial"/>
        </w:rPr>
        <w:t>only</w:t>
      </w:r>
      <w:proofErr w:type="spellEnd"/>
      <w:r w:rsidRPr="009615F9">
        <w:rPr>
          <w:rFonts w:eastAsia="Aptos" w:cs="Arial"/>
        </w:rPr>
        <w:t xml:space="preserve"> </w:t>
      </w:r>
      <w:proofErr w:type="spellStart"/>
      <w:r w:rsidRPr="009615F9">
        <w:rPr>
          <w:rFonts w:eastAsia="Aptos" w:cs="Arial"/>
        </w:rPr>
        <w:t>technical</w:t>
      </w:r>
      <w:proofErr w:type="spellEnd"/>
      <w:r w:rsidRPr="009615F9">
        <w:rPr>
          <w:rFonts w:eastAsia="Aptos" w:cs="Arial"/>
        </w:rPr>
        <w:t xml:space="preserve"> </w:t>
      </w:r>
      <w:proofErr w:type="spellStart"/>
      <w:r w:rsidRPr="009615F9">
        <w:rPr>
          <w:rFonts w:eastAsia="Aptos" w:cs="Arial"/>
        </w:rPr>
        <w:t>system</w:t>
      </w:r>
      <w:proofErr w:type="spellEnd"/>
      <w:r w:rsidRPr="009615F9">
        <w:rPr>
          <w:rFonts w:eastAsia="Aptos" w:cs="Arial"/>
        </w:rPr>
        <w:t xml:space="preserve"> - OOTS) za varno in zanesljivo čezmejno izmenjavo dokazil.</w:t>
      </w:r>
    </w:p>
    <w:p w14:paraId="36CE59EE" w14:textId="77777777" w:rsidR="009615F9" w:rsidRPr="009615F9" w:rsidRDefault="009615F9" w:rsidP="009615F9">
      <w:pPr>
        <w:spacing w:line="276" w:lineRule="auto"/>
        <w:jc w:val="both"/>
        <w:rPr>
          <w:rFonts w:eastAsia="Aptos" w:cs="Arial"/>
        </w:rPr>
      </w:pPr>
      <w:r w:rsidRPr="009615F9">
        <w:rPr>
          <w:rFonts w:eastAsia="Aptos" w:cs="Arial"/>
        </w:rPr>
        <w:t>Slovenija je svoj nacionalni del centralnega mehanizma za integracijo in izmenjavo dokazil po načelu »samo enkrat« uspešno in pravočasno implementirala v skladu z zakonskimi roki, novembra 2024 pa je bila slovenska rešitev skupaj z drugimi 10 državami uvrščena v najvišji razred razvitosti, ki je sposobna podpreti produkcijsko izmenjavo dokazil v skladu z načelom »samo enkrat«. Za ta dosežek je prejela tudi pohvalo EK.</w:t>
      </w:r>
    </w:p>
    <w:p w14:paraId="255CC2D3" w14:textId="77777777" w:rsidR="009615F9" w:rsidRPr="009615F9" w:rsidRDefault="009615F9" w:rsidP="009615F9">
      <w:pPr>
        <w:spacing w:line="276" w:lineRule="auto"/>
        <w:jc w:val="both"/>
        <w:rPr>
          <w:rFonts w:eastAsia="Aptos" w:cs="Arial"/>
        </w:rPr>
      </w:pPr>
      <w:r w:rsidRPr="009615F9">
        <w:rPr>
          <w:rFonts w:eastAsia="Aptos" w:cs="Arial"/>
        </w:rPr>
        <w:t xml:space="preserve">Prilagajanje storitev in evidenc poteka postopoma v sodelovanju z nacionalnimi pristojnimi institucijami in ob usklajevanju z drugimi EU državami. </w:t>
      </w:r>
    </w:p>
    <w:p w14:paraId="72AAD771" w14:textId="77777777" w:rsidR="009615F9" w:rsidRPr="009615F9" w:rsidRDefault="009615F9" w:rsidP="009615F9">
      <w:pPr>
        <w:spacing w:line="276" w:lineRule="auto"/>
        <w:jc w:val="both"/>
        <w:rPr>
          <w:rFonts w:eastAsia="Aptos" w:cs="Arial"/>
        </w:rPr>
      </w:pPr>
      <w:r w:rsidRPr="009615F9">
        <w:rPr>
          <w:rFonts w:eastAsia="Aptos" w:cs="Arial"/>
        </w:rPr>
        <w:t xml:space="preserve">Za podporo delu ožji usklajevalni skupini je bilo izvedeno javno naročilo, sklenjeni sta bili pogodbi za izvajanje podpore koordinaciji in določanju </w:t>
      </w:r>
      <w:proofErr w:type="spellStart"/>
      <w:r w:rsidRPr="009615F9">
        <w:rPr>
          <w:rFonts w:eastAsia="Aptos" w:cs="Arial"/>
        </w:rPr>
        <w:t>repozitorija</w:t>
      </w:r>
      <w:proofErr w:type="spellEnd"/>
      <w:r w:rsidRPr="009615F9">
        <w:rPr>
          <w:rFonts w:eastAsia="Aptos" w:cs="Arial"/>
        </w:rPr>
        <w:t xml:space="preserve"> povezav.</w:t>
      </w:r>
    </w:p>
    <w:p w14:paraId="73CAA559" w14:textId="39A09B43" w:rsidR="009615F9" w:rsidRPr="009615F9" w:rsidRDefault="009615F9" w:rsidP="009615F9">
      <w:pPr>
        <w:spacing w:line="276" w:lineRule="auto"/>
        <w:jc w:val="both"/>
        <w:rPr>
          <w:rFonts w:eastAsia="Aptos" w:cs="Arial"/>
        </w:rPr>
      </w:pPr>
      <w:r w:rsidRPr="009615F9">
        <w:rPr>
          <w:rFonts w:eastAsia="Aptos" w:cs="Arial"/>
        </w:rPr>
        <w:t>V postopku je tudi posodobitev imenovanja medresorske delovne skupine.</w:t>
      </w:r>
    </w:p>
    <w:p w14:paraId="40362EBC" w14:textId="77777777" w:rsidR="009615F9" w:rsidRPr="00B54D16" w:rsidRDefault="009615F9" w:rsidP="009615F9">
      <w:pPr>
        <w:spacing w:line="276" w:lineRule="auto"/>
        <w:jc w:val="both"/>
        <w:rPr>
          <w:rFonts w:eastAsia="Aptos" w:cs="Arial"/>
          <w:b/>
          <w:bCs/>
        </w:rPr>
      </w:pPr>
      <w:r w:rsidRPr="00B54D16">
        <w:rPr>
          <w:rFonts w:eastAsia="Aptos" w:cs="Arial"/>
          <w:b/>
          <w:bCs/>
        </w:rPr>
        <w:t>Vsebinski sklop 4 Vzpostavitev platforme za izvedbo mobilnih storitev (DES-MOBILNA PLATFORMA)</w:t>
      </w:r>
    </w:p>
    <w:p w14:paraId="79ABAF3F" w14:textId="77777777" w:rsidR="009615F9" w:rsidRPr="009615F9" w:rsidRDefault="009615F9" w:rsidP="009615F9">
      <w:pPr>
        <w:spacing w:line="276" w:lineRule="auto"/>
        <w:jc w:val="both"/>
        <w:rPr>
          <w:rFonts w:eastAsia="Aptos" w:cs="Arial"/>
          <w:color w:val="000000" w:themeColor="text1"/>
        </w:rPr>
      </w:pPr>
      <w:r w:rsidRPr="009615F9">
        <w:rPr>
          <w:rFonts w:eastAsia="Aptos" w:cs="Arial"/>
          <w:color w:val="000000" w:themeColor="text1"/>
        </w:rPr>
        <w:t>Pripravljene so bile Smernice za razvoj mobilnih aplikacij (potekajo zadnja usklajevanja z drugimi enotami MDP).</w:t>
      </w:r>
    </w:p>
    <w:p w14:paraId="4A6EF2A1" w14:textId="77777777" w:rsidR="009615F9" w:rsidRPr="009615F9" w:rsidRDefault="009615F9" w:rsidP="009615F9">
      <w:pPr>
        <w:spacing w:line="276" w:lineRule="auto"/>
        <w:jc w:val="both"/>
        <w:rPr>
          <w:rFonts w:eastAsia="Aptos" w:cs="Arial"/>
          <w:color w:val="000000" w:themeColor="text1"/>
        </w:rPr>
      </w:pPr>
      <w:r w:rsidRPr="009615F9">
        <w:rPr>
          <w:rFonts w:eastAsia="Aptos" w:cs="Arial"/>
          <w:color w:val="000000" w:themeColor="text1"/>
        </w:rPr>
        <w:t xml:space="preserve">Javno naročilo za razvojno platformo je v pripravi (oblikovni gradnik, gradnik za izmenjavo podatkov, gradnik za </w:t>
      </w:r>
      <w:proofErr w:type="spellStart"/>
      <w:r w:rsidRPr="009615F9">
        <w:rPr>
          <w:rFonts w:eastAsia="Aptos" w:cs="Arial"/>
          <w:color w:val="000000" w:themeColor="text1"/>
        </w:rPr>
        <w:t>avtentikacijo</w:t>
      </w:r>
      <w:proofErr w:type="spellEnd"/>
      <w:r w:rsidRPr="009615F9">
        <w:rPr>
          <w:rFonts w:eastAsia="Aptos" w:cs="Arial"/>
          <w:color w:val="000000" w:themeColor="text1"/>
        </w:rPr>
        <w:t>, gradnik za večjezičnost aplikacije, gradnik za plačilni sistem).</w:t>
      </w:r>
    </w:p>
    <w:p w14:paraId="53B2F411" w14:textId="61713D11" w:rsidR="00B54D16" w:rsidRPr="00B54D16" w:rsidRDefault="009615F9" w:rsidP="009615F9">
      <w:pPr>
        <w:spacing w:line="276" w:lineRule="auto"/>
        <w:jc w:val="both"/>
        <w:rPr>
          <w:rFonts w:eastAsia="Aptos" w:cs="Arial"/>
          <w:color w:val="000000" w:themeColor="text1"/>
        </w:rPr>
      </w:pPr>
      <w:r w:rsidRPr="009615F9">
        <w:rPr>
          <w:rFonts w:eastAsia="Aptos" w:cs="Arial"/>
          <w:color w:val="000000" w:themeColor="text1"/>
        </w:rPr>
        <w:t>Glede izvajalne platforme potekajo sestanki z obstoječimi skrbniki mobilnih aplikacij z namenom ugotavljanja dejanskih potreb.</w:t>
      </w:r>
    </w:p>
    <w:p w14:paraId="54971C96" w14:textId="77777777" w:rsidR="009615F9" w:rsidRPr="00B54D16" w:rsidRDefault="009615F9" w:rsidP="009615F9">
      <w:pPr>
        <w:spacing w:line="276" w:lineRule="auto"/>
        <w:jc w:val="both"/>
        <w:rPr>
          <w:rFonts w:eastAsia="Aptos" w:cs="Arial"/>
          <w:b/>
          <w:bCs/>
        </w:rPr>
      </w:pPr>
      <w:r w:rsidRPr="00B54D16">
        <w:rPr>
          <w:rFonts w:eastAsia="Aptos" w:cs="Arial"/>
          <w:b/>
          <w:bCs/>
        </w:rPr>
        <w:t>Vsebinski sklop 5 Vzpostavitev sistemskega upravljanja podatkov (DES-PODATKOVNE TEHNOLOGIJE)</w:t>
      </w:r>
    </w:p>
    <w:p w14:paraId="443081E8" w14:textId="77777777" w:rsidR="009615F9" w:rsidRPr="009615F9" w:rsidRDefault="009615F9" w:rsidP="009615F9">
      <w:pPr>
        <w:spacing w:line="276" w:lineRule="auto"/>
        <w:jc w:val="both"/>
        <w:rPr>
          <w:rFonts w:eastAsia="Aptos" w:cs="Arial"/>
        </w:rPr>
      </w:pPr>
      <w:r w:rsidRPr="009615F9">
        <w:rPr>
          <w:rFonts w:eastAsia="Aptos" w:cs="Arial"/>
        </w:rPr>
        <w:t>V decembru 2023 je bila izvedena Analiza stanja podatkovnih prostorov v sodelovanju s FRI.</w:t>
      </w:r>
    </w:p>
    <w:p w14:paraId="13F46BD7" w14:textId="77777777" w:rsidR="009615F9" w:rsidRPr="009615F9" w:rsidRDefault="009615F9" w:rsidP="009615F9">
      <w:pPr>
        <w:spacing w:line="276" w:lineRule="auto"/>
        <w:jc w:val="both"/>
        <w:rPr>
          <w:rFonts w:eastAsia="Aptos" w:cs="Arial"/>
        </w:rPr>
      </w:pPr>
      <w:r w:rsidRPr="009615F9">
        <w:rPr>
          <w:rFonts w:eastAsia="Aptos" w:cs="Arial"/>
        </w:rPr>
        <w:lastRenderedPageBreak/>
        <w:t>V okviru poslovno inteligenčnega sistema Skrinja (s podatkovnim skladiščem) so v sodelovanju z MJU v produkciji podatkovni viri Plače v javnem sektorju in Oddana javna naročila ter MJU - Upravni postopki (Krpan). V razvoju so podatkovni viri Tržnega inšpektorata RS, Zdravstvenega inšpektorata RS in Službe za obnovo po poplavah in plazovih.</w:t>
      </w:r>
    </w:p>
    <w:p w14:paraId="22D9C051" w14:textId="77777777" w:rsidR="009615F9" w:rsidRPr="009615F9" w:rsidRDefault="009615F9" w:rsidP="009615F9">
      <w:pPr>
        <w:spacing w:line="276" w:lineRule="auto"/>
        <w:jc w:val="both"/>
        <w:rPr>
          <w:rFonts w:eastAsia="Aptos" w:cs="Arial"/>
        </w:rPr>
      </w:pPr>
      <w:r w:rsidRPr="009615F9">
        <w:rPr>
          <w:rFonts w:eastAsia="Aptos" w:cs="Arial"/>
        </w:rPr>
        <w:t>Poteka oblikovanje Semantičnih smernic v sodelovanju s Fakulteto za računalništvo in informatiko Univerze v Ljubljani (FRI).</w:t>
      </w:r>
    </w:p>
    <w:p w14:paraId="16B3B985" w14:textId="77777777" w:rsidR="009615F9" w:rsidRPr="009615F9" w:rsidRDefault="009615F9" w:rsidP="009615F9">
      <w:pPr>
        <w:spacing w:line="276" w:lineRule="auto"/>
        <w:jc w:val="both"/>
        <w:rPr>
          <w:rFonts w:eastAsia="Aptos" w:cs="Arial"/>
        </w:rPr>
      </w:pPr>
      <w:r w:rsidRPr="009615F9">
        <w:rPr>
          <w:rFonts w:eastAsia="Aptos" w:cs="Arial"/>
        </w:rPr>
        <w:t xml:space="preserve">Junija 2024 so MJU, ljubljanska Fakulteta za elektrotehniko in FRI razvili pilotno orodje </w:t>
      </w:r>
      <w:proofErr w:type="spellStart"/>
      <w:r w:rsidRPr="009615F9">
        <w:rPr>
          <w:rFonts w:eastAsia="Aptos" w:cs="Arial"/>
        </w:rPr>
        <w:t>IoT</w:t>
      </w:r>
      <w:proofErr w:type="spellEnd"/>
      <w:r w:rsidRPr="009615F9">
        <w:rPr>
          <w:rFonts w:eastAsia="Aptos" w:cs="Arial"/>
        </w:rPr>
        <w:t xml:space="preserve"> Idejna zasnova in postavitev pilota ekosistema interneta stvari za energetsko vodenje stavb za potrebe državne uprave (spremljanje energetske učinkovitosti objektov, s katerimi upravlja Direktorat za nepremičnine na MJU) - </w:t>
      </w:r>
      <w:hyperlink r:id="rId31">
        <w:r w:rsidRPr="009615F9">
          <w:rPr>
            <w:rFonts w:eastAsia="Aptos" w:cs="Arial"/>
            <w:color w:val="467886"/>
            <w:u w:val="single"/>
          </w:rPr>
          <w:t>https://ltfe.org/reference/idejna-zasnova-in-postavitev-pilota-ekosistema-interneta-stvari-za-energetsko-vodenje-stavb/</w:t>
        </w:r>
      </w:hyperlink>
      <w:r w:rsidRPr="009615F9">
        <w:rPr>
          <w:rFonts w:eastAsia="Aptos" w:cs="Arial"/>
        </w:rPr>
        <w:t>.</w:t>
      </w:r>
    </w:p>
    <w:p w14:paraId="07E0F1D8" w14:textId="77777777" w:rsidR="009615F9" w:rsidRPr="009615F9" w:rsidRDefault="009615F9" w:rsidP="009615F9">
      <w:pPr>
        <w:spacing w:line="276" w:lineRule="auto"/>
        <w:jc w:val="both"/>
        <w:rPr>
          <w:rFonts w:eastAsia="Aptos" w:cs="Arial"/>
        </w:rPr>
      </w:pPr>
      <w:r w:rsidRPr="009615F9">
        <w:rPr>
          <w:rFonts w:eastAsia="Aptos" w:cs="Arial"/>
        </w:rPr>
        <w:t xml:space="preserve">Poteka razvoj specializiranega orodja za usposabljanje za pogovore z otroki žrtvami zlorab (pilotna uporaba, </w:t>
      </w:r>
      <w:hyperlink r:id="rId32">
        <w:r w:rsidRPr="009615F9">
          <w:rPr>
            <w:rFonts w:eastAsia="Aptos" w:cs="Arial"/>
            <w:color w:val="467886"/>
            <w:u w:val="single"/>
          </w:rPr>
          <w:t>https://www.gov.si/novice/2024-11-18-18-november-evropski-dan-za-zascito-otrok-pred-spolnim-izkoriscanjem-in-spolno-zlorabo/</w:t>
        </w:r>
      </w:hyperlink>
      <w:r w:rsidRPr="009615F9">
        <w:rPr>
          <w:rFonts w:eastAsia="Aptos" w:cs="Arial"/>
        </w:rPr>
        <w:t>) v sodelovanju z MP, Hišo za otroke in FRI.</w:t>
      </w:r>
    </w:p>
    <w:p w14:paraId="5BAAACBB" w14:textId="77777777" w:rsidR="009615F9" w:rsidRPr="009615F9" w:rsidRDefault="009615F9" w:rsidP="009615F9">
      <w:pPr>
        <w:spacing w:line="276" w:lineRule="auto"/>
        <w:jc w:val="both"/>
        <w:rPr>
          <w:rFonts w:eastAsia="Aptos" w:cs="Arial"/>
        </w:rPr>
      </w:pPr>
      <w:r w:rsidRPr="009615F9">
        <w:rPr>
          <w:rFonts w:eastAsia="Aptos" w:cs="Arial"/>
        </w:rPr>
        <w:t xml:space="preserve">V pripravi so naročila za Razvoj skupnega centralnega orodja za </w:t>
      </w:r>
      <w:proofErr w:type="spellStart"/>
      <w:r w:rsidRPr="009615F9">
        <w:rPr>
          <w:rFonts w:eastAsia="Aptos" w:cs="Arial"/>
        </w:rPr>
        <w:t>anonimizacijo</w:t>
      </w:r>
      <w:proofErr w:type="spellEnd"/>
      <w:r w:rsidRPr="009615F9">
        <w:rPr>
          <w:rFonts w:eastAsia="Aptos" w:cs="Arial"/>
        </w:rPr>
        <w:t xml:space="preserve"> dokumentov (za širšo uporabo organov državne uprave), Razvoj in avtomatiziran prenos ontologij (podatkovni modeli državnih podatkovnih virov: temeljnih registrov, ključnih informacijskih rešitev, šifrantov in terminologije) in Razvoj produkcijskega podatkovnega zemljevida z algoritmičnimi orodji.</w:t>
      </w:r>
    </w:p>
    <w:p w14:paraId="3DB163CA" w14:textId="3F7C3537" w:rsidR="009615F9" w:rsidRPr="009615F9" w:rsidRDefault="009615F9" w:rsidP="009615F9">
      <w:pPr>
        <w:spacing w:line="276" w:lineRule="auto"/>
        <w:jc w:val="both"/>
        <w:rPr>
          <w:rFonts w:eastAsia="Aptos" w:cs="Arial"/>
        </w:rPr>
      </w:pPr>
      <w:r w:rsidRPr="009615F9">
        <w:rPr>
          <w:rFonts w:eastAsia="Aptos" w:cs="Arial"/>
        </w:rPr>
        <w:t>Kot kazalnik celotnega investicijskega projekta se spremlja število aktivnih uporabnikov SI-PASS (število aktivnih uporabnikov nacionalne elektronske identitete SI-PASS – uporabniki, ki so se v zadnjih treh mesecih vsaj enkrat uspešno prijavili v sistem), izhodiščna vrednost kazalnika je bila 200.000, ciljna vrednost je 400.000, na dan 14. 3.</w:t>
      </w:r>
      <w:r w:rsidR="00361A87">
        <w:rPr>
          <w:rFonts w:eastAsia="Aptos" w:cs="Arial"/>
        </w:rPr>
        <w:t xml:space="preserve"> 2025</w:t>
      </w:r>
      <w:r w:rsidRPr="009615F9">
        <w:rPr>
          <w:rFonts w:eastAsia="Aptos" w:cs="Arial"/>
        </w:rPr>
        <w:t xml:space="preserve"> je bila njegova vrednost 310.987. Ministrstvo načrtuje tudi promocijske aktivnosti, s katerimi bodo med uporabniki pospešili uporabo digitalne identitete in uporabo digitalnih javnih storitev in tako pomembno prispevali k hitrejšem doseganju ciljne vrednosti kazalnika.</w:t>
      </w:r>
    </w:p>
    <w:p w14:paraId="594E1EC3" w14:textId="77777777" w:rsidR="009615F9" w:rsidRPr="009615F9" w:rsidRDefault="009615F9" w:rsidP="009615F9">
      <w:pPr>
        <w:spacing w:line="276" w:lineRule="auto"/>
        <w:jc w:val="both"/>
        <w:rPr>
          <w:rFonts w:eastAsia="Aptos" w:cs="Arial"/>
        </w:rPr>
      </w:pPr>
      <w:r w:rsidRPr="009615F9">
        <w:rPr>
          <w:rFonts w:eastAsia="Aptos" w:cs="Arial"/>
          <w:bCs/>
        </w:rPr>
        <w:t>MK</w:t>
      </w:r>
      <w:r w:rsidRPr="009615F9">
        <w:rPr>
          <w:rFonts w:eastAsia="Aptos" w:cs="Arial"/>
        </w:rPr>
        <w:t xml:space="preserve"> v sklopu digitalizacije na področju kulture, izpostavlja tri ukrepe, financirane iz NOO, za katere je bilo v letu 2024 porabljenih 796.938,61 EUR, v letu 2025 pa še 281.266,61 EUR sredstev: </w:t>
      </w:r>
    </w:p>
    <w:p w14:paraId="07CA19B8" w14:textId="77777777" w:rsidR="00741786" w:rsidRDefault="009615F9" w:rsidP="0044544E">
      <w:pPr>
        <w:pStyle w:val="Odstavekseznama"/>
        <w:numPr>
          <w:ilvl w:val="0"/>
          <w:numId w:val="89"/>
        </w:numPr>
        <w:spacing w:line="276" w:lineRule="auto"/>
        <w:jc w:val="both"/>
        <w:rPr>
          <w:rFonts w:eastAsia="Aptos" w:cs="Arial"/>
        </w:rPr>
      </w:pPr>
      <w:r w:rsidRPr="00741786">
        <w:rPr>
          <w:rFonts w:eastAsia="Aptos" w:cs="Arial"/>
        </w:rPr>
        <w:t>Projekt e-Kultura</w:t>
      </w:r>
      <w:r w:rsidRPr="00741786">
        <w:rPr>
          <w:rFonts w:eastAsia="Aptos" w:cs="Arial"/>
          <w:b/>
          <w:bCs/>
        </w:rPr>
        <w:t xml:space="preserve"> </w:t>
      </w:r>
      <w:r w:rsidRPr="00741786">
        <w:rPr>
          <w:rFonts w:eastAsia="Aptos" w:cs="Arial"/>
        </w:rPr>
        <w:t>predstavlja digitalno podporno okolje za različne vrste kulturnega izražanja. Z digitalizacijo postopkov omogoča učinkovitejšo delovanje kulturnih ustanov in integracijo ustvarjalcev, z novimi metodološkimi pristopi pa prispeva k oblikovanju razvojnih kulturnih politik. Domači in tuji javnosti ponuja večjo dostopnost kulturnih vsebin in s tem povečuje prepoznavnost ter konkurenčnost slovenske kulture in umetnosti.</w:t>
      </w:r>
    </w:p>
    <w:p w14:paraId="1CEF5BAF" w14:textId="77777777" w:rsidR="00741786" w:rsidRDefault="009615F9" w:rsidP="0044544E">
      <w:pPr>
        <w:pStyle w:val="Odstavekseznama"/>
        <w:numPr>
          <w:ilvl w:val="0"/>
          <w:numId w:val="89"/>
        </w:numPr>
        <w:spacing w:line="276" w:lineRule="auto"/>
        <w:jc w:val="both"/>
        <w:rPr>
          <w:rFonts w:eastAsia="Aptos" w:cs="Arial"/>
        </w:rPr>
      </w:pPr>
      <w:r w:rsidRPr="00741786">
        <w:rPr>
          <w:rFonts w:eastAsia="Aptos" w:cs="Arial"/>
        </w:rPr>
        <w:t xml:space="preserve">Namen projekta </w:t>
      </w:r>
      <w:r w:rsidRPr="00741786">
        <w:rPr>
          <w:rFonts w:eastAsia="Aptos" w:cs="Arial"/>
          <w:bCs/>
        </w:rPr>
        <w:t>Nepremična e-Dediščina</w:t>
      </w:r>
      <w:r w:rsidRPr="00741786">
        <w:rPr>
          <w:rFonts w:eastAsia="Aptos" w:cs="Arial"/>
        </w:rPr>
        <w:t xml:space="preserve"> je posodobiti in vzpostaviti e-storitve, ki podpirajo varstvo kulturne dediščine (razglašanje kulturnih spomenikov lokalnega pomena, vodenje upravnih postopkov izdaje </w:t>
      </w:r>
      <w:proofErr w:type="spellStart"/>
      <w:r w:rsidRPr="00741786">
        <w:rPr>
          <w:rFonts w:eastAsia="Aptos" w:cs="Arial"/>
        </w:rPr>
        <w:t>kulturnovarstvenih</w:t>
      </w:r>
      <w:proofErr w:type="spellEnd"/>
      <w:r w:rsidRPr="00741786">
        <w:rPr>
          <w:rFonts w:eastAsia="Aptos" w:cs="Arial"/>
        </w:rPr>
        <w:t xml:space="preserve"> soglasij, vključevanje dediščine v sistem varstva v prostoru). Z izvedbo projekta bodo zmanjšane administrativne ovire za lastnike kulturne dediščine. Z vzpostavitvijo predstavitvenih podatkov registra bodo izboljšane tudi možnosti ponovne uporabe dediščinskih e-vsebin (v gospodarstvu, vključno s turizmom, raziskovanjem in izobraževanjem).</w:t>
      </w:r>
    </w:p>
    <w:p w14:paraId="0B06E9D5" w14:textId="3BA3FB60" w:rsidR="009615F9" w:rsidRPr="00741786" w:rsidRDefault="009615F9" w:rsidP="0044544E">
      <w:pPr>
        <w:pStyle w:val="Odstavekseznama"/>
        <w:numPr>
          <w:ilvl w:val="0"/>
          <w:numId w:val="89"/>
        </w:numPr>
        <w:spacing w:line="276" w:lineRule="auto"/>
        <w:jc w:val="both"/>
        <w:rPr>
          <w:rFonts w:eastAsia="Aptos" w:cs="Arial"/>
        </w:rPr>
      </w:pPr>
      <w:r w:rsidRPr="00741786">
        <w:rPr>
          <w:rFonts w:eastAsia="Aptos" w:cs="Arial"/>
        </w:rPr>
        <w:t>Projekt Premična e-Dediščina zagotavlja optimizacijo procesov upravljanja s podatki premične kulturne dediščine v državnih in pooblaščenih muzejih. Slednje temelji na vzpostavitvi enotne e-storitve (Registra premične dediščine), ki predstavlja skupni sistem za hrambo, klasifikacijo in preglednost podatkov ter prispeva k strokovnemu, predvsem pa digitalnemu razvoju institucij s področja varstva premične dediščine. Projekt preko vzpostavitve e-storitve javnega spletnega portala omogoča tudi večjo dostopnost podatkov muzejskega gradiva širši javnosti za vse vrste uporabnikov. Na ta način zagotavlja popularizacijo, prepoznavnost in trženje dediščinskih vsebin slovenskih muzejev na državni in mednarodni ravni.</w:t>
      </w:r>
    </w:p>
    <w:p w14:paraId="23454A4D" w14:textId="77777777" w:rsidR="009615F9" w:rsidRPr="009615F9" w:rsidRDefault="009615F9" w:rsidP="009615F9">
      <w:pPr>
        <w:spacing w:line="276" w:lineRule="auto"/>
        <w:jc w:val="both"/>
        <w:rPr>
          <w:rFonts w:cs="Arial"/>
          <w:b/>
          <w:bCs/>
        </w:rPr>
      </w:pPr>
    </w:p>
    <w:p w14:paraId="1D5C156C" w14:textId="05B17572" w:rsidR="009615F9" w:rsidRPr="009615F9" w:rsidRDefault="009615F9" w:rsidP="009615F9">
      <w:pPr>
        <w:spacing w:line="276" w:lineRule="auto"/>
        <w:jc w:val="both"/>
        <w:rPr>
          <w:rFonts w:eastAsia="Aptos" w:cs="Arial"/>
        </w:rPr>
      </w:pPr>
      <w:r w:rsidRPr="009615F9">
        <w:rPr>
          <w:rFonts w:eastAsia="Aptos" w:cs="Arial"/>
          <w:bCs/>
        </w:rPr>
        <w:lastRenderedPageBreak/>
        <w:t>MP</w:t>
      </w:r>
      <w:r w:rsidRPr="009615F9">
        <w:rPr>
          <w:rFonts w:eastAsia="Aptos" w:cs="Arial"/>
        </w:rPr>
        <w:t xml:space="preserve"> na področju digitalizacije pravosodja izpostavlja predvsem ukrep nadgradnje 11 informacijskih sistemov za uporabo v pravosodju. Ti bodo med drugim zagotovili izvajanje videokonferenčnih sistemov, usposabljanje na daljavo in sistem za digitalizacijo izpitov. Projekti se izvajajo iz naslova NOO v okviru ukrepa C2.K7. in potekajo v skladu s terminskimi načrti. Izvedena so bila javna naročila za Ustavno sodišče RS - sistem ODLUS3 in diskovna polja, nakup AVK opreme za sodišča, Virtualni pomočnik za Vrhovno državno tožilstvo, e-CIP za Center za izobraževanje v pravosodju, </w:t>
      </w:r>
      <w:proofErr w:type="spellStart"/>
      <w:r w:rsidRPr="009615F9">
        <w:rPr>
          <w:rFonts w:eastAsia="Aptos" w:cs="Arial"/>
        </w:rPr>
        <w:t>eSeje</w:t>
      </w:r>
      <w:proofErr w:type="spellEnd"/>
      <w:r w:rsidRPr="009615F9">
        <w:rPr>
          <w:rFonts w:eastAsia="Aptos" w:cs="Arial"/>
        </w:rPr>
        <w:t xml:space="preserve">, načrtovanje Centralnega dokumentacijskega </w:t>
      </w:r>
      <w:proofErr w:type="spellStart"/>
      <w:r w:rsidRPr="009615F9">
        <w:rPr>
          <w:rFonts w:eastAsia="Aptos" w:cs="Arial"/>
        </w:rPr>
        <w:t>digitalizacijskega</w:t>
      </w:r>
      <w:proofErr w:type="spellEnd"/>
      <w:r w:rsidRPr="009615F9">
        <w:rPr>
          <w:rFonts w:eastAsia="Aptos" w:cs="Arial"/>
        </w:rPr>
        <w:t xml:space="preserve"> centra, tehnični strokovnjak I in II za </w:t>
      </w:r>
      <w:proofErr w:type="spellStart"/>
      <w:r w:rsidRPr="009615F9">
        <w:rPr>
          <w:rFonts w:eastAsia="Aptos" w:cs="Arial"/>
        </w:rPr>
        <w:t>eSodišče</w:t>
      </w:r>
      <w:proofErr w:type="spellEnd"/>
      <w:r w:rsidRPr="009615F9">
        <w:rPr>
          <w:rFonts w:eastAsia="Aptos" w:cs="Arial"/>
        </w:rPr>
        <w:t xml:space="preserve">, sistem za poslovno obveščanje, posodobitev skladišča podatkov, i-Su vpisnik za Vrhovno sodišče RS, manjša evidenčna naročila in nakupi prenosnikov v okviru krovne pogodbe z MDP. </w:t>
      </w:r>
    </w:p>
    <w:p w14:paraId="75162B39" w14:textId="259CF8D4" w:rsidR="009615F9" w:rsidRPr="00741786" w:rsidRDefault="009615F9" w:rsidP="00741786">
      <w:pPr>
        <w:spacing w:line="276" w:lineRule="auto"/>
        <w:jc w:val="both"/>
        <w:rPr>
          <w:rFonts w:eastAsia="Aptos" w:cs="Arial"/>
        </w:rPr>
      </w:pPr>
      <w:r w:rsidRPr="009615F9">
        <w:rPr>
          <w:rFonts w:eastAsia="Aptos" w:cs="Arial"/>
        </w:rPr>
        <w:t xml:space="preserve">V okviru PEKP v to kategorijo sodijo ukrepi </w:t>
      </w:r>
      <w:r w:rsidRPr="009615F9">
        <w:rPr>
          <w:rFonts w:eastAsia="Aptos" w:cs="Arial"/>
          <w:color w:val="111111"/>
        </w:rPr>
        <w:t>digitalizacije storitev in procesov v pravosodju z uvedbo celovitih rešitev, ki bodo omogočile popolne digitalne izkušnje poslovanja s sodišči in drugimi pravosodnimi organi. Tako je t</w:t>
      </w:r>
      <w:r w:rsidRPr="009615F9">
        <w:rPr>
          <w:rFonts w:eastAsia="Aptos" w:cs="Arial"/>
        </w:rPr>
        <w:t>renutno potrjen projekt Digitalizacija notarskih storitev, katerega cilj je vzpostavitev celovitega elektronskega poslovanja notarjev, kar vključuje omogočanje oddaljenega dostopa do notarskih storitev, preverjanje identitete strank in sestavo listin na daljavo, digitalno arhiviranje listin ter njihov vpis v uradne evidence. Poleg tega projekt predvideva izobraževanje notarjev za uporabo novega sistema, dolgoročno hrambo pravnih listin v digitalni obliki in spodbujanje mednarodnega sodelovanja pri razvoju inovativnih digitalnih notarskih storitev. Ostali projekti so še v fazi izdelave investicijskih dokumentacij oziroma pridobivanja odločitev o podpori.</w:t>
      </w:r>
    </w:p>
    <w:p w14:paraId="6E8514C7" w14:textId="77777777" w:rsidR="009615F9" w:rsidRPr="009615F9" w:rsidRDefault="009615F9" w:rsidP="009615F9">
      <w:pPr>
        <w:spacing w:line="276" w:lineRule="auto"/>
        <w:rPr>
          <w:rFonts w:cs="Arial"/>
          <w:b/>
          <w:color w:val="000000" w:themeColor="text1"/>
        </w:rPr>
      </w:pPr>
      <w:r w:rsidRPr="009615F9">
        <w:rPr>
          <w:rFonts w:cs="Arial"/>
          <w:b/>
          <w:color w:val="000000" w:themeColor="text1"/>
        </w:rPr>
        <w:t>Inovativna in zelena javna naročila</w:t>
      </w:r>
    </w:p>
    <w:p w14:paraId="027B05DE" w14:textId="77777777" w:rsidR="009615F9" w:rsidRPr="009615F9" w:rsidRDefault="009615F9" w:rsidP="009615F9">
      <w:pPr>
        <w:spacing w:line="276" w:lineRule="auto"/>
        <w:jc w:val="both"/>
        <w:rPr>
          <w:rFonts w:eastAsia="Arial" w:cs="Arial"/>
        </w:rPr>
      </w:pPr>
      <w:r w:rsidRPr="009615F9">
        <w:rPr>
          <w:rFonts w:eastAsia="Arial" w:cs="Arial"/>
        </w:rPr>
        <w:t xml:space="preserve">Inovativno in zeleno javno naročanje je pomemben vzvod za razvoj inovativnih in/ali </w:t>
      </w:r>
      <w:proofErr w:type="spellStart"/>
      <w:r w:rsidRPr="009615F9">
        <w:rPr>
          <w:rFonts w:eastAsia="Arial" w:cs="Arial"/>
        </w:rPr>
        <w:t>okoljsko</w:t>
      </w:r>
      <w:proofErr w:type="spellEnd"/>
      <w:r w:rsidRPr="009615F9">
        <w:rPr>
          <w:rFonts w:eastAsia="Arial" w:cs="Arial"/>
        </w:rPr>
        <w:t xml:space="preserve"> manj obremenjujočih izdelkov in storitev. Predstavlja pomembno nefinančno spodbudo najbolj propulzivnim podjetjem in spodbuja razvojno-raziskovalno aktivnost v regiji. Zato je to vsebinsko področje uvrščeno v NOO z namenom prenove sistema javnega naročanja za večjo profesionalizacijo, digitalizacijo in konkurenčnost sistema javnega naročanja. </w:t>
      </w:r>
    </w:p>
    <w:p w14:paraId="449CB498" w14:textId="77777777" w:rsidR="009615F9" w:rsidRPr="009615F9" w:rsidRDefault="009615F9" w:rsidP="009615F9">
      <w:pPr>
        <w:spacing w:line="276" w:lineRule="auto"/>
        <w:jc w:val="both"/>
        <w:rPr>
          <w:rFonts w:eastAsia="Arial" w:cs="Arial"/>
        </w:rPr>
      </w:pPr>
      <w:r w:rsidRPr="009615F9">
        <w:rPr>
          <w:rFonts w:eastAsia="Arial" w:cs="Arial"/>
        </w:rPr>
        <w:t xml:space="preserve">MJU kot osrednji organ tega vsebinskega področja v okviru izvedenih aktivnosti v svojem poročilu izpostavlja predvsem naslednje ukrepe: </w:t>
      </w:r>
    </w:p>
    <w:p w14:paraId="4AC905BC" w14:textId="77777777" w:rsidR="009615F9" w:rsidRPr="009615F9" w:rsidRDefault="009615F9" w:rsidP="009615F9">
      <w:pPr>
        <w:spacing w:line="276" w:lineRule="auto"/>
        <w:jc w:val="both"/>
        <w:rPr>
          <w:rFonts w:eastAsia="Arial" w:cs="Arial"/>
        </w:rPr>
      </w:pPr>
      <w:r w:rsidRPr="009615F9">
        <w:rPr>
          <w:rFonts w:eastAsia="Arial" w:cs="Arial"/>
        </w:rPr>
        <w:t>Ad 1) Dvig profesionalizacije javnega naročanja (</w:t>
      </w:r>
      <w:proofErr w:type="spellStart"/>
      <w:r w:rsidRPr="009615F9">
        <w:rPr>
          <w:rFonts w:eastAsia="Arial" w:cs="Arial"/>
        </w:rPr>
        <w:t>ProfJN</w:t>
      </w:r>
      <w:proofErr w:type="spellEnd"/>
      <w:r w:rsidRPr="009615F9">
        <w:rPr>
          <w:rFonts w:eastAsia="Arial" w:cs="Arial"/>
        </w:rPr>
        <w:t>), projekt v okviru specifičnega cilja RSO 4.7 (2.055.784,80 EUR EU + SI del).</w:t>
      </w:r>
    </w:p>
    <w:p w14:paraId="1CEDD7F6" w14:textId="77777777" w:rsidR="009615F9" w:rsidRPr="009615F9" w:rsidRDefault="009615F9" w:rsidP="009615F9">
      <w:pPr>
        <w:spacing w:line="276" w:lineRule="auto"/>
        <w:jc w:val="both"/>
        <w:rPr>
          <w:rFonts w:eastAsia="Arial" w:cs="Arial"/>
        </w:rPr>
      </w:pPr>
      <w:r w:rsidRPr="009615F9">
        <w:rPr>
          <w:rFonts w:eastAsia="Arial" w:cs="Arial"/>
        </w:rPr>
        <w:t xml:space="preserve">Od maja 2024 dalje se izvaja projekt Dvig profesionalizacije javnega naročanja, ki vključuje več mehkih podpornih ukrepov za predstavnike naročnikov in ponudnikov pri izvajanju javnih naročil oziroma sodelovanju pri njih. Projekt vključuje izvajanje celovitih in ad-hoc tematskih izobraževanj, razširitev brezplačnih svetovalnih aktivnosti MJU ter pripravo treh orodij za lažje in boljše izvajanje javnih naročil. Namen projekta je celovit dvig usposobljenosti oziroma profesionalizacija deležnikov, ki sodelujejo v postopkih javnega naročanja (predstavniki naročnikov in ponudnikov) s ciljem boljšega in lažjega izvajanja postopkov. V okviru projekta deluje tudi program Akademije javnega naročanja. V novembru in decembru je bilo izvedenih 12 modulov Akademije javnega naročanja in ad-hoc usposabljanje izven programa akademije. Izkazan je bil velik interes za udeležbo, do konca leta 2024 je bilo zabeleženih 572 udeležb. V okviru nudenja celovite pomoči uporabnikom je bilo do konca leta izvedenih 953 svetovanj. Več informacij o projektu je na voljo na povezavi: </w:t>
      </w:r>
      <w:hyperlink r:id="rId33" w:history="1">
        <w:r w:rsidRPr="009615F9">
          <w:rPr>
            <w:rFonts w:eastAsia="Arial" w:cs="Arial"/>
            <w:color w:val="467886"/>
            <w:u w:val="single"/>
          </w:rPr>
          <w:t>https://www.gov.si/zbirke/projekti-in-programi/dvig-profesionalizacije-javnega-narocanja/</w:t>
        </w:r>
      </w:hyperlink>
      <w:r w:rsidRPr="009615F9">
        <w:rPr>
          <w:rFonts w:eastAsia="Arial" w:cs="Arial"/>
        </w:rPr>
        <w:t xml:space="preserve">. </w:t>
      </w:r>
    </w:p>
    <w:p w14:paraId="6B82C9F6" w14:textId="77777777" w:rsidR="009615F9" w:rsidRPr="009615F9" w:rsidRDefault="009615F9" w:rsidP="009615F9">
      <w:pPr>
        <w:spacing w:line="276" w:lineRule="auto"/>
        <w:jc w:val="both"/>
        <w:rPr>
          <w:rFonts w:eastAsia="Arial" w:cs="Arial"/>
        </w:rPr>
      </w:pPr>
      <w:r w:rsidRPr="009615F9">
        <w:rPr>
          <w:rFonts w:eastAsia="Arial" w:cs="Arial"/>
        </w:rPr>
        <w:t>Ad 2) Povečanje koristi učinkovite konkurence pri javnem naročanju v Sloveniji</w:t>
      </w:r>
    </w:p>
    <w:p w14:paraId="138ADB28" w14:textId="77777777" w:rsidR="009615F9" w:rsidRPr="009615F9" w:rsidRDefault="009615F9" w:rsidP="009615F9">
      <w:pPr>
        <w:spacing w:line="276" w:lineRule="auto"/>
        <w:jc w:val="both"/>
        <w:rPr>
          <w:rFonts w:eastAsia="Arial" w:cs="Arial"/>
        </w:rPr>
      </w:pPr>
      <w:r w:rsidRPr="009615F9">
        <w:rPr>
          <w:rFonts w:eastAsia="Arial" w:cs="Arial"/>
        </w:rPr>
        <w:t xml:space="preserve">MJU skupaj z OECD in EK ob financiranju Instrumenta za tehnično podporo (TSI) od leta 2023 sodeluje pri projektu Dvig konkurenčnosti v slovenskem sistemu javnega naročanja s spodbujanjem sodelovanja pri javnem naročanju. V okviru projekta je bila pripravljena analiza konkurenčnosti na področju javnega naročanja v Sloveniji z naslovom Povečanje koristi učinkovite konkurence pri javnem naročanju v Sloveniji. Poročilo analizira konkurenco na področju javnih naročil v Sloveniji in razloge za velik delež postopkov javnih naročil, v katerih je prejeta le ena ponudba, in postopkov s pogajanji brez predhodne objave. Poročilo vsebuje empirično analizo konkurence z uporabo podatkov o javnih naročilih. Vsebuje </w:t>
      </w:r>
      <w:r w:rsidRPr="009615F9">
        <w:rPr>
          <w:rFonts w:eastAsia="Arial" w:cs="Arial"/>
        </w:rPr>
        <w:lastRenderedPageBreak/>
        <w:t xml:space="preserve">tudi priporočila za morebitne izboljšave institucionalnega in regulativnega okvira za spodbujanje konkurence v Sloveniji ter priporočila za izboljšanje zmogljivosti naročnikov in ponudnikov v zvezi z javnimi naročili. Poročilo je dostopno na povezavi </w:t>
      </w:r>
      <w:hyperlink r:id="rId34" w:history="1">
        <w:r w:rsidRPr="009615F9">
          <w:rPr>
            <w:rFonts w:eastAsia="Arial" w:cs="Arial"/>
            <w:color w:val="467886"/>
            <w:u w:val="single"/>
          </w:rPr>
          <w:t>https://ejn.gov.si/direktorat/porocila-in-analize.html</w:t>
        </w:r>
      </w:hyperlink>
      <w:r w:rsidRPr="009615F9">
        <w:rPr>
          <w:rFonts w:eastAsia="Arial" w:cs="Arial"/>
        </w:rPr>
        <w:t xml:space="preserve">. </w:t>
      </w:r>
    </w:p>
    <w:p w14:paraId="51063983" w14:textId="77777777" w:rsidR="009615F9" w:rsidRPr="009615F9" w:rsidRDefault="009615F9" w:rsidP="009615F9">
      <w:pPr>
        <w:spacing w:line="276" w:lineRule="auto"/>
        <w:jc w:val="both"/>
        <w:rPr>
          <w:rFonts w:eastAsia="Arial" w:cs="Arial"/>
          <w:b/>
          <w:bCs/>
        </w:rPr>
      </w:pPr>
      <w:r w:rsidRPr="009615F9">
        <w:rPr>
          <w:rFonts w:eastAsia="Arial" w:cs="Arial"/>
          <w:b/>
          <w:bCs/>
        </w:rPr>
        <w:t>Strateška politika razvoja javnega naročanja v Sloveniji</w:t>
      </w:r>
    </w:p>
    <w:p w14:paraId="08B8B462" w14:textId="1202B5F5" w:rsidR="009615F9" w:rsidRPr="009615F9" w:rsidRDefault="009615F9" w:rsidP="009615F9">
      <w:pPr>
        <w:spacing w:line="276" w:lineRule="auto"/>
        <w:jc w:val="both"/>
        <w:rPr>
          <w:rFonts w:eastAsia="Arial" w:cs="Arial"/>
        </w:rPr>
      </w:pPr>
      <w:r w:rsidRPr="009615F9">
        <w:rPr>
          <w:rFonts w:eastAsia="Arial" w:cs="Arial"/>
        </w:rPr>
        <w:t xml:space="preserve">MJU je v letu 2024 oblikoval celovito strateško politiko razvoja javnega naročanja v Republiki Sloveniji v obdobju 2025–2030, pripravljena sta bila Načrt za dvig konkurenčnosti v javnem naročanju 2025–2030 in Načrt digitalne preobrazbe javnega naročanja 2025–2030, dostopna na povezavi </w:t>
      </w:r>
      <w:hyperlink r:id="rId35" w:history="1">
        <w:r w:rsidRPr="009615F9">
          <w:rPr>
            <w:rFonts w:eastAsia="Arial" w:cs="Arial"/>
            <w:color w:val="467886"/>
            <w:u w:val="single"/>
          </w:rPr>
          <w:t>https://ejn.gov.si/direktorat/strateskapolitijajn.html</w:t>
        </w:r>
      </w:hyperlink>
      <w:r w:rsidRPr="009615F9">
        <w:rPr>
          <w:rFonts w:eastAsia="Arial" w:cs="Arial"/>
        </w:rPr>
        <w:t>.</w:t>
      </w:r>
    </w:p>
    <w:p w14:paraId="30ECBC70" w14:textId="77777777" w:rsidR="009615F9" w:rsidRPr="009615F9" w:rsidRDefault="009615F9" w:rsidP="009615F9">
      <w:pPr>
        <w:spacing w:line="276" w:lineRule="auto"/>
        <w:rPr>
          <w:rFonts w:cs="Arial"/>
          <w:b/>
          <w:color w:val="000000" w:themeColor="text1"/>
        </w:rPr>
      </w:pPr>
      <w:r w:rsidRPr="009615F9">
        <w:rPr>
          <w:rFonts w:cs="Arial"/>
          <w:b/>
          <w:color w:val="000000" w:themeColor="text1"/>
        </w:rPr>
        <w:t>Odprava oziroma zmanjšanje administrativnih ovir in hitrejše izdajanje potrebnih dovoljenj</w:t>
      </w:r>
    </w:p>
    <w:p w14:paraId="0505EE4E" w14:textId="77777777" w:rsidR="009615F9" w:rsidRPr="009615F9" w:rsidRDefault="009615F9" w:rsidP="009615F9">
      <w:pPr>
        <w:spacing w:line="276" w:lineRule="auto"/>
        <w:jc w:val="both"/>
        <w:rPr>
          <w:rFonts w:eastAsia="Arial" w:cs="Arial"/>
        </w:rPr>
      </w:pPr>
      <w:r w:rsidRPr="009615F9">
        <w:rPr>
          <w:rFonts w:eastAsia="Arial" w:cs="Arial"/>
        </w:rPr>
        <w:t xml:space="preserve">Osrednji namen tega področja je, da država, tudi na podlagi predlogov strateških partnerstev, pripravi in izvede aktivnosti za odpravo regulacijskih ovir ter zagotovi hitrejšo izdajo oziroma obravnavo dovoljenj in soglasij v njeni pristojnosti, ko gre za naložbe oziroma projekte v okviru opredeljenih prednostnih področij, vključno s </w:t>
      </w:r>
      <w:proofErr w:type="spellStart"/>
      <w:r w:rsidRPr="009615F9">
        <w:rPr>
          <w:rFonts w:eastAsia="Arial" w:cs="Arial"/>
        </w:rPr>
        <w:t>prototipiranjem</w:t>
      </w:r>
      <w:proofErr w:type="spellEnd"/>
      <w:r w:rsidRPr="009615F9">
        <w:rPr>
          <w:rFonts w:eastAsia="Arial" w:cs="Arial"/>
        </w:rPr>
        <w:t xml:space="preserve"> regulatornih rešitev. </w:t>
      </w:r>
    </w:p>
    <w:p w14:paraId="4F93E31A" w14:textId="77777777" w:rsidR="009615F9" w:rsidRPr="009615F9" w:rsidRDefault="009615F9" w:rsidP="009615F9">
      <w:pPr>
        <w:spacing w:line="276" w:lineRule="auto"/>
        <w:jc w:val="both"/>
        <w:rPr>
          <w:rFonts w:eastAsia="Arial" w:cs="Arial"/>
        </w:rPr>
      </w:pPr>
      <w:r w:rsidRPr="009615F9">
        <w:rPr>
          <w:rFonts w:eastAsia="Arial" w:cs="Arial"/>
        </w:rPr>
        <w:t>MJU v svojem poročilu izvedbe tega področja izpostavlja predvsem naslednja dva ukrepa:</w:t>
      </w:r>
    </w:p>
    <w:p w14:paraId="777C4232" w14:textId="77777777" w:rsidR="009615F9" w:rsidRPr="009615F9" w:rsidRDefault="009615F9" w:rsidP="009615F9">
      <w:pPr>
        <w:spacing w:line="276" w:lineRule="auto"/>
        <w:jc w:val="both"/>
        <w:rPr>
          <w:rFonts w:eastAsia="Arial" w:cs="Arial"/>
        </w:rPr>
      </w:pPr>
      <w:r w:rsidRPr="009615F9">
        <w:rPr>
          <w:rFonts w:eastAsia="Arial" w:cs="Arial"/>
        </w:rPr>
        <w:t>Ad 1) Stičišče za oblikovanje politik, projekt v okviru specifičnega cilja RSO 2.6, EKP 21</w:t>
      </w:r>
      <w:r w:rsidRPr="009615F9">
        <w:rPr>
          <w:rFonts w:eastAsia="Arial" w:cs="Arial"/>
        </w:rPr>
        <w:softHyphen/>
        <w:t>–27 (3.300.014,69 EUR EU + SI del).</w:t>
      </w:r>
    </w:p>
    <w:p w14:paraId="75046BA0" w14:textId="77777777" w:rsidR="009615F9" w:rsidRPr="009615F9" w:rsidRDefault="009615F9" w:rsidP="009615F9">
      <w:pPr>
        <w:spacing w:line="276" w:lineRule="auto"/>
        <w:jc w:val="both"/>
        <w:rPr>
          <w:rFonts w:eastAsia="Arial" w:cs="Arial"/>
        </w:rPr>
      </w:pPr>
      <w:r w:rsidRPr="009615F9">
        <w:rPr>
          <w:rFonts w:eastAsia="Arial" w:cs="Arial"/>
        </w:rPr>
        <w:t xml:space="preserve">V letu 2024 je MJU pričelo z izvajanjem projekta Stičišče za oblikovanje politik. Namen operacije je oblikovati predloge javnih politik oziroma ukrepov skupaj s ključnimi deležniki zlasti s preizkušanjem novih pristopov in idej v javnem sektorju ter s tem podpreti procese odločanja. V letu 2024 je bil v okviru projekta obravnavan en izziv, in sicer umestitev </w:t>
      </w:r>
      <w:proofErr w:type="spellStart"/>
      <w:r w:rsidRPr="009615F9">
        <w:rPr>
          <w:rFonts w:eastAsia="Arial" w:cs="Arial"/>
        </w:rPr>
        <w:t>mikrodokazil</w:t>
      </w:r>
      <w:proofErr w:type="spellEnd"/>
      <w:r w:rsidRPr="009615F9">
        <w:rPr>
          <w:rFonts w:eastAsia="Arial" w:cs="Arial"/>
        </w:rPr>
        <w:t xml:space="preserve"> v slovenski visokošolski ter širši prostor, in sicer na pobudo ter pod vsebinskim usmerjanjem MVZI. V okviru projekta smo za reševanje izziva izvedli tri delavnice s ključnimi deležniki ter z vodeno razpravo oblikovali predlog okvira za razvoj </w:t>
      </w:r>
      <w:proofErr w:type="spellStart"/>
      <w:r w:rsidRPr="009615F9">
        <w:rPr>
          <w:rFonts w:eastAsia="Arial" w:cs="Arial"/>
        </w:rPr>
        <w:t>mikrodokazil</w:t>
      </w:r>
      <w:proofErr w:type="spellEnd"/>
      <w:r w:rsidRPr="009615F9">
        <w:rPr>
          <w:rFonts w:eastAsia="Arial" w:cs="Arial"/>
        </w:rPr>
        <w:t xml:space="preserve">, vključno z njihovo definicijo in simulacijo procesa izvajanja, kar je služilo kot ena od strokovnih podlag za resorno pristojno ministrstvo. Aktivnosti so predstavljene tudi na </w:t>
      </w:r>
      <w:hyperlink r:id="rId36" w:history="1">
        <w:r w:rsidRPr="009615F9">
          <w:rPr>
            <w:rFonts w:eastAsia="Arial" w:cs="Arial"/>
            <w:color w:val="467886"/>
            <w:u w:val="single"/>
          </w:rPr>
          <w:t>spletni strani</w:t>
        </w:r>
      </w:hyperlink>
      <w:r w:rsidRPr="009615F9">
        <w:rPr>
          <w:rFonts w:eastAsia="Arial" w:cs="Arial"/>
        </w:rPr>
        <w:t xml:space="preserve">. Ključne aktivnosti na področju odprave administrativnih ovir, ki jih izvaja oziroma koordinira MJU v okviru svojih pristojnosti (in niso financirane iz PEKP ali NOO) in so bile izvedene v letu 2024, so zbrane in predstavljene v </w:t>
      </w:r>
      <w:hyperlink r:id="rId37" w:history="1">
        <w:r w:rsidRPr="009615F9">
          <w:rPr>
            <w:rFonts w:eastAsia="Arial" w:cs="Arial"/>
            <w:color w:val="467886"/>
            <w:u w:val="single"/>
          </w:rPr>
          <w:t>17. Poročilu o realizaciji ukrepov iz enotne zbirke ukrepov za boljše zakonodajno in poslovno okolje ter dvig konkurenčnosti</w:t>
        </w:r>
      </w:hyperlink>
      <w:r w:rsidRPr="009615F9">
        <w:rPr>
          <w:rFonts w:eastAsia="Arial" w:cs="Arial"/>
        </w:rPr>
        <w:t>. V letu 2024 je bilo realiziranih 26 tovrstnih ukrepov.</w:t>
      </w:r>
    </w:p>
    <w:p w14:paraId="45A1D5E1" w14:textId="77777777" w:rsidR="009615F9" w:rsidRPr="009615F9" w:rsidRDefault="009615F9" w:rsidP="009615F9">
      <w:pPr>
        <w:spacing w:line="276" w:lineRule="auto"/>
        <w:jc w:val="both"/>
        <w:rPr>
          <w:rFonts w:eastAsia="Arial" w:cs="Arial"/>
        </w:rPr>
      </w:pPr>
      <w:r w:rsidRPr="009615F9">
        <w:rPr>
          <w:rFonts w:eastAsia="Arial" w:cs="Arial"/>
        </w:rPr>
        <w:t>Ad 2) Usposabljanje javnih uslužbencev za kompetence prihodnosti, specifični cilj RSO 4.7 PEKP 2021–2027 (3.415.771,46 EUR EU + SI del).</w:t>
      </w:r>
    </w:p>
    <w:p w14:paraId="6C970336" w14:textId="77777777" w:rsidR="009615F9" w:rsidRPr="009615F9" w:rsidRDefault="009615F9" w:rsidP="009615F9">
      <w:pPr>
        <w:spacing w:line="276" w:lineRule="auto"/>
        <w:jc w:val="both"/>
        <w:rPr>
          <w:rFonts w:eastAsia="Arial" w:cs="Arial"/>
        </w:rPr>
      </w:pPr>
      <w:r w:rsidRPr="009615F9">
        <w:rPr>
          <w:rFonts w:eastAsia="Arial" w:cs="Arial"/>
        </w:rPr>
        <w:t>Program Usposabljanje javnih uslužbencev za kompetence prihodnosti se je začel izvajati januarja 2024. Namen programa je dvig usposobljenosti javnih uslužbencev, zaposlenih v širšem javnem sektorju, vključno s funkcionarji. Usposabljanja so potekala v živo in na daljavo (vključno z interaktivnim e-usposabljanjem). Izvajala so se usposabljanja z naslednjih tematskih področij: slovenski jezik v besedilih javne uprave; podpora uporabi kompetenčnega modela; zdravje in dobro počutje na delovnem mestu. Do vključno 31. 12. 2024 je bilo zabeleženih 542 udeležb oziroma 447 udeležencev ter razvito eno e-gradivo.</w:t>
      </w:r>
    </w:p>
    <w:p w14:paraId="78630CB9" w14:textId="77777777" w:rsidR="009615F9" w:rsidRPr="009615F9" w:rsidRDefault="009615F9" w:rsidP="009615F9">
      <w:pPr>
        <w:spacing w:line="276" w:lineRule="auto"/>
        <w:jc w:val="both"/>
        <w:rPr>
          <w:rFonts w:cs="Arial"/>
        </w:rPr>
      </w:pPr>
      <w:r w:rsidRPr="009615F9">
        <w:rPr>
          <w:rFonts w:cs="Arial"/>
        </w:rPr>
        <w:t xml:space="preserve">MNVP poroča, da na področju prostora in graditve vzpostavlja Prostorski informacijski sistem (PIS), ki združuje in poenostavlja dostop do informacij in razlag o vsebinah s področja urejanja prostora in graditve objektov, aktualnih objav o postopkih priprave prostorskih aktov in postopkih s področja graditve, zbirk podatkov, grafičnih vpogledov v ažurne in verodostojne podatke ter do digitalnih storitev, s katerimi se zagotavlja elektronsko poslovanje. Sistem združuje več sklopov digitalnih storitev, ki jih dopolnjujejo zbirke prostorskih podatkov in interaktivni grafični </w:t>
      </w:r>
      <w:proofErr w:type="spellStart"/>
      <w:r w:rsidRPr="009615F9">
        <w:rPr>
          <w:rFonts w:cs="Arial"/>
        </w:rPr>
        <w:t>vpogledovalniki</w:t>
      </w:r>
      <w:proofErr w:type="spellEnd"/>
      <w:r w:rsidRPr="009615F9">
        <w:rPr>
          <w:rFonts w:cs="Arial"/>
        </w:rPr>
        <w:t>: elektronske storitve za podporo procesom na področju graditve (</w:t>
      </w:r>
      <w:proofErr w:type="spellStart"/>
      <w:r w:rsidRPr="009615F9">
        <w:rPr>
          <w:rFonts w:cs="Arial"/>
        </w:rPr>
        <w:t>eGraditev</w:t>
      </w:r>
      <w:proofErr w:type="spellEnd"/>
      <w:r w:rsidRPr="009615F9">
        <w:rPr>
          <w:rFonts w:cs="Arial"/>
        </w:rPr>
        <w:t>), prostorskega načrtovanja (</w:t>
      </w:r>
      <w:proofErr w:type="spellStart"/>
      <w:r w:rsidRPr="009615F9">
        <w:rPr>
          <w:rFonts w:cs="Arial"/>
        </w:rPr>
        <w:t>ePlan</w:t>
      </w:r>
      <w:proofErr w:type="spellEnd"/>
      <w:r w:rsidRPr="009615F9">
        <w:rPr>
          <w:rFonts w:cs="Arial"/>
        </w:rPr>
        <w:t xml:space="preserve">), spremljanja prostorskega razvoja in upravljanja stavbnih zemljišč (ESZ). Vsi deli sistema so dostopni prek enotne vstopne točke (EVT) PIS. Na zmanjšanje in odpravo administrativnih ovir in hitrejše izdajanje potrebnih dovoljenj bo najbolj vplival sistem </w:t>
      </w:r>
      <w:proofErr w:type="spellStart"/>
      <w:r w:rsidRPr="009615F9">
        <w:rPr>
          <w:rFonts w:cs="Arial"/>
        </w:rPr>
        <w:t>eGraditev</w:t>
      </w:r>
      <w:proofErr w:type="spellEnd"/>
      <w:r w:rsidRPr="009615F9">
        <w:rPr>
          <w:rFonts w:cs="Arial"/>
        </w:rPr>
        <w:t xml:space="preserve">, celovit sistem za elektronsko poslovanje na področju </w:t>
      </w:r>
      <w:r w:rsidRPr="009615F9">
        <w:rPr>
          <w:rFonts w:cs="Arial"/>
        </w:rPr>
        <w:lastRenderedPageBreak/>
        <w:t xml:space="preserve">graditve objektov (priprava projektne dokumentacije, postopki priprave projektnih pogojev in mnenj, upravni dela postopka z oddajo vloge, dovoljevanje s pripravo, izdajo in vročanjem aktov). </w:t>
      </w:r>
    </w:p>
    <w:p w14:paraId="0AEC1ACF" w14:textId="77777777" w:rsidR="009615F9" w:rsidRPr="009615F9" w:rsidRDefault="009615F9" w:rsidP="009615F9">
      <w:pPr>
        <w:spacing w:line="276" w:lineRule="auto"/>
        <w:jc w:val="both"/>
        <w:rPr>
          <w:rFonts w:cs="Arial"/>
        </w:rPr>
      </w:pPr>
      <w:r w:rsidRPr="009615F9">
        <w:rPr>
          <w:rFonts w:cs="Arial"/>
        </w:rPr>
        <w:t>Na področju ohranjanja narave MNVP letno obravnava okoli 2000 vlog, ki se vodijo po Zakonu o splošnem upravnem postopku na podlagi Zakona o ohranjanje narave, Zakona o varstvu podzemnih jam in več neposredno veljavnih evropskih uredb. Obravnava tudi okoli 2700 drugih javnopravnih zadev, ki se vodijo na podlagi Zakona o ohranjanje narave in Zakona o urejanju prostora. Za odpravo nastalih zaostankov pri reševanju upravnih in drugih javnopravnih zadev, ki so nastali zaradi kadrovskega primanjkljaja, in da bi se izognili zaostankom v prihodnje, je pripravljen osnutek Akcijskega načrta za odpravo zaostankov na upravnih zadevah s področja narave.</w:t>
      </w:r>
    </w:p>
    <w:p w14:paraId="1ECD2595" w14:textId="77777777" w:rsidR="009615F9" w:rsidRPr="009615F9" w:rsidRDefault="009615F9" w:rsidP="009615F9">
      <w:pPr>
        <w:spacing w:line="276" w:lineRule="auto"/>
        <w:jc w:val="both"/>
        <w:rPr>
          <w:rFonts w:cs="Arial"/>
        </w:rPr>
      </w:pPr>
      <w:r w:rsidRPr="009615F9">
        <w:rPr>
          <w:rFonts w:cs="Arial"/>
        </w:rPr>
        <w:t>Na področju upravljanja voda in pospešitve izdaje dovoljenj in odprave administrativnih ovir MNVP izpostavlja naslednje aktivnosti oziroma ukrepe: zgodnje usklajevanje deležnikov pred vložitvijo vlog, poenotenje dokumentacije in obrazcev, digitalizacija procesov ter uvedba projektnih koordinatorjev za spremljanje postopkov. Pri tem ima pomembno vlogo tudi redno sledenje vlogam in uvedba internih protokolov z jasnimi roki in odgovornostmi. Uvedeni so bili tudi trimesečni plani, redne koordinacije z zaposlenimi in redno spremljanje napredka dela.</w:t>
      </w:r>
    </w:p>
    <w:p w14:paraId="53BEA089" w14:textId="040DD724" w:rsidR="00DD5CBD" w:rsidRPr="00741786" w:rsidRDefault="009615F9" w:rsidP="00741786">
      <w:pPr>
        <w:spacing w:line="276" w:lineRule="auto"/>
        <w:jc w:val="both"/>
        <w:rPr>
          <w:rFonts w:cs="Arial"/>
        </w:rPr>
      </w:pPr>
      <w:r w:rsidRPr="009615F9">
        <w:rPr>
          <w:rFonts w:cs="Arial"/>
        </w:rPr>
        <w:t xml:space="preserve">Direkcija Republike Slovenije za vode je z namenom zmanjšanja administrativnih ovir, poenostavitve upravnega poslovanja ter zagotavljanja jasnih usmeritev za investitorje in projektante pripravila tipski dokument, ki vključuje splošne projektne pogoje za načrtovanje najpogostejših posegov v prostor. Posegi v prostor, ki lahko trajno ali začasno vplivajo na vodni režim ali stanje voda, se izvajajo na podlagi vodnega soglasja oziroma mnenja o vplivu gradnje na vodni režim in stanje voda. Za učinkovitejšo pripravo projektne dokumentacije lahko investitor že pred začetkom izdelave projekta, za katerega je treba pridobiti gradbeno dovoljenje, pridobi projektne pogoje. Tipski dokument direkcije vključuje splošne usmeritve in pogoje, ki jih je treba upoštevati pri načrtovanju enostanovanjskih in dvostanovanjskih stavb, nezahtevnih objektov ter manjših rekonstrukcij. S tem dokumentom se investitorjem in projektantom omogoča lažja in bolj usmerjena priprava dokumentacije za pridobitev vodnega soglasja ali mnenja o vplivu gradnje na vodni režim in stanje voda. Več informacij o postopku pridobivanja informacij o pogojih ter o dostopu do tipskega dokumenta je na voljo na spletni strani </w:t>
      </w:r>
      <w:hyperlink r:id="rId38">
        <w:r w:rsidRPr="009615F9">
          <w:rPr>
            <w:rFonts w:cs="Arial"/>
            <w:color w:val="0563C1"/>
            <w:u w:val="single"/>
          </w:rPr>
          <w:t>https://www.gov.si/zbirke/storitve/pridobitev-informacije-vodnega-soglasja-ali-mnenja-za-posege-ki-lahko-vplivajo-na-vodni-rezim-in-stanje-voda/</w:t>
        </w:r>
      </w:hyperlink>
      <w:r w:rsidRPr="009615F9">
        <w:rPr>
          <w:rFonts w:cs="Arial"/>
        </w:rPr>
        <w:t>.</w:t>
      </w:r>
    </w:p>
    <w:p w14:paraId="6ACBA723" w14:textId="04A547C2" w:rsidR="009615F9" w:rsidRPr="009615F9" w:rsidRDefault="009615F9" w:rsidP="009615F9">
      <w:pPr>
        <w:spacing w:line="276" w:lineRule="auto"/>
        <w:rPr>
          <w:rFonts w:cs="Arial"/>
          <w:b/>
          <w:color w:val="000000" w:themeColor="text1"/>
        </w:rPr>
      </w:pPr>
      <w:r w:rsidRPr="009615F9">
        <w:rPr>
          <w:rFonts w:cs="Arial"/>
          <w:b/>
          <w:color w:val="000000" w:themeColor="text1"/>
        </w:rPr>
        <w:t xml:space="preserve">Ukrepi za industrijsko preobrazbo </w:t>
      </w:r>
    </w:p>
    <w:p w14:paraId="21D7EB31" w14:textId="77777777" w:rsidR="009615F9" w:rsidRPr="009615F9" w:rsidRDefault="009615F9" w:rsidP="009615F9">
      <w:pPr>
        <w:spacing w:line="276" w:lineRule="auto"/>
        <w:rPr>
          <w:rFonts w:cs="Arial"/>
          <w:b/>
          <w:color w:val="4472C4" w:themeColor="accent1"/>
        </w:rPr>
      </w:pPr>
      <w:r w:rsidRPr="009615F9">
        <w:rPr>
          <w:rFonts w:cs="Arial"/>
          <w:b/>
        </w:rPr>
        <w:t>Nacionalni demonstracijski center Pametne tovarne (NDC PT)</w:t>
      </w:r>
    </w:p>
    <w:p w14:paraId="73668BD7" w14:textId="77777777" w:rsidR="009615F9" w:rsidRPr="009615F9" w:rsidRDefault="009615F9" w:rsidP="009615F9">
      <w:pPr>
        <w:spacing w:line="276" w:lineRule="auto"/>
        <w:jc w:val="both"/>
        <w:rPr>
          <w:rFonts w:cs="Arial"/>
        </w:rPr>
      </w:pPr>
      <w:r w:rsidRPr="009615F9">
        <w:rPr>
          <w:rFonts w:cs="Arial"/>
        </w:rPr>
        <w:t>Nacionalni demonstracijski center Pametne tovarne (NDC PT) je strateški instrument za krepitev konkurenčnosti slovenskih proizvodnih podjetij, predvsem malih in srednje velikih.</w:t>
      </w:r>
      <w:r w:rsidRPr="009615F9" w:rsidDel="646D16C3">
        <w:rPr>
          <w:rFonts w:cs="Arial"/>
        </w:rPr>
        <w:t xml:space="preserve"> </w:t>
      </w:r>
      <w:r w:rsidRPr="009615F9">
        <w:rPr>
          <w:rFonts w:cs="Arial"/>
        </w:rPr>
        <w:t>Zgleduje se po uspešnih evropskih praksah, ki podpirajo povezovanje deležnikov, uvajanje tehnologij industrije 4.0 in priprave na industrijo 5.0. Z raziskavami, testiranji, inovacijami in usposabljanji bo NDC PT pospešil tehnološki napredek, digitalizacijo ter omogočil večjo globalno konkurenčnost slovenskih podjetij in prispeval k industrijski preobrazbi.</w:t>
      </w:r>
    </w:p>
    <w:p w14:paraId="400FBD87" w14:textId="77777777" w:rsidR="009615F9" w:rsidRPr="009615F9" w:rsidRDefault="009615F9" w:rsidP="009615F9">
      <w:pPr>
        <w:spacing w:line="276" w:lineRule="auto"/>
        <w:jc w:val="both"/>
        <w:rPr>
          <w:rFonts w:cs="Arial"/>
        </w:rPr>
      </w:pPr>
      <w:r w:rsidRPr="009615F9">
        <w:rPr>
          <w:rFonts w:cs="Arial"/>
        </w:rPr>
        <w:t>Projektna zasnova NDC PT temelji na priporočilih študije OECD o industrijski tranziciji</w:t>
      </w:r>
      <w:r w:rsidRPr="009615F9">
        <w:rPr>
          <w:rFonts w:cs="Arial"/>
          <w:vertAlign w:val="superscript"/>
        </w:rPr>
        <w:footnoteReference w:id="42"/>
      </w:r>
      <w:r w:rsidRPr="009615F9">
        <w:rPr>
          <w:rFonts w:cs="Arial"/>
        </w:rPr>
        <w:t xml:space="preserve"> in izkušnjah iz pilotne aktivnosti EK za regije v gospodarski tranziciji</w:t>
      </w:r>
      <w:r w:rsidRPr="009615F9">
        <w:rPr>
          <w:rFonts w:cs="Arial"/>
          <w:vertAlign w:val="superscript"/>
        </w:rPr>
        <w:footnoteReference w:id="43"/>
      </w:r>
      <w:r w:rsidRPr="009615F9">
        <w:rPr>
          <w:rFonts w:eastAsia="Aptos" w:cs="Arial"/>
        </w:rPr>
        <w:t>, v kater</w:t>
      </w:r>
      <w:r w:rsidRPr="009615F9">
        <w:rPr>
          <w:rFonts w:cs="Arial"/>
        </w:rPr>
        <w:t>i</w:t>
      </w:r>
      <w:r w:rsidRPr="009615F9">
        <w:rPr>
          <w:rFonts w:eastAsia="Aptos" w:cs="Arial"/>
        </w:rPr>
        <w:t xml:space="preserve"> je sodelovala tudi Slovenija. NDC PT </w:t>
      </w:r>
      <w:r w:rsidRPr="009615F9">
        <w:rPr>
          <w:rFonts w:cs="Arial"/>
        </w:rPr>
        <w:t xml:space="preserve">predstavlja </w:t>
      </w:r>
      <w:r w:rsidRPr="009615F9">
        <w:rPr>
          <w:rFonts w:eastAsia="Aptos" w:cs="Arial"/>
        </w:rPr>
        <w:t>ključn</w:t>
      </w:r>
      <w:r w:rsidRPr="009615F9">
        <w:rPr>
          <w:rFonts w:cs="Arial"/>
        </w:rPr>
        <w:t>i</w:t>
      </w:r>
      <w:r w:rsidRPr="009615F9">
        <w:rPr>
          <w:rFonts w:eastAsia="Aptos" w:cs="Arial"/>
        </w:rPr>
        <w:t xml:space="preserve"> instrument za industrijsko preobrazbo v okviru S5.</w:t>
      </w:r>
    </w:p>
    <w:p w14:paraId="36E6B8CA" w14:textId="1B126842" w:rsidR="009615F9" w:rsidRPr="009615F9" w:rsidRDefault="009615F9" w:rsidP="009615F9">
      <w:pPr>
        <w:spacing w:line="276" w:lineRule="auto"/>
        <w:jc w:val="both"/>
        <w:rPr>
          <w:rFonts w:cs="Arial"/>
        </w:rPr>
      </w:pPr>
      <w:r w:rsidRPr="009615F9">
        <w:rPr>
          <w:rFonts w:cs="Arial"/>
        </w:rPr>
        <w:t xml:space="preserve">Center bo nudil podporo podjetjem pri uvajanju naprednih tehnologij, omogočal testiranje proizvodnih procesov, krepil povezave med industrijo in raziskovalci, spodbujal internacionalizacijo ter omogočal razvoj kompetenc z demonstracijo digitalnih tehnologij. Zasnovan bo kot distribuirana mreža z osrednjim </w:t>
      </w:r>
      <w:r w:rsidRPr="009615F9">
        <w:rPr>
          <w:rFonts w:cs="Arial"/>
        </w:rPr>
        <w:lastRenderedPageBreak/>
        <w:t xml:space="preserve">virtualnim stičiščem in regijskimi centri, specializiranimi za ključne tehnologije. Pomembno vlogo bodo imeli t. i. pit stop inženirji, ki bodo povezovalci med raziskovalnimi centri in podjetji. Njihovo delo bo usmerjeno v hitrejšo implementacijo tehnoloških rešitev, zmanjšanje tveganj in optimizacijo proizvodnih procesov. Ocenjeni finančni okvir za delovanje NDC PT v petih letih znaša 14,6 milijona EUR: 1,5 milijona EUR za zagonski projekt (eno leto), 7,2 milijona EUR za </w:t>
      </w:r>
      <w:r w:rsidRPr="009615F9">
        <w:rPr>
          <w:rFonts w:cs="Arial"/>
          <w:color w:val="000000" w:themeColor="text1"/>
        </w:rPr>
        <w:t>kaskadno financiranje (</w:t>
      </w:r>
      <w:r w:rsidRPr="009615F9">
        <w:rPr>
          <w:rFonts w:cs="Arial"/>
        </w:rPr>
        <w:t>štiri leta) ter 5,9 milijona EUR za operativno delovanje centra (pet let).</w:t>
      </w:r>
    </w:p>
    <w:p w14:paraId="16195CC2" w14:textId="6D739C0F" w:rsidR="009615F9" w:rsidRPr="009615F9" w:rsidRDefault="009615F9" w:rsidP="00741786">
      <w:pPr>
        <w:spacing w:line="276" w:lineRule="auto"/>
        <w:jc w:val="both"/>
        <w:rPr>
          <w:rFonts w:cs="Arial"/>
        </w:rPr>
      </w:pPr>
      <w:r w:rsidRPr="009615F9">
        <w:rPr>
          <w:rFonts w:cs="Arial"/>
        </w:rPr>
        <w:t>Partnerji SRIP Tovarne prihodnosti trenutno pripravljajo projektno nalogo, ki bo podlaga za odločanje o vzpostavitvi centra NDC PT.</w:t>
      </w:r>
    </w:p>
    <w:p w14:paraId="66083339" w14:textId="77777777" w:rsidR="009615F9" w:rsidRPr="009615F9" w:rsidRDefault="009615F9" w:rsidP="009615F9">
      <w:pPr>
        <w:spacing w:line="276" w:lineRule="auto"/>
        <w:rPr>
          <w:rFonts w:cs="Arial"/>
          <w:b/>
        </w:rPr>
      </w:pPr>
      <w:r w:rsidRPr="009615F9">
        <w:rPr>
          <w:rFonts w:cs="Arial"/>
          <w:b/>
        </w:rPr>
        <w:t>Sklad za pravični prehod/industrijska tranzicija</w:t>
      </w:r>
    </w:p>
    <w:p w14:paraId="63A20D1D" w14:textId="77777777" w:rsidR="009615F9" w:rsidRPr="009615F9" w:rsidRDefault="009615F9" w:rsidP="009615F9">
      <w:pPr>
        <w:spacing w:line="276" w:lineRule="auto"/>
        <w:jc w:val="both"/>
        <w:rPr>
          <w:rFonts w:cs="Arial"/>
        </w:rPr>
      </w:pPr>
      <w:r w:rsidRPr="009615F9">
        <w:rPr>
          <w:rFonts w:cs="Arial"/>
        </w:rPr>
        <w:t xml:space="preserve">Industrijska tranzicija se v največji meri izvaja v premogovnih regijah Zasavje in Savinjsko Šaleška (SAŠA), ki ju je EK v Prilogi D k Poročilu o državi (26. 2. 2020) tudi opredelila kot premogovni regiji in sta posledično upravičeni do sredstev Sklada za pravični prehod (SPP). Kljub podobnim zgodovinskim ter socialno-ekonomskim temeljem se ti dve premogovni regiji med seboj bistveno razlikujeta predvsem glede na fazo izstopa iz premoga. Medtem ko je Zasavska regija glavnino premogovniških dejavnosti v preteklem obdobju že opustila in se danes kljub visokim investiranim (tranzicijskim) sredstvom še vedno sooča s številnimi socialno-ekonomskimi izzivi, premogovna regija SAŠA v tranzicijski proces opuščanja premoga šele vstopa. </w:t>
      </w:r>
    </w:p>
    <w:p w14:paraId="5ADDF198" w14:textId="77777777" w:rsidR="009615F9" w:rsidRPr="009615F9" w:rsidRDefault="009615F9" w:rsidP="009615F9">
      <w:pPr>
        <w:spacing w:line="276" w:lineRule="auto"/>
        <w:jc w:val="both"/>
        <w:rPr>
          <w:rFonts w:cs="Arial"/>
        </w:rPr>
      </w:pPr>
      <w:r w:rsidRPr="009615F9">
        <w:rPr>
          <w:rFonts w:cs="Arial"/>
        </w:rPr>
        <w:t xml:space="preserve">Vlada je v letu 2022 sprejela Strategijo za izstop iz premoga za območje obeh premogovnih regij. V njej je pripravljena podrobnejša analiza potreb za štiri identificirana področja: energetiko, človeške vire in vzpostavitev socialne infrastrukture, gospodarstvo ter okolje. </w:t>
      </w:r>
    </w:p>
    <w:p w14:paraId="5CEE3C6F" w14:textId="53219769" w:rsidR="00B54D16" w:rsidRDefault="009615F9" w:rsidP="009615F9">
      <w:pPr>
        <w:spacing w:line="276" w:lineRule="auto"/>
        <w:jc w:val="both"/>
        <w:rPr>
          <w:rFonts w:cs="Arial"/>
        </w:rPr>
      </w:pPr>
      <w:r w:rsidRPr="009615F9">
        <w:rPr>
          <w:rFonts w:cs="Arial"/>
        </w:rPr>
        <w:t xml:space="preserve">Na tej osnovi sta pripravljena območna načrta za pravični prehod (ONPP) obeh regij, ki določata vrste predvidenih operacij za doseganje ciljev, ki so opredeljeni glede na evidentirane razvojne potrebe. </w:t>
      </w:r>
    </w:p>
    <w:p w14:paraId="424C902D" w14:textId="16B9473A" w:rsidR="009615F9" w:rsidRPr="009615F9" w:rsidRDefault="009615F9" w:rsidP="009615F9">
      <w:pPr>
        <w:spacing w:line="276" w:lineRule="auto"/>
        <w:jc w:val="both"/>
        <w:rPr>
          <w:rFonts w:cs="Arial"/>
        </w:rPr>
      </w:pPr>
      <w:r w:rsidRPr="009615F9">
        <w:rPr>
          <w:rFonts w:cs="Arial"/>
        </w:rPr>
        <w:t xml:space="preserve">Ukrepi ONPP za Zasavje so osredotočeni zlasti na: </w:t>
      </w:r>
    </w:p>
    <w:p w14:paraId="32B3AAFC" w14:textId="77777777" w:rsidR="00741786" w:rsidRDefault="009615F9" w:rsidP="0044544E">
      <w:pPr>
        <w:pStyle w:val="Odstavekseznama"/>
        <w:numPr>
          <w:ilvl w:val="0"/>
          <w:numId w:val="90"/>
        </w:numPr>
        <w:spacing w:line="276" w:lineRule="auto"/>
        <w:jc w:val="both"/>
        <w:rPr>
          <w:rFonts w:cs="Arial"/>
        </w:rPr>
      </w:pPr>
      <w:r w:rsidRPr="00741786">
        <w:rPr>
          <w:rFonts w:cs="Arial"/>
        </w:rPr>
        <w:t xml:space="preserve">Razogljičenje regije, kar bo prispevalo k zmanjševanju emisij toplogrednih plinov, hkrati pa prispevalo k ustvarjanju novih, zelenih delovnih mest oziroma prestrukturiranju obstoječih kompetenc za področje trajnostne rabe energije (alokacija sredstev 7 %). </w:t>
      </w:r>
    </w:p>
    <w:p w14:paraId="3E69CA97" w14:textId="77777777" w:rsidR="00741786" w:rsidRDefault="009615F9" w:rsidP="0044544E">
      <w:pPr>
        <w:pStyle w:val="Odstavekseznama"/>
        <w:numPr>
          <w:ilvl w:val="0"/>
          <w:numId w:val="90"/>
        </w:numPr>
        <w:spacing w:line="276" w:lineRule="auto"/>
        <w:jc w:val="both"/>
        <w:rPr>
          <w:rFonts w:cs="Arial"/>
        </w:rPr>
      </w:pPr>
      <w:r w:rsidRPr="00741786">
        <w:rPr>
          <w:rFonts w:cs="Arial"/>
        </w:rPr>
        <w:t xml:space="preserve">Trajnostni, prožni in raznolik gospodarski razvoj: načrtovana kombinacija ukrepov za doseganje tega strateškega cilja bo usmerjena v gospodarsko prestrukturiranje regije v smeri prehoda v </w:t>
      </w:r>
      <w:proofErr w:type="spellStart"/>
      <w:r w:rsidRPr="00741786">
        <w:rPr>
          <w:rFonts w:cs="Arial"/>
        </w:rPr>
        <w:t>nizkoogljično</w:t>
      </w:r>
      <w:proofErr w:type="spellEnd"/>
      <w:r w:rsidRPr="00741786">
        <w:rPr>
          <w:rFonts w:cs="Arial"/>
        </w:rPr>
        <w:t xml:space="preserve">, krožno, digitalizirano gospodarstvo (alokacija sredstev 89 %). </w:t>
      </w:r>
    </w:p>
    <w:p w14:paraId="4A110E1D" w14:textId="46622672" w:rsidR="009615F9" w:rsidRPr="00741786" w:rsidRDefault="009615F9" w:rsidP="0044544E">
      <w:pPr>
        <w:pStyle w:val="Odstavekseznama"/>
        <w:numPr>
          <w:ilvl w:val="0"/>
          <w:numId w:val="90"/>
        </w:numPr>
        <w:spacing w:line="276" w:lineRule="auto"/>
        <w:jc w:val="both"/>
        <w:rPr>
          <w:rFonts w:cs="Arial"/>
        </w:rPr>
      </w:pPr>
      <w:r w:rsidRPr="00741786">
        <w:rPr>
          <w:rFonts w:cs="Arial"/>
        </w:rPr>
        <w:t xml:space="preserve">Visoko motiviranje in usposobljenost prebivalcev: z ukrepi obogatenega izvajanja kakovostnega in dostopnega učenja ter uvajanja krožnih vsebin v VIZ ter ukrepi vseživljenjske karierne orientacije in usposabljanje brezposelnih ter iskalcev zaposlitev (alokacija sredstev 4 %). </w:t>
      </w:r>
    </w:p>
    <w:p w14:paraId="0B575172" w14:textId="77777777" w:rsidR="009615F9" w:rsidRPr="009615F9" w:rsidRDefault="009615F9" w:rsidP="009615F9">
      <w:pPr>
        <w:spacing w:line="276" w:lineRule="auto"/>
        <w:jc w:val="both"/>
        <w:rPr>
          <w:rFonts w:cs="Arial"/>
        </w:rPr>
      </w:pPr>
      <w:r w:rsidRPr="009615F9">
        <w:rPr>
          <w:rFonts w:cs="Arial"/>
        </w:rPr>
        <w:t xml:space="preserve">Ukrepi ONPP za regijo SAŠA so osredotočeni zlasti na: </w:t>
      </w:r>
    </w:p>
    <w:p w14:paraId="2F84B676" w14:textId="77777777" w:rsidR="00741786" w:rsidRDefault="009615F9" w:rsidP="0044544E">
      <w:pPr>
        <w:pStyle w:val="Odstavekseznama"/>
        <w:numPr>
          <w:ilvl w:val="0"/>
          <w:numId w:val="91"/>
        </w:numPr>
        <w:spacing w:line="276" w:lineRule="auto"/>
        <w:jc w:val="both"/>
        <w:rPr>
          <w:rFonts w:cs="Arial"/>
        </w:rPr>
      </w:pPr>
      <w:r w:rsidRPr="00741786">
        <w:rPr>
          <w:rFonts w:cs="Arial"/>
        </w:rPr>
        <w:t xml:space="preserve">Pravični energetski prehod oziroma celovito energetsko prestrukturiranje regije: najprej energetska učinkovitost za optimizacijo rabe energije, nato naložbe v OVE za zmanjšanje odvisnosti od fosilnih goriv ter povečanje odpornosti (alokacija sredstev 29 %). </w:t>
      </w:r>
    </w:p>
    <w:p w14:paraId="60E06BB6" w14:textId="77777777" w:rsidR="00741786" w:rsidRDefault="009615F9" w:rsidP="0044544E">
      <w:pPr>
        <w:pStyle w:val="Odstavekseznama"/>
        <w:numPr>
          <w:ilvl w:val="0"/>
          <w:numId w:val="91"/>
        </w:numPr>
        <w:spacing w:line="276" w:lineRule="auto"/>
        <w:jc w:val="both"/>
        <w:rPr>
          <w:rFonts w:cs="Arial"/>
        </w:rPr>
      </w:pPr>
      <w:r w:rsidRPr="00741786">
        <w:rPr>
          <w:rFonts w:cs="Arial"/>
        </w:rPr>
        <w:t>Zaposlitve in veščine za vse: z ukrepi obogatenega izvajanja kakovostnega in dostopnega učenja ter uvajanja krožnih vsebin v vzgojo in izobraževanje ter ukrepi vseživljenjske karierne orientacije in usposabljanje brezposelnih ter iskalcev zaposlitev (alokacija sredstev 4 %);.</w:t>
      </w:r>
    </w:p>
    <w:p w14:paraId="5083EF34" w14:textId="77777777" w:rsidR="00741786" w:rsidRDefault="009615F9" w:rsidP="0044544E">
      <w:pPr>
        <w:pStyle w:val="Odstavekseznama"/>
        <w:numPr>
          <w:ilvl w:val="0"/>
          <w:numId w:val="91"/>
        </w:numPr>
        <w:spacing w:line="276" w:lineRule="auto"/>
        <w:jc w:val="both"/>
        <w:rPr>
          <w:rFonts w:cs="Arial"/>
        </w:rPr>
      </w:pPr>
      <w:r w:rsidRPr="00741786">
        <w:rPr>
          <w:rFonts w:cs="Arial"/>
        </w:rPr>
        <w:t xml:space="preserve">Trajnostni, prožni in raznolik gospodarski razvoj: z ukrepi diverzifikacije gospodarstva, s podporo novim in obstoječim industrijam v smeri prehoda na </w:t>
      </w:r>
      <w:proofErr w:type="spellStart"/>
      <w:r w:rsidRPr="00741786">
        <w:rPr>
          <w:rFonts w:cs="Arial"/>
        </w:rPr>
        <w:t>nizkoogljično</w:t>
      </w:r>
      <w:proofErr w:type="spellEnd"/>
      <w:r w:rsidRPr="00741786">
        <w:rPr>
          <w:rFonts w:cs="Arial"/>
        </w:rPr>
        <w:t xml:space="preserve"> gospodarstvo in s podpornim okoljem za zagon podjetij in vlaganja v RRI (alokacija sredstev 59 %). </w:t>
      </w:r>
    </w:p>
    <w:p w14:paraId="5EBAD0B8" w14:textId="459A6E3D" w:rsidR="009615F9" w:rsidRDefault="009615F9" w:rsidP="0044544E">
      <w:pPr>
        <w:pStyle w:val="Odstavekseznama"/>
        <w:numPr>
          <w:ilvl w:val="0"/>
          <w:numId w:val="91"/>
        </w:numPr>
        <w:spacing w:line="276" w:lineRule="auto"/>
        <w:jc w:val="both"/>
        <w:rPr>
          <w:rFonts w:cs="Arial"/>
        </w:rPr>
      </w:pPr>
      <w:r w:rsidRPr="00741786">
        <w:rPr>
          <w:rFonts w:cs="Arial"/>
        </w:rPr>
        <w:t xml:space="preserve">Razgradnjo in spremembo namena objektov, povezanih z rabo premoga (alokacija sredstev 8 %). </w:t>
      </w:r>
    </w:p>
    <w:p w14:paraId="72F8A7DE" w14:textId="77777777" w:rsidR="00741786" w:rsidRPr="00741786" w:rsidRDefault="00741786" w:rsidP="00741786">
      <w:pPr>
        <w:pStyle w:val="Odstavekseznama"/>
        <w:spacing w:line="276" w:lineRule="auto"/>
        <w:jc w:val="both"/>
        <w:rPr>
          <w:rFonts w:cs="Arial"/>
        </w:rPr>
      </w:pPr>
    </w:p>
    <w:p w14:paraId="3FE6158F" w14:textId="77777777" w:rsidR="009615F9" w:rsidRPr="009615F9" w:rsidRDefault="009615F9" w:rsidP="009615F9">
      <w:pPr>
        <w:spacing w:line="276" w:lineRule="auto"/>
        <w:jc w:val="both"/>
        <w:rPr>
          <w:rFonts w:cs="Arial"/>
        </w:rPr>
      </w:pPr>
      <w:r w:rsidRPr="009615F9">
        <w:rPr>
          <w:rFonts w:cs="Arial"/>
        </w:rPr>
        <w:t xml:space="preserve">Ukrepi podpirajo ukrepe za doseganje ciljev NEPN 2024, ki ga je vlada sprejela 18. 12. 2024 (ukrepi/instrumenti s področja energetske varnosti). Za izvajanje ONPP so namenjena sredstva SPP v </w:t>
      </w:r>
      <w:r w:rsidRPr="009615F9">
        <w:rPr>
          <w:rFonts w:cs="Arial"/>
        </w:rPr>
        <w:lastRenderedPageBreak/>
        <w:t xml:space="preserve">višini 258,7 milijona EUR. Za del teh sredstev (vir </w:t>
      </w:r>
      <w:proofErr w:type="spellStart"/>
      <w:r w:rsidRPr="009615F9">
        <w:rPr>
          <w:rFonts w:cs="Arial"/>
        </w:rPr>
        <w:t>NextGeneration</w:t>
      </w:r>
      <w:proofErr w:type="spellEnd"/>
      <w:r w:rsidRPr="009615F9">
        <w:rPr>
          <w:rFonts w:cs="Arial"/>
        </w:rPr>
        <w:t>) je skrajni rok za izplačila iz EU proračuna 31. 12. 2026. Enkratno predplačilo v višini 30 % na podlagi STEP uredbe je bistveno zmanjšalo pritisk na izvedbo operacij do sredine leta 2026, vendar pa je kljub temu izvajanje ONPP treba skrbno spremljati.</w:t>
      </w:r>
    </w:p>
    <w:p w14:paraId="78D5EC4F" w14:textId="77777777" w:rsidR="009615F9" w:rsidRPr="009615F9" w:rsidRDefault="009615F9" w:rsidP="009615F9">
      <w:pPr>
        <w:spacing w:line="276" w:lineRule="auto"/>
        <w:jc w:val="both"/>
        <w:rPr>
          <w:rFonts w:cs="Arial"/>
        </w:rPr>
      </w:pPr>
      <w:r w:rsidRPr="009615F9">
        <w:rPr>
          <w:rFonts w:cs="Arial"/>
        </w:rPr>
        <w:t>NEPN 2024 predvideva tudi sprejem dveh zakonov za Savinjsko-Šaleško regijo: Zakon o zapiranju Premogovnika Velenje in Zakon o prestrukturiranju Savinjsko-Šaleške premogovne regije. Oba zakona sta v pripravi oziroma usklajevanju. 25. 11. 2024 se je zaključila javna obravnava osnutka Zakona o postopnem zapiranju Premogovnika Velenje, za Zakon o razvojnem prestrukturiranju Savinjsko-Šaleške premogovne regije pa je bilo izvedeno prvo medresorsko usklajevanje v okviru delovne skupine. Sprejem obeh zakonov je predviden v letu 2025.</w:t>
      </w:r>
    </w:p>
    <w:p w14:paraId="41D778FA" w14:textId="77777777" w:rsidR="009615F9" w:rsidRPr="009615F9" w:rsidRDefault="009615F9" w:rsidP="009615F9">
      <w:pPr>
        <w:spacing w:line="276" w:lineRule="auto"/>
        <w:jc w:val="both"/>
        <w:rPr>
          <w:rFonts w:cs="Arial"/>
        </w:rPr>
      </w:pPr>
      <w:r w:rsidRPr="009615F9">
        <w:rPr>
          <w:rFonts w:cs="Arial"/>
        </w:rPr>
        <w:t xml:space="preserve">Vzporedno s pripravo teh dveh zakonov je bil pripravljen predlog Zakona o prehodnem financiranju pospešenega in pravičnega izstopa iz premoga, ki zagotavlja socialno varnost in zaščito delovnih mest zaposlenih v Premogovniku Velenje in Termoelektrarni Šoštanj ter ohranja pogoje za dostojno življenje prebivalcev Šaleške doline. Zakon o prehodnem financiranju pospešenega in pravičnega izstopa iz premoga bo Termoelektrarni Šoštanj in Premogovniku Velenje omogočil nadaljnje obratovanje. V skladu z določbami zakona bo Termoelektrarna Šoštanj od začetka leta 2025 do konca aprila 2027, torej tri kurilne sezone, izvajala gospodarsko javno službo zagotavljanja toplote za daljinsko ogrevanje v občinah Velenje in Šoštanj. Zakon, ki je stopil v veljavo 21. 12. 2024, tako zagotavlja premostitev do sprejema ukrepov za pravični izstop iz premoga ter prestrukturiranje regije in do vzpostavitve alternativnih virov za proizvodnjo toplote. </w:t>
      </w:r>
    </w:p>
    <w:p w14:paraId="0248E66A" w14:textId="77777777" w:rsidR="009615F9" w:rsidRPr="009615F9" w:rsidRDefault="009615F9" w:rsidP="009615F9">
      <w:pPr>
        <w:spacing w:line="276" w:lineRule="auto"/>
        <w:jc w:val="both"/>
        <w:rPr>
          <w:rFonts w:cs="Arial"/>
        </w:rPr>
      </w:pPr>
      <w:r w:rsidRPr="009615F9">
        <w:rPr>
          <w:rFonts w:cs="Arial"/>
        </w:rPr>
        <w:t>Na pobudo in v sodelovanju z regijama sta bili v letu 2024 pripravljeni spremembi ONPP SAŠA in ONPP Zasavje za zagotavljanje sinergij s projekti, financiranimi v okviru instrumenta posojil za javni sektor (tretji steber Mehanizma za pravični prehod). Spremembo PEKP 2021–2027 ter spremembi ONPP SAŠA in ONPP Zasavje je 22. 11. 2024 potrdila EK. Na ta način je vzpostavljena podlaga za sofinanciranje vsebin iz tretjega stebra Mehanizma za pravični prehod.</w:t>
      </w:r>
    </w:p>
    <w:p w14:paraId="41BC30F2" w14:textId="77777777" w:rsidR="009615F9" w:rsidRPr="009615F9" w:rsidRDefault="009615F9" w:rsidP="009615F9">
      <w:pPr>
        <w:spacing w:line="276" w:lineRule="auto"/>
        <w:jc w:val="both"/>
        <w:rPr>
          <w:rFonts w:cs="Arial"/>
          <w:b/>
          <w:bCs/>
        </w:rPr>
      </w:pPr>
      <w:r w:rsidRPr="009615F9">
        <w:rPr>
          <w:rFonts w:cs="Arial"/>
          <w:b/>
          <w:bCs/>
        </w:rPr>
        <w:t xml:space="preserve">Izvajanje </w:t>
      </w:r>
    </w:p>
    <w:p w14:paraId="6BAE95D8" w14:textId="4100BE58" w:rsidR="009615F9" w:rsidRPr="009615F9" w:rsidRDefault="009615F9" w:rsidP="009615F9">
      <w:pPr>
        <w:spacing w:line="276" w:lineRule="auto"/>
        <w:jc w:val="both"/>
        <w:rPr>
          <w:rFonts w:cs="Arial"/>
        </w:rPr>
      </w:pPr>
      <w:r w:rsidRPr="009615F9">
        <w:rPr>
          <w:rFonts w:cs="Arial"/>
        </w:rPr>
        <w:t xml:space="preserve">Do 31. 12. 2024 je OU v okviru prednostne naloge 10 (SPP) izdal odločitev o podpori v skupni višini 158 milijonov EUR EU dela, kar predstavlja 63 % glede na pravice porabe. Izplačila iz proračuna so znašala 9 milijonov EUR EU dela, kar predstavlja 3,6 % glede na pravice porabe. Stanje se je poslabšalo konec </w:t>
      </w:r>
      <w:r w:rsidR="005561F9">
        <w:rPr>
          <w:rFonts w:cs="Arial"/>
        </w:rPr>
        <w:t>februarja</w:t>
      </w:r>
      <w:r w:rsidRPr="009615F9">
        <w:rPr>
          <w:rFonts w:cs="Arial"/>
        </w:rPr>
        <w:t xml:space="preserve"> 2025 zaradi razveljavitve razpisa in odločitve o podpori za Javni razpis za spodbujanje investicij za gospodarsko prestrukturiranje v Zasavski in Savinjsko-Šaleški premogovni regiji v okviru SPP v obdobju 2024–2027. Dne 30. 4. 2025 je bilo stanje naslednje: odločitve o podpori v znesku 84 milijonov EUR ali 34 %, potrjene operacije 28,5 milijona EUR ali 11 % in izplačila iz proračuna 9 milijonov EUR ali 3,6 %. Do razveljavitve javnega razpisa oziroma </w:t>
      </w:r>
      <w:r w:rsidR="005561F9">
        <w:rPr>
          <w:rFonts w:cs="Arial"/>
        </w:rPr>
        <w:t>spremembe odločitve o podpori (</w:t>
      </w:r>
      <w:r w:rsidRPr="009615F9">
        <w:rPr>
          <w:rFonts w:cs="Arial"/>
        </w:rPr>
        <w:t xml:space="preserve">zmanjšanja sredstev </w:t>
      </w:r>
      <w:r w:rsidR="005561F9">
        <w:rPr>
          <w:rFonts w:cs="Arial"/>
        </w:rPr>
        <w:t>na</w:t>
      </w:r>
      <w:r w:rsidRPr="009615F9">
        <w:rPr>
          <w:rFonts w:cs="Arial"/>
        </w:rPr>
        <w:t xml:space="preserve"> 0 EUR</w:t>
      </w:r>
      <w:r w:rsidR="005561F9">
        <w:rPr>
          <w:rFonts w:cs="Arial"/>
        </w:rPr>
        <w:t>)</w:t>
      </w:r>
      <w:r w:rsidRPr="009615F9">
        <w:rPr>
          <w:rFonts w:cs="Arial"/>
        </w:rPr>
        <w:t xml:space="preserve"> je prišlo zaradi dvoma v pravilnost, zakonitost in gospodarnost javnega razpisa.</w:t>
      </w:r>
    </w:p>
    <w:p w14:paraId="23B77FD3" w14:textId="77777777" w:rsidR="009615F9" w:rsidRPr="009615F9" w:rsidRDefault="009615F9" w:rsidP="009615F9">
      <w:pPr>
        <w:spacing w:line="276" w:lineRule="auto"/>
        <w:jc w:val="both"/>
        <w:rPr>
          <w:rFonts w:cs="Arial"/>
        </w:rPr>
      </w:pPr>
      <w:r w:rsidRPr="009615F9">
        <w:rPr>
          <w:rFonts w:cs="Arial"/>
        </w:rPr>
        <w:t xml:space="preserve">Podatki o stanju izvajanja v celotnem obdobju kažejo, da izvajanje poteka počasneje od načrtovane dinamike. Razlogi za zamude pri izvajanju so: </w:t>
      </w:r>
    </w:p>
    <w:p w14:paraId="4561551C" w14:textId="77777777" w:rsidR="00741786" w:rsidRDefault="009615F9" w:rsidP="0044544E">
      <w:pPr>
        <w:pStyle w:val="Odstavekseznama"/>
        <w:numPr>
          <w:ilvl w:val="0"/>
          <w:numId w:val="92"/>
        </w:numPr>
        <w:spacing w:line="276" w:lineRule="auto"/>
        <w:jc w:val="both"/>
        <w:rPr>
          <w:rFonts w:cs="Arial"/>
        </w:rPr>
      </w:pPr>
      <w:r w:rsidRPr="00741786">
        <w:rPr>
          <w:rFonts w:cs="Arial"/>
        </w:rPr>
        <w:t xml:space="preserve">Kasnejša objava javnih razpisov (nekateri, načrtovani v letu 2023, so se objavili šele v prvi polovici 2024, medtem ko bodo javni razpisi, načrtovani v 2024, objavljeni predvidoma v letu 2025) ter razveljavitev in nova priprava in objava javnega razpisa za spodbujanje investicij za gospodarsko prestrukturiranje, ki predstavlja več kot četrtino sredstev SPP. </w:t>
      </w:r>
    </w:p>
    <w:p w14:paraId="2249CFB7" w14:textId="77777777" w:rsidR="00741786" w:rsidRDefault="009615F9" w:rsidP="0044544E">
      <w:pPr>
        <w:pStyle w:val="Odstavekseznama"/>
        <w:numPr>
          <w:ilvl w:val="0"/>
          <w:numId w:val="92"/>
        </w:numPr>
        <w:spacing w:line="276" w:lineRule="auto"/>
        <w:jc w:val="both"/>
        <w:rPr>
          <w:rFonts w:cs="Arial"/>
        </w:rPr>
      </w:pPr>
      <w:r w:rsidRPr="00741786">
        <w:rPr>
          <w:rFonts w:cs="Arial"/>
        </w:rPr>
        <w:t xml:space="preserve">Daljši čas za pripravo in prijavo projektov (prijave na zadnji razpisani rok, številne zahteve po dopolnitvah). </w:t>
      </w:r>
    </w:p>
    <w:p w14:paraId="7C659984" w14:textId="77777777" w:rsidR="00741786" w:rsidRDefault="009615F9" w:rsidP="0044544E">
      <w:pPr>
        <w:pStyle w:val="Odstavekseznama"/>
        <w:numPr>
          <w:ilvl w:val="0"/>
          <w:numId w:val="92"/>
        </w:numPr>
        <w:spacing w:line="276" w:lineRule="auto"/>
        <w:jc w:val="both"/>
        <w:rPr>
          <w:rFonts w:cs="Arial"/>
        </w:rPr>
      </w:pPr>
      <w:r w:rsidRPr="00741786">
        <w:rPr>
          <w:rFonts w:cs="Arial"/>
        </w:rPr>
        <w:t xml:space="preserve">Časovno zahtevni postopki vključevanja deležnikov pri končnem oblikovanju ukrepov, namenjenih ciljni skupini zaposlenih v premogovni dejavnosti, in ukrepov, namenjenih vzgojno izobraževalnim zavodov v obeh regijah. </w:t>
      </w:r>
    </w:p>
    <w:p w14:paraId="37506C32" w14:textId="77777777" w:rsidR="00741786" w:rsidRDefault="009615F9" w:rsidP="0044544E">
      <w:pPr>
        <w:pStyle w:val="Odstavekseznama"/>
        <w:numPr>
          <w:ilvl w:val="0"/>
          <w:numId w:val="92"/>
        </w:numPr>
        <w:spacing w:line="276" w:lineRule="auto"/>
        <w:jc w:val="both"/>
        <w:rPr>
          <w:rFonts w:cs="Arial"/>
        </w:rPr>
      </w:pPr>
      <w:r w:rsidRPr="00741786">
        <w:rPr>
          <w:rFonts w:cs="Arial"/>
        </w:rPr>
        <w:t xml:space="preserve">Kadrovske ovire (obremenjenost kadrov, ki opravljajo naloge EKP, hkrati pa tudi naloge, povezane z izvajanjem NOO projektov). </w:t>
      </w:r>
    </w:p>
    <w:p w14:paraId="4AF4DEC9" w14:textId="77777777" w:rsidR="00741786" w:rsidRDefault="009615F9" w:rsidP="0044544E">
      <w:pPr>
        <w:pStyle w:val="Odstavekseznama"/>
        <w:numPr>
          <w:ilvl w:val="0"/>
          <w:numId w:val="92"/>
        </w:numPr>
        <w:spacing w:line="276" w:lineRule="auto"/>
        <w:jc w:val="both"/>
        <w:rPr>
          <w:rFonts w:cs="Arial"/>
        </w:rPr>
      </w:pPr>
      <w:r w:rsidRPr="00741786">
        <w:rPr>
          <w:rFonts w:cs="Arial"/>
        </w:rPr>
        <w:lastRenderedPageBreak/>
        <w:t xml:space="preserve">Priprava ustreznih sprememb zakonodajnih predlogov in njihov sprejem (reševanje kadrovske stiske na področju vzgoje in izobraževanja), kar bo pripomoglo k uspešnejši izvedbi operacij in črpanju sredstev. </w:t>
      </w:r>
    </w:p>
    <w:p w14:paraId="77307CD7" w14:textId="77777777" w:rsidR="00741786" w:rsidRDefault="009615F9" w:rsidP="0044544E">
      <w:pPr>
        <w:pStyle w:val="Odstavekseznama"/>
        <w:numPr>
          <w:ilvl w:val="0"/>
          <w:numId w:val="92"/>
        </w:numPr>
        <w:spacing w:line="276" w:lineRule="auto"/>
        <w:jc w:val="both"/>
        <w:rPr>
          <w:rFonts w:cs="Arial"/>
        </w:rPr>
      </w:pPr>
      <w:r w:rsidRPr="00741786">
        <w:rPr>
          <w:rFonts w:cs="Arial"/>
        </w:rPr>
        <w:t xml:space="preserve">Pri operaciji strateškega pomena Posodobitev daljinskega sistema ogrevanja v SAŠA regiji postopki preverjanja predlaganih rešitev potekajo z vključevanjem tehnične pomoči JASPERS. </w:t>
      </w:r>
    </w:p>
    <w:p w14:paraId="63660342" w14:textId="642EEC6A" w:rsidR="009615F9" w:rsidRPr="00741786" w:rsidRDefault="009615F9" w:rsidP="0044544E">
      <w:pPr>
        <w:pStyle w:val="Odstavekseznama"/>
        <w:numPr>
          <w:ilvl w:val="0"/>
          <w:numId w:val="92"/>
        </w:numPr>
        <w:spacing w:line="276" w:lineRule="auto"/>
        <w:jc w:val="both"/>
        <w:rPr>
          <w:rFonts w:cs="Arial"/>
        </w:rPr>
      </w:pPr>
      <w:r w:rsidRPr="00741786">
        <w:rPr>
          <w:rFonts w:cs="Arial"/>
        </w:rPr>
        <w:t xml:space="preserve">Pri operacijah energetskega prehoda regije SAŠA gre za postopke usklajevanja elementov državnih pomoči z Generalnim direktoratom za konkurenco EK ter časovno zahtevne postopke umeščanja v prostor. </w:t>
      </w:r>
    </w:p>
    <w:p w14:paraId="5B97D484" w14:textId="77777777" w:rsidR="009615F9" w:rsidRPr="009615F9" w:rsidRDefault="009615F9" w:rsidP="009615F9">
      <w:pPr>
        <w:spacing w:line="276" w:lineRule="auto"/>
        <w:rPr>
          <w:rFonts w:cs="Arial"/>
        </w:rPr>
      </w:pPr>
      <w:r w:rsidRPr="009615F9">
        <w:rPr>
          <w:rFonts w:cs="Arial"/>
          <w:b/>
          <w:bCs/>
        </w:rPr>
        <w:t xml:space="preserve"> </w:t>
      </w:r>
    </w:p>
    <w:p w14:paraId="6AC0A81D" w14:textId="77777777" w:rsidR="009615F9" w:rsidRPr="009615F9" w:rsidRDefault="009615F9" w:rsidP="009615F9">
      <w:pPr>
        <w:spacing w:line="276" w:lineRule="auto"/>
        <w:rPr>
          <w:rFonts w:cs="Arial"/>
          <w:b/>
        </w:rPr>
      </w:pPr>
      <w:r w:rsidRPr="009615F9">
        <w:rPr>
          <w:rFonts w:cs="Arial"/>
          <w:b/>
        </w:rPr>
        <w:t xml:space="preserve">Demonstracijski projekt za prehod v </w:t>
      </w:r>
      <w:proofErr w:type="spellStart"/>
      <w:r w:rsidRPr="009615F9">
        <w:rPr>
          <w:rFonts w:cs="Arial"/>
          <w:b/>
        </w:rPr>
        <w:t>nizkoogljično</w:t>
      </w:r>
      <w:proofErr w:type="spellEnd"/>
      <w:r w:rsidRPr="009615F9">
        <w:rPr>
          <w:rFonts w:cs="Arial"/>
          <w:b/>
        </w:rPr>
        <w:t xml:space="preserve"> družbo</w:t>
      </w:r>
    </w:p>
    <w:p w14:paraId="7BFE4A68" w14:textId="77777777" w:rsidR="009615F9" w:rsidRPr="009615F9" w:rsidRDefault="009615F9" w:rsidP="009615F9">
      <w:pPr>
        <w:spacing w:line="276" w:lineRule="auto"/>
        <w:rPr>
          <w:rFonts w:cs="Arial"/>
          <w:b/>
          <w:bCs/>
        </w:rPr>
      </w:pPr>
      <w:r w:rsidRPr="009615F9">
        <w:rPr>
          <w:rFonts w:cs="Arial"/>
          <w:b/>
          <w:bCs/>
        </w:rPr>
        <w:t xml:space="preserve">Slovenski center za krožno gospodarstvo </w:t>
      </w:r>
    </w:p>
    <w:p w14:paraId="65796ADF" w14:textId="77777777" w:rsidR="009615F9" w:rsidRPr="009615F9" w:rsidRDefault="009615F9" w:rsidP="009615F9">
      <w:pPr>
        <w:spacing w:line="276" w:lineRule="auto"/>
        <w:jc w:val="both"/>
        <w:rPr>
          <w:rFonts w:cs="Arial"/>
        </w:rPr>
      </w:pPr>
      <w:r w:rsidRPr="009615F9">
        <w:rPr>
          <w:rFonts w:cs="Arial"/>
        </w:rPr>
        <w:t>MGTŠ je 26. 4. 2024 objavil javni razpis</w:t>
      </w:r>
      <w:r w:rsidRPr="009615F9">
        <w:rPr>
          <w:rFonts w:cs="Arial"/>
          <w:vertAlign w:val="superscript"/>
        </w:rPr>
        <w:footnoteReference w:id="44"/>
      </w:r>
      <w:r w:rsidRPr="009615F9">
        <w:rPr>
          <w:rFonts w:cs="Arial"/>
          <w:vertAlign w:val="superscript"/>
        </w:rPr>
        <w:t xml:space="preserve"> </w:t>
      </w:r>
      <w:r w:rsidRPr="009615F9">
        <w:rPr>
          <w:rFonts w:cs="Arial"/>
        </w:rPr>
        <w:t xml:space="preserve">za vzpostavitev in delovanje Slovenskega centra za krožno gospodarstvo za zeleni, ustvarjalni in pametni razvoj (SCKG). Namen javnega razpisa, ki je sledil ciljem evropskega zelenega dogovora in Strategije razvoja Slovenije do leta 2030, je bil vzpostavitev in delovanje centra za krepitev podpornega okolja za spodbujanje prehoda v </w:t>
      </w:r>
      <w:proofErr w:type="spellStart"/>
      <w:r w:rsidRPr="009615F9">
        <w:rPr>
          <w:rFonts w:cs="Arial"/>
        </w:rPr>
        <w:t>nizkoogljično</w:t>
      </w:r>
      <w:proofErr w:type="spellEnd"/>
      <w:r w:rsidRPr="009615F9">
        <w:rPr>
          <w:rFonts w:cs="Arial"/>
        </w:rPr>
        <w:t xml:space="preserve"> krožno gospodarstvo in družbo z zelenim, ustvarjalnim in pametnim razvojem. </w:t>
      </w:r>
    </w:p>
    <w:p w14:paraId="7E05C6D9" w14:textId="24B89E29" w:rsidR="009615F9" w:rsidRPr="009615F9" w:rsidRDefault="009615F9" w:rsidP="009615F9">
      <w:pPr>
        <w:spacing w:line="276" w:lineRule="auto"/>
        <w:jc w:val="both"/>
        <w:rPr>
          <w:rFonts w:cs="Arial"/>
        </w:rPr>
      </w:pPr>
      <w:r w:rsidRPr="009615F9">
        <w:rPr>
          <w:rFonts w:cs="Arial"/>
        </w:rPr>
        <w:t xml:space="preserve">MGTŠ je do roka za oddajo vlog, 10. 7. 2024, prejel tri vloge, od teh sta le dve izpolnjevali razpisne pogoje. Za izvajanje projekta je bila izbrana Gospodarska zbornica Slovenije (GZS) skupaj z osmimi </w:t>
      </w:r>
      <w:proofErr w:type="spellStart"/>
      <w:r w:rsidRPr="009615F9">
        <w:rPr>
          <w:rFonts w:cs="Arial"/>
        </w:rPr>
        <w:t>konzorcijskimi</w:t>
      </w:r>
      <w:proofErr w:type="spellEnd"/>
      <w:r w:rsidRPr="009615F9">
        <w:rPr>
          <w:rFonts w:cs="Arial"/>
        </w:rPr>
        <w:t xml:space="preserve"> partnerji: Obrtno-podjetniška zbornica Slovenije (OZS), ki skupaj z GZS predstavlja podjetja ter iskalce in ponudnike rešitev za prehod iz linearnega v krožno gospodarstvo, Zavod za gradbeništvo Slovenije (ZAG), ki predstavlja raziskovalno sfero in nudi podporo gradbeništvu pri zeleni transformaciji, Pomurski tehnološki park, ki bo vključil tehnološka in start-up podjetja, E-Zavod in Center ponovne uporabe (CPU), ki se bosta osredotočala na zapiranje snovnih zank v lokalnih skupnostih (E-Zavod s sodelovanjem z lokalnimi upravami in komunalnimi podjetji, CPU pa z neposrednim delom s civilno družbo in šolami), ter </w:t>
      </w:r>
      <w:proofErr w:type="spellStart"/>
      <w:r w:rsidRPr="009615F9">
        <w:rPr>
          <w:rFonts w:cs="Arial"/>
        </w:rPr>
        <w:t>Arctur</w:t>
      </w:r>
      <w:proofErr w:type="spellEnd"/>
      <w:r w:rsidRPr="009615F9">
        <w:rPr>
          <w:rFonts w:cs="Arial"/>
        </w:rPr>
        <w:t xml:space="preserve"> in </w:t>
      </w:r>
      <w:proofErr w:type="spellStart"/>
      <w:r w:rsidRPr="009615F9">
        <w:rPr>
          <w:rFonts w:cs="Arial"/>
        </w:rPr>
        <w:t>Consensus</w:t>
      </w:r>
      <w:proofErr w:type="spellEnd"/>
      <w:r w:rsidRPr="009615F9">
        <w:rPr>
          <w:rFonts w:cs="Arial"/>
        </w:rPr>
        <w:t xml:space="preserve">, komunikacije za odgovorno družbo, partnerja za digitalizacijo in komuniciranje. </w:t>
      </w:r>
    </w:p>
    <w:p w14:paraId="3EAA6ADE" w14:textId="77777777" w:rsidR="009615F9" w:rsidRPr="009615F9" w:rsidRDefault="009615F9" w:rsidP="009615F9">
      <w:pPr>
        <w:spacing w:line="276" w:lineRule="auto"/>
        <w:jc w:val="both"/>
        <w:rPr>
          <w:rFonts w:cs="Arial"/>
        </w:rPr>
      </w:pPr>
      <w:r w:rsidRPr="009615F9">
        <w:rPr>
          <w:rFonts w:cs="Arial"/>
        </w:rPr>
        <w:t xml:space="preserve">Za delovanje centra bo iz tega razpisa ob sofinanciranju iz ESRR med letoma 2024 in 2029 zagotovljenih do 3.500.000 EUR sredstev. </w:t>
      </w:r>
    </w:p>
    <w:p w14:paraId="2AD2A030" w14:textId="77777777" w:rsidR="009615F9" w:rsidRDefault="009615F9" w:rsidP="009615F9">
      <w:pPr>
        <w:spacing w:line="276" w:lineRule="auto"/>
        <w:jc w:val="both"/>
        <w:rPr>
          <w:rFonts w:cs="Arial"/>
        </w:rPr>
      </w:pPr>
      <w:r w:rsidRPr="009615F9">
        <w:rPr>
          <w:rFonts w:cs="Arial"/>
        </w:rPr>
        <w:t>Center bo izvajal aktivnosti v podporo zelenemu prehodu. S svojim delovanjem bo prispeval k vzpostavitvi podnebno nevtralnega, krožnega gospodarstva, v katerem bo razvoj družbe ločen od rabe virov. Krepil bo uporabo poslovnih modelov in obratovalnih praks, kjer se vrednost izdelkov, materialov in drugih virov ohranja čim dlje. Spodbujal bo učinkovitejše ravnanje z viri že od zasnove proizvodov, storitev in procesov ter naprej skozi celoten življenjski cikel in skozi celotno verigo vrednosti, ob podpori digitalizacije. S tem bo prispeval k povečanju odpornosti, konkurenčnosti in produktivnosti gospodarstva. V sklopu projekta bo izvajal tudi podporne aktivnosti, namenjene MSP. S svojim delovanjem bo center pokrival območje celotne Slovenije.</w:t>
      </w:r>
      <w:r w:rsidRPr="009615F9">
        <w:rPr>
          <w:rFonts w:cs="Arial"/>
          <w:vertAlign w:val="superscript"/>
        </w:rPr>
        <w:footnoteReference w:id="45"/>
      </w:r>
      <w:r w:rsidRPr="009615F9">
        <w:rPr>
          <w:rFonts w:cs="Arial"/>
        </w:rPr>
        <w:t xml:space="preserve"> </w:t>
      </w:r>
    </w:p>
    <w:p w14:paraId="6ADA3074" w14:textId="77777777" w:rsidR="009615F9" w:rsidRPr="00DD130F" w:rsidRDefault="009615F9" w:rsidP="00DD130F">
      <w:pPr>
        <w:pStyle w:val="Naslov3"/>
        <w:rPr>
          <w:rFonts w:ascii="Arial" w:hAnsi="Arial" w:cs="Arial"/>
          <w:b/>
          <w:bCs/>
          <w:color w:val="000000" w:themeColor="text1"/>
          <w:sz w:val="22"/>
          <w:szCs w:val="22"/>
          <w:lang w:eastAsia="sl-SI"/>
        </w:rPr>
      </w:pPr>
      <w:bookmarkStart w:id="2158" w:name="_Toc200134732"/>
      <w:bookmarkStart w:id="2159" w:name="_Toc200365631"/>
      <w:bookmarkStart w:id="2160" w:name="_Toc200365812"/>
      <w:bookmarkStart w:id="2161" w:name="_Toc200366151"/>
      <w:bookmarkStart w:id="2162" w:name="_Toc413360508"/>
      <w:bookmarkStart w:id="2163" w:name="_Toc1607818361"/>
      <w:bookmarkStart w:id="2164" w:name="_Toc819387605"/>
      <w:bookmarkStart w:id="2165" w:name="_Toc362850974"/>
      <w:bookmarkStart w:id="2166" w:name="_Toc13363786"/>
      <w:bookmarkStart w:id="2167" w:name="_Toc1603736103"/>
      <w:bookmarkStart w:id="2168" w:name="_Toc1972244188"/>
      <w:bookmarkStart w:id="2169" w:name="_Toc533756368"/>
      <w:bookmarkStart w:id="2170" w:name="_Toc1122306582"/>
      <w:bookmarkStart w:id="2171" w:name="_Toc1990972135"/>
      <w:bookmarkStart w:id="2172" w:name="_Toc876346816"/>
      <w:bookmarkStart w:id="2173" w:name="_Toc937025177"/>
      <w:bookmarkStart w:id="2174" w:name="_Toc765143716"/>
      <w:bookmarkStart w:id="2175" w:name="_Toc1788647821"/>
      <w:bookmarkStart w:id="2176" w:name="_Toc1405613988"/>
      <w:bookmarkStart w:id="2177" w:name="_Toc1124092284"/>
      <w:bookmarkStart w:id="2178" w:name="_Toc1034606521"/>
      <w:bookmarkStart w:id="2179" w:name="_Toc2086481460"/>
      <w:bookmarkStart w:id="2180" w:name="_Toc1658356637"/>
      <w:bookmarkStart w:id="2181" w:name="_Toc1694414990"/>
      <w:bookmarkStart w:id="2182" w:name="_Toc1653179244"/>
      <w:bookmarkStart w:id="2183" w:name="_Toc1492818784"/>
      <w:bookmarkStart w:id="2184" w:name="_Toc426533300"/>
      <w:bookmarkStart w:id="2185" w:name="_Toc798866089"/>
      <w:bookmarkStart w:id="2186" w:name="_Toc671571904"/>
      <w:bookmarkStart w:id="2187" w:name="_Toc502914945"/>
      <w:bookmarkStart w:id="2188" w:name="_Toc1315971822"/>
      <w:bookmarkStart w:id="2189" w:name="_Toc2105464324"/>
      <w:bookmarkStart w:id="2190" w:name="_Toc537489759"/>
      <w:bookmarkStart w:id="2191" w:name="_Toc1365075825"/>
      <w:bookmarkStart w:id="2192" w:name="_Toc369122532"/>
      <w:bookmarkStart w:id="2193" w:name="_Toc1820640619"/>
      <w:bookmarkStart w:id="2194" w:name="_Toc62708365"/>
      <w:bookmarkStart w:id="2195" w:name="_Toc1874116724"/>
      <w:bookmarkStart w:id="2196" w:name="_Toc1765340864"/>
      <w:bookmarkStart w:id="2197" w:name="_Toc287692388"/>
      <w:bookmarkStart w:id="2198" w:name="_Toc99184102"/>
      <w:bookmarkStart w:id="2199" w:name="_Toc180403694"/>
      <w:bookmarkStart w:id="2200" w:name="_Toc1754653010"/>
      <w:bookmarkStart w:id="2201" w:name="_Toc14168103"/>
      <w:bookmarkStart w:id="2202" w:name="_Toc496902571"/>
      <w:bookmarkStart w:id="2203" w:name="_Toc1022877158"/>
      <w:bookmarkStart w:id="2204" w:name="_Toc95574175"/>
      <w:bookmarkStart w:id="2205" w:name="_Toc1164813965"/>
      <w:bookmarkStart w:id="2206" w:name="_Toc2110543855"/>
      <w:bookmarkStart w:id="2207" w:name="_Toc1981682520"/>
      <w:bookmarkStart w:id="2208" w:name="_Toc210619971"/>
      <w:bookmarkStart w:id="2209" w:name="_Toc914874679"/>
      <w:bookmarkStart w:id="2210" w:name="_Toc1173805787"/>
      <w:bookmarkStart w:id="2211" w:name="_Toc784617768"/>
      <w:bookmarkStart w:id="2212" w:name="_Toc982470663"/>
      <w:bookmarkStart w:id="2213" w:name="_Toc276927289"/>
      <w:bookmarkStart w:id="2214" w:name="_Toc740607927"/>
      <w:bookmarkStart w:id="2215" w:name="_Toc2058616983"/>
      <w:bookmarkStart w:id="2216" w:name="_Toc1187028390"/>
      <w:bookmarkStart w:id="2217" w:name="_Toc28036080"/>
      <w:bookmarkStart w:id="2218" w:name="_Toc824333680"/>
      <w:bookmarkStart w:id="2219" w:name="_Toc2065374075"/>
      <w:bookmarkStart w:id="2220" w:name="_Toc2012697327"/>
      <w:bookmarkStart w:id="2221" w:name="_Toc1602371663"/>
      <w:bookmarkStart w:id="2222" w:name="_Toc1395494191"/>
      <w:bookmarkStart w:id="2223" w:name="_Toc1564532612"/>
      <w:bookmarkStart w:id="2224" w:name="_Toc486380328"/>
      <w:bookmarkStart w:id="2225" w:name="_Toc912869533"/>
      <w:bookmarkStart w:id="2226" w:name="_Toc888579078"/>
      <w:bookmarkStart w:id="2227" w:name="_Toc1490150521"/>
      <w:bookmarkStart w:id="2228" w:name="_Toc1116906941"/>
      <w:bookmarkStart w:id="2229" w:name="_Toc54078255"/>
      <w:bookmarkStart w:id="2230" w:name="_Toc22527683"/>
      <w:bookmarkStart w:id="2231" w:name="_Toc1077967946"/>
      <w:bookmarkStart w:id="2232" w:name="_Toc1174062273"/>
      <w:bookmarkStart w:id="2233" w:name="_Toc1645606334"/>
      <w:bookmarkStart w:id="2234" w:name="_Toc2036411730"/>
      <w:bookmarkStart w:id="2235" w:name="_Toc2097756805"/>
      <w:bookmarkStart w:id="2236" w:name="_Toc168623656"/>
      <w:bookmarkStart w:id="2237" w:name="_Toc875845584"/>
      <w:bookmarkStart w:id="2238" w:name="_Toc1506993433"/>
      <w:bookmarkStart w:id="2239" w:name="_Toc1085470148"/>
      <w:bookmarkStart w:id="2240" w:name="_Toc870669463"/>
      <w:bookmarkStart w:id="2241" w:name="_Toc329943011"/>
      <w:bookmarkStart w:id="2242" w:name="_Toc2129430618"/>
      <w:bookmarkStart w:id="2243" w:name="_Toc1779451166"/>
      <w:bookmarkStart w:id="2244" w:name="_Toc1313640230"/>
      <w:bookmarkStart w:id="2245" w:name="_Toc583217542"/>
      <w:bookmarkStart w:id="2246" w:name="_Toc434177384"/>
      <w:bookmarkStart w:id="2247" w:name="_Toc1424372013"/>
      <w:bookmarkStart w:id="2248" w:name="_Toc110747086"/>
      <w:bookmarkStart w:id="2249" w:name="_Toc1878227533"/>
      <w:bookmarkStart w:id="2250" w:name="_Toc1780805633"/>
      <w:bookmarkStart w:id="2251" w:name="_Toc965505897"/>
      <w:bookmarkStart w:id="2252" w:name="_Toc1001978051"/>
      <w:bookmarkStart w:id="2253" w:name="_Toc967951768"/>
      <w:bookmarkStart w:id="2254" w:name="_Toc918992029"/>
      <w:bookmarkStart w:id="2255" w:name="_Toc1740724598"/>
      <w:bookmarkStart w:id="2256" w:name="_Toc26922772"/>
      <w:bookmarkStart w:id="2257" w:name="_Toc926295466"/>
      <w:bookmarkStart w:id="2258" w:name="_Toc240777436"/>
      <w:bookmarkStart w:id="2259" w:name="_Toc735535418"/>
      <w:bookmarkStart w:id="2260" w:name="_Toc1820599460"/>
      <w:bookmarkStart w:id="2261" w:name="_Toc74220746"/>
      <w:bookmarkStart w:id="2262" w:name="_Toc112519865"/>
      <w:bookmarkStart w:id="2263" w:name="_Toc1777295609"/>
      <w:bookmarkStart w:id="2264" w:name="_Toc1946665789"/>
      <w:r w:rsidRPr="00DD130F">
        <w:rPr>
          <w:rFonts w:ascii="Arial" w:hAnsi="Arial" w:cs="Arial"/>
          <w:b/>
          <w:bCs/>
          <w:color w:val="000000" w:themeColor="text1"/>
          <w:sz w:val="22"/>
          <w:szCs w:val="22"/>
          <w:lang w:eastAsia="sl-SI"/>
        </w:rPr>
        <w:t>3.2.5 Programiranje EKP 2028–2034</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14:paraId="407B2238" w14:textId="77777777" w:rsidR="009615F9" w:rsidRPr="009615F9" w:rsidRDefault="009615F9" w:rsidP="009615F9">
      <w:pPr>
        <w:spacing w:line="276" w:lineRule="auto"/>
        <w:jc w:val="both"/>
        <w:rPr>
          <w:rFonts w:cs="Arial"/>
          <w:color w:val="FF0000"/>
          <w:lang w:eastAsia="sl-SI"/>
        </w:rPr>
      </w:pPr>
    </w:p>
    <w:p w14:paraId="4EDC92DD" w14:textId="77777777" w:rsidR="009615F9" w:rsidRPr="009615F9" w:rsidRDefault="009615F9" w:rsidP="009615F9">
      <w:pPr>
        <w:spacing w:line="276" w:lineRule="auto"/>
        <w:jc w:val="both"/>
        <w:rPr>
          <w:rFonts w:cs="Arial"/>
          <w:lang w:eastAsia="sl-SI"/>
        </w:rPr>
      </w:pPr>
      <w:r w:rsidRPr="009615F9">
        <w:rPr>
          <w:rFonts w:cs="Arial"/>
          <w:lang w:eastAsia="sl-SI"/>
        </w:rPr>
        <w:t>V letu 2025 bomo začeli s programiranjem EKP 2028</w:t>
      </w:r>
      <w:r w:rsidRPr="009615F9">
        <w:rPr>
          <w:rFonts w:eastAsia="Aptos" w:cs="Arial"/>
        </w:rPr>
        <w:t>–</w:t>
      </w:r>
      <w:r w:rsidRPr="009615F9">
        <w:rPr>
          <w:rFonts w:cs="Arial"/>
          <w:lang w:eastAsia="sl-SI"/>
        </w:rPr>
        <w:t>2034, v okviru katerega bodo pomembno mesto zavzemali ukrepi strategije pametne specializacije.</w:t>
      </w:r>
    </w:p>
    <w:p w14:paraId="7EFAFDED" w14:textId="77777777" w:rsidR="009615F9" w:rsidRPr="009615F9" w:rsidRDefault="009615F9" w:rsidP="009615F9">
      <w:pPr>
        <w:spacing w:line="276" w:lineRule="auto"/>
        <w:jc w:val="both"/>
        <w:rPr>
          <w:rFonts w:cs="Arial"/>
          <w:lang w:eastAsia="sl-SI"/>
        </w:rPr>
      </w:pPr>
      <w:r w:rsidRPr="009615F9">
        <w:rPr>
          <w:rFonts w:cs="Arial"/>
          <w:lang w:eastAsia="sl-SI"/>
        </w:rPr>
        <w:t>Za potrebe programiranja bomo politične odločevalce podprli z ugotovitvami vrednotenj ukrepov S4, S5 in drugih študij, izvedenih za potrebe strategije, z informacijami iz procesa podjetniškega odkrivanja (EDP), z merili za izbor ključnih področij ter z drugimi dokumenti in informacijami.</w:t>
      </w:r>
    </w:p>
    <w:p w14:paraId="7DEC5E89" w14:textId="77777777" w:rsidR="009615F9" w:rsidRPr="009615F9" w:rsidRDefault="009615F9" w:rsidP="009615F9">
      <w:pPr>
        <w:spacing w:line="276" w:lineRule="auto"/>
        <w:jc w:val="both"/>
        <w:rPr>
          <w:rFonts w:cs="Arial"/>
          <w:lang w:eastAsia="sl-SI"/>
        </w:rPr>
      </w:pPr>
      <w:r w:rsidRPr="009615F9">
        <w:rPr>
          <w:rFonts w:cs="Arial"/>
          <w:lang w:eastAsia="sl-SI"/>
        </w:rPr>
        <w:lastRenderedPageBreak/>
        <w:t>Dodatno bomo zagotovili še:</w:t>
      </w:r>
    </w:p>
    <w:p w14:paraId="31088F23" w14:textId="77777777" w:rsidR="00741786" w:rsidRDefault="009615F9" w:rsidP="0044544E">
      <w:pPr>
        <w:pStyle w:val="Odstavekseznama"/>
        <w:numPr>
          <w:ilvl w:val="0"/>
          <w:numId w:val="93"/>
        </w:numPr>
        <w:spacing w:line="276" w:lineRule="auto"/>
        <w:jc w:val="both"/>
        <w:rPr>
          <w:rFonts w:cs="Arial"/>
          <w:lang w:eastAsia="sl-SI"/>
        </w:rPr>
      </w:pPr>
      <w:r w:rsidRPr="00741786">
        <w:rPr>
          <w:rFonts w:cs="Arial"/>
          <w:lang w:eastAsia="sl-SI"/>
        </w:rPr>
        <w:t>skupno strateško kalibracijo prioritet – redno usklajevanje ciljev pametne specializacije z okvirjem kohezijske politike, da bodo razvojne usmeritve med seboj skladne;</w:t>
      </w:r>
    </w:p>
    <w:p w14:paraId="1051A454" w14:textId="77777777" w:rsidR="00741786" w:rsidRDefault="009615F9" w:rsidP="0044544E">
      <w:pPr>
        <w:pStyle w:val="Odstavekseznama"/>
        <w:numPr>
          <w:ilvl w:val="0"/>
          <w:numId w:val="93"/>
        </w:numPr>
        <w:spacing w:line="276" w:lineRule="auto"/>
        <w:jc w:val="both"/>
        <w:rPr>
          <w:rFonts w:cs="Arial"/>
          <w:lang w:eastAsia="sl-SI"/>
        </w:rPr>
      </w:pPr>
      <w:r w:rsidRPr="00741786">
        <w:rPr>
          <w:rFonts w:cs="Arial"/>
          <w:lang w:eastAsia="sl-SI"/>
        </w:rPr>
        <w:t>analitične podlage in podatkovni ekosistem – vzpostavitev skupne podatkovne baze ter kazalnikov, ki bodo omogočali celovit pregled nad potrebami in potenciali ter podporo odločitvam o usmeritvi sredstev;</w:t>
      </w:r>
    </w:p>
    <w:p w14:paraId="532D0431" w14:textId="77777777" w:rsidR="00741786" w:rsidRDefault="009615F9" w:rsidP="0044544E">
      <w:pPr>
        <w:pStyle w:val="Odstavekseznama"/>
        <w:numPr>
          <w:ilvl w:val="0"/>
          <w:numId w:val="93"/>
        </w:numPr>
        <w:spacing w:line="276" w:lineRule="auto"/>
        <w:jc w:val="both"/>
        <w:rPr>
          <w:rFonts w:cs="Arial"/>
          <w:lang w:eastAsia="sl-SI"/>
        </w:rPr>
      </w:pPr>
      <w:proofErr w:type="spellStart"/>
      <w:r w:rsidRPr="00741786">
        <w:rPr>
          <w:rFonts w:cs="Arial"/>
          <w:lang w:eastAsia="sl-SI"/>
        </w:rPr>
        <w:t>mapiranje</w:t>
      </w:r>
      <w:proofErr w:type="spellEnd"/>
      <w:r w:rsidRPr="00741786">
        <w:rPr>
          <w:rFonts w:cs="Arial"/>
          <w:lang w:eastAsia="sl-SI"/>
        </w:rPr>
        <w:t xml:space="preserve"> projektnih zamisli – sistematičen zajem in katalog projektnih idej, ki bodo predhodno preverjene glede prispevka k zelenim, digitalnim in inovacijskim ciljem;</w:t>
      </w:r>
    </w:p>
    <w:p w14:paraId="2545122B" w14:textId="77777777" w:rsidR="00741786" w:rsidRDefault="009615F9" w:rsidP="0044544E">
      <w:pPr>
        <w:pStyle w:val="Odstavekseznama"/>
        <w:numPr>
          <w:ilvl w:val="0"/>
          <w:numId w:val="93"/>
        </w:numPr>
        <w:spacing w:line="276" w:lineRule="auto"/>
        <w:jc w:val="both"/>
        <w:rPr>
          <w:rFonts w:cs="Arial"/>
          <w:lang w:eastAsia="sl-SI"/>
        </w:rPr>
      </w:pPr>
      <w:r w:rsidRPr="00741786">
        <w:rPr>
          <w:rFonts w:cs="Arial"/>
          <w:lang w:eastAsia="sl-SI"/>
        </w:rPr>
        <w:t>vključevanje deležnikov – redni posveti in delavnice z raziskovalci, podjetji, regijami in drugimi akterji, da zagotovimo široko soglasje in skupno razumevanje prednostnih usmeritev;</w:t>
      </w:r>
    </w:p>
    <w:p w14:paraId="30FD7D6D" w14:textId="1C5C8AC9" w:rsidR="009615F9" w:rsidRPr="00741786" w:rsidRDefault="009615F9" w:rsidP="0044544E">
      <w:pPr>
        <w:pStyle w:val="Odstavekseznama"/>
        <w:numPr>
          <w:ilvl w:val="0"/>
          <w:numId w:val="93"/>
        </w:numPr>
        <w:spacing w:line="276" w:lineRule="auto"/>
        <w:jc w:val="both"/>
        <w:rPr>
          <w:rFonts w:cs="Arial"/>
          <w:lang w:eastAsia="sl-SI"/>
        </w:rPr>
      </w:pPr>
      <w:r w:rsidRPr="00741786">
        <w:rPr>
          <w:rFonts w:cs="Arial"/>
          <w:lang w:eastAsia="sl-SI"/>
        </w:rPr>
        <w:t>predvidevanje (</w:t>
      </w:r>
      <w:proofErr w:type="spellStart"/>
      <w:r w:rsidRPr="00741786">
        <w:rPr>
          <w:rFonts w:cs="Arial"/>
          <w:lang w:eastAsia="sl-SI"/>
        </w:rPr>
        <w:t>foresight</w:t>
      </w:r>
      <w:proofErr w:type="spellEnd"/>
      <w:r w:rsidRPr="00741786">
        <w:rPr>
          <w:rFonts w:cs="Arial"/>
          <w:lang w:eastAsia="sl-SI"/>
        </w:rPr>
        <w:t>) in scenarije prebojev – priprava usmerjevalnih pogledov v prihodnost in možnih razvojnih scenarijev, ki bodo pomagali prepoznati področja z največjim potencialom za prebojne učinke v obdobju 2028–2034.</w:t>
      </w:r>
    </w:p>
    <w:p w14:paraId="07C17DC4" w14:textId="77777777" w:rsidR="009615F9" w:rsidRPr="009615F9" w:rsidRDefault="009615F9" w:rsidP="009615F9">
      <w:pPr>
        <w:spacing w:line="276" w:lineRule="auto"/>
        <w:jc w:val="both"/>
        <w:rPr>
          <w:rFonts w:cs="Arial"/>
          <w:szCs w:val="20"/>
          <w:lang w:eastAsia="sl-SI"/>
        </w:rPr>
      </w:pPr>
    </w:p>
    <w:p w14:paraId="48803F56" w14:textId="1615968C" w:rsidR="00741786" w:rsidRDefault="00133C6A" w:rsidP="0044544E">
      <w:pPr>
        <w:pStyle w:val="Naslov2"/>
        <w:numPr>
          <w:ilvl w:val="1"/>
          <w:numId w:val="8"/>
        </w:numPr>
        <w:rPr>
          <w:rFonts w:ascii="Arial" w:hAnsi="Arial" w:cs="Arial"/>
          <w:b/>
          <w:bCs/>
          <w:color w:val="000000" w:themeColor="text1"/>
          <w:sz w:val="22"/>
          <w:szCs w:val="22"/>
          <w:lang w:eastAsia="sl-SI"/>
        </w:rPr>
      </w:pPr>
      <w:bookmarkStart w:id="2265" w:name="_Toc200134733"/>
      <w:bookmarkStart w:id="2266" w:name="_Toc200365632"/>
      <w:bookmarkStart w:id="2267" w:name="_Toc200365813"/>
      <w:bookmarkStart w:id="2268" w:name="_Toc200366152"/>
      <w:bookmarkStart w:id="2269" w:name="_Toc961198221"/>
      <w:bookmarkStart w:id="2270" w:name="_Toc2106553103"/>
      <w:bookmarkStart w:id="2271" w:name="_Toc1449277507"/>
      <w:bookmarkStart w:id="2272" w:name="_Toc1137908272"/>
      <w:bookmarkStart w:id="2273" w:name="_Toc1792256089"/>
      <w:bookmarkStart w:id="2274" w:name="_Toc1752313122"/>
      <w:bookmarkStart w:id="2275" w:name="_Toc177002560"/>
      <w:bookmarkStart w:id="2276" w:name="_Toc343124543"/>
      <w:bookmarkStart w:id="2277" w:name="_Toc818629612"/>
      <w:bookmarkStart w:id="2278" w:name="_Toc920418790"/>
      <w:bookmarkStart w:id="2279" w:name="_Toc390297924"/>
      <w:bookmarkStart w:id="2280" w:name="_Toc1495407846"/>
      <w:bookmarkStart w:id="2281" w:name="_Toc333017913"/>
      <w:bookmarkStart w:id="2282" w:name="_Toc660772011"/>
      <w:bookmarkStart w:id="2283" w:name="_Toc906148166"/>
      <w:bookmarkStart w:id="2284" w:name="_Toc792320845"/>
      <w:bookmarkStart w:id="2285" w:name="_Toc816928502"/>
      <w:bookmarkStart w:id="2286" w:name="_Toc761171133"/>
      <w:bookmarkStart w:id="2287" w:name="_Toc878913451"/>
      <w:bookmarkStart w:id="2288" w:name="_Toc287011634"/>
      <w:bookmarkStart w:id="2289" w:name="_Toc15044438"/>
      <w:bookmarkStart w:id="2290" w:name="_Toc231504334"/>
      <w:bookmarkStart w:id="2291" w:name="_Toc1683575076"/>
      <w:bookmarkStart w:id="2292" w:name="_Toc341983694"/>
      <w:bookmarkStart w:id="2293" w:name="_Toc1167706727"/>
      <w:bookmarkStart w:id="2294" w:name="_Toc138141132"/>
      <w:bookmarkStart w:id="2295" w:name="_Toc319073077"/>
      <w:bookmarkStart w:id="2296" w:name="_Toc593486235"/>
      <w:bookmarkStart w:id="2297" w:name="_Toc1776995186"/>
      <w:bookmarkStart w:id="2298" w:name="_Toc136121613"/>
      <w:bookmarkStart w:id="2299" w:name="_Toc44322891"/>
      <w:bookmarkStart w:id="2300" w:name="_Toc1412021923"/>
      <w:bookmarkStart w:id="2301" w:name="_Toc411359546"/>
      <w:bookmarkStart w:id="2302" w:name="_Toc920066828"/>
      <w:bookmarkStart w:id="2303" w:name="_Toc438991798"/>
      <w:bookmarkStart w:id="2304" w:name="_Toc28194023"/>
      <w:bookmarkStart w:id="2305" w:name="_Toc2062895330"/>
      <w:bookmarkStart w:id="2306" w:name="_Toc2128140009"/>
      <w:bookmarkStart w:id="2307" w:name="_Toc1229287356"/>
      <w:bookmarkStart w:id="2308" w:name="_Toc116454685"/>
      <w:bookmarkStart w:id="2309" w:name="_Toc1362781540"/>
      <w:bookmarkStart w:id="2310" w:name="_Toc109038702"/>
      <w:bookmarkStart w:id="2311" w:name="_Toc1541522249"/>
      <w:bookmarkStart w:id="2312" w:name="_Toc824934903"/>
      <w:bookmarkStart w:id="2313" w:name="_Toc665784065"/>
      <w:bookmarkStart w:id="2314" w:name="_Toc1946516543"/>
      <w:bookmarkStart w:id="2315" w:name="_Toc1843135976"/>
      <w:bookmarkStart w:id="2316" w:name="_Toc1272247858"/>
      <w:bookmarkStart w:id="2317" w:name="_Toc1507507975"/>
      <w:bookmarkStart w:id="2318" w:name="_Toc901253083"/>
      <w:bookmarkStart w:id="2319" w:name="_Toc1927386138"/>
      <w:bookmarkStart w:id="2320" w:name="_Toc1507056154"/>
      <w:bookmarkStart w:id="2321" w:name="_Toc1610243654"/>
      <w:bookmarkStart w:id="2322" w:name="_Toc551886730"/>
      <w:bookmarkStart w:id="2323" w:name="_Toc501991430"/>
      <w:bookmarkStart w:id="2324" w:name="_Toc874188546"/>
      <w:bookmarkStart w:id="2325" w:name="_Toc203975959"/>
      <w:bookmarkStart w:id="2326" w:name="_Toc355473424"/>
      <w:bookmarkStart w:id="2327" w:name="_Toc1786205599"/>
      <w:bookmarkStart w:id="2328" w:name="_Toc1424177050"/>
      <w:bookmarkStart w:id="2329" w:name="_Toc1986533664"/>
      <w:bookmarkStart w:id="2330" w:name="_Toc1320684383"/>
      <w:bookmarkStart w:id="2331" w:name="_Toc1962770593"/>
      <w:bookmarkStart w:id="2332" w:name="_Toc323285811"/>
      <w:bookmarkStart w:id="2333" w:name="_Toc310354501"/>
      <w:bookmarkStart w:id="2334" w:name="_Toc948348518"/>
      <w:bookmarkStart w:id="2335" w:name="_Toc367334669"/>
      <w:bookmarkStart w:id="2336" w:name="_Toc1239111603"/>
      <w:bookmarkStart w:id="2337" w:name="_Toc142174597"/>
      <w:bookmarkStart w:id="2338" w:name="_Toc143030135"/>
      <w:bookmarkStart w:id="2339" w:name="_Toc1577191104"/>
      <w:bookmarkStart w:id="2340" w:name="_Toc492986685"/>
      <w:bookmarkStart w:id="2341" w:name="_Toc2139549561"/>
      <w:bookmarkStart w:id="2342" w:name="_Toc547370016"/>
      <w:bookmarkStart w:id="2343" w:name="_Toc1953018765"/>
      <w:bookmarkStart w:id="2344" w:name="_Toc904187410"/>
      <w:bookmarkStart w:id="2345" w:name="_Toc1354301029"/>
      <w:bookmarkStart w:id="2346" w:name="_Toc1730897646"/>
      <w:bookmarkStart w:id="2347" w:name="_Toc625450908"/>
      <w:bookmarkStart w:id="2348" w:name="_Toc1250438512"/>
      <w:bookmarkStart w:id="2349" w:name="_Toc828271154"/>
      <w:bookmarkStart w:id="2350" w:name="_Toc1884244667"/>
      <w:bookmarkStart w:id="2351" w:name="_Toc900070012"/>
      <w:bookmarkStart w:id="2352" w:name="_Toc588895474"/>
      <w:bookmarkStart w:id="2353" w:name="_Toc1593157033"/>
      <w:bookmarkStart w:id="2354" w:name="_Toc601407712"/>
      <w:bookmarkStart w:id="2355" w:name="_Toc129842903"/>
      <w:bookmarkStart w:id="2356" w:name="_Toc263732910"/>
      <w:bookmarkStart w:id="2357" w:name="_Toc572387483"/>
      <w:bookmarkStart w:id="2358" w:name="_Toc71705394"/>
      <w:bookmarkStart w:id="2359" w:name="_Toc1176353555"/>
      <w:bookmarkStart w:id="2360" w:name="_Toc1605033852"/>
      <w:bookmarkStart w:id="2361" w:name="_Toc2001029181"/>
      <w:bookmarkStart w:id="2362" w:name="_Toc2000333981"/>
      <w:bookmarkStart w:id="2363" w:name="_Toc1944718327"/>
      <w:bookmarkStart w:id="2364" w:name="_Toc810254187"/>
      <w:bookmarkStart w:id="2365" w:name="_Toc139053550"/>
      <w:bookmarkStart w:id="2366" w:name="_Toc1240357483"/>
      <w:bookmarkStart w:id="2367" w:name="_Toc1972827188"/>
      <w:bookmarkStart w:id="2368" w:name="_Toc675141160"/>
      <w:bookmarkStart w:id="2369" w:name="_Toc1851861534"/>
      <w:bookmarkStart w:id="2370" w:name="_Toc1608509648"/>
      <w:bookmarkStart w:id="2371" w:name="_Toc2119141904"/>
      <w:bookmarkStart w:id="2372" w:name="_Toc207372942"/>
      <w:r w:rsidRPr="00133C6A">
        <w:rPr>
          <w:rFonts w:ascii="Arial" w:hAnsi="Arial" w:cs="Arial"/>
          <w:b/>
          <w:bCs/>
          <w:color w:val="000000" w:themeColor="text1"/>
          <w:sz w:val="22"/>
          <w:szCs w:val="22"/>
          <w:lang w:eastAsia="sl-SI"/>
        </w:rPr>
        <w:t xml:space="preserve">Internacionalizacija </w:t>
      </w:r>
      <w:r>
        <w:rPr>
          <w:rFonts w:ascii="Arial" w:hAnsi="Arial" w:cs="Arial"/>
          <w:b/>
          <w:bCs/>
          <w:color w:val="000000" w:themeColor="text1"/>
          <w:sz w:val="22"/>
          <w:szCs w:val="22"/>
          <w:lang w:eastAsia="sl-SI"/>
        </w:rPr>
        <w:t>S</w:t>
      </w:r>
      <w:r w:rsidRPr="00133C6A">
        <w:rPr>
          <w:rFonts w:ascii="Arial" w:hAnsi="Arial" w:cs="Arial"/>
          <w:b/>
          <w:bCs/>
          <w:color w:val="000000" w:themeColor="text1"/>
          <w:sz w:val="22"/>
          <w:szCs w:val="22"/>
          <w:lang w:eastAsia="sl-SI"/>
        </w:rPr>
        <w:t>5</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14:paraId="299AF13B" w14:textId="77777777" w:rsidR="00741786" w:rsidRPr="00741786" w:rsidRDefault="00741786" w:rsidP="00741786">
      <w:pPr>
        <w:rPr>
          <w:lang w:eastAsia="sl-SI"/>
        </w:rPr>
      </w:pPr>
    </w:p>
    <w:p w14:paraId="680B52C5" w14:textId="77777777" w:rsidR="009615F9" w:rsidRPr="009615F9" w:rsidRDefault="009615F9" w:rsidP="009615F9">
      <w:pPr>
        <w:spacing w:line="276" w:lineRule="auto"/>
        <w:jc w:val="both"/>
        <w:rPr>
          <w:rFonts w:cs="Arial"/>
          <w:color w:val="FF0000"/>
        </w:rPr>
      </w:pPr>
      <w:r w:rsidRPr="009615F9">
        <w:rPr>
          <w:rFonts w:cs="Arial"/>
        </w:rPr>
        <w:t xml:space="preserve">Slovenija kot država, ki je vpeta v mednarodne tokove (gospodarske, finančne, znanstvene), spodbuja mednarodno sodelovanje na vseh področjih. V obdobju od leta 2023 dalje država </w:t>
      </w:r>
      <w:r w:rsidRPr="009615F9">
        <w:rPr>
          <w:rFonts w:cs="Arial"/>
          <w:bCs/>
        </w:rPr>
        <w:t>ohranja nivo</w:t>
      </w:r>
      <w:r w:rsidRPr="009615F9">
        <w:rPr>
          <w:rFonts w:cs="Arial"/>
        </w:rPr>
        <w:t xml:space="preserve"> večstranskega in dvostranskega mednarodnega sodelovanja na strateški, programski in projektni ravni. Cilj krepitve mednarodnega sodelovanja je močnejše </w:t>
      </w:r>
      <w:proofErr w:type="spellStart"/>
      <w:r w:rsidRPr="009615F9">
        <w:rPr>
          <w:rFonts w:cs="Arial"/>
        </w:rPr>
        <w:t>pozicioniranje</w:t>
      </w:r>
      <w:proofErr w:type="spellEnd"/>
      <w:r w:rsidRPr="009615F9">
        <w:rPr>
          <w:rFonts w:cs="Arial"/>
        </w:rPr>
        <w:t xml:space="preserve"> slovenskih inovacijskih deležnikov v regionalnih in globalnih verigah vrednosti (internacionalizacija navzven) in krepitev raziskovalno-razvojnih oddelkov in kompetenc zaposlenih v podjetjih in institucijah znanja ter privabljanje tujih vrhunskih kadrov in visokotehnoloških podjetij (internacionalizacija navznoter).</w:t>
      </w:r>
    </w:p>
    <w:p w14:paraId="02EAB433" w14:textId="3825319C" w:rsidR="009615F9" w:rsidRPr="009615F9" w:rsidRDefault="009615F9" w:rsidP="009615F9">
      <w:pPr>
        <w:spacing w:line="276" w:lineRule="auto"/>
        <w:jc w:val="both"/>
        <w:rPr>
          <w:rFonts w:cs="Arial"/>
          <w:szCs w:val="20"/>
        </w:rPr>
      </w:pPr>
      <w:r w:rsidRPr="009615F9">
        <w:rPr>
          <w:rFonts w:cs="Arial"/>
          <w:szCs w:val="20"/>
        </w:rPr>
        <w:t xml:space="preserve">Pri tem je treba poudariti, da je pri večini spodaj naštetih ukrepov mednarodnega sodelovanja treba slediti prednostnim področjem, ki jih sodelujoče države opredelijo v </w:t>
      </w:r>
      <w:r w:rsidRPr="009615F9">
        <w:rPr>
          <w:rFonts w:cs="Arial"/>
          <w:b/>
          <w:szCs w:val="20"/>
        </w:rPr>
        <w:t>nacionalnih ali regionalnih strategijah pametne specializacije</w:t>
      </w:r>
      <w:r w:rsidRPr="009615F9">
        <w:rPr>
          <w:rFonts w:cs="Arial"/>
          <w:szCs w:val="20"/>
        </w:rPr>
        <w:t>. V primeru, da tako sodelovanje finančno podpira EKP v decentraliziranem izvajanju, je ujemanje s področji S3 nujni pogoj za prejem sredstev. V primeru centraliziranih programov EK pa je to v glavnem pravilo za kandidiranje na javnih razpisih.</w:t>
      </w:r>
    </w:p>
    <w:p w14:paraId="010FC5F9" w14:textId="77777777" w:rsidR="009615F9" w:rsidRPr="004C281C" w:rsidRDefault="009615F9" w:rsidP="004C281C">
      <w:pPr>
        <w:pStyle w:val="Naslov2"/>
        <w:rPr>
          <w:rFonts w:ascii="Arial" w:hAnsi="Arial" w:cs="Arial"/>
          <w:b/>
          <w:bCs/>
          <w:color w:val="000000" w:themeColor="text1"/>
          <w:sz w:val="22"/>
          <w:szCs w:val="22"/>
          <w:lang w:eastAsia="sl-SI"/>
        </w:rPr>
      </w:pPr>
      <w:bookmarkStart w:id="2373" w:name="_Toc200134734"/>
      <w:bookmarkStart w:id="2374" w:name="_Toc200365633"/>
      <w:bookmarkStart w:id="2375" w:name="_Toc200365814"/>
      <w:bookmarkStart w:id="2376" w:name="_Toc200366153"/>
      <w:bookmarkStart w:id="2377" w:name="_Toc1063149581"/>
      <w:bookmarkStart w:id="2378" w:name="_Toc67909401"/>
      <w:bookmarkStart w:id="2379" w:name="_Toc1384444945"/>
      <w:bookmarkStart w:id="2380" w:name="_Toc1761228962"/>
      <w:bookmarkStart w:id="2381" w:name="_Toc2000076956"/>
      <w:bookmarkStart w:id="2382" w:name="_Toc2112730912"/>
      <w:bookmarkStart w:id="2383" w:name="_Toc1600551262"/>
      <w:bookmarkStart w:id="2384" w:name="_Toc1573853246"/>
      <w:bookmarkStart w:id="2385" w:name="_Toc1083388852"/>
      <w:bookmarkStart w:id="2386" w:name="_Toc1393693260"/>
      <w:bookmarkStart w:id="2387" w:name="_Toc151034314"/>
      <w:bookmarkStart w:id="2388" w:name="_Toc806239772"/>
      <w:bookmarkStart w:id="2389" w:name="_Toc1215466925"/>
      <w:bookmarkStart w:id="2390" w:name="_Toc367857618"/>
      <w:bookmarkStart w:id="2391" w:name="_Toc786203781"/>
      <w:bookmarkStart w:id="2392" w:name="_Toc2079598443"/>
      <w:bookmarkStart w:id="2393" w:name="_Toc1905217301"/>
      <w:bookmarkStart w:id="2394" w:name="_Toc265243652"/>
      <w:bookmarkStart w:id="2395" w:name="_Toc1940232026"/>
      <w:bookmarkStart w:id="2396" w:name="_Toc1802987178"/>
      <w:bookmarkStart w:id="2397" w:name="_Toc1403445020"/>
      <w:bookmarkStart w:id="2398" w:name="_Toc602186353"/>
      <w:bookmarkStart w:id="2399" w:name="_Toc1372274566"/>
      <w:bookmarkStart w:id="2400" w:name="_Toc1884564407"/>
      <w:bookmarkStart w:id="2401" w:name="_Toc98266826"/>
      <w:bookmarkStart w:id="2402" w:name="_Toc1304039139"/>
      <w:bookmarkStart w:id="2403" w:name="_Toc136603366"/>
      <w:bookmarkStart w:id="2404" w:name="_Toc371268209"/>
      <w:bookmarkStart w:id="2405" w:name="_Toc1061342249"/>
      <w:bookmarkStart w:id="2406" w:name="_Toc221323885"/>
      <w:bookmarkStart w:id="2407" w:name="_Toc2041524446"/>
      <w:bookmarkStart w:id="2408" w:name="_Toc1168221235"/>
      <w:bookmarkStart w:id="2409" w:name="_Toc113801342"/>
      <w:bookmarkStart w:id="2410" w:name="_Toc729540860"/>
      <w:bookmarkStart w:id="2411" w:name="_Toc1953299691"/>
      <w:bookmarkStart w:id="2412" w:name="_Toc155459871"/>
      <w:bookmarkStart w:id="2413" w:name="_Toc715666723"/>
      <w:bookmarkStart w:id="2414" w:name="_Toc759853967"/>
      <w:bookmarkStart w:id="2415" w:name="_Toc789670870"/>
      <w:bookmarkStart w:id="2416" w:name="_Toc567132755"/>
      <w:bookmarkStart w:id="2417" w:name="_Toc422488247"/>
      <w:bookmarkStart w:id="2418" w:name="_Toc2031663591"/>
      <w:bookmarkStart w:id="2419" w:name="_Toc1620444379"/>
      <w:bookmarkStart w:id="2420" w:name="_Toc1305672790"/>
      <w:bookmarkStart w:id="2421" w:name="_Toc2098994116"/>
      <w:bookmarkStart w:id="2422" w:name="_Toc836967168"/>
      <w:bookmarkStart w:id="2423" w:name="_Toc1027891204"/>
      <w:bookmarkStart w:id="2424" w:name="_Toc1174530181"/>
      <w:bookmarkStart w:id="2425" w:name="_Toc1517117806"/>
      <w:bookmarkStart w:id="2426" w:name="_Toc331582577"/>
      <w:bookmarkStart w:id="2427" w:name="_Toc644313533"/>
      <w:bookmarkStart w:id="2428" w:name="_Toc315434017"/>
      <w:bookmarkStart w:id="2429" w:name="_Toc811094621"/>
      <w:bookmarkStart w:id="2430" w:name="_Toc673635951"/>
      <w:bookmarkStart w:id="2431" w:name="_Toc901474845"/>
      <w:bookmarkStart w:id="2432" w:name="_Toc1048917929"/>
      <w:bookmarkStart w:id="2433" w:name="_Toc1449476709"/>
      <w:bookmarkStart w:id="2434" w:name="_Toc640226385"/>
      <w:bookmarkStart w:id="2435" w:name="_Toc1719914717"/>
      <w:bookmarkStart w:id="2436" w:name="_Toc1374389420"/>
      <w:bookmarkStart w:id="2437" w:name="_Toc356831148"/>
      <w:bookmarkStart w:id="2438" w:name="_Toc822826697"/>
      <w:bookmarkStart w:id="2439" w:name="_Toc1718365014"/>
      <w:bookmarkStart w:id="2440" w:name="_Toc1004322130"/>
      <w:bookmarkStart w:id="2441" w:name="_Toc2013443350"/>
      <w:bookmarkStart w:id="2442" w:name="_Toc2006469945"/>
      <w:bookmarkStart w:id="2443" w:name="_Toc1767412450"/>
      <w:bookmarkStart w:id="2444" w:name="_Toc532636380"/>
      <w:bookmarkStart w:id="2445" w:name="_Toc65933503"/>
      <w:bookmarkStart w:id="2446" w:name="_Toc717229361"/>
      <w:bookmarkStart w:id="2447" w:name="_Toc1157934958"/>
      <w:bookmarkStart w:id="2448" w:name="_Toc1834342393"/>
      <w:bookmarkStart w:id="2449" w:name="_Toc68919675"/>
      <w:bookmarkStart w:id="2450" w:name="_Toc707587202"/>
      <w:bookmarkStart w:id="2451" w:name="_Toc1544407348"/>
      <w:bookmarkStart w:id="2452" w:name="_Toc1490936258"/>
      <w:bookmarkStart w:id="2453" w:name="_Toc1593297086"/>
      <w:bookmarkStart w:id="2454" w:name="_Toc717482433"/>
      <w:bookmarkStart w:id="2455" w:name="_Toc246169890"/>
      <w:bookmarkStart w:id="2456" w:name="_Toc342161584"/>
      <w:bookmarkStart w:id="2457" w:name="_Toc1851028789"/>
      <w:bookmarkStart w:id="2458" w:name="_Toc1676691667"/>
      <w:bookmarkStart w:id="2459" w:name="_Toc673710590"/>
      <w:bookmarkStart w:id="2460" w:name="_Toc1388972809"/>
      <w:bookmarkStart w:id="2461" w:name="_Toc730427528"/>
      <w:bookmarkStart w:id="2462" w:name="_Toc1176725583"/>
      <w:bookmarkStart w:id="2463" w:name="_Toc772385540"/>
      <w:bookmarkStart w:id="2464" w:name="_Toc1330362082"/>
      <w:bookmarkStart w:id="2465" w:name="_Toc971973308"/>
      <w:bookmarkStart w:id="2466" w:name="_Toc1781766643"/>
      <w:bookmarkStart w:id="2467" w:name="_Toc1059076912"/>
      <w:bookmarkStart w:id="2468" w:name="_Toc1914482297"/>
      <w:bookmarkStart w:id="2469" w:name="_Toc542208647"/>
      <w:bookmarkStart w:id="2470" w:name="_Toc181822793"/>
      <w:bookmarkStart w:id="2471" w:name="_Toc1785716363"/>
      <w:bookmarkStart w:id="2472" w:name="_Toc1598569071"/>
      <w:bookmarkStart w:id="2473" w:name="_Toc542689588"/>
      <w:bookmarkStart w:id="2474" w:name="_Toc1753535068"/>
      <w:bookmarkStart w:id="2475" w:name="_Toc2080434713"/>
      <w:bookmarkStart w:id="2476" w:name="_Toc327217829"/>
      <w:bookmarkStart w:id="2477" w:name="_Toc1201542209"/>
      <w:bookmarkStart w:id="2478" w:name="_Toc1997542254"/>
      <w:bookmarkStart w:id="2479" w:name="_Toc1422886696"/>
      <w:bookmarkStart w:id="2480" w:name="_Toc207372943"/>
      <w:r w:rsidRPr="004C281C">
        <w:rPr>
          <w:rFonts w:ascii="Arial" w:hAnsi="Arial" w:cs="Arial"/>
          <w:b/>
          <w:bCs/>
          <w:color w:val="000000" w:themeColor="text1"/>
          <w:sz w:val="22"/>
          <w:szCs w:val="22"/>
          <w:lang w:eastAsia="sl-SI"/>
        </w:rPr>
        <w:t>3.3.1 Evropska partnerstva</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p>
    <w:p w14:paraId="5D50011D" w14:textId="77777777" w:rsidR="009615F9" w:rsidRPr="009615F9" w:rsidRDefault="009615F9" w:rsidP="009615F9">
      <w:pPr>
        <w:spacing w:line="276" w:lineRule="auto"/>
        <w:jc w:val="both"/>
        <w:rPr>
          <w:rFonts w:cs="Arial"/>
          <w:lang w:eastAsia="sl-SI"/>
        </w:rPr>
      </w:pPr>
    </w:p>
    <w:p w14:paraId="6147996A" w14:textId="77777777" w:rsidR="009615F9" w:rsidRPr="009615F9" w:rsidRDefault="009615F9" w:rsidP="009615F9">
      <w:pPr>
        <w:spacing w:line="276" w:lineRule="auto"/>
        <w:jc w:val="both"/>
        <w:textAlignment w:val="baseline"/>
        <w:rPr>
          <w:rFonts w:cs="Arial"/>
        </w:rPr>
      </w:pPr>
      <w:r w:rsidRPr="009615F9">
        <w:rPr>
          <w:rFonts w:cs="Arial"/>
        </w:rPr>
        <w:t xml:space="preserve">Evropska partnerstva so poimenovana raziskovalna sodelovanja in sodelovanja pri naslavljanju družbenih izzivov med EK, državami članicami in pridruženimi državami, raziskovalno-inovacijskim sektorjem, gospodarstvom ter drugimi deležniki. </w:t>
      </w:r>
    </w:p>
    <w:p w14:paraId="12D55638" w14:textId="77777777" w:rsidR="009615F9" w:rsidRPr="009615F9" w:rsidRDefault="009615F9" w:rsidP="009615F9">
      <w:pPr>
        <w:spacing w:line="276" w:lineRule="auto"/>
        <w:jc w:val="both"/>
        <w:textAlignment w:val="baseline"/>
        <w:rPr>
          <w:rFonts w:cs="Arial"/>
        </w:rPr>
      </w:pPr>
      <w:r w:rsidRPr="009615F9">
        <w:rPr>
          <w:rFonts w:cs="Arial"/>
        </w:rPr>
        <w:t>Partnerstva za raziskave in inovacije so bila uvedena pred približno dvajsetimi leti v okviru strategije za razvoj evropskega raziskovalnega prostora (ERA) v obliki približno štiriletnih evropskih projektov ERA-NET in instrumentov, kot je </w:t>
      </w:r>
      <w:proofErr w:type="spellStart"/>
      <w:r w:rsidRPr="009615F9">
        <w:rPr>
          <w:rFonts w:cs="Arial"/>
        </w:rPr>
        <w:t>European</w:t>
      </w:r>
      <w:proofErr w:type="spellEnd"/>
      <w:r w:rsidRPr="009615F9">
        <w:rPr>
          <w:rFonts w:cs="Arial"/>
        </w:rPr>
        <w:t xml:space="preserve"> </w:t>
      </w:r>
      <w:proofErr w:type="spellStart"/>
      <w:r w:rsidRPr="009615F9">
        <w:rPr>
          <w:rFonts w:cs="Arial"/>
        </w:rPr>
        <w:t>Joint</w:t>
      </w:r>
      <w:proofErr w:type="spellEnd"/>
      <w:r w:rsidRPr="009615F9">
        <w:rPr>
          <w:rFonts w:cs="Arial"/>
        </w:rPr>
        <w:t xml:space="preserve"> </w:t>
      </w:r>
      <w:proofErr w:type="spellStart"/>
      <w:r w:rsidRPr="009615F9">
        <w:rPr>
          <w:rFonts w:cs="Arial"/>
        </w:rPr>
        <w:t>Programme</w:t>
      </w:r>
      <w:proofErr w:type="spellEnd"/>
      <w:r w:rsidRPr="009615F9">
        <w:rPr>
          <w:rFonts w:cs="Arial"/>
        </w:rPr>
        <w:t xml:space="preserve"> (EJP). Cilj teh partnerstev je bil premagati razdrobljenost in podvajanje prizadevanj na določenih raziskovalnih področjih, a skozi čas je število in raznovrstnost programov in oblik sodelovanja naraslo do te mere (120 partnerstev), da je bila potrebna racionalizacija in omejitev naraščajočega števila partnerstev. Z 9. okvirnim programom za raziskave in inovacije Obzorje Evropa je bilo v prvem. strateškem načrtu programa Obzorje Evropa (2021–2024) uvedenih 49 partnerstev, medtem ko je bilo v drugem strateškem načrtu programa Obzorja Evropa (2025–2027) dodanih še devet novih partnerstev. Racionalizirana partnerstva se delijo na tri tipe evropskih partnerstev:</w:t>
      </w:r>
    </w:p>
    <w:p w14:paraId="1D596C9A" w14:textId="77777777" w:rsidR="009615F9" w:rsidRPr="009615F9" w:rsidRDefault="009615F9" w:rsidP="0044544E">
      <w:pPr>
        <w:numPr>
          <w:ilvl w:val="0"/>
          <w:numId w:val="12"/>
        </w:numPr>
        <w:spacing w:line="276" w:lineRule="auto"/>
        <w:jc w:val="both"/>
        <w:textAlignment w:val="baseline"/>
        <w:rPr>
          <w:rFonts w:cs="Arial"/>
          <w:szCs w:val="20"/>
        </w:rPr>
      </w:pPr>
      <w:r w:rsidRPr="009615F9">
        <w:rPr>
          <w:rFonts w:cs="Arial"/>
          <w:b/>
          <w:bCs/>
          <w:szCs w:val="20"/>
        </w:rPr>
        <w:t xml:space="preserve">CP - </w:t>
      </w:r>
      <w:proofErr w:type="spellStart"/>
      <w:r w:rsidRPr="009615F9">
        <w:rPr>
          <w:rFonts w:cs="Arial"/>
          <w:b/>
          <w:bCs/>
          <w:szCs w:val="20"/>
        </w:rPr>
        <w:t>soprogramirana</w:t>
      </w:r>
      <w:proofErr w:type="spellEnd"/>
      <w:r w:rsidRPr="009615F9">
        <w:rPr>
          <w:rFonts w:cs="Arial"/>
          <w:b/>
          <w:bCs/>
          <w:szCs w:val="20"/>
        </w:rPr>
        <w:t xml:space="preserve"> partnerstva</w:t>
      </w:r>
      <w:r w:rsidRPr="009615F9">
        <w:rPr>
          <w:rFonts w:cs="Arial"/>
          <w:szCs w:val="20"/>
        </w:rPr>
        <w:t>: gre za partnerstva med EK in večinoma zasebnimi (včasih tudi javnimi) partnerji. Osnova za sodelovanje v teh partnerstvih je memorandum o sodelovanju, ki določa cilje partnerstva, zaveze obeh strani in strukturo upravljanja.</w:t>
      </w:r>
    </w:p>
    <w:p w14:paraId="0AA803A6" w14:textId="77777777" w:rsidR="009615F9" w:rsidRPr="009615F9" w:rsidRDefault="009615F9" w:rsidP="0044544E">
      <w:pPr>
        <w:numPr>
          <w:ilvl w:val="0"/>
          <w:numId w:val="12"/>
        </w:numPr>
        <w:spacing w:line="276" w:lineRule="auto"/>
        <w:jc w:val="both"/>
        <w:textAlignment w:val="baseline"/>
        <w:rPr>
          <w:rFonts w:cs="Arial"/>
          <w:szCs w:val="20"/>
        </w:rPr>
      </w:pPr>
      <w:r w:rsidRPr="009615F9">
        <w:rPr>
          <w:rFonts w:cs="Arial"/>
          <w:b/>
          <w:bCs/>
          <w:szCs w:val="20"/>
        </w:rPr>
        <w:lastRenderedPageBreak/>
        <w:t>CF - sofinancirana partnerstva</w:t>
      </w:r>
      <w:r w:rsidRPr="009615F9">
        <w:rPr>
          <w:rFonts w:cs="Arial"/>
          <w:szCs w:val="20"/>
        </w:rPr>
        <w:t>: ta partnerstva vključujejo države članice in pridružene države z ministrstvi in agencijami, ki sofinancirajo znanstvenoraziskovalno in inovacijsko dejavnost v jedru konzorcija.</w:t>
      </w:r>
    </w:p>
    <w:p w14:paraId="6AA0B784" w14:textId="0B3255C9" w:rsidR="009615F9" w:rsidRPr="009615F9" w:rsidRDefault="009615F9" w:rsidP="0044544E">
      <w:pPr>
        <w:numPr>
          <w:ilvl w:val="0"/>
          <w:numId w:val="12"/>
        </w:numPr>
        <w:spacing w:line="276" w:lineRule="auto"/>
        <w:jc w:val="both"/>
        <w:textAlignment w:val="baseline"/>
        <w:rPr>
          <w:rFonts w:cs="Arial"/>
          <w:szCs w:val="20"/>
        </w:rPr>
      </w:pPr>
      <w:r w:rsidRPr="009615F9">
        <w:rPr>
          <w:rFonts w:cs="Arial"/>
          <w:b/>
          <w:bCs/>
          <w:szCs w:val="20"/>
        </w:rPr>
        <w:t>INST - institucionalizirana partnerstva</w:t>
      </w:r>
      <w:r w:rsidRPr="009615F9">
        <w:rPr>
          <w:rFonts w:cs="Arial"/>
          <w:szCs w:val="20"/>
        </w:rPr>
        <w:t>: gre za partnerstva na področju raziskav in inovacij med EU, državami članicami in/ali industrijo. Ta partnerstva temeljijo na uredbi Sveta (187. člen</w:t>
      </w:r>
      <w:r w:rsidR="00DD130F">
        <w:rPr>
          <w:rFonts w:cs="Arial"/>
          <w:szCs w:val="20"/>
        </w:rPr>
        <w:t xml:space="preserve"> </w:t>
      </w:r>
      <w:r w:rsidR="00DD130F" w:rsidRPr="00DD130F">
        <w:rPr>
          <w:rFonts w:cs="Arial"/>
          <w:szCs w:val="20"/>
        </w:rPr>
        <w:t>Pogodbe o delovanju EU</w:t>
      </w:r>
      <w:r w:rsidR="00DD130F">
        <w:rPr>
          <w:rFonts w:cs="Arial"/>
          <w:szCs w:val="20"/>
        </w:rPr>
        <w:t xml:space="preserve"> - PDEU</w:t>
      </w:r>
      <w:r w:rsidRPr="009615F9">
        <w:rPr>
          <w:rFonts w:cs="Arial"/>
          <w:szCs w:val="20"/>
        </w:rPr>
        <w:t>) ali sklepu Evropskega parlamenta in Sveta (185. člen). Izvajajo jih posebne strukture - skupna podjetja, ki so ustvarjena v ta namen.</w:t>
      </w:r>
    </w:p>
    <w:p w14:paraId="2429B383" w14:textId="77777777" w:rsidR="00DD5CBD" w:rsidRDefault="00DD5CBD" w:rsidP="009615F9">
      <w:pPr>
        <w:spacing w:line="276" w:lineRule="auto"/>
        <w:rPr>
          <w:rFonts w:cs="Arial"/>
          <w:sz w:val="18"/>
          <w:szCs w:val="18"/>
        </w:rPr>
      </w:pPr>
    </w:p>
    <w:p w14:paraId="00504752" w14:textId="77777777" w:rsidR="00DD5CBD" w:rsidRDefault="00DD5CBD" w:rsidP="009615F9">
      <w:pPr>
        <w:spacing w:line="276" w:lineRule="auto"/>
        <w:rPr>
          <w:rFonts w:cs="Arial"/>
          <w:sz w:val="18"/>
          <w:szCs w:val="18"/>
        </w:rPr>
      </w:pPr>
    </w:p>
    <w:p w14:paraId="3A0A9D52" w14:textId="504622F0" w:rsidR="009615F9" w:rsidRPr="00DD130F" w:rsidRDefault="009615F9" w:rsidP="009615F9">
      <w:pPr>
        <w:spacing w:line="276" w:lineRule="auto"/>
        <w:rPr>
          <w:rFonts w:cs="Arial"/>
          <w:sz w:val="18"/>
          <w:szCs w:val="18"/>
          <w:vertAlign w:val="superscript"/>
        </w:rPr>
      </w:pPr>
      <w:r w:rsidRPr="00DD130F">
        <w:rPr>
          <w:rFonts w:cs="Arial"/>
          <w:sz w:val="18"/>
          <w:szCs w:val="18"/>
        </w:rPr>
        <w:t xml:space="preserve">Slika </w:t>
      </w:r>
      <w:r w:rsidR="009969C6" w:rsidRPr="00DD130F">
        <w:rPr>
          <w:rFonts w:cs="Arial"/>
          <w:sz w:val="18"/>
          <w:szCs w:val="18"/>
        </w:rPr>
        <w:t>9</w:t>
      </w:r>
      <w:r w:rsidRPr="00DD130F">
        <w:rPr>
          <w:rFonts w:cs="Arial"/>
          <w:sz w:val="18"/>
          <w:szCs w:val="18"/>
        </w:rPr>
        <w:t>: Prehod oblik evropskih partnerstev iz Obzorja 2020 v Obzorje Evropa</w:t>
      </w:r>
      <w:r w:rsidRPr="00DD130F">
        <w:rPr>
          <w:rFonts w:cs="Arial"/>
          <w:sz w:val="18"/>
          <w:szCs w:val="18"/>
          <w:vertAlign w:val="superscript"/>
        </w:rPr>
        <w:footnoteReference w:id="46"/>
      </w:r>
    </w:p>
    <w:p w14:paraId="444213FA" w14:textId="77777777" w:rsidR="009615F9" w:rsidRPr="009615F9" w:rsidRDefault="009615F9" w:rsidP="009615F9">
      <w:pPr>
        <w:spacing w:line="276" w:lineRule="auto"/>
        <w:rPr>
          <w:rFonts w:cs="Arial"/>
        </w:rPr>
      </w:pPr>
      <w:r w:rsidRPr="009615F9">
        <w:rPr>
          <w:rFonts w:cs="Arial"/>
          <w:noProof/>
        </w:rPr>
        <w:drawing>
          <wp:inline distT="0" distB="0" distL="0" distR="0" wp14:anchorId="31971DFE" wp14:editId="1D0EA465">
            <wp:extent cx="5372850" cy="3496163"/>
            <wp:effectExtent l="0" t="0" r="0" b="9525"/>
            <wp:docPr id="551485285" name="Slika 1" descr="Slika, ki vsebuje besede besedilo, posnetek zaslona, pisav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85285" name="Slika 1" descr="Slika, ki vsebuje besede besedilo, posnetek zaslona, pisava, številka&#10;&#10;Vsebina, ustvarjena z UI, morda ni pravilna."/>
                    <pic:cNvPicPr/>
                  </pic:nvPicPr>
                  <pic:blipFill>
                    <a:blip r:embed="rId39">
                      <a:extLst>
                        <a:ext uri="{28A0092B-C50C-407E-A947-70E740481C1C}">
                          <a14:useLocalDpi xmlns:a14="http://schemas.microsoft.com/office/drawing/2010/main" val="0"/>
                        </a:ext>
                      </a:extLst>
                    </a:blip>
                    <a:stretch>
                      <a:fillRect/>
                    </a:stretch>
                  </pic:blipFill>
                  <pic:spPr>
                    <a:xfrm>
                      <a:off x="0" y="0"/>
                      <a:ext cx="5372850" cy="3496163"/>
                    </a:xfrm>
                    <a:prstGeom prst="rect">
                      <a:avLst/>
                    </a:prstGeom>
                  </pic:spPr>
                </pic:pic>
              </a:graphicData>
            </a:graphic>
          </wp:inline>
        </w:drawing>
      </w:r>
    </w:p>
    <w:p w14:paraId="75F5D008" w14:textId="77777777" w:rsidR="009615F9" w:rsidRPr="004C281C" w:rsidRDefault="009615F9" w:rsidP="00AE2FC0">
      <w:pPr>
        <w:pStyle w:val="Naslov3"/>
        <w:rPr>
          <w:rFonts w:ascii="Arial" w:hAnsi="Arial" w:cs="Arial"/>
          <w:b/>
          <w:bCs/>
          <w:color w:val="000000" w:themeColor="text1"/>
          <w:sz w:val="22"/>
          <w:szCs w:val="22"/>
          <w:lang w:eastAsia="sl-SI"/>
        </w:rPr>
      </w:pPr>
      <w:bookmarkStart w:id="2481" w:name="_Toc123803374"/>
      <w:bookmarkStart w:id="2482" w:name="_Toc200134735"/>
      <w:bookmarkStart w:id="2483" w:name="_Toc200365634"/>
      <w:bookmarkStart w:id="2484" w:name="_Toc200365815"/>
      <w:bookmarkStart w:id="2485" w:name="_Toc200366154"/>
      <w:bookmarkStart w:id="2486" w:name="_Toc1935873359"/>
      <w:bookmarkStart w:id="2487" w:name="_Toc1822370379"/>
      <w:bookmarkStart w:id="2488" w:name="_Toc723856756"/>
      <w:bookmarkStart w:id="2489" w:name="_Toc281146578"/>
      <w:bookmarkStart w:id="2490" w:name="_Toc1963744047"/>
      <w:bookmarkStart w:id="2491" w:name="_Toc1853647589"/>
      <w:bookmarkStart w:id="2492" w:name="_Toc1939380452"/>
      <w:bookmarkStart w:id="2493" w:name="_Toc1062854783"/>
      <w:bookmarkStart w:id="2494" w:name="_Toc944020348"/>
      <w:bookmarkStart w:id="2495" w:name="_Toc1297325936"/>
      <w:bookmarkStart w:id="2496" w:name="_Toc1486431750"/>
      <w:bookmarkStart w:id="2497" w:name="_Toc1084206636"/>
      <w:bookmarkStart w:id="2498" w:name="_Toc818697176"/>
      <w:bookmarkStart w:id="2499" w:name="_Toc969026555"/>
      <w:bookmarkStart w:id="2500" w:name="_Toc1757594337"/>
      <w:bookmarkStart w:id="2501" w:name="_Toc1562517239"/>
      <w:bookmarkStart w:id="2502" w:name="_Toc955279324"/>
      <w:bookmarkStart w:id="2503" w:name="_Toc1636587957"/>
      <w:bookmarkStart w:id="2504" w:name="_Toc758109235"/>
      <w:bookmarkStart w:id="2505" w:name="_Toc1378987873"/>
      <w:bookmarkStart w:id="2506" w:name="_Toc1673677143"/>
      <w:bookmarkStart w:id="2507" w:name="_Toc505220873"/>
      <w:bookmarkStart w:id="2508" w:name="_Toc518677679"/>
      <w:bookmarkStart w:id="2509" w:name="_Toc793363518"/>
      <w:bookmarkStart w:id="2510" w:name="_Toc647049132"/>
      <w:bookmarkStart w:id="2511" w:name="_Toc712898864"/>
      <w:bookmarkStart w:id="2512" w:name="_Toc42312744"/>
      <w:bookmarkStart w:id="2513" w:name="_Toc1605652480"/>
      <w:bookmarkStart w:id="2514" w:name="_Toc1680660135"/>
      <w:bookmarkStart w:id="2515" w:name="_Toc1203620522"/>
      <w:bookmarkStart w:id="2516" w:name="_Toc229089201"/>
      <w:bookmarkStart w:id="2517" w:name="_Toc1701110295"/>
      <w:bookmarkStart w:id="2518" w:name="_Toc1318199831"/>
      <w:bookmarkStart w:id="2519" w:name="_Toc361233155"/>
      <w:bookmarkStart w:id="2520" w:name="_Toc442817568"/>
      <w:bookmarkStart w:id="2521" w:name="_Toc333924843"/>
      <w:bookmarkStart w:id="2522" w:name="_Toc630293135"/>
      <w:bookmarkStart w:id="2523" w:name="_Toc975323868"/>
      <w:bookmarkStart w:id="2524" w:name="_Toc1479319590"/>
      <w:bookmarkStart w:id="2525" w:name="_Toc604782462"/>
      <w:bookmarkStart w:id="2526" w:name="_Toc1290466291"/>
      <w:bookmarkStart w:id="2527" w:name="_Toc316638038"/>
      <w:bookmarkStart w:id="2528" w:name="_Toc977447676"/>
      <w:bookmarkStart w:id="2529" w:name="_Toc1094858082"/>
      <w:bookmarkStart w:id="2530" w:name="_Toc2110094835"/>
      <w:bookmarkStart w:id="2531" w:name="_Toc454524596"/>
      <w:bookmarkStart w:id="2532" w:name="_Toc290393887"/>
      <w:bookmarkStart w:id="2533" w:name="_Toc553648046"/>
      <w:bookmarkStart w:id="2534" w:name="_Toc1403744630"/>
      <w:bookmarkStart w:id="2535" w:name="_Toc1062832565"/>
      <w:bookmarkStart w:id="2536" w:name="_Toc1700893013"/>
      <w:bookmarkStart w:id="2537" w:name="_Toc998008777"/>
      <w:bookmarkStart w:id="2538" w:name="_Toc1267153512"/>
      <w:bookmarkStart w:id="2539" w:name="_Toc1044270950"/>
      <w:bookmarkStart w:id="2540" w:name="_Toc860392462"/>
      <w:bookmarkStart w:id="2541" w:name="_Toc457206129"/>
      <w:bookmarkStart w:id="2542" w:name="_Toc1162213226"/>
      <w:bookmarkStart w:id="2543" w:name="_Toc2088375175"/>
      <w:bookmarkStart w:id="2544" w:name="_Toc318838545"/>
      <w:bookmarkStart w:id="2545" w:name="_Toc2051820932"/>
      <w:bookmarkStart w:id="2546" w:name="_Toc611441814"/>
      <w:bookmarkStart w:id="2547" w:name="_Toc529224743"/>
      <w:bookmarkStart w:id="2548" w:name="_Toc759191535"/>
      <w:bookmarkStart w:id="2549" w:name="_Toc1403309878"/>
      <w:bookmarkStart w:id="2550" w:name="_Toc566388095"/>
      <w:bookmarkStart w:id="2551" w:name="_Toc1031530260"/>
      <w:bookmarkStart w:id="2552" w:name="_Toc1959280132"/>
      <w:bookmarkStart w:id="2553" w:name="_Toc1731233417"/>
      <w:bookmarkStart w:id="2554" w:name="_Toc383366745"/>
      <w:bookmarkStart w:id="2555" w:name="_Toc589524570"/>
      <w:bookmarkStart w:id="2556" w:name="_Toc244063294"/>
      <w:bookmarkStart w:id="2557" w:name="_Toc1613243895"/>
      <w:bookmarkStart w:id="2558" w:name="_Toc1152542683"/>
      <w:bookmarkStart w:id="2559" w:name="_Toc1279566031"/>
      <w:bookmarkStart w:id="2560" w:name="_Toc1525649473"/>
      <w:bookmarkStart w:id="2561" w:name="_Toc868066259"/>
      <w:bookmarkStart w:id="2562" w:name="_Toc889382398"/>
      <w:bookmarkStart w:id="2563" w:name="_Toc265352516"/>
      <w:bookmarkStart w:id="2564" w:name="_Toc1589536572"/>
      <w:bookmarkStart w:id="2565" w:name="_Toc1536608256"/>
      <w:bookmarkStart w:id="2566" w:name="_Toc1683262694"/>
      <w:bookmarkStart w:id="2567" w:name="_Toc749675332"/>
      <w:bookmarkStart w:id="2568" w:name="_Toc515565779"/>
      <w:bookmarkStart w:id="2569" w:name="_Toc45776163"/>
      <w:bookmarkStart w:id="2570" w:name="_Toc1897523745"/>
      <w:bookmarkStart w:id="2571" w:name="_Toc136534690"/>
      <w:bookmarkStart w:id="2572" w:name="_Toc48007308"/>
      <w:bookmarkStart w:id="2573" w:name="_Toc1733269036"/>
      <w:bookmarkStart w:id="2574" w:name="_Toc285976035"/>
      <w:bookmarkStart w:id="2575" w:name="_Toc1880042924"/>
      <w:bookmarkStart w:id="2576" w:name="_Toc1640264347"/>
      <w:bookmarkStart w:id="2577" w:name="_Toc1047036949"/>
      <w:bookmarkStart w:id="2578" w:name="_Toc957941495"/>
      <w:bookmarkStart w:id="2579" w:name="_Toc2123121444"/>
      <w:bookmarkStart w:id="2580" w:name="_Toc331171356"/>
      <w:bookmarkStart w:id="2581" w:name="_Toc477018440"/>
      <w:bookmarkStart w:id="2582" w:name="_Toc238149203"/>
      <w:bookmarkStart w:id="2583" w:name="_Toc151779557"/>
      <w:bookmarkStart w:id="2584" w:name="_Toc1341616401"/>
      <w:bookmarkStart w:id="2585" w:name="_Toc2055079747"/>
      <w:bookmarkStart w:id="2586" w:name="_Toc1596579561"/>
      <w:bookmarkStart w:id="2587" w:name="_Toc606314572"/>
      <w:bookmarkStart w:id="2588" w:name="_Toc1889161945"/>
      <w:r w:rsidRPr="004C281C">
        <w:rPr>
          <w:rFonts w:ascii="Arial" w:hAnsi="Arial" w:cs="Arial"/>
          <w:b/>
          <w:bCs/>
          <w:color w:val="000000" w:themeColor="text1"/>
          <w:sz w:val="22"/>
          <w:szCs w:val="22"/>
          <w:lang w:eastAsia="sl-SI"/>
        </w:rPr>
        <w:t>3.3.1.1 Sofinancirana partnerstva</w:t>
      </w:r>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723ABCBD" w14:textId="77777777" w:rsidR="009615F9" w:rsidRPr="009615F9" w:rsidRDefault="009615F9" w:rsidP="009615F9">
      <w:pPr>
        <w:spacing w:line="276" w:lineRule="auto"/>
        <w:rPr>
          <w:rFonts w:cs="Arial"/>
        </w:rPr>
      </w:pPr>
    </w:p>
    <w:p w14:paraId="52679160" w14:textId="77777777" w:rsidR="009615F9" w:rsidRPr="009615F9" w:rsidRDefault="009615F9" w:rsidP="009615F9">
      <w:pPr>
        <w:spacing w:line="276" w:lineRule="auto"/>
        <w:jc w:val="both"/>
        <w:rPr>
          <w:rFonts w:cs="Arial"/>
        </w:rPr>
      </w:pPr>
      <w:r w:rsidRPr="009615F9">
        <w:rPr>
          <w:rFonts w:cs="Arial"/>
        </w:rPr>
        <w:t>Sofinancirana partnerstva so partnerstva, ki vključujejo države članice EU in pridružene države ter financerje raziskav in druge javne organi v jedru konzorcija. Partnerstvo temelji na sporazumu o nepovratnih sredstvih med EK in konzorcijem partnerjev, ki izhaja iz razpisa za zbiranje predlogov za ukrep sofinanciranja programa v delovnem programu Obzorje Evropa. Slovenija je bila v obdobju poročanja vključena v 27 raziskovalnih in inovacijskih mrež sofinanciranih partnerstev.</w:t>
      </w:r>
    </w:p>
    <w:p w14:paraId="57DCDCF2" w14:textId="77777777" w:rsidR="009615F9" w:rsidRPr="009615F9" w:rsidRDefault="009615F9" w:rsidP="0044544E">
      <w:pPr>
        <w:numPr>
          <w:ilvl w:val="0"/>
          <w:numId w:val="4"/>
        </w:numPr>
        <w:spacing w:line="276" w:lineRule="auto"/>
        <w:ind w:left="357" w:hanging="357"/>
        <w:contextualSpacing/>
        <w:jc w:val="both"/>
        <w:rPr>
          <w:rFonts w:cs="Arial"/>
          <w:szCs w:val="20"/>
        </w:rPr>
      </w:pPr>
      <w:r w:rsidRPr="009615F9">
        <w:rPr>
          <w:rFonts w:cs="Arial"/>
          <w:b/>
          <w:szCs w:val="20"/>
        </w:rPr>
        <w:t>Pobude za skupno načrtovanje raziskovalnih programov</w:t>
      </w:r>
    </w:p>
    <w:p w14:paraId="4F15034F" w14:textId="77777777" w:rsidR="009615F9" w:rsidRPr="009615F9" w:rsidRDefault="009615F9" w:rsidP="009615F9">
      <w:pPr>
        <w:spacing w:line="276" w:lineRule="auto"/>
        <w:jc w:val="both"/>
        <w:rPr>
          <w:rFonts w:cs="Arial"/>
        </w:rPr>
      </w:pPr>
      <w:r w:rsidRPr="009615F9">
        <w:rPr>
          <w:rFonts w:cs="Arial"/>
        </w:rPr>
        <w:t>Slovenija je bila v obdobju poročanja članica treh in opazovalka v eni Pobudi za skupno načrtovanje raziskovalnih programov</w:t>
      </w:r>
      <w:r w:rsidRPr="009615F9">
        <w:rPr>
          <w:rFonts w:cs="Arial"/>
          <w:vertAlign w:val="superscript"/>
        </w:rPr>
        <w:footnoteReference w:id="47"/>
      </w:r>
      <w:r w:rsidRPr="009615F9">
        <w:rPr>
          <w:rFonts w:cs="Arial"/>
        </w:rPr>
        <w:t xml:space="preserve"> (JPI), ki delujejo kot prostovoljna partnerstva med državami članicami EU in pridruženimi državami z namenom oblikovanja in izvajanja Skupnega strateškega načrta (</w:t>
      </w:r>
      <w:proofErr w:type="spellStart"/>
      <w:r w:rsidRPr="009615F9">
        <w:rPr>
          <w:rFonts w:cs="Arial"/>
        </w:rPr>
        <w:t>Strategic</w:t>
      </w:r>
      <w:proofErr w:type="spellEnd"/>
      <w:r w:rsidRPr="009615F9">
        <w:rPr>
          <w:rFonts w:cs="Arial"/>
        </w:rPr>
        <w:t xml:space="preserve"> </w:t>
      </w:r>
      <w:proofErr w:type="spellStart"/>
      <w:r w:rsidRPr="009615F9">
        <w:rPr>
          <w:rFonts w:cs="Arial"/>
        </w:rPr>
        <w:t>Research</w:t>
      </w:r>
      <w:proofErr w:type="spellEnd"/>
      <w:r w:rsidRPr="009615F9">
        <w:rPr>
          <w:rFonts w:cs="Arial"/>
        </w:rPr>
        <w:t xml:space="preserve"> Agenda – SRA). </w:t>
      </w:r>
    </w:p>
    <w:p w14:paraId="742CCDE7" w14:textId="77777777" w:rsidR="009615F9" w:rsidRPr="009615F9" w:rsidRDefault="009615F9" w:rsidP="0044544E">
      <w:pPr>
        <w:numPr>
          <w:ilvl w:val="0"/>
          <w:numId w:val="4"/>
        </w:numPr>
        <w:spacing w:line="276" w:lineRule="auto"/>
        <w:ind w:left="357" w:hanging="357"/>
        <w:contextualSpacing/>
        <w:jc w:val="both"/>
        <w:rPr>
          <w:rFonts w:cs="Arial"/>
          <w:b/>
        </w:rPr>
      </w:pPr>
      <w:r w:rsidRPr="009615F9">
        <w:rPr>
          <w:rFonts w:cs="Arial"/>
          <w:b/>
        </w:rPr>
        <w:t xml:space="preserve">Instrument ERA-NET </w:t>
      </w:r>
      <w:proofErr w:type="spellStart"/>
      <w:r w:rsidRPr="009615F9">
        <w:rPr>
          <w:rFonts w:cs="Arial"/>
          <w:b/>
        </w:rPr>
        <w:t>Cofund</w:t>
      </w:r>
      <w:proofErr w:type="spellEnd"/>
      <w:r w:rsidRPr="009615F9">
        <w:rPr>
          <w:rFonts w:cs="Arial"/>
          <w:b/>
        </w:rPr>
        <w:t xml:space="preserve"> </w:t>
      </w:r>
    </w:p>
    <w:p w14:paraId="75E41FCF" w14:textId="77777777" w:rsidR="009615F9" w:rsidRPr="009615F9" w:rsidRDefault="009615F9" w:rsidP="009615F9">
      <w:pPr>
        <w:spacing w:line="276" w:lineRule="auto"/>
        <w:jc w:val="both"/>
        <w:rPr>
          <w:rFonts w:cs="Arial"/>
        </w:rPr>
      </w:pPr>
      <w:r w:rsidRPr="009615F9">
        <w:rPr>
          <w:rFonts w:cs="Arial"/>
        </w:rPr>
        <w:lastRenderedPageBreak/>
        <w:t xml:space="preserve">Slovenija je od leta 2023 sodelovala ali sodeluje v 11 aktivnih mrežah instrumenta ERA-NET </w:t>
      </w:r>
      <w:proofErr w:type="spellStart"/>
      <w:r w:rsidRPr="009615F9">
        <w:rPr>
          <w:rFonts w:cs="Arial"/>
        </w:rPr>
        <w:t>Cofund</w:t>
      </w:r>
      <w:proofErr w:type="spellEnd"/>
      <w:r w:rsidRPr="009615F9">
        <w:rPr>
          <w:rFonts w:cs="Arial"/>
        </w:rPr>
        <w:t>, ki so namenjene koordinaciji in sodelovanju med regionalnimi in nacionalnimi raziskovalnimi programi držav članic EU in pridruženih držav ter izvedbi skupnih mednarodnih razpisov kot tudi promociji znanstvene odličnosti na posameznem raziskovalnem področju.</w:t>
      </w:r>
      <w:r w:rsidRPr="009615F9">
        <w:rPr>
          <w:rFonts w:cs="Arial"/>
          <w:vertAlign w:val="superscript"/>
        </w:rPr>
        <w:footnoteReference w:id="48"/>
      </w:r>
      <w:r w:rsidRPr="009615F9">
        <w:rPr>
          <w:rFonts w:cs="Arial"/>
        </w:rPr>
        <w:t xml:space="preserve"> </w:t>
      </w:r>
    </w:p>
    <w:p w14:paraId="4BA54302" w14:textId="77777777" w:rsidR="009615F9" w:rsidRPr="009615F9" w:rsidRDefault="009615F9" w:rsidP="0044544E">
      <w:pPr>
        <w:numPr>
          <w:ilvl w:val="0"/>
          <w:numId w:val="4"/>
        </w:numPr>
        <w:spacing w:line="276" w:lineRule="auto"/>
        <w:ind w:left="357" w:hanging="357"/>
        <w:contextualSpacing/>
        <w:jc w:val="both"/>
        <w:rPr>
          <w:rFonts w:cs="Arial"/>
          <w:b/>
          <w:szCs w:val="20"/>
        </w:rPr>
      </w:pPr>
      <w:r w:rsidRPr="009615F9">
        <w:rPr>
          <w:rFonts w:cs="Arial"/>
          <w:b/>
          <w:szCs w:val="20"/>
        </w:rPr>
        <w:t xml:space="preserve">Instrument Evropskega skupnega načrtovanja </w:t>
      </w:r>
    </w:p>
    <w:p w14:paraId="1E08727B" w14:textId="77777777" w:rsidR="009615F9" w:rsidRPr="009615F9" w:rsidRDefault="009615F9" w:rsidP="009615F9">
      <w:pPr>
        <w:spacing w:line="276" w:lineRule="auto"/>
        <w:jc w:val="both"/>
        <w:rPr>
          <w:rFonts w:cs="Arial"/>
          <w:szCs w:val="20"/>
        </w:rPr>
      </w:pPr>
      <w:r w:rsidRPr="009615F9">
        <w:rPr>
          <w:rFonts w:cs="Arial"/>
        </w:rPr>
        <w:t>Slovenija je bila od leta 2023 vključena v tri mreže instrumenta Evropskega skupnega načrtovanja (</w:t>
      </w:r>
      <w:proofErr w:type="spellStart"/>
      <w:r w:rsidRPr="009615F9">
        <w:rPr>
          <w:rFonts w:cs="Arial"/>
        </w:rPr>
        <w:t>European</w:t>
      </w:r>
      <w:proofErr w:type="spellEnd"/>
      <w:r w:rsidRPr="009615F9">
        <w:rPr>
          <w:rFonts w:cs="Arial"/>
        </w:rPr>
        <w:t xml:space="preserve"> </w:t>
      </w:r>
      <w:proofErr w:type="spellStart"/>
      <w:r w:rsidRPr="009615F9">
        <w:rPr>
          <w:rFonts w:cs="Arial"/>
        </w:rPr>
        <w:t>Joint</w:t>
      </w:r>
      <w:proofErr w:type="spellEnd"/>
      <w:r w:rsidRPr="009615F9">
        <w:rPr>
          <w:rFonts w:cs="Arial"/>
        </w:rPr>
        <w:t xml:space="preserve"> </w:t>
      </w:r>
      <w:proofErr w:type="spellStart"/>
      <w:r w:rsidRPr="009615F9">
        <w:rPr>
          <w:rFonts w:cs="Arial"/>
        </w:rPr>
        <w:t>Progamme</w:t>
      </w:r>
      <w:proofErr w:type="spellEnd"/>
      <w:r w:rsidRPr="009615F9">
        <w:rPr>
          <w:rFonts w:cs="Arial"/>
        </w:rPr>
        <w:t xml:space="preserve"> </w:t>
      </w:r>
      <w:proofErr w:type="spellStart"/>
      <w:r w:rsidRPr="009615F9">
        <w:rPr>
          <w:rFonts w:cs="Arial"/>
        </w:rPr>
        <w:t>Cofund</w:t>
      </w:r>
      <w:proofErr w:type="spellEnd"/>
      <w:r w:rsidRPr="009615F9">
        <w:rPr>
          <w:rFonts w:cs="Arial"/>
        </w:rPr>
        <w:t xml:space="preserve"> – EJP </w:t>
      </w:r>
      <w:proofErr w:type="spellStart"/>
      <w:r w:rsidRPr="009615F9">
        <w:rPr>
          <w:rFonts w:cs="Arial"/>
        </w:rPr>
        <w:t>Cofund</w:t>
      </w:r>
      <w:proofErr w:type="spellEnd"/>
      <w:r w:rsidRPr="009615F9">
        <w:rPr>
          <w:rFonts w:cs="Arial"/>
        </w:rPr>
        <w:t>), ki so osredotočene na usklajevanje nacionalnih raziskovalnih in inovacijskih programov in nudijo podporo mreženju in izvajanju usposabljanj ter širjenju dobrih praks na posameznem raziskovalnem oziroma inovacijskem področju.</w:t>
      </w:r>
      <w:r w:rsidRPr="009615F9">
        <w:rPr>
          <w:rFonts w:cs="Arial"/>
          <w:vertAlign w:val="superscript"/>
        </w:rPr>
        <w:footnoteReference w:id="49"/>
      </w:r>
    </w:p>
    <w:p w14:paraId="451C887D" w14:textId="77777777" w:rsidR="009615F9" w:rsidRPr="009615F9" w:rsidRDefault="009615F9" w:rsidP="0044544E">
      <w:pPr>
        <w:numPr>
          <w:ilvl w:val="0"/>
          <w:numId w:val="4"/>
        </w:numPr>
        <w:spacing w:line="276" w:lineRule="auto"/>
        <w:ind w:left="357" w:hanging="357"/>
        <w:contextualSpacing/>
        <w:jc w:val="both"/>
        <w:rPr>
          <w:rFonts w:cs="Arial"/>
          <w:b/>
          <w:szCs w:val="20"/>
        </w:rPr>
      </w:pPr>
      <w:r w:rsidRPr="009615F9">
        <w:rPr>
          <w:rFonts w:cs="Arial"/>
          <w:b/>
          <w:szCs w:val="20"/>
        </w:rPr>
        <w:t>Sofinancirana partnerstva</w:t>
      </w:r>
    </w:p>
    <w:p w14:paraId="72ACF8E7" w14:textId="77777777" w:rsidR="009615F9" w:rsidRPr="009615F9" w:rsidRDefault="009615F9" w:rsidP="009615F9">
      <w:pPr>
        <w:spacing w:line="276" w:lineRule="auto"/>
        <w:jc w:val="both"/>
        <w:rPr>
          <w:rFonts w:cs="Arial"/>
          <w:szCs w:val="20"/>
        </w:rPr>
      </w:pPr>
      <w:r w:rsidRPr="009615F9">
        <w:rPr>
          <w:rFonts w:cs="Arial"/>
        </w:rPr>
        <w:t>Prvi od treh (novih) formatov partnerstev programa Obzorje Evropa so sofinancirana partnerstva. Slovenija je bila od leta 2023 vključena v devet sofinanciranih partnerstev.</w:t>
      </w:r>
      <w:r w:rsidRPr="009615F9">
        <w:rPr>
          <w:rFonts w:cs="Arial"/>
          <w:vertAlign w:val="superscript"/>
        </w:rPr>
        <w:footnoteReference w:id="50"/>
      </w:r>
    </w:p>
    <w:p w14:paraId="70D5996C" w14:textId="77777777" w:rsidR="009615F9" w:rsidRPr="009615F9" w:rsidRDefault="009615F9" w:rsidP="009615F9">
      <w:pPr>
        <w:spacing w:line="276" w:lineRule="auto"/>
        <w:jc w:val="both"/>
        <w:rPr>
          <w:rFonts w:cs="Arial"/>
          <w:szCs w:val="20"/>
        </w:rPr>
      </w:pPr>
    </w:p>
    <w:p w14:paraId="35DE022A" w14:textId="04E37A49" w:rsidR="009615F9" w:rsidRDefault="009615F9" w:rsidP="0044544E">
      <w:pPr>
        <w:pStyle w:val="Naslov3"/>
        <w:numPr>
          <w:ilvl w:val="3"/>
          <w:numId w:val="81"/>
        </w:numPr>
        <w:rPr>
          <w:rFonts w:ascii="Arial" w:hAnsi="Arial" w:cs="Arial"/>
          <w:b/>
          <w:bCs/>
          <w:color w:val="000000" w:themeColor="text1"/>
          <w:sz w:val="22"/>
          <w:szCs w:val="22"/>
          <w:lang w:eastAsia="sl-SI"/>
        </w:rPr>
      </w:pPr>
      <w:bookmarkStart w:id="2589" w:name="_Toc200134736"/>
      <w:bookmarkStart w:id="2590" w:name="_Toc200365635"/>
      <w:bookmarkStart w:id="2591" w:name="_Toc200365816"/>
      <w:bookmarkStart w:id="2592" w:name="_Toc200366155"/>
      <w:bookmarkStart w:id="2593" w:name="_Toc979115961"/>
      <w:bookmarkStart w:id="2594" w:name="_Toc1702559666"/>
      <w:bookmarkStart w:id="2595" w:name="_Toc20122382"/>
      <w:bookmarkStart w:id="2596" w:name="_Toc102998597"/>
      <w:bookmarkStart w:id="2597" w:name="_Toc984621621"/>
      <w:bookmarkStart w:id="2598" w:name="_Toc489462490"/>
      <w:bookmarkStart w:id="2599" w:name="_Toc613425928"/>
      <w:bookmarkStart w:id="2600" w:name="_Toc1527979150"/>
      <w:bookmarkStart w:id="2601" w:name="_Toc1692975199"/>
      <w:bookmarkStart w:id="2602" w:name="_Toc2006956862"/>
      <w:bookmarkStart w:id="2603" w:name="_Toc1847581690"/>
      <w:bookmarkStart w:id="2604" w:name="_Toc1275832687"/>
      <w:bookmarkStart w:id="2605" w:name="_Toc1567964797"/>
      <w:bookmarkStart w:id="2606" w:name="_Toc1061087756"/>
      <w:bookmarkStart w:id="2607" w:name="_Toc1716664383"/>
      <w:bookmarkStart w:id="2608" w:name="_Toc1451482356"/>
      <w:bookmarkStart w:id="2609" w:name="_Toc2052664382"/>
      <w:bookmarkStart w:id="2610" w:name="_Toc1978892195"/>
      <w:bookmarkStart w:id="2611" w:name="_Toc1524488510"/>
      <w:bookmarkStart w:id="2612" w:name="_Toc1893472272"/>
      <w:bookmarkStart w:id="2613" w:name="_Toc1101039299"/>
      <w:bookmarkStart w:id="2614" w:name="_Toc2070941430"/>
      <w:bookmarkStart w:id="2615" w:name="_Toc1368392659"/>
      <w:bookmarkStart w:id="2616" w:name="_Toc864689628"/>
      <w:bookmarkStart w:id="2617" w:name="_Toc1310504110"/>
      <w:bookmarkStart w:id="2618" w:name="_Toc1040724551"/>
      <w:bookmarkStart w:id="2619" w:name="_Toc432606751"/>
      <w:bookmarkStart w:id="2620" w:name="_Toc2042826014"/>
      <w:bookmarkStart w:id="2621" w:name="_Toc724698090"/>
      <w:bookmarkStart w:id="2622" w:name="_Toc1990117994"/>
      <w:bookmarkStart w:id="2623" w:name="_Toc1825695419"/>
      <w:bookmarkStart w:id="2624" w:name="_Toc2115204417"/>
      <w:bookmarkStart w:id="2625" w:name="_Toc1540389293"/>
      <w:bookmarkStart w:id="2626" w:name="_Toc2113039819"/>
      <w:bookmarkStart w:id="2627" w:name="_Toc1419466970"/>
      <w:bookmarkStart w:id="2628" w:name="_Toc265207032"/>
      <w:bookmarkStart w:id="2629" w:name="_Toc1241971784"/>
      <w:bookmarkStart w:id="2630" w:name="_Toc2117867731"/>
      <w:bookmarkStart w:id="2631" w:name="_Toc1682953112"/>
      <w:bookmarkStart w:id="2632" w:name="_Toc749057276"/>
      <w:bookmarkStart w:id="2633" w:name="_Toc1480049978"/>
      <w:bookmarkStart w:id="2634" w:name="_Toc1681489515"/>
      <w:bookmarkStart w:id="2635" w:name="_Toc364470758"/>
      <w:bookmarkStart w:id="2636" w:name="_Toc1831956854"/>
      <w:bookmarkStart w:id="2637" w:name="_Toc919383676"/>
      <w:bookmarkStart w:id="2638" w:name="_Toc546876214"/>
      <w:bookmarkStart w:id="2639" w:name="_Toc805489043"/>
      <w:bookmarkStart w:id="2640" w:name="_Toc1774385517"/>
      <w:bookmarkStart w:id="2641" w:name="_Toc109685476"/>
      <w:bookmarkStart w:id="2642" w:name="_Toc1234733974"/>
      <w:bookmarkStart w:id="2643" w:name="_Toc2051494199"/>
      <w:bookmarkStart w:id="2644" w:name="_Toc1926720977"/>
      <w:bookmarkStart w:id="2645" w:name="_Toc1468840589"/>
      <w:bookmarkStart w:id="2646" w:name="_Toc1036273943"/>
      <w:bookmarkStart w:id="2647" w:name="_Toc1937936570"/>
      <w:bookmarkStart w:id="2648" w:name="_Toc2067836633"/>
      <w:bookmarkStart w:id="2649" w:name="_Toc109165258"/>
      <w:bookmarkStart w:id="2650" w:name="_Toc167593507"/>
      <w:bookmarkStart w:id="2651" w:name="_Toc1889009211"/>
      <w:bookmarkStart w:id="2652" w:name="_Toc205663052"/>
      <w:bookmarkStart w:id="2653" w:name="_Toc33363223"/>
      <w:bookmarkStart w:id="2654" w:name="_Toc646412497"/>
      <w:bookmarkStart w:id="2655" w:name="_Toc936468636"/>
      <w:bookmarkStart w:id="2656" w:name="_Toc859767903"/>
      <w:bookmarkStart w:id="2657" w:name="_Toc1964379453"/>
      <w:bookmarkStart w:id="2658" w:name="_Toc1372964420"/>
      <w:bookmarkStart w:id="2659" w:name="_Toc1569212779"/>
      <w:bookmarkStart w:id="2660" w:name="_Toc2094414264"/>
      <w:bookmarkStart w:id="2661" w:name="_Toc370631719"/>
      <w:bookmarkStart w:id="2662" w:name="_Toc770293173"/>
      <w:bookmarkStart w:id="2663" w:name="_Toc2133948836"/>
      <w:bookmarkStart w:id="2664" w:name="_Toc670459567"/>
      <w:bookmarkStart w:id="2665" w:name="_Toc1905073555"/>
      <w:bookmarkStart w:id="2666" w:name="_Toc1972532899"/>
      <w:bookmarkStart w:id="2667" w:name="_Toc55464960"/>
      <w:bookmarkStart w:id="2668" w:name="_Toc55334880"/>
      <w:bookmarkStart w:id="2669" w:name="_Toc579063831"/>
      <w:bookmarkStart w:id="2670" w:name="_Toc535999195"/>
      <w:bookmarkStart w:id="2671" w:name="_Toc1312036428"/>
      <w:bookmarkStart w:id="2672" w:name="_Toc151676504"/>
      <w:bookmarkStart w:id="2673" w:name="_Toc1108110530"/>
      <w:bookmarkStart w:id="2674" w:name="_Toc1751682297"/>
      <w:bookmarkStart w:id="2675" w:name="_Toc1450009157"/>
      <w:bookmarkStart w:id="2676" w:name="_Toc2049814520"/>
      <w:bookmarkStart w:id="2677" w:name="_Toc2073481052"/>
      <w:bookmarkStart w:id="2678" w:name="_Toc1801098323"/>
      <w:bookmarkStart w:id="2679" w:name="_Toc1040924158"/>
      <w:bookmarkStart w:id="2680" w:name="_Toc170962450"/>
      <w:bookmarkStart w:id="2681" w:name="_Toc1113370962"/>
      <w:bookmarkStart w:id="2682" w:name="_Toc1109536429"/>
      <w:bookmarkStart w:id="2683" w:name="_Toc608356759"/>
      <w:bookmarkStart w:id="2684" w:name="_Toc276105172"/>
      <w:bookmarkStart w:id="2685" w:name="_Toc1026318774"/>
      <w:bookmarkStart w:id="2686" w:name="_Toc1279278145"/>
      <w:bookmarkStart w:id="2687" w:name="_Toc947072572"/>
      <w:bookmarkStart w:id="2688" w:name="_Toc1467994185"/>
      <w:bookmarkStart w:id="2689" w:name="_Toc654414832"/>
      <w:bookmarkStart w:id="2690" w:name="_Toc1202637400"/>
      <w:bookmarkStart w:id="2691" w:name="_Toc590697530"/>
      <w:bookmarkStart w:id="2692" w:name="_Toc966585410"/>
      <w:bookmarkStart w:id="2693" w:name="_Toc1969478955"/>
      <w:bookmarkStart w:id="2694" w:name="_Toc1160110671"/>
      <w:bookmarkStart w:id="2695" w:name="_Toc1618305135"/>
      <w:r w:rsidRPr="004C281C">
        <w:rPr>
          <w:rFonts w:ascii="Arial" w:hAnsi="Arial" w:cs="Arial"/>
          <w:b/>
          <w:bCs/>
          <w:color w:val="000000" w:themeColor="text1"/>
          <w:sz w:val="22"/>
          <w:szCs w:val="22"/>
          <w:lang w:eastAsia="sl-SI"/>
        </w:rPr>
        <w:t>Institucionalizirana partnerstva</w:t>
      </w:r>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5DBF09B0" w14:textId="77777777" w:rsidR="00092386" w:rsidRPr="00092386" w:rsidRDefault="00092386" w:rsidP="00092386">
      <w:pPr>
        <w:pStyle w:val="Odstavekseznama"/>
        <w:ind w:left="1095"/>
        <w:rPr>
          <w:rFonts w:eastAsiaTheme="minorEastAsia"/>
          <w:lang w:eastAsia="sl-SI"/>
        </w:rPr>
      </w:pPr>
    </w:p>
    <w:p w14:paraId="7A18AA92" w14:textId="13288510" w:rsidR="009615F9" w:rsidRPr="009615F9" w:rsidRDefault="009615F9" w:rsidP="0096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color w:val="1F1F1F"/>
          <w:szCs w:val="20"/>
          <w:lang w:eastAsia="sl-SI"/>
        </w:rPr>
      </w:pPr>
      <w:r w:rsidRPr="009615F9">
        <w:rPr>
          <w:rFonts w:cs="Arial"/>
          <w:color w:val="1F1F1F"/>
          <w:szCs w:val="20"/>
          <w:lang w:eastAsia="sl-SI"/>
        </w:rPr>
        <w:t>Ta partnerstva zahtevajo pripravo in sprejetje predloga EK (vključno s predhodno oceno učinka). Izvajajo jih posebne strukture, ustvarjene v ta namen. Izvajajo se raziskovalni in inovacijski programi več držav članic na podlagi sklepa Sveta in Evropskega parlamenta v skladu s 185. členom Pogodbe o delovanju Evropske unije (PDEU) ali organi, ustanovljeni s sklepom Sveta v skladu s 187. členom PDEU, kot so skupna podjetja, ali s strani skupnosti znanja in inovacij EIT, najpogosteje visokošolskih ustanov, raziskovalnih organizacij, podjetij in drugih deležnikov, v skladu z uredbo EIT in strateško inovacijsko agendo EIT (SIA).</w:t>
      </w:r>
    </w:p>
    <w:p w14:paraId="1F548ABE" w14:textId="77777777" w:rsidR="009615F9" w:rsidRPr="009615F9" w:rsidRDefault="009615F9" w:rsidP="0096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color w:val="1F1F1F"/>
          <w:szCs w:val="20"/>
          <w:lang w:eastAsia="sl-SI"/>
        </w:rPr>
      </w:pPr>
      <w:r w:rsidRPr="009615F9">
        <w:rPr>
          <w:rFonts w:cs="Arial"/>
          <w:color w:val="1F1F1F"/>
          <w:szCs w:val="20"/>
          <w:lang w:eastAsia="sl-SI"/>
        </w:rPr>
        <w:t>Institucionalizirana partnerstva se izvajajo samo v primerih, ko se druge oblike evropskih partnerstev ne zdijo primerne za doseganje ciljev ali ustvarjanje pričakovanih učinkov, zahtevajo sodelovanje vsaj 40 % držav članic EU in visoko stopnjo integracije. Običajno zajemajo zelo specifične vrednostne verige, kjer je za doseganje rezultatov ambicioznih strateških raziskovalnih in inovacijskih agend potrebna znatna integracija zasebnih in javnih prizadevanj za raziskave in inovacije.</w:t>
      </w:r>
    </w:p>
    <w:p w14:paraId="111E3C4F" w14:textId="77777777" w:rsidR="009615F9" w:rsidRPr="009615F9" w:rsidRDefault="009615F9" w:rsidP="0044544E">
      <w:pPr>
        <w:numPr>
          <w:ilvl w:val="0"/>
          <w:numId w:val="9"/>
        </w:numPr>
        <w:spacing w:line="276" w:lineRule="auto"/>
        <w:contextualSpacing/>
        <w:jc w:val="both"/>
        <w:rPr>
          <w:rFonts w:eastAsia="Times New Roman" w:cs="Arial"/>
          <w:b/>
        </w:rPr>
      </w:pPr>
      <w:r w:rsidRPr="009615F9">
        <w:rPr>
          <w:rFonts w:eastAsia="Times New Roman" w:cs="Arial"/>
          <w:b/>
        </w:rPr>
        <w:t>Pobude po 185. členu PDEU</w:t>
      </w:r>
    </w:p>
    <w:p w14:paraId="4FFC6981" w14:textId="77777777" w:rsidR="009615F9" w:rsidRPr="009615F9" w:rsidRDefault="009615F9" w:rsidP="009615F9">
      <w:pPr>
        <w:spacing w:line="276" w:lineRule="auto"/>
        <w:jc w:val="both"/>
        <w:rPr>
          <w:rFonts w:cs="Arial"/>
        </w:rPr>
      </w:pPr>
      <w:r w:rsidRPr="009615F9">
        <w:rPr>
          <w:rFonts w:cs="Arial"/>
        </w:rPr>
        <w:t>Slovenija je bila od leta 2023 vključena v tri pobude po 185. členu PDEU, v okviru katerih države članice EU in pridružene države oblikujejo in izvajajo večletne raziskovalne programe, ki vključujejo skupne transnacionalne sodelovalne razpise za raziskovalne projekte.</w:t>
      </w:r>
      <w:r w:rsidRPr="009615F9">
        <w:rPr>
          <w:rFonts w:cs="Arial"/>
          <w:vertAlign w:val="superscript"/>
        </w:rPr>
        <w:footnoteReference w:id="51"/>
      </w:r>
    </w:p>
    <w:p w14:paraId="21686CA8" w14:textId="77777777" w:rsidR="009615F9" w:rsidRPr="009615F9" w:rsidRDefault="009615F9" w:rsidP="0044544E">
      <w:pPr>
        <w:numPr>
          <w:ilvl w:val="0"/>
          <w:numId w:val="9"/>
        </w:numPr>
        <w:spacing w:line="276" w:lineRule="auto"/>
        <w:contextualSpacing/>
        <w:jc w:val="both"/>
        <w:rPr>
          <w:rFonts w:eastAsia="Times New Roman" w:cs="Arial"/>
        </w:rPr>
      </w:pPr>
      <w:r w:rsidRPr="009615F9">
        <w:rPr>
          <w:rFonts w:eastAsia="Times New Roman" w:cs="Arial"/>
          <w:b/>
        </w:rPr>
        <w:t>Javno-zasebna partnerstva po 187. členu PDEU – skupne tehnološke pobude</w:t>
      </w:r>
    </w:p>
    <w:p w14:paraId="3E1D26FF" w14:textId="77777777" w:rsidR="009615F9" w:rsidRPr="009615F9" w:rsidRDefault="009615F9" w:rsidP="009615F9">
      <w:pPr>
        <w:spacing w:line="276" w:lineRule="auto"/>
        <w:jc w:val="both"/>
        <w:rPr>
          <w:rFonts w:cs="Arial"/>
        </w:rPr>
      </w:pPr>
      <w:r w:rsidRPr="009615F9">
        <w:rPr>
          <w:rFonts w:cs="Arial"/>
        </w:rPr>
        <w:t>Slovenija oziroma slovenski inovacijski deležniki od leta 2023 niso vključeni v javno-zasebna partnerstva po 187. členu PDEU oziroma t. i. skupne tehnološke pobude (</w:t>
      </w:r>
      <w:proofErr w:type="spellStart"/>
      <w:r w:rsidRPr="009615F9">
        <w:rPr>
          <w:rFonts w:cs="Arial"/>
          <w:iCs/>
        </w:rPr>
        <w:t>Joint</w:t>
      </w:r>
      <w:proofErr w:type="spellEnd"/>
      <w:r w:rsidRPr="009615F9">
        <w:rPr>
          <w:rFonts w:cs="Arial"/>
          <w:iCs/>
        </w:rPr>
        <w:t xml:space="preserve"> </w:t>
      </w:r>
      <w:proofErr w:type="spellStart"/>
      <w:r w:rsidRPr="009615F9">
        <w:rPr>
          <w:rFonts w:cs="Arial"/>
          <w:iCs/>
        </w:rPr>
        <w:t>Technology</w:t>
      </w:r>
      <w:proofErr w:type="spellEnd"/>
      <w:r w:rsidRPr="009615F9">
        <w:rPr>
          <w:rFonts w:cs="Arial"/>
          <w:iCs/>
        </w:rPr>
        <w:t xml:space="preserve"> </w:t>
      </w:r>
      <w:proofErr w:type="spellStart"/>
      <w:r w:rsidRPr="009615F9">
        <w:rPr>
          <w:rFonts w:cs="Arial"/>
          <w:iCs/>
        </w:rPr>
        <w:t>Initiatives</w:t>
      </w:r>
      <w:proofErr w:type="spellEnd"/>
      <w:r w:rsidRPr="009615F9">
        <w:rPr>
          <w:rFonts w:cs="Arial"/>
          <w:iCs/>
        </w:rPr>
        <w:t xml:space="preserve"> </w:t>
      </w:r>
      <w:r w:rsidRPr="009615F9">
        <w:rPr>
          <w:rFonts w:cs="Arial"/>
        </w:rPr>
        <w:t xml:space="preserve">– JTI), ki delujejo kot skupna podjetja, ustanovljena za izvajanje strateških raziskovanih programov širše industrijske pobude, ki izhaja zlasti iz dela evropskih tehnoloških platform. </w:t>
      </w:r>
    </w:p>
    <w:p w14:paraId="7F6DE6CA" w14:textId="77777777" w:rsidR="009615F9" w:rsidRPr="009615F9" w:rsidRDefault="009615F9" w:rsidP="0044544E">
      <w:pPr>
        <w:numPr>
          <w:ilvl w:val="0"/>
          <w:numId w:val="9"/>
        </w:numPr>
        <w:spacing w:line="276" w:lineRule="auto"/>
        <w:contextualSpacing/>
        <w:jc w:val="both"/>
        <w:rPr>
          <w:rFonts w:eastAsia="Times New Roman" w:cs="Arial"/>
        </w:rPr>
      </w:pPr>
      <w:r w:rsidRPr="009615F9">
        <w:rPr>
          <w:rFonts w:eastAsia="Times New Roman" w:cs="Arial"/>
          <w:b/>
        </w:rPr>
        <w:t>Institucionalizirana partnerstva</w:t>
      </w:r>
    </w:p>
    <w:p w14:paraId="363BD1A3" w14:textId="77777777" w:rsidR="009615F9" w:rsidRPr="009615F9" w:rsidRDefault="009615F9" w:rsidP="009615F9">
      <w:pPr>
        <w:spacing w:line="276" w:lineRule="auto"/>
        <w:jc w:val="both"/>
        <w:rPr>
          <w:rFonts w:cs="Arial"/>
        </w:rPr>
      </w:pPr>
      <w:r w:rsidRPr="009615F9">
        <w:rPr>
          <w:rFonts w:cs="Arial"/>
        </w:rPr>
        <w:t>Drugi od treh (novih) formatov partnerstev programa Obzorje Evropa so institucionalizirana partnerstva. Slovenija je bila od leta 2023 vključena v dve institucionalizirani partnerstvi.</w:t>
      </w:r>
      <w:r w:rsidRPr="009615F9">
        <w:rPr>
          <w:rFonts w:cs="Arial"/>
          <w:vertAlign w:val="superscript"/>
        </w:rPr>
        <w:footnoteReference w:id="52"/>
      </w:r>
    </w:p>
    <w:p w14:paraId="2FE6369A" w14:textId="77777777" w:rsidR="009615F9" w:rsidRPr="009615F9" w:rsidRDefault="009615F9" w:rsidP="0044544E">
      <w:pPr>
        <w:numPr>
          <w:ilvl w:val="0"/>
          <w:numId w:val="9"/>
        </w:numPr>
        <w:spacing w:line="276" w:lineRule="auto"/>
        <w:contextualSpacing/>
        <w:jc w:val="both"/>
        <w:rPr>
          <w:rFonts w:eastAsia="Times New Roman" w:cs="Arial"/>
        </w:rPr>
      </w:pPr>
      <w:r w:rsidRPr="009615F9">
        <w:rPr>
          <w:rFonts w:eastAsia="Times New Roman" w:cs="Arial"/>
          <w:b/>
        </w:rPr>
        <w:t>Konzorciji evropske raziskovalne infrastrukture</w:t>
      </w:r>
    </w:p>
    <w:p w14:paraId="2DC98A5D" w14:textId="77777777" w:rsidR="009615F9" w:rsidRPr="009615F9" w:rsidRDefault="009615F9" w:rsidP="009615F9">
      <w:pPr>
        <w:spacing w:line="276" w:lineRule="auto"/>
        <w:jc w:val="both"/>
        <w:rPr>
          <w:rFonts w:eastAsiaTheme="minorHAnsi" w:cs="Arial"/>
        </w:rPr>
      </w:pPr>
      <w:r w:rsidRPr="009615F9">
        <w:rPr>
          <w:rFonts w:eastAsiaTheme="minorHAnsi" w:cs="Arial"/>
        </w:rPr>
        <w:lastRenderedPageBreak/>
        <w:t>Konzorciji evropske raziskovalne infrastrukture so vseevropske raziskovalne infrastrukture, ki so ali skoncentrirane na enem mestu, distribuirane ali virtualne (storitve omogočajo elektronsko). Raziskovalne infrastrukture so zmogljivosti, viri ali storitve posebne narave, ki podpirajo vrhunske raziskovalne dejavnosti na njihovih področjih in vključujejo (1) večjo znanstveno opremo, na znanju temelječe vire (zbirke, arhive in znanstvene podatke), (2) e-infrastrukture (podatkovne in računske sisteme in mreže) ter (3) druga orodja, bistvena za doseganje odličnosti v raziskavah in inovacijah.</w:t>
      </w:r>
    </w:p>
    <w:p w14:paraId="27CDD226" w14:textId="77777777" w:rsidR="009615F9" w:rsidRPr="009615F9" w:rsidRDefault="009615F9" w:rsidP="009615F9">
      <w:pPr>
        <w:spacing w:line="276" w:lineRule="auto"/>
        <w:jc w:val="both"/>
        <w:rPr>
          <w:rFonts w:eastAsiaTheme="minorHAnsi" w:cs="Arial"/>
        </w:rPr>
      </w:pPr>
      <w:r w:rsidRPr="009615F9">
        <w:rPr>
          <w:rFonts w:eastAsiaTheme="minorHAnsi" w:cs="Arial"/>
        </w:rPr>
        <w:t>Raziskovalna infrastruktura je eden od temeljev za razvoj Slovenije v družbo znanja in inovacij. Slovenija mora nadomestiti zaostanek pri razvoju osnovne raziskovalne infrastrukture, velike raziskovalne opreme in gradnje novih objektov. Raziskovalne infrastrukture imajo ključno vlogo pri zmožnosti ustvarjanja novega znanja in inovacij, so močan vir za industrijo ter predpogoj za sodelovanje med industrijo in akademskim krogom.</w:t>
      </w:r>
    </w:p>
    <w:p w14:paraId="1E03D6C5" w14:textId="77777777" w:rsidR="009615F9" w:rsidRPr="009615F9" w:rsidRDefault="009615F9" w:rsidP="009615F9">
      <w:pPr>
        <w:spacing w:line="276" w:lineRule="auto"/>
        <w:jc w:val="both"/>
        <w:rPr>
          <w:rFonts w:cs="Arial"/>
        </w:rPr>
      </w:pPr>
      <w:r w:rsidRPr="009615F9">
        <w:rPr>
          <w:rFonts w:cs="Arial"/>
        </w:rPr>
        <w:t>Slovenija je bila od leta 2023 vključena v 22 mednarodnih raziskovalno infrastrukturnih projektov</w:t>
      </w:r>
      <w:r w:rsidRPr="009615F9">
        <w:rPr>
          <w:rFonts w:cs="Arial"/>
          <w:vertAlign w:val="superscript"/>
        </w:rPr>
        <w:footnoteReference w:id="53"/>
      </w:r>
      <w:r w:rsidRPr="009615F9">
        <w:rPr>
          <w:rFonts w:cs="Arial"/>
        </w:rPr>
        <w:t xml:space="preserve"> (po abecednem vrstnem redu): BBMRI, BELLE II (v </w:t>
      </w:r>
      <w:proofErr w:type="spellStart"/>
      <w:r w:rsidRPr="009615F9">
        <w:rPr>
          <w:rFonts w:cs="Arial"/>
        </w:rPr>
        <w:t>Tsukubi</w:t>
      </w:r>
      <w:proofErr w:type="spellEnd"/>
      <w:r w:rsidRPr="009615F9">
        <w:rPr>
          <w:rFonts w:cs="Arial"/>
        </w:rPr>
        <w:t xml:space="preserve"> na Japonskem), CERIC, CERN, CESSDA, CLARIN, CTA, DARIAH, EATRIS, ELIXIR, </w:t>
      </w:r>
      <w:proofErr w:type="spellStart"/>
      <w:r w:rsidRPr="009615F9">
        <w:rPr>
          <w:rFonts w:cs="Arial"/>
        </w:rPr>
        <w:t>eLTER</w:t>
      </w:r>
      <w:proofErr w:type="spellEnd"/>
      <w:r w:rsidRPr="009615F9">
        <w:rPr>
          <w:rFonts w:cs="Arial"/>
        </w:rPr>
        <w:t>, EPOS, E-RIHS, ESS, Euro-</w:t>
      </w:r>
      <w:proofErr w:type="spellStart"/>
      <w:r w:rsidRPr="009615F9">
        <w:rPr>
          <w:rFonts w:cs="Arial"/>
        </w:rPr>
        <w:t>Bioimaging</w:t>
      </w:r>
      <w:proofErr w:type="spellEnd"/>
      <w:r w:rsidRPr="009615F9">
        <w:rPr>
          <w:rFonts w:cs="Arial"/>
        </w:rPr>
        <w:t xml:space="preserve">, FAIR, GUIDE, ILL, INSTRUCT, </w:t>
      </w:r>
      <w:proofErr w:type="spellStart"/>
      <w:r w:rsidRPr="009615F9">
        <w:rPr>
          <w:rFonts w:cs="Arial"/>
        </w:rPr>
        <w:t>LifeWatch</w:t>
      </w:r>
      <w:proofErr w:type="spellEnd"/>
      <w:r w:rsidRPr="009615F9">
        <w:rPr>
          <w:rFonts w:cs="Arial"/>
        </w:rPr>
        <w:t>, METROFOOD, OPERAS, PRACE, SHARE</w:t>
      </w:r>
      <w:r w:rsidRPr="009615F9">
        <w:rPr>
          <w:rFonts w:cs="Arial"/>
          <w:color w:val="FF0000"/>
        </w:rPr>
        <w:t xml:space="preserve"> </w:t>
      </w:r>
      <w:r w:rsidRPr="009615F9">
        <w:rPr>
          <w:rFonts w:cs="Arial"/>
        </w:rPr>
        <w:t xml:space="preserve">na podlagi prednostnega seznama mednarodnih projektov Evropskega strateškega foruma za raziskovalne infrastrukture (ESFRI </w:t>
      </w:r>
      <w:proofErr w:type="spellStart"/>
      <w:r w:rsidRPr="009615F9">
        <w:rPr>
          <w:rFonts w:cs="Arial"/>
        </w:rPr>
        <w:t>Roadmap</w:t>
      </w:r>
      <w:proofErr w:type="spellEnd"/>
      <w:r w:rsidRPr="009615F9">
        <w:rPr>
          <w:rFonts w:cs="Arial"/>
        </w:rPr>
        <w:t xml:space="preserve"> 2021). Načrtovanih je 26 mednarodnih RI projektov.</w:t>
      </w:r>
    </w:p>
    <w:p w14:paraId="14530AAD" w14:textId="3548A7D3" w:rsidR="009615F9" w:rsidRPr="00A5445A" w:rsidRDefault="009615F9" w:rsidP="009615F9">
      <w:pPr>
        <w:spacing w:line="276" w:lineRule="auto"/>
        <w:jc w:val="both"/>
        <w:rPr>
          <w:rFonts w:cs="Arial"/>
          <w:color w:val="FF0000"/>
          <w:sz w:val="18"/>
          <w:szCs w:val="18"/>
        </w:rPr>
      </w:pPr>
      <w:r w:rsidRPr="00A5445A">
        <w:rPr>
          <w:rFonts w:cs="Arial"/>
          <w:sz w:val="18"/>
          <w:szCs w:val="18"/>
        </w:rPr>
        <w:t>Razpredelnica 11: Prekrivanje prednostnih področij med NRRI 2030 in S5</w:t>
      </w:r>
    </w:p>
    <w:p w14:paraId="50CD50C9" w14:textId="77777777" w:rsidR="009615F9" w:rsidRPr="009615F9" w:rsidRDefault="009615F9" w:rsidP="009615F9">
      <w:pPr>
        <w:spacing w:line="276" w:lineRule="auto"/>
        <w:jc w:val="center"/>
        <w:rPr>
          <w:rFonts w:cs="Arial"/>
          <w:color w:val="FF0000"/>
        </w:rPr>
      </w:pPr>
      <w:r w:rsidRPr="009615F9">
        <w:rPr>
          <w:rFonts w:cs="Arial"/>
          <w:noProof/>
        </w:rPr>
        <w:lastRenderedPageBreak/>
        <w:drawing>
          <wp:inline distT="0" distB="0" distL="0" distR="0" wp14:anchorId="2A1C6218" wp14:editId="309C2E54">
            <wp:extent cx="3711921" cy="4852496"/>
            <wp:effectExtent l="0" t="0" r="3175" b="5715"/>
            <wp:docPr id="1173273427" name="Slika 1" descr="Slika, ki vsebuje besede besedilo, posnetek zaslona, pisava, meni&#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73427" name="Slika 1" descr="Slika, ki vsebuje besede besedilo, posnetek zaslona, pisava, meni&#10;&#10;Vsebina, ustvarjena z UI, morda ni pravilna."/>
                    <pic:cNvPicPr/>
                  </pic:nvPicPr>
                  <pic:blipFill>
                    <a:blip r:embed="rId40">
                      <a:extLst>
                        <a:ext uri="{28A0092B-C50C-407E-A947-70E740481C1C}">
                          <a14:useLocalDpi xmlns:a14="http://schemas.microsoft.com/office/drawing/2010/main" val="0"/>
                        </a:ext>
                      </a:extLst>
                    </a:blip>
                    <a:stretch>
                      <a:fillRect/>
                    </a:stretch>
                  </pic:blipFill>
                  <pic:spPr>
                    <a:xfrm>
                      <a:off x="0" y="0"/>
                      <a:ext cx="3721497" cy="4865014"/>
                    </a:xfrm>
                    <a:prstGeom prst="rect">
                      <a:avLst/>
                    </a:prstGeom>
                  </pic:spPr>
                </pic:pic>
              </a:graphicData>
            </a:graphic>
          </wp:inline>
        </w:drawing>
      </w:r>
    </w:p>
    <w:p w14:paraId="6FA102DD" w14:textId="77777777" w:rsidR="009615F9" w:rsidRPr="00A5445A" w:rsidRDefault="009615F9" w:rsidP="009615F9">
      <w:pPr>
        <w:spacing w:line="276" w:lineRule="auto"/>
        <w:jc w:val="both"/>
        <w:rPr>
          <w:rFonts w:cs="Arial"/>
          <w:sz w:val="18"/>
          <w:szCs w:val="16"/>
        </w:rPr>
      </w:pPr>
      <w:r w:rsidRPr="00A5445A">
        <w:rPr>
          <w:rFonts w:cs="Arial"/>
          <w:sz w:val="18"/>
          <w:szCs w:val="18"/>
        </w:rPr>
        <w:t>Vir: MVZI, Načrt razvoja raziskovalne infrastrukture 2030</w:t>
      </w:r>
    </w:p>
    <w:p w14:paraId="0EF7BBF1" w14:textId="77777777" w:rsidR="009615F9" w:rsidRPr="009615F9" w:rsidRDefault="009615F9" w:rsidP="009615F9">
      <w:pPr>
        <w:spacing w:line="276" w:lineRule="auto"/>
        <w:jc w:val="both"/>
        <w:rPr>
          <w:rFonts w:cs="Arial"/>
        </w:rPr>
      </w:pPr>
      <w:r w:rsidRPr="009615F9">
        <w:rPr>
          <w:rFonts w:cs="Arial"/>
        </w:rPr>
        <w:t>Dosedanjo implementacijo prednostnih mednarodnih raziskovalno-infrastrukturnih projektov lahko ocenimo kot zelo uspešno, saj se je Slovenija, kljub slabšim finančnim razmeram v vsaj nekaj letih preteklega desetletja, uspešno vključila v planirane prednostne mednarodne projekte iz NRRI 2011-2020 ter se v njih uveljavila kot verodostojna in stabilna partnerica. Zlasti pri raziskovalno-infrastrukturnih projektih, ki zahtevajo večje vložke v nadgradnjo raziskovalne infrastrukture v nacionalnih vozliščih, financiranje ni bilo izvedeno le s proračunskimi sredstvi Republike Slovenije ampak tudi s sredstvi evropske kohezijske politike (ESRR). Tudi v okviru mednarodnega povezovanja se je sledilo prednostnim področjem pametne specializacije, s čimer se je krepilo predvsem nacionalna prioritetna področja.</w:t>
      </w:r>
      <w:r w:rsidRPr="009615F9">
        <w:rPr>
          <w:rFonts w:cs="Arial"/>
          <w:vertAlign w:val="superscript"/>
        </w:rPr>
        <w:footnoteReference w:id="54"/>
      </w:r>
      <w:r w:rsidRPr="009615F9">
        <w:rPr>
          <w:rFonts w:cs="Arial"/>
        </w:rPr>
        <w:t xml:space="preserve"> </w:t>
      </w:r>
    </w:p>
    <w:p w14:paraId="01269493" w14:textId="77777777" w:rsidR="009615F9" w:rsidRPr="009615F9" w:rsidRDefault="009615F9" w:rsidP="009615F9">
      <w:pPr>
        <w:spacing w:line="276" w:lineRule="auto"/>
        <w:jc w:val="both"/>
        <w:rPr>
          <w:rFonts w:cs="Arial"/>
          <w:color w:val="FF0000"/>
          <w:szCs w:val="20"/>
        </w:rPr>
      </w:pPr>
    </w:p>
    <w:p w14:paraId="401E7091" w14:textId="77777777" w:rsidR="009615F9" w:rsidRPr="004C281C" w:rsidRDefault="009615F9" w:rsidP="00AE2FC0">
      <w:pPr>
        <w:pStyle w:val="Naslov3"/>
        <w:rPr>
          <w:rFonts w:ascii="Arial" w:hAnsi="Arial" w:cs="Arial"/>
          <w:b/>
          <w:bCs/>
          <w:color w:val="000000" w:themeColor="text1"/>
          <w:sz w:val="22"/>
          <w:szCs w:val="22"/>
          <w:lang w:eastAsia="sl-SI"/>
        </w:rPr>
      </w:pPr>
      <w:bookmarkStart w:id="2696" w:name="_Toc200134737"/>
      <w:bookmarkStart w:id="2697" w:name="_Toc200365636"/>
      <w:bookmarkStart w:id="2698" w:name="_Toc200365817"/>
      <w:bookmarkStart w:id="2699" w:name="_Toc200366156"/>
      <w:bookmarkStart w:id="2700" w:name="_Toc2144571627"/>
      <w:bookmarkStart w:id="2701" w:name="_Toc782737656"/>
      <w:bookmarkStart w:id="2702" w:name="_Toc1546792196"/>
      <w:bookmarkStart w:id="2703" w:name="_Toc249140463"/>
      <w:bookmarkStart w:id="2704" w:name="_Toc584965138"/>
      <w:bookmarkStart w:id="2705" w:name="_Toc1406265559"/>
      <w:bookmarkStart w:id="2706" w:name="_Toc1676157521"/>
      <w:bookmarkStart w:id="2707" w:name="_Toc130298677"/>
      <w:bookmarkStart w:id="2708" w:name="_Toc463446585"/>
      <w:bookmarkStart w:id="2709" w:name="_Toc1614505181"/>
      <w:bookmarkStart w:id="2710" w:name="_Toc1596352250"/>
      <w:bookmarkStart w:id="2711" w:name="_Toc2018696090"/>
      <w:bookmarkStart w:id="2712" w:name="_Toc1203427335"/>
      <w:bookmarkStart w:id="2713" w:name="_Toc670890746"/>
      <w:bookmarkStart w:id="2714" w:name="_Toc720539284"/>
      <w:bookmarkStart w:id="2715" w:name="_Toc516888351"/>
      <w:bookmarkStart w:id="2716" w:name="_Toc1993559017"/>
      <w:bookmarkStart w:id="2717" w:name="_Toc1174102020"/>
      <w:bookmarkStart w:id="2718" w:name="_Toc1304977629"/>
      <w:bookmarkStart w:id="2719" w:name="_Toc895490320"/>
      <w:bookmarkStart w:id="2720" w:name="_Toc94768156"/>
      <w:bookmarkStart w:id="2721" w:name="_Toc336682726"/>
      <w:bookmarkStart w:id="2722" w:name="_Toc1856603018"/>
      <w:bookmarkStart w:id="2723" w:name="_Toc1974207601"/>
      <w:bookmarkStart w:id="2724" w:name="_Toc1468124547"/>
      <w:bookmarkStart w:id="2725" w:name="_Toc1674354383"/>
      <w:bookmarkStart w:id="2726" w:name="_Toc472386664"/>
      <w:bookmarkStart w:id="2727" w:name="_Toc891486504"/>
      <w:bookmarkStart w:id="2728" w:name="_Toc1797777171"/>
      <w:bookmarkStart w:id="2729" w:name="_Toc1459116796"/>
      <w:bookmarkStart w:id="2730" w:name="_Toc242999365"/>
      <w:bookmarkStart w:id="2731" w:name="_Toc1368770203"/>
      <w:bookmarkStart w:id="2732" w:name="_Toc767397546"/>
      <w:bookmarkStart w:id="2733" w:name="_Toc187732748"/>
      <w:bookmarkStart w:id="2734" w:name="_Toc1309947975"/>
      <w:bookmarkStart w:id="2735" w:name="_Toc411828054"/>
      <w:bookmarkStart w:id="2736" w:name="_Toc1926090542"/>
      <w:bookmarkStart w:id="2737" w:name="_Toc566764308"/>
      <w:bookmarkStart w:id="2738" w:name="_Toc1918686244"/>
      <w:bookmarkStart w:id="2739" w:name="_Toc1411723581"/>
      <w:bookmarkStart w:id="2740" w:name="_Toc1275893551"/>
      <w:bookmarkStart w:id="2741" w:name="_Toc1294588868"/>
      <w:bookmarkStart w:id="2742" w:name="_Toc1569944746"/>
      <w:bookmarkStart w:id="2743" w:name="_Toc699786477"/>
      <w:bookmarkStart w:id="2744" w:name="_Toc1155071825"/>
      <w:bookmarkStart w:id="2745" w:name="_Toc1277988260"/>
      <w:bookmarkStart w:id="2746" w:name="_Toc181833691"/>
      <w:bookmarkStart w:id="2747" w:name="_Toc1267354226"/>
      <w:bookmarkStart w:id="2748" w:name="_Toc712095404"/>
      <w:bookmarkStart w:id="2749" w:name="_Toc2141321738"/>
      <w:bookmarkStart w:id="2750" w:name="_Toc215201828"/>
      <w:bookmarkStart w:id="2751" w:name="_Toc848858056"/>
      <w:bookmarkStart w:id="2752" w:name="_Toc1422970694"/>
      <w:bookmarkStart w:id="2753" w:name="_Toc716197988"/>
      <w:bookmarkStart w:id="2754" w:name="_Toc816530645"/>
      <w:bookmarkStart w:id="2755" w:name="_Toc1053215021"/>
      <w:bookmarkStart w:id="2756" w:name="_Toc684483922"/>
      <w:bookmarkStart w:id="2757" w:name="_Toc2073794808"/>
      <w:bookmarkStart w:id="2758" w:name="_Toc983797435"/>
      <w:bookmarkStart w:id="2759" w:name="_Toc1094424545"/>
      <w:bookmarkStart w:id="2760" w:name="_Toc1790751772"/>
      <w:bookmarkStart w:id="2761" w:name="_Toc15724240"/>
      <w:bookmarkStart w:id="2762" w:name="_Toc1655604268"/>
      <w:bookmarkStart w:id="2763" w:name="_Toc920472726"/>
      <w:bookmarkStart w:id="2764" w:name="_Toc1941604497"/>
      <w:bookmarkStart w:id="2765" w:name="_Toc1813115254"/>
      <w:bookmarkStart w:id="2766" w:name="_Toc1867949705"/>
      <w:bookmarkStart w:id="2767" w:name="_Toc20554443"/>
      <w:bookmarkStart w:id="2768" w:name="_Toc1107208558"/>
      <w:bookmarkStart w:id="2769" w:name="_Toc1476969547"/>
      <w:bookmarkStart w:id="2770" w:name="_Toc534679750"/>
      <w:bookmarkStart w:id="2771" w:name="_Toc1335351905"/>
      <w:bookmarkStart w:id="2772" w:name="_Toc1445885642"/>
      <w:bookmarkStart w:id="2773" w:name="_Toc630751165"/>
      <w:bookmarkStart w:id="2774" w:name="_Toc1601854610"/>
      <w:bookmarkStart w:id="2775" w:name="_Toc1262366761"/>
      <w:bookmarkStart w:id="2776" w:name="_Toc620076777"/>
      <w:bookmarkStart w:id="2777" w:name="_Toc951746974"/>
      <w:bookmarkStart w:id="2778" w:name="_Toc1651932197"/>
      <w:bookmarkStart w:id="2779" w:name="_Toc949950763"/>
      <w:bookmarkStart w:id="2780" w:name="_Toc232812292"/>
      <w:bookmarkStart w:id="2781" w:name="_Toc136204975"/>
      <w:bookmarkStart w:id="2782" w:name="_Toc1087310901"/>
      <w:bookmarkStart w:id="2783" w:name="_Toc1589109384"/>
      <w:bookmarkStart w:id="2784" w:name="_Toc896174398"/>
      <w:bookmarkStart w:id="2785" w:name="_Toc1423103818"/>
      <w:bookmarkStart w:id="2786" w:name="_Toc1108572622"/>
      <w:bookmarkStart w:id="2787" w:name="_Toc489650858"/>
      <w:bookmarkStart w:id="2788" w:name="_Toc61253546"/>
      <w:bookmarkStart w:id="2789" w:name="_Toc506049204"/>
      <w:bookmarkStart w:id="2790" w:name="_Toc1180417719"/>
      <w:bookmarkStart w:id="2791" w:name="_Toc1895006571"/>
      <w:bookmarkStart w:id="2792" w:name="_Toc199477401"/>
      <w:bookmarkStart w:id="2793" w:name="_Toc1910331386"/>
      <w:bookmarkStart w:id="2794" w:name="_Toc275750762"/>
      <w:bookmarkStart w:id="2795" w:name="_Toc1649373972"/>
      <w:bookmarkStart w:id="2796" w:name="_Toc548442024"/>
      <w:bookmarkStart w:id="2797" w:name="_Toc307505068"/>
      <w:bookmarkStart w:id="2798" w:name="_Toc1367982697"/>
      <w:bookmarkStart w:id="2799" w:name="_Toc978149728"/>
      <w:bookmarkStart w:id="2800" w:name="_Toc1405931946"/>
      <w:bookmarkStart w:id="2801" w:name="_Toc1884003881"/>
      <w:bookmarkStart w:id="2802" w:name="_Toc813372281"/>
      <w:r w:rsidRPr="004C281C">
        <w:rPr>
          <w:rFonts w:ascii="Arial" w:hAnsi="Arial" w:cs="Arial"/>
          <w:b/>
          <w:bCs/>
          <w:color w:val="000000" w:themeColor="text1"/>
          <w:sz w:val="22"/>
          <w:szCs w:val="22"/>
          <w:lang w:eastAsia="sl-SI"/>
        </w:rPr>
        <w:t xml:space="preserve">3.3.1.3 </w:t>
      </w:r>
      <w:proofErr w:type="spellStart"/>
      <w:r w:rsidRPr="004C281C">
        <w:rPr>
          <w:rFonts w:ascii="Arial" w:hAnsi="Arial" w:cs="Arial"/>
          <w:b/>
          <w:bCs/>
          <w:color w:val="000000" w:themeColor="text1"/>
          <w:sz w:val="22"/>
          <w:szCs w:val="22"/>
          <w:lang w:eastAsia="sl-SI"/>
        </w:rPr>
        <w:t>Soprogramirana</w:t>
      </w:r>
      <w:proofErr w:type="spellEnd"/>
      <w:r w:rsidRPr="004C281C">
        <w:rPr>
          <w:rFonts w:ascii="Arial" w:hAnsi="Arial" w:cs="Arial"/>
          <w:b/>
          <w:bCs/>
          <w:color w:val="000000" w:themeColor="text1"/>
          <w:sz w:val="22"/>
          <w:szCs w:val="22"/>
          <w:lang w:eastAsia="sl-SI"/>
        </w:rPr>
        <w:t xml:space="preserve"> partnerstva</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14:paraId="6AD1481C" w14:textId="77777777" w:rsidR="009615F9" w:rsidRPr="009615F9" w:rsidRDefault="009615F9" w:rsidP="00741786">
      <w:pPr>
        <w:spacing w:line="276" w:lineRule="auto"/>
        <w:jc w:val="both"/>
        <w:rPr>
          <w:rFonts w:cs="Arial"/>
          <w:lang w:eastAsia="sl-SI"/>
        </w:rPr>
      </w:pPr>
    </w:p>
    <w:p w14:paraId="79C852E1" w14:textId="77777777" w:rsidR="009615F9" w:rsidRPr="009615F9" w:rsidRDefault="009615F9" w:rsidP="00741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color w:val="1F1F1F"/>
          <w:lang w:eastAsia="sl-SI"/>
        </w:rPr>
      </w:pPr>
      <w:proofErr w:type="spellStart"/>
      <w:r w:rsidRPr="009615F9">
        <w:rPr>
          <w:rFonts w:cs="Arial"/>
          <w:color w:val="1F1F1F"/>
          <w:lang w:eastAsia="sl-SI"/>
        </w:rPr>
        <w:t>Soprogramirana</w:t>
      </w:r>
      <w:proofErr w:type="spellEnd"/>
      <w:r w:rsidRPr="009615F9">
        <w:rPr>
          <w:rFonts w:cs="Arial"/>
          <w:color w:val="1F1F1F"/>
          <w:lang w:eastAsia="sl-SI"/>
        </w:rPr>
        <w:t xml:space="preserve"> partnerstva so partnerstva med Evropsko komisijo ter zasebnimi in/ali javnimi partnerji. Temeljijo na memorandumih o soglasju in/ali pogodbenih dogovorih in nadaljujejo delo, opravljeno s </w:t>
      </w:r>
      <w:proofErr w:type="spellStart"/>
      <w:r w:rsidRPr="009615F9">
        <w:rPr>
          <w:rFonts w:cs="Arial"/>
          <w:color w:val="1F1F1F"/>
          <w:lang w:eastAsia="sl-SI"/>
        </w:rPr>
        <w:t>cJZP</w:t>
      </w:r>
      <w:proofErr w:type="spellEnd"/>
      <w:r w:rsidRPr="009615F9">
        <w:rPr>
          <w:rFonts w:cs="Arial"/>
          <w:color w:val="1F1F1F"/>
          <w:lang w:eastAsia="sl-SI"/>
        </w:rPr>
        <w:t xml:space="preserve"> Obzorje 2020, ter od partnerjev zahtevajo močnejšo zavezo in višje financiranje.</w:t>
      </w:r>
    </w:p>
    <w:p w14:paraId="1520738F" w14:textId="2AC428FA" w:rsidR="009615F9" w:rsidRPr="009615F9" w:rsidRDefault="009615F9" w:rsidP="00741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color w:val="1F1F1F"/>
          <w:lang w:eastAsia="sl-SI"/>
        </w:rPr>
      </w:pPr>
      <w:proofErr w:type="spellStart"/>
      <w:r w:rsidRPr="009615F9">
        <w:rPr>
          <w:rFonts w:cs="Arial"/>
          <w:color w:val="1F1F1F"/>
          <w:lang w:eastAsia="sl-SI"/>
        </w:rPr>
        <w:t>EKje</w:t>
      </w:r>
      <w:proofErr w:type="spellEnd"/>
      <w:r w:rsidRPr="009615F9">
        <w:rPr>
          <w:rFonts w:cs="Arial"/>
          <w:color w:val="1F1F1F"/>
          <w:lang w:eastAsia="sl-SI"/>
        </w:rPr>
        <w:t xml:space="preserve"> 26. 1. 2022 objavila memorandume o soglasju (</w:t>
      </w:r>
      <w:proofErr w:type="spellStart"/>
      <w:r w:rsidRPr="009615F9">
        <w:rPr>
          <w:rFonts w:cs="Arial"/>
          <w:color w:val="1F1F1F"/>
          <w:lang w:eastAsia="sl-SI"/>
        </w:rPr>
        <w:t>MoU</w:t>
      </w:r>
      <w:proofErr w:type="spellEnd"/>
      <w:r w:rsidRPr="009615F9">
        <w:rPr>
          <w:rFonts w:cs="Arial"/>
          <w:color w:val="1F1F1F"/>
          <w:lang w:eastAsia="sl-SI"/>
        </w:rPr>
        <w:t xml:space="preserve">) </w:t>
      </w:r>
      <w:r w:rsidR="00741786">
        <w:rPr>
          <w:rFonts w:cs="Arial"/>
          <w:color w:val="1F1F1F"/>
          <w:lang w:eastAsia="sl-SI"/>
        </w:rPr>
        <w:t>11</w:t>
      </w:r>
      <w:r w:rsidRPr="009615F9">
        <w:rPr>
          <w:rFonts w:cs="Arial"/>
          <w:color w:val="1F1F1F"/>
          <w:lang w:eastAsia="sl-SI"/>
        </w:rPr>
        <w:t xml:space="preserve"> </w:t>
      </w:r>
      <w:proofErr w:type="spellStart"/>
      <w:r w:rsidRPr="009615F9">
        <w:rPr>
          <w:rFonts w:cs="Arial"/>
          <w:color w:val="1F1F1F"/>
          <w:lang w:eastAsia="sl-SI"/>
        </w:rPr>
        <w:t>soprogramiranih</w:t>
      </w:r>
      <w:proofErr w:type="spellEnd"/>
      <w:r w:rsidRPr="009615F9">
        <w:rPr>
          <w:rFonts w:cs="Arial"/>
          <w:color w:val="1F1F1F"/>
          <w:lang w:eastAsia="sl-SI"/>
        </w:rPr>
        <w:t xml:space="preserve"> evropskih partnerstev:</w:t>
      </w:r>
    </w:p>
    <w:p w14:paraId="18FDE521" w14:textId="77777777" w:rsidR="009615F9" w:rsidRPr="009615F9" w:rsidRDefault="009615F9" w:rsidP="0044544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eastAsia="Times New Roman" w:cs="Arial"/>
          <w:color w:val="1F1F1F"/>
          <w:lang w:eastAsia="sl-SI"/>
        </w:rPr>
      </w:pPr>
      <w:proofErr w:type="spellStart"/>
      <w:r w:rsidRPr="009615F9">
        <w:rPr>
          <w:rFonts w:eastAsia="Times New Roman" w:cs="Arial"/>
          <w:color w:val="1F1F1F"/>
          <w:lang w:eastAsia="sl-SI"/>
        </w:rPr>
        <w:lastRenderedPageBreak/>
        <w:t>European</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Partnership</w:t>
      </w:r>
      <w:proofErr w:type="spellEnd"/>
      <w:r w:rsidRPr="009615F9">
        <w:rPr>
          <w:rFonts w:eastAsia="Times New Roman" w:cs="Arial"/>
          <w:color w:val="1F1F1F"/>
          <w:lang w:eastAsia="sl-SI"/>
        </w:rPr>
        <w:t xml:space="preserve"> on </w:t>
      </w:r>
      <w:proofErr w:type="spellStart"/>
      <w:r w:rsidRPr="009615F9">
        <w:rPr>
          <w:rFonts w:eastAsia="Times New Roman" w:cs="Arial"/>
          <w:color w:val="1F1F1F"/>
          <w:lang w:eastAsia="sl-SI"/>
        </w:rPr>
        <w:t>Artificial</w:t>
      </w:r>
      <w:proofErr w:type="spellEnd"/>
      <w:r w:rsidRPr="009615F9">
        <w:rPr>
          <w:rFonts w:eastAsia="Times New Roman" w:cs="Arial"/>
          <w:color w:val="1F1F1F"/>
          <w:lang w:eastAsia="sl-SI"/>
        </w:rPr>
        <w:t xml:space="preserve"> Inteligence, Data </w:t>
      </w:r>
      <w:proofErr w:type="spellStart"/>
      <w:r w:rsidRPr="009615F9">
        <w:rPr>
          <w:rFonts w:eastAsia="Times New Roman" w:cs="Arial"/>
          <w:color w:val="1F1F1F"/>
          <w:lang w:eastAsia="sl-SI"/>
        </w:rPr>
        <w:t>and</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Robotics</w:t>
      </w:r>
      <w:proofErr w:type="spellEnd"/>
      <w:r w:rsidRPr="009615F9">
        <w:rPr>
          <w:rFonts w:eastAsia="Times New Roman" w:cs="Arial"/>
          <w:color w:val="1F1F1F"/>
          <w:lang w:eastAsia="sl-SI"/>
        </w:rPr>
        <w:t>, brez partnerja iz Slovenije (</w:t>
      </w:r>
      <w:hyperlink r:id="rId41">
        <w:r w:rsidRPr="009615F9">
          <w:rPr>
            <w:rFonts w:eastAsiaTheme="majorEastAsia" w:cs="Arial"/>
            <w:color w:val="0563C1"/>
            <w:u w:val="single"/>
            <w:lang w:eastAsia="sl-SI"/>
          </w:rPr>
          <w:t>https://adr-association.eu/index.php/members</w:t>
        </w:r>
      </w:hyperlink>
      <w:r w:rsidRPr="009615F9">
        <w:rPr>
          <w:rFonts w:eastAsia="Times New Roman" w:cs="Arial"/>
          <w:color w:val="1F1F1F"/>
          <w:lang w:eastAsia="sl-SI"/>
        </w:rPr>
        <w:t>),</w:t>
      </w:r>
    </w:p>
    <w:p w14:paraId="5F4BF4F5" w14:textId="77777777" w:rsidR="009615F9" w:rsidRPr="009615F9" w:rsidRDefault="009615F9" w:rsidP="0044544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eastAsia="Times New Roman" w:cs="Arial"/>
          <w:color w:val="1F1F1F"/>
          <w:lang w:eastAsia="sl-SI"/>
        </w:rPr>
      </w:pPr>
      <w:proofErr w:type="spellStart"/>
      <w:r w:rsidRPr="009615F9">
        <w:rPr>
          <w:rFonts w:eastAsia="Times New Roman" w:cs="Arial"/>
          <w:color w:val="1F1F1F"/>
          <w:lang w:eastAsia="sl-SI"/>
        </w:rPr>
        <w:t>European</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Partnership</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for</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Photonics</w:t>
      </w:r>
      <w:proofErr w:type="spellEnd"/>
      <w:r w:rsidRPr="009615F9">
        <w:rPr>
          <w:rFonts w:eastAsia="Times New Roman" w:cs="Arial"/>
          <w:color w:val="1F1F1F"/>
          <w:lang w:eastAsia="sl-SI"/>
        </w:rPr>
        <w:t xml:space="preserve">, brez partnerja iz Slovenije v </w:t>
      </w:r>
      <w:proofErr w:type="spellStart"/>
      <w:r w:rsidRPr="009615F9">
        <w:rPr>
          <w:rFonts w:eastAsia="Times New Roman" w:cs="Arial"/>
          <w:color w:val="1F1F1F"/>
          <w:lang w:eastAsia="sl-SI"/>
        </w:rPr>
        <w:t>Board</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of</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Stakeholders</w:t>
      </w:r>
      <w:proofErr w:type="spellEnd"/>
      <w:r w:rsidRPr="009615F9">
        <w:rPr>
          <w:rFonts w:eastAsia="Times New Roman" w:cs="Arial"/>
          <w:color w:val="1F1F1F"/>
          <w:lang w:eastAsia="sl-SI"/>
        </w:rPr>
        <w:t xml:space="preserve"> partnerstva Photonics21 (vir: </w:t>
      </w:r>
      <w:hyperlink r:id="rId42" w:history="1">
        <w:r w:rsidRPr="009615F9">
          <w:rPr>
            <w:rFonts w:eastAsiaTheme="majorEastAsia" w:cs="Arial"/>
            <w:color w:val="0563C1"/>
            <w:u w:val="single"/>
            <w:lang w:eastAsia="sl-SI"/>
          </w:rPr>
          <w:t>https://www.photonics21.org/download/about-us/structure/Photonics21_Board_of_Stakeholders_2024-2025.pdf?m=1732697622&amp;</w:t>
        </w:r>
      </w:hyperlink>
      <w:r w:rsidRPr="009615F9">
        <w:rPr>
          <w:rFonts w:eastAsia="Times New Roman" w:cs="Arial"/>
          <w:color w:val="1F1F1F"/>
          <w:lang w:eastAsia="sl-SI"/>
        </w:rPr>
        <w:t xml:space="preserve">) </w:t>
      </w:r>
    </w:p>
    <w:p w14:paraId="00015045" w14:textId="77777777" w:rsidR="009615F9" w:rsidRPr="009615F9" w:rsidRDefault="009615F9" w:rsidP="0044544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eastAsia="Times New Roman" w:cs="Arial"/>
          <w:color w:val="1F1F1F"/>
          <w:lang w:val="en-US" w:eastAsia="sl-SI"/>
        </w:rPr>
      </w:pPr>
      <w:r w:rsidRPr="009615F9">
        <w:rPr>
          <w:rFonts w:eastAsia="Times New Roman" w:cs="Arial"/>
          <w:color w:val="1F1F1F"/>
          <w:lang w:val="en-US" w:eastAsia="sl-SI"/>
        </w:rPr>
        <w:t xml:space="preserve">European Partnership for Clean Steal – Low Carbon Steelmaking, </w:t>
      </w:r>
      <w:proofErr w:type="spellStart"/>
      <w:r w:rsidRPr="009615F9">
        <w:rPr>
          <w:rFonts w:eastAsia="Times New Roman" w:cs="Arial"/>
          <w:color w:val="1F1F1F"/>
          <w:lang w:val="en-US" w:eastAsia="sl-SI"/>
        </w:rPr>
        <w:t>brez</w:t>
      </w:r>
      <w:proofErr w:type="spellEnd"/>
      <w:r w:rsidRPr="009615F9">
        <w:rPr>
          <w:rFonts w:eastAsia="Times New Roman" w:cs="Arial"/>
          <w:color w:val="1F1F1F"/>
          <w:lang w:val="en-US" w:eastAsia="sl-SI"/>
        </w:rPr>
        <w:t xml:space="preserve"> </w:t>
      </w:r>
      <w:proofErr w:type="spellStart"/>
      <w:r w:rsidRPr="009615F9">
        <w:rPr>
          <w:rFonts w:eastAsia="Times New Roman" w:cs="Arial"/>
          <w:color w:val="1F1F1F"/>
          <w:lang w:val="en-US" w:eastAsia="sl-SI"/>
        </w:rPr>
        <w:t>partnerja</w:t>
      </w:r>
      <w:proofErr w:type="spellEnd"/>
      <w:r w:rsidRPr="009615F9">
        <w:rPr>
          <w:rFonts w:eastAsia="Times New Roman" w:cs="Arial"/>
          <w:color w:val="1F1F1F"/>
          <w:lang w:val="en-US" w:eastAsia="sl-SI"/>
        </w:rPr>
        <w:t xml:space="preserve"> </w:t>
      </w:r>
      <w:proofErr w:type="spellStart"/>
      <w:r w:rsidRPr="009615F9">
        <w:rPr>
          <w:rFonts w:eastAsia="Times New Roman" w:cs="Arial"/>
          <w:color w:val="1F1F1F"/>
          <w:lang w:val="en-US" w:eastAsia="sl-SI"/>
        </w:rPr>
        <w:t>iz</w:t>
      </w:r>
      <w:proofErr w:type="spellEnd"/>
      <w:r w:rsidRPr="009615F9">
        <w:rPr>
          <w:rFonts w:eastAsia="Times New Roman" w:cs="Arial"/>
          <w:color w:val="1F1F1F"/>
          <w:lang w:val="en-US" w:eastAsia="sl-SI"/>
        </w:rPr>
        <w:t xml:space="preserve"> </w:t>
      </w:r>
      <w:proofErr w:type="spellStart"/>
      <w:r w:rsidRPr="009615F9">
        <w:rPr>
          <w:rFonts w:eastAsia="Times New Roman" w:cs="Arial"/>
          <w:color w:val="1F1F1F"/>
          <w:lang w:val="en-US" w:eastAsia="sl-SI"/>
        </w:rPr>
        <w:t>Slovenije</w:t>
      </w:r>
      <w:proofErr w:type="spellEnd"/>
      <w:r w:rsidRPr="009615F9">
        <w:rPr>
          <w:rFonts w:eastAsia="Times New Roman" w:cs="Arial"/>
          <w:color w:val="1F1F1F"/>
          <w:lang w:val="en-US" w:eastAsia="sl-SI"/>
        </w:rPr>
        <w:t xml:space="preserve"> (</w:t>
      </w:r>
      <w:hyperlink r:id="rId43">
        <w:r w:rsidRPr="009615F9">
          <w:rPr>
            <w:rFonts w:eastAsiaTheme="majorEastAsia" w:cs="Arial"/>
            <w:color w:val="0563C1"/>
            <w:u w:val="single"/>
            <w:lang w:val="en-US" w:eastAsia="sl-SI"/>
          </w:rPr>
          <w:t>https://projects.research-and-innovation.ec.europa.eu/sites/default/files/bmr-2022/ec_rtd_bmr-2022-clean-steel-partnership-fiche.pdf</w:t>
        </w:r>
      </w:hyperlink>
      <w:r w:rsidRPr="009615F9">
        <w:rPr>
          <w:rFonts w:eastAsia="Times New Roman" w:cs="Arial"/>
          <w:color w:val="1F1F1F"/>
          <w:lang w:val="en-US" w:eastAsia="sl-SI"/>
        </w:rPr>
        <w:t>),</w:t>
      </w:r>
    </w:p>
    <w:p w14:paraId="4D7124CF" w14:textId="77777777" w:rsidR="009615F9" w:rsidRPr="009615F9" w:rsidRDefault="009615F9" w:rsidP="0044544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eastAsia="Times New Roman" w:cs="Arial"/>
          <w:color w:val="1F1F1F"/>
          <w:lang w:eastAsia="sl-SI"/>
        </w:rPr>
      </w:pPr>
      <w:proofErr w:type="spellStart"/>
      <w:r w:rsidRPr="009615F9">
        <w:rPr>
          <w:rFonts w:eastAsia="Times New Roman" w:cs="Arial"/>
          <w:color w:val="1F1F1F"/>
          <w:lang w:eastAsia="sl-SI"/>
        </w:rPr>
        <w:t>European</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Partnership</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Made</w:t>
      </w:r>
      <w:proofErr w:type="spellEnd"/>
      <w:r w:rsidRPr="009615F9">
        <w:rPr>
          <w:rFonts w:eastAsia="Times New Roman" w:cs="Arial"/>
          <w:color w:val="1F1F1F"/>
          <w:lang w:eastAsia="sl-SI"/>
        </w:rPr>
        <w:t xml:space="preserve"> in </w:t>
      </w:r>
      <w:proofErr w:type="spellStart"/>
      <w:r w:rsidRPr="009615F9">
        <w:rPr>
          <w:rFonts w:eastAsia="Times New Roman" w:cs="Arial"/>
          <w:color w:val="1F1F1F"/>
          <w:lang w:eastAsia="sl-SI"/>
        </w:rPr>
        <w:t>Europe</w:t>
      </w:r>
      <w:proofErr w:type="spellEnd"/>
      <w:r w:rsidRPr="009615F9">
        <w:rPr>
          <w:rFonts w:eastAsia="Times New Roman" w:cs="Arial"/>
          <w:color w:val="1F1F1F"/>
          <w:lang w:eastAsia="sl-SI"/>
        </w:rPr>
        <w:t>, v katerega je vključen en partner iz Slovenije (</w:t>
      </w:r>
      <w:hyperlink r:id="rId44" w:history="1">
        <w:r w:rsidRPr="009615F9">
          <w:rPr>
            <w:rFonts w:eastAsiaTheme="majorEastAsia" w:cs="Arial"/>
            <w:color w:val="0563C1"/>
            <w:u w:val="single"/>
            <w:lang w:eastAsia="sl-SI"/>
          </w:rPr>
          <w:t>https://www.era-learn.eu/documents/made_in_europe_bmr2022.pdf</w:t>
        </w:r>
      </w:hyperlink>
      <w:r w:rsidRPr="009615F9">
        <w:rPr>
          <w:rFonts w:eastAsia="Times New Roman" w:cs="Arial"/>
          <w:color w:val="1F1F1F"/>
          <w:lang w:eastAsia="sl-SI"/>
        </w:rPr>
        <w:t xml:space="preserve">), </w:t>
      </w:r>
    </w:p>
    <w:p w14:paraId="089DE675" w14:textId="77777777" w:rsidR="009615F9" w:rsidRPr="009615F9" w:rsidRDefault="009615F9" w:rsidP="0044544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eastAsia="Times New Roman" w:cs="Arial"/>
          <w:color w:val="1F1F1F"/>
          <w:lang w:val="en-US" w:eastAsia="sl-SI"/>
        </w:rPr>
      </w:pPr>
      <w:r w:rsidRPr="009615F9">
        <w:rPr>
          <w:rFonts w:eastAsia="Times New Roman" w:cs="Arial"/>
          <w:color w:val="1F1F1F"/>
          <w:lang w:val="en-US" w:eastAsia="sl-SI"/>
        </w:rPr>
        <w:t xml:space="preserve">Processes4Planet – Transforming the European Process Industry for a sustainable society, v </w:t>
      </w:r>
      <w:proofErr w:type="spellStart"/>
      <w:r w:rsidRPr="009615F9">
        <w:rPr>
          <w:rFonts w:eastAsia="Times New Roman" w:cs="Arial"/>
          <w:color w:val="1F1F1F"/>
          <w:lang w:val="en-US" w:eastAsia="sl-SI"/>
        </w:rPr>
        <w:t>katerega</w:t>
      </w:r>
      <w:proofErr w:type="spellEnd"/>
      <w:r w:rsidRPr="009615F9">
        <w:rPr>
          <w:rFonts w:eastAsia="Times New Roman" w:cs="Arial"/>
          <w:color w:val="1F1F1F"/>
          <w:lang w:val="en-US" w:eastAsia="sl-SI"/>
        </w:rPr>
        <w:t xml:space="preserve"> je </w:t>
      </w:r>
      <w:proofErr w:type="spellStart"/>
      <w:r w:rsidRPr="009615F9">
        <w:rPr>
          <w:rFonts w:eastAsia="Times New Roman" w:cs="Arial"/>
          <w:color w:val="1F1F1F"/>
          <w:lang w:val="en-US" w:eastAsia="sl-SI"/>
        </w:rPr>
        <w:t>vključen</w:t>
      </w:r>
      <w:proofErr w:type="spellEnd"/>
      <w:r w:rsidRPr="009615F9">
        <w:rPr>
          <w:rFonts w:eastAsia="Times New Roman" w:cs="Arial"/>
          <w:color w:val="1F1F1F"/>
          <w:lang w:val="en-US" w:eastAsia="sl-SI"/>
        </w:rPr>
        <w:t xml:space="preserve"> </w:t>
      </w:r>
      <w:proofErr w:type="spellStart"/>
      <w:r w:rsidRPr="009615F9">
        <w:rPr>
          <w:rFonts w:eastAsia="Times New Roman" w:cs="Arial"/>
          <w:color w:val="1F1F1F"/>
          <w:lang w:val="en-US" w:eastAsia="sl-SI"/>
        </w:rPr>
        <w:t>en</w:t>
      </w:r>
      <w:proofErr w:type="spellEnd"/>
      <w:r w:rsidRPr="009615F9">
        <w:rPr>
          <w:rFonts w:eastAsia="Times New Roman" w:cs="Arial"/>
          <w:color w:val="1F1F1F"/>
          <w:lang w:val="en-US" w:eastAsia="sl-SI"/>
        </w:rPr>
        <w:t xml:space="preserve"> partner </w:t>
      </w:r>
      <w:proofErr w:type="spellStart"/>
      <w:r w:rsidRPr="009615F9">
        <w:rPr>
          <w:rFonts w:eastAsia="Times New Roman" w:cs="Arial"/>
          <w:color w:val="1F1F1F"/>
          <w:lang w:val="en-US" w:eastAsia="sl-SI"/>
        </w:rPr>
        <w:t>iz</w:t>
      </w:r>
      <w:proofErr w:type="spellEnd"/>
      <w:r w:rsidRPr="009615F9">
        <w:rPr>
          <w:rFonts w:eastAsia="Times New Roman" w:cs="Arial"/>
          <w:color w:val="1F1F1F"/>
          <w:lang w:val="en-US" w:eastAsia="sl-SI"/>
        </w:rPr>
        <w:t xml:space="preserve"> </w:t>
      </w:r>
      <w:proofErr w:type="spellStart"/>
      <w:r w:rsidRPr="009615F9">
        <w:rPr>
          <w:rFonts w:eastAsia="Times New Roman" w:cs="Arial"/>
          <w:color w:val="1F1F1F"/>
          <w:lang w:val="en-US" w:eastAsia="sl-SI"/>
        </w:rPr>
        <w:t>Slovenije</w:t>
      </w:r>
      <w:proofErr w:type="spellEnd"/>
      <w:r w:rsidRPr="009615F9">
        <w:rPr>
          <w:rFonts w:eastAsia="Times New Roman" w:cs="Arial"/>
          <w:color w:val="1F1F1F"/>
          <w:lang w:val="en-US" w:eastAsia="sl-SI"/>
        </w:rPr>
        <w:t xml:space="preserve"> (</w:t>
      </w:r>
      <w:hyperlink r:id="rId45">
        <w:r w:rsidRPr="009615F9">
          <w:rPr>
            <w:rFonts w:eastAsiaTheme="majorEastAsia" w:cs="Arial"/>
            <w:color w:val="0563C1"/>
            <w:u w:val="single"/>
            <w:lang w:val="en-US" w:eastAsia="sl-SI"/>
          </w:rPr>
          <w:t>https://projects.research-and-innovation.ec.europa.eu/sites/default/files/bmr-2022/ec_rtd_bmr-2022-processes4planet-fiche.pdf</w:t>
        </w:r>
      </w:hyperlink>
      <w:r w:rsidRPr="009615F9">
        <w:rPr>
          <w:rFonts w:eastAsia="Times New Roman" w:cs="Arial"/>
          <w:color w:val="1F1F1F"/>
          <w:lang w:val="en-US" w:eastAsia="sl-SI"/>
        </w:rPr>
        <w:t>),</w:t>
      </w:r>
    </w:p>
    <w:p w14:paraId="2C9EBBE5" w14:textId="77777777" w:rsidR="009615F9" w:rsidRPr="009615F9" w:rsidRDefault="009615F9" w:rsidP="0044544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eastAsia="Times New Roman" w:cs="Arial"/>
          <w:color w:val="1F1F1F"/>
          <w:lang w:eastAsia="sl-SI"/>
        </w:rPr>
      </w:pPr>
      <w:r w:rsidRPr="009615F9">
        <w:rPr>
          <w:rFonts w:eastAsia="Times New Roman" w:cs="Arial"/>
          <w:color w:val="1F1F1F"/>
          <w:lang w:eastAsia="sl-SI"/>
        </w:rPr>
        <w:t xml:space="preserve">Built4People - </w:t>
      </w:r>
      <w:proofErr w:type="spellStart"/>
      <w:r w:rsidRPr="009615F9">
        <w:rPr>
          <w:rFonts w:eastAsia="Times New Roman" w:cs="Arial"/>
          <w:color w:val="1F1F1F"/>
          <w:lang w:eastAsia="sl-SI"/>
        </w:rPr>
        <w:t>People-centric</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sustainable</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built</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environment</w:t>
      </w:r>
      <w:proofErr w:type="spellEnd"/>
      <w:r w:rsidRPr="009615F9">
        <w:rPr>
          <w:rFonts w:eastAsia="Times New Roman" w:cs="Arial"/>
          <w:color w:val="1F1F1F"/>
          <w:lang w:eastAsia="sl-SI"/>
        </w:rPr>
        <w:t>, v katerega so vključeni štirje partnerji iz Slovenije (</w:t>
      </w:r>
      <w:hyperlink r:id="rId46" w:history="1">
        <w:r w:rsidRPr="009615F9">
          <w:rPr>
            <w:rFonts w:eastAsiaTheme="majorEastAsia" w:cs="Arial"/>
            <w:color w:val="0563C1"/>
            <w:u w:val="single"/>
            <w:lang w:eastAsia="sl-SI"/>
          </w:rPr>
          <w:t>https://www.era-learn.eu/documents/built4people_bmr2022.pdf</w:t>
        </w:r>
      </w:hyperlink>
      <w:r w:rsidRPr="009615F9">
        <w:rPr>
          <w:rFonts w:eastAsia="Times New Roman" w:cs="Arial"/>
          <w:color w:val="1F1F1F"/>
          <w:lang w:eastAsia="sl-SI"/>
        </w:rPr>
        <w:t>),</w:t>
      </w:r>
    </w:p>
    <w:p w14:paraId="609B0C2B" w14:textId="77777777" w:rsidR="009615F9" w:rsidRPr="009615F9" w:rsidRDefault="009615F9" w:rsidP="0044544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eastAsia="Times New Roman" w:cs="Arial"/>
          <w:color w:val="1F1F1F"/>
          <w:lang w:eastAsia="sl-SI"/>
        </w:rPr>
      </w:pPr>
      <w:r w:rsidRPr="009615F9">
        <w:rPr>
          <w:rFonts w:eastAsia="Times New Roman" w:cs="Arial"/>
          <w:color w:val="1F1F1F"/>
          <w:lang w:eastAsia="sl-SI"/>
        </w:rPr>
        <w:t xml:space="preserve">2ZERO - </w:t>
      </w:r>
      <w:proofErr w:type="spellStart"/>
      <w:r w:rsidRPr="009615F9">
        <w:rPr>
          <w:rFonts w:eastAsia="Times New Roman" w:cs="Arial"/>
          <w:color w:val="1F1F1F"/>
          <w:lang w:eastAsia="sl-SI"/>
        </w:rPr>
        <w:t>European</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Partnership</w:t>
      </w:r>
      <w:proofErr w:type="spellEnd"/>
      <w:r w:rsidRPr="009615F9">
        <w:rPr>
          <w:rFonts w:eastAsia="Times New Roman" w:cs="Arial"/>
          <w:color w:val="1F1F1F"/>
          <w:lang w:eastAsia="sl-SI"/>
        </w:rPr>
        <w:t xml:space="preserve"> – </w:t>
      </w:r>
      <w:proofErr w:type="spellStart"/>
      <w:r w:rsidRPr="009615F9">
        <w:rPr>
          <w:rFonts w:eastAsia="Times New Roman" w:cs="Arial"/>
          <w:color w:val="1F1F1F"/>
          <w:lang w:eastAsia="sl-SI"/>
        </w:rPr>
        <w:t>Towards</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zero-emission</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road</w:t>
      </w:r>
      <w:proofErr w:type="spellEnd"/>
      <w:r w:rsidRPr="009615F9">
        <w:rPr>
          <w:rFonts w:eastAsia="Times New Roman" w:cs="Arial"/>
          <w:color w:val="1F1F1F"/>
          <w:lang w:eastAsia="sl-SI"/>
        </w:rPr>
        <w:t xml:space="preserve"> transport, v katerega so vključeni štirje partnerji iz Slovenije (</w:t>
      </w:r>
      <w:hyperlink r:id="rId47">
        <w:r w:rsidRPr="009615F9">
          <w:rPr>
            <w:rFonts w:eastAsiaTheme="majorEastAsia" w:cs="Arial"/>
            <w:color w:val="0563C1"/>
            <w:u w:val="single"/>
            <w:lang w:eastAsia="sl-SI"/>
          </w:rPr>
          <w:t>https://projects.research-and-innovation.ec.europa.eu/sites/default/files/bmr-2022/ec_rtd_bmr-2022-zero-emission-road-transport-fiche.pdf</w:t>
        </w:r>
      </w:hyperlink>
      <w:r w:rsidRPr="009615F9">
        <w:rPr>
          <w:rFonts w:eastAsia="Times New Roman" w:cs="Arial"/>
          <w:color w:val="1F1F1F"/>
          <w:lang w:eastAsia="sl-SI"/>
        </w:rPr>
        <w:t>),</w:t>
      </w:r>
    </w:p>
    <w:p w14:paraId="372EAE81" w14:textId="77777777" w:rsidR="009615F9" w:rsidRPr="009615F9" w:rsidRDefault="009615F9" w:rsidP="0044544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eastAsia="Times New Roman" w:cs="Arial"/>
          <w:color w:val="1F1F1F"/>
          <w:lang w:val="en-US" w:eastAsia="sl-SI"/>
        </w:rPr>
      </w:pPr>
      <w:r w:rsidRPr="009615F9">
        <w:rPr>
          <w:rFonts w:eastAsia="Times New Roman" w:cs="Arial"/>
          <w:color w:val="1F1F1F"/>
          <w:lang w:val="en-US" w:eastAsia="sl-SI"/>
        </w:rPr>
        <w:t xml:space="preserve">CCAM - European Partnership on Connected and Automated Driving, v </w:t>
      </w:r>
      <w:proofErr w:type="spellStart"/>
      <w:r w:rsidRPr="009615F9">
        <w:rPr>
          <w:rFonts w:eastAsia="Times New Roman" w:cs="Arial"/>
          <w:color w:val="1F1F1F"/>
          <w:lang w:val="en-US" w:eastAsia="sl-SI"/>
        </w:rPr>
        <w:t>katerega</w:t>
      </w:r>
      <w:proofErr w:type="spellEnd"/>
      <w:r w:rsidRPr="009615F9">
        <w:rPr>
          <w:rFonts w:eastAsia="Times New Roman" w:cs="Arial"/>
          <w:color w:val="1F1F1F"/>
          <w:lang w:val="en-US" w:eastAsia="sl-SI"/>
        </w:rPr>
        <w:t xml:space="preserve"> je </w:t>
      </w:r>
      <w:proofErr w:type="spellStart"/>
      <w:r w:rsidRPr="009615F9">
        <w:rPr>
          <w:rFonts w:eastAsia="Times New Roman" w:cs="Arial"/>
          <w:color w:val="1F1F1F"/>
          <w:lang w:val="en-US" w:eastAsia="sl-SI"/>
        </w:rPr>
        <w:t>vključen</w:t>
      </w:r>
      <w:proofErr w:type="spellEnd"/>
      <w:r w:rsidRPr="009615F9">
        <w:rPr>
          <w:rFonts w:eastAsia="Times New Roman" w:cs="Arial"/>
          <w:color w:val="1F1F1F"/>
          <w:lang w:val="en-US" w:eastAsia="sl-SI"/>
        </w:rPr>
        <w:t xml:space="preserve"> </w:t>
      </w:r>
      <w:proofErr w:type="spellStart"/>
      <w:r w:rsidRPr="009615F9">
        <w:rPr>
          <w:rFonts w:eastAsia="Times New Roman" w:cs="Arial"/>
          <w:color w:val="1F1F1F"/>
          <w:lang w:val="en-US" w:eastAsia="sl-SI"/>
        </w:rPr>
        <w:t>en</w:t>
      </w:r>
      <w:proofErr w:type="spellEnd"/>
      <w:r w:rsidRPr="009615F9">
        <w:rPr>
          <w:rFonts w:eastAsia="Times New Roman" w:cs="Arial"/>
          <w:color w:val="1F1F1F"/>
          <w:lang w:val="en-US" w:eastAsia="sl-SI"/>
        </w:rPr>
        <w:t xml:space="preserve"> partner </w:t>
      </w:r>
      <w:proofErr w:type="spellStart"/>
      <w:r w:rsidRPr="009615F9">
        <w:rPr>
          <w:rFonts w:eastAsia="Times New Roman" w:cs="Arial"/>
          <w:color w:val="1F1F1F"/>
          <w:lang w:val="en-US" w:eastAsia="sl-SI"/>
        </w:rPr>
        <w:t>iz</w:t>
      </w:r>
      <w:proofErr w:type="spellEnd"/>
      <w:r w:rsidRPr="009615F9">
        <w:rPr>
          <w:rFonts w:eastAsia="Times New Roman" w:cs="Arial"/>
          <w:color w:val="1F1F1F"/>
          <w:lang w:val="en-US" w:eastAsia="sl-SI"/>
        </w:rPr>
        <w:t xml:space="preserve"> </w:t>
      </w:r>
      <w:proofErr w:type="spellStart"/>
      <w:r w:rsidRPr="009615F9">
        <w:rPr>
          <w:rFonts w:eastAsia="Times New Roman" w:cs="Arial"/>
          <w:color w:val="1F1F1F"/>
          <w:lang w:val="en-US" w:eastAsia="sl-SI"/>
        </w:rPr>
        <w:t>Slovenije</w:t>
      </w:r>
      <w:proofErr w:type="spellEnd"/>
      <w:r w:rsidRPr="009615F9">
        <w:rPr>
          <w:rFonts w:eastAsia="Times New Roman" w:cs="Arial"/>
          <w:color w:val="1F1F1F"/>
          <w:lang w:val="en-US" w:eastAsia="sl-SI"/>
        </w:rPr>
        <w:t xml:space="preserve"> (</w:t>
      </w:r>
      <w:hyperlink r:id="rId48">
        <w:r w:rsidRPr="009615F9">
          <w:rPr>
            <w:rFonts w:eastAsiaTheme="majorEastAsia" w:cs="Arial"/>
            <w:color w:val="0563C1"/>
            <w:u w:val="single"/>
            <w:lang w:val="en-US" w:eastAsia="sl-SI"/>
          </w:rPr>
          <w:t>https://www.ccam.eu/members/country/slovenia/</w:t>
        </w:r>
      </w:hyperlink>
      <w:r w:rsidRPr="009615F9">
        <w:rPr>
          <w:rFonts w:eastAsia="Times New Roman" w:cs="Arial"/>
          <w:color w:val="1F1F1F"/>
          <w:lang w:val="en-US" w:eastAsia="sl-SI"/>
        </w:rPr>
        <w:t>),</w:t>
      </w:r>
    </w:p>
    <w:p w14:paraId="14E95F63" w14:textId="77777777" w:rsidR="009615F9" w:rsidRPr="009615F9" w:rsidRDefault="009615F9" w:rsidP="0044544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eastAsia="Times New Roman" w:cs="Arial"/>
          <w:color w:val="1F1F1F"/>
          <w:lang w:eastAsia="sl-SI"/>
        </w:rPr>
      </w:pPr>
      <w:proofErr w:type="spellStart"/>
      <w:r w:rsidRPr="009615F9">
        <w:rPr>
          <w:rFonts w:eastAsia="Times New Roman" w:cs="Arial"/>
          <w:color w:val="1F1F1F"/>
          <w:lang w:eastAsia="sl-SI"/>
        </w:rPr>
        <w:t>European</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Partnership</w:t>
      </w:r>
      <w:proofErr w:type="spellEnd"/>
      <w:r w:rsidRPr="009615F9">
        <w:rPr>
          <w:rFonts w:eastAsia="Times New Roman" w:cs="Arial"/>
          <w:color w:val="1F1F1F"/>
          <w:lang w:eastAsia="sl-SI"/>
        </w:rPr>
        <w:t xml:space="preserve"> on </w:t>
      </w:r>
      <w:proofErr w:type="spellStart"/>
      <w:r w:rsidRPr="009615F9">
        <w:rPr>
          <w:rFonts w:eastAsia="Times New Roman" w:cs="Arial"/>
          <w:color w:val="1F1F1F"/>
          <w:lang w:eastAsia="sl-SI"/>
        </w:rPr>
        <w:t>zero-emission</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waterborne</w:t>
      </w:r>
      <w:proofErr w:type="spellEnd"/>
      <w:r w:rsidRPr="009615F9">
        <w:rPr>
          <w:rFonts w:eastAsia="Times New Roman" w:cs="Arial"/>
          <w:color w:val="1F1F1F"/>
          <w:lang w:eastAsia="sl-SI"/>
        </w:rPr>
        <w:t xml:space="preserve"> transport, v katerega je vključen en partner iz Slovenije (</w:t>
      </w:r>
      <w:hyperlink r:id="rId49">
        <w:r w:rsidRPr="009615F9">
          <w:rPr>
            <w:rFonts w:eastAsiaTheme="majorEastAsia" w:cs="Arial"/>
            <w:color w:val="0563C1"/>
            <w:u w:val="single"/>
            <w:lang w:eastAsia="sl-SI"/>
          </w:rPr>
          <w:t>https://www.waterborne.eu/about/membership-map</w:t>
        </w:r>
      </w:hyperlink>
      <w:r w:rsidRPr="009615F9">
        <w:rPr>
          <w:rFonts w:eastAsia="Times New Roman" w:cs="Arial"/>
          <w:color w:val="1F1F1F"/>
          <w:lang w:eastAsia="sl-SI"/>
        </w:rPr>
        <w:t>),</w:t>
      </w:r>
    </w:p>
    <w:p w14:paraId="57FD083E" w14:textId="77777777" w:rsidR="009615F9" w:rsidRPr="009615F9" w:rsidRDefault="009615F9" w:rsidP="0044544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eastAsia="Times New Roman" w:cs="Arial"/>
          <w:color w:val="1F1F1F"/>
          <w:lang w:eastAsia="sl-SI"/>
        </w:rPr>
      </w:pPr>
      <w:proofErr w:type="spellStart"/>
      <w:r w:rsidRPr="009615F9">
        <w:rPr>
          <w:rFonts w:eastAsia="Times New Roman" w:cs="Arial"/>
          <w:color w:val="1F1F1F"/>
          <w:lang w:eastAsia="sl-SI"/>
        </w:rPr>
        <w:t>European</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Partnership</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for</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an</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Industrial</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Battery</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Value</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Chain</w:t>
      </w:r>
      <w:proofErr w:type="spellEnd"/>
      <w:r w:rsidRPr="009615F9">
        <w:rPr>
          <w:rFonts w:eastAsia="Times New Roman" w:cs="Arial"/>
          <w:color w:val="1F1F1F"/>
          <w:lang w:eastAsia="sl-SI"/>
        </w:rPr>
        <w:t>, v katerega sta vključena dva partnerja iz Slovenije (</w:t>
      </w:r>
      <w:hyperlink r:id="rId50">
        <w:r w:rsidRPr="009615F9">
          <w:rPr>
            <w:rFonts w:eastAsiaTheme="majorEastAsia" w:cs="Arial"/>
            <w:color w:val="0563C1"/>
            <w:u w:val="single"/>
            <w:lang w:eastAsia="sl-SI"/>
          </w:rPr>
          <w:t>https://bepassociation.eu/membership/bepa-members/</w:t>
        </w:r>
      </w:hyperlink>
      <w:r w:rsidRPr="009615F9">
        <w:rPr>
          <w:rFonts w:eastAsia="Times New Roman" w:cs="Arial"/>
          <w:color w:val="1F1F1F"/>
          <w:lang w:eastAsia="sl-SI"/>
        </w:rPr>
        <w:t>),</w:t>
      </w:r>
    </w:p>
    <w:p w14:paraId="213223F8" w14:textId="77777777" w:rsidR="009615F9" w:rsidRPr="009615F9" w:rsidRDefault="009615F9" w:rsidP="0044544E">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eastAsia="Times New Roman" w:cs="Arial"/>
          <w:color w:val="1F1F1F"/>
          <w:lang w:eastAsia="sl-SI"/>
        </w:rPr>
      </w:pPr>
      <w:r w:rsidRPr="009615F9">
        <w:rPr>
          <w:rFonts w:eastAsia="Times New Roman" w:cs="Arial"/>
          <w:color w:val="1F1F1F"/>
          <w:lang w:eastAsia="sl-SI"/>
        </w:rPr>
        <w:t xml:space="preserve">EOSC - </w:t>
      </w:r>
      <w:proofErr w:type="spellStart"/>
      <w:r w:rsidRPr="009615F9">
        <w:rPr>
          <w:rFonts w:eastAsia="Times New Roman" w:cs="Arial"/>
          <w:color w:val="1F1F1F"/>
          <w:lang w:eastAsia="sl-SI"/>
        </w:rPr>
        <w:t>European</w:t>
      </w:r>
      <w:proofErr w:type="spellEnd"/>
      <w:r w:rsidRPr="009615F9">
        <w:rPr>
          <w:rFonts w:eastAsia="Times New Roman" w:cs="Arial"/>
          <w:color w:val="1F1F1F"/>
          <w:lang w:eastAsia="sl-SI"/>
        </w:rPr>
        <w:t xml:space="preserve"> Open Science </w:t>
      </w:r>
      <w:proofErr w:type="spellStart"/>
      <w:r w:rsidRPr="009615F9">
        <w:rPr>
          <w:rFonts w:eastAsia="Times New Roman" w:cs="Arial"/>
          <w:color w:val="1F1F1F"/>
          <w:lang w:eastAsia="sl-SI"/>
        </w:rPr>
        <w:t>Cloud</w:t>
      </w:r>
      <w:proofErr w:type="spellEnd"/>
      <w:r w:rsidRPr="009615F9">
        <w:rPr>
          <w:rFonts w:eastAsia="Times New Roman" w:cs="Arial"/>
          <w:color w:val="1F1F1F"/>
          <w:lang w:eastAsia="sl-SI"/>
        </w:rPr>
        <w:t xml:space="preserve"> </w:t>
      </w:r>
      <w:proofErr w:type="spellStart"/>
      <w:r w:rsidRPr="009615F9">
        <w:rPr>
          <w:rFonts w:eastAsia="Times New Roman" w:cs="Arial"/>
          <w:color w:val="1F1F1F"/>
          <w:lang w:eastAsia="sl-SI"/>
        </w:rPr>
        <w:t>Partnership</w:t>
      </w:r>
      <w:proofErr w:type="spellEnd"/>
      <w:r w:rsidRPr="009615F9">
        <w:rPr>
          <w:rFonts w:eastAsia="Times New Roman" w:cs="Arial"/>
          <w:color w:val="1F1F1F"/>
          <w:lang w:eastAsia="sl-SI"/>
        </w:rPr>
        <w:t>, v katerega so vključeni štirje partnerji iz Slovenije (</w:t>
      </w:r>
      <w:hyperlink r:id="rId51">
        <w:r w:rsidRPr="009615F9">
          <w:rPr>
            <w:rFonts w:eastAsiaTheme="majorEastAsia" w:cs="Arial"/>
            <w:color w:val="0563C1"/>
            <w:u w:val="single"/>
            <w:lang w:eastAsia="sl-SI"/>
          </w:rPr>
          <w:t>https://eosc.eu/members/?_country=615</w:t>
        </w:r>
      </w:hyperlink>
      <w:r w:rsidRPr="009615F9">
        <w:rPr>
          <w:rFonts w:eastAsia="Times New Roman" w:cs="Arial"/>
          <w:color w:val="1F1F1F"/>
          <w:lang w:eastAsia="sl-SI"/>
        </w:rPr>
        <w:t>).</w:t>
      </w:r>
    </w:p>
    <w:p w14:paraId="1B9A94B9" w14:textId="77777777" w:rsidR="009615F9" w:rsidRPr="009615F9" w:rsidRDefault="009615F9" w:rsidP="0096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color w:val="1F1F1F"/>
          <w:lang w:eastAsia="sl-SI"/>
        </w:rPr>
      </w:pPr>
    </w:p>
    <w:p w14:paraId="14483675" w14:textId="77777777" w:rsidR="009615F9" w:rsidRPr="009615F9" w:rsidRDefault="009615F9" w:rsidP="0096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color w:val="1F1F1F"/>
          <w:lang w:eastAsia="sl-SI"/>
        </w:rPr>
      </w:pPr>
      <w:r w:rsidRPr="009615F9">
        <w:rPr>
          <w:rFonts w:cs="Arial"/>
          <w:color w:val="1F1F1F"/>
          <w:lang w:eastAsia="sl-SI"/>
        </w:rPr>
        <w:t>EK skupaj z industrijo sodeluje v teh partnerstvih za spodbujanje naložb v raziskave in inovacije ter za reševanje pomembnih izzivov na različnih področjih. Ta partnerstva bodo od programa Obzorje Evropa prejela več kot 7,8 milijarde EUR, skupaj pa zasebni partnerji in države članice namenijo približno 19 milijard EUR.</w:t>
      </w:r>
    </w:p>
    <w:p w14:paraId="73D006A1" w14:textId="70E49580" w:rsidR="009615F9" w:rsidRPr="00366AA8" w:rsidRDefault="009615F9" w:rsidP="00366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color w:val="1F1F1F"/>
          <w:lang w:eastAsia="sl-SI"/>
        </w:rPr>
      </w:pPr>
      <w:r w:rsidRPr="009615F9">
        <w:rPr>
          <w:rFonts w:cs="Arial"/>
          <w:color w:val="1F1F1F"/>
          <w:lang w:eastAsia="sl-SI"/>
        </w:rPr>
        <w:t xml:space="preserve">V drugem Strateškem načrtu programa Obzorje Evropa (2025–2027) so predvidena še štiri </w:t>
      </w:r>
      <w:proofErr w:type="spellStart"/>
      <w:r w:rsidRPr="009615F9">
        <w:rPr>
          <w:rFonts w:cs="Arial"/>
          <w:color w:val="1F1F1F"/>
          <w:lang w:eastAsia="sl-SI"/>
        </w:rPr>
        <w:t>soprogramirana</w:t>
      </w:r>
      <w:proofErr w:type="spellEnd"/>
      <w:r w:rsidRPr="009615F9">
        <w:rPr>
          <w:rFonts w:cs="Arial"/>
          <w:color w:val="1F1F1F"/>
          <w:lang w:eastAsia="sl-SI"/>
        </w:rPr>
        <w:t xml:space="preserve"> partnerstva: (1) </w:t>
      </w:r>
      <w:proofErr w:type="spellStart"/>
      <w:r w:rsidRPr="009615F9">
        <w:rPr>
          <w:rFonts w:cs="Arial"/>
          <w:color w:val="1F1F1F"/>
          <w:lang w:eastAsia="sl-SI"/>
        </w:rPr>
        <w:t>Innovative</w:t>
      </w:r>
      <w:proofErr w:type="spellEnd"/>
      <w:r w:rsidRPr="009615F9">
        <w:rPr>
          <w:rFonts w:cs="Arial"/>
          <w:color w:val="1F1F1F"/>
          <w:lang w:eastAsia="sl-SI"/>
        </w:rPr>
        <w:t xml:space="preserve"> </w:t>
      </w:r>
      <w:proofErr w:type="spellStart"/>
      <w:r w:rsidRPr="009615F9">
        <w:rPr>
          <w:rFonts w:cs="Arial"/>
          <w:color w:val="1F1F1F"/>
          <w:lang w:eastAsia="sl-SI"/>
        </w:rPr>
        <w:t>Materials</w:t>
      </w:r>
      <w:proofErr w:type="spellEnd"/>
      <w:r w:rsidRPr="009615F9">
        <w:rPr>
          <w:rFonts w:cs="Arial"/>
          <w:color w:val="1F1F1F"/>
          <w:lang w:eastAsia="sl-SI"/>
        </w:rPr>
        <w:t xml:space="preserve"> </w:t>
      </w:r>
      <w:proofErr w:type="spellStart"/>
      <w:r w:rsidRPr="009615F9">
        <w:rPr>
          <w:rFonts w:cs="Arial"/>
          <w:color w:val="1F1F1F"/>
          <w:lang w:eastAsia="sl-SI"/>
        </w:rPr>
        <w:t>for</w:t>
      </w:r>
      <w:proofErr w:type="spellEnd"/>
      <w:r w:rsidRPr="009615F9">
        <w:rPr>
          <w:rFonts w:cs="Arial"/>
          <w:color w:val="1F1F1F"/>
          <w:lang w:eastAsia="sl-SI"/>
        </w:rPr>
        <w:t xml:space="preserve"> </w:t>
      </w:r>
      <w:proofErr w:type="spellStart"/>
      <w:r w:rsidRPr="009615F9">
        <w:rPr>
          <w:rFonts w:cs="Arial"/>
          <w:color w:val="1F1F1F"/>
          <w:lang w:eastAsia="sl-SI"/>
        </w:rPr>
        <w:t>the</w:t>
      </w:r>
      <w:proofErr w:type="spellEnd"/>
      <w:r w:rsidRPr="009615F9">
        <w:rPr>
          <w:rFonts w:cs="Arial"/>
          <w:color w:val="1F1F1F"/>
          <w:lang w:eastAsia="sl-SI"/>
        </w:rPr>
        <w:t xml:space="preserve"> EU, (2) Solar </w:t>
      </w:r>
      <w:proofErr w:type="spellStart"/>
      <w:r w:rsidRPr="009615F9">
        <w:rPr>
          <w:rFonts w:cs="Arial"/>
          <w:color w:val="1F1F1F"/>
          <w:lang w:eastAsia="sl-SI"/>
        </w:rPr>
        <w:t>Photovoltaics</w:t>
      </w:r>
      <w:proofErr w:type="spellEnd"/>
      <w:r w:rsidRPr="009615F9">
        <w:rPr>
          <w:rFonts w:cs="Arial"/>
          <w:color w:val="1F1F1F"/>
          <w:lang w:eastAsia="sl-SI"/>
        </w:rPr>
        <w:t xml:space="preserve">, (3) </w:t>
      </w:r>
      <w:proofErr w:type="spellStart"/>
      <w:r w:rsidRPr="009615F9">
        <w:rPr>
          <w:rFonts w:cs="Arial"/>
          <w:color w:val="1F1F1F"/>
          <w:lang w:eastAsia="sl-SI"/>
        </w:rPr>
        <w:t>Textiles</w:t>
      </w:r>
      <w:proofErr w:type="spellEnd"/>
      <w:r w:rsidRPr="009615F9">
        <w:rPr>
          <w:rFonts w:cs="Arial"/>
          <w:color w:val="1F1F1F"/>
          <w:lang w:eastAsia="sl-SI"/>
        </w:rPr>
        <w:t xml:space="preserve"> </w:t>
      </w:r>
      <w:proofErr w:type="spellStart"/>
      <w:r w:rsidRPr="009615F9">
        <w:rPr>
          <w:rFonts w:cs="Arial"/>
          <w:color w:val="1F1F1F"/>
          <w:lang w:eastAsia="sl-SI"/>
        </w:rPr>
        <w:t>of</w:t>
      </w:r>
      <w:proofErr w:type="spellEnd"/>
      <w:r w:rsidRPr="009615F9">
        <w:rPr>
          <w:rFonts w:cs="Arial"/>
          <w:color w:val="1F1F1F"/>
          <w:lang w:eastAsia="sl-SI"/>
        </w:rPr>
        <w:t xml:space="preserve"> </w:t>
      </w:r>
      <w:proofErr w:type="spellStart"/>
      <w:r w:rsidRPr="009615F9">
        <w:rPr>
          <w:rFonts w:cs="Arial"/>
          <w:color w:val="1F1F1F"/>
          <w:lang w:eastAsia="sl-SI"/>
        </w:rPr>
        <w:t>the</w:t>
      </w:r>
      <w:proofErr w:type="spellEnd"/>
      <w:r w:rsidRPr="009615F9">
        <w:rPr>
          <w:rFonts w:cs="Arial"/>
          <w:color w:val="1F1F1F"/>
          <w:lang w:eastAsia="sl-SI"/>
        </w:rPr>
        <w:t xml:space="preserve"> Future in (4) </w:t>
      </w:r>
      <w:proofErr w:type="spellStart"/>
      <w:r w:rsidRPr="009615F9">
        <w:rPr>
          <w:rFonts w:cs="Arial"/>
          <w:color w:val="1F1F1F"/>
          <w:lang w:eastAsia="sl-SI"/>
        </w:rPr>
        <w:t>Virtual</w:t>
      </w:r>
      <w:proofErr w:type="spellEnd"/>
      <w:r w:rsidRPr="009615F9">
        <w:rPr>
          <w:rFonts w:cs="Arial"/>
          <w:color w:val="1F1F1F"/>
          <w:lang w:eastAsia="sl-SI"/>
        </w:rPr>
        <w:t xml:space="preserve"> </w:t>
      </w:r>
      <w:proofErr w:type="spellStart"/>
      <w:r w:rsidRPr="009615F9">
        <w:rPr>
          <w:rFonts w:cs="Arial"/>
          <w:color w:val="1F1F1F"/>
          <w:lang w:eastAsia="sl-SI"/>
        </w:rPr>
        <w:t>Worlds</w:t>
      </w:r>
      <w:proofErr w:type="spellEnd"/>
      <w:r w:rsidRPr="009615F9">
        <w:rPr>
          <w:rFonts w:cs="Arial"/>
          <w:color w:val="1F1F1F"/>
          <w:lang w:eastAsia="sl-SI"/>
        </w:rPr>
        <w:t>.</w:t>
      </w:r>
      <w:r w:rsidRPr="009615F9">
        <w:rPr>
          <w:rFonts w:cs="Arial"/>
          <w:color w:val="1F1F1F"/>
          <w:vertAlign w:val="superscript"/>
          <w:lang w:eastAsia="sl-SI"/>
        </w:rPr>
        <w:footnoteReference w:id="55"/>
      </w:r>
      <w:r w:rsidRPr="009615F9">
        <w:rPr>
          <w:rFonts w:cs="Arial"/>
          <w:color w:val="1F1F1F"/>
          <w:lang w:eastAsia="sl-SI"/>
        </w:rPr>
        <w:t xml:space="preserve"> </w:t>
      </w:r>
    </w:p>
    <w:p w14:paraId="74A88AC1" w14:textId="236E9C13" w:rsidR="009615F9" w:rsidRPr="00A5445A" w:rsidRDefault="00A5445A" w:rsidP="00A5445A">
      <w:pPr>
        <w:pStyle w:val="Naslov2"/>
        <w:rPr>
          <w:rFonts w:ascii="Arial" w:hAnsi="Arial" w:cs="Arial"/>
          <w:b/>
          <w:bCs/>
          <w:color w:val="000000" w:themeColor="text1"/>
          <w:sz w:val="22"/>
          <w:szCs w:val="22"/>
          <w:lang w:eastAsia="sl-SI"/>
        </w:rPr>
      </w:pPr>
      <w:bookmarkStart w:id="2803" w:name="_Toc123803377"/>
      <w:bookmarkStart w:id="2804" w:name="_Toc200134738"/>
      <w:bookmarkStart w:id="2805" w:name="_Toc200365637"/>
      <w:bookmarkStart w:id="2806" w:name="_Toc200365818"/>
      <w:bookmarkStart w:id="2807" w:name="_Toc200366157"/>
      <w:bookmarkStart w:id="2808" w:name="_Toc1418638492"/>
      <w:bookmarkStart w:id="2809" w:name="_Toc146453921"/>
      <w:bookmarkStart w:id="2810" w:name="_Toc964113878"/>
      <w:bookmarkStart w:id="2811" w:name="_Toc2014922517"/>
      <w:bookmarkStart w:id="2812" w:name="_Toc720259027"/>
      <w:bookmarkStart w:id="2813" w:name="_Toc1665428327"/>
      <w:bookmarkStart w:id="2814" w:name="_Toc479904284"/>
      <w:bookmarkStart w:id="2815" w:name="_Toc2060890330"/>
      <w:bookmarkStart w:id="2816" w:name="_Toc78197228"/>
      <w:bookmarkStart w:id="2817" w:name="_Toc1581632479"/>
      <w:bookmarkStart w:id="2818" w:name="_Toc24383055"/>
      <w:bookmarkStart w:id="2819" w:name="_Toc1654665488"/>
      <w:bookmarkStart w:id="2820" w:name="_Toc1013886136"/>
      <w:bookmarkStart w:id="2821" w:name="_Toc1300240327"/>
      <w:bookmarkStart w:id="2822" w:name="_Toc773769037"/>
      <w:bookmarkStart w:id="2823" w:name="_Toc927042295"/>
      <w:bookmarkStart w:id="2824" w:name="_Toc1573824091"/>
      <w:bookmarkStart w:id="2825" w:name="_Toc797090985"/>
      <w:bookmarkStart w:id="2826" w:name="_Toc1928152298"/>
      <w:bookmarkStart w:id="2827" w:name="_Toc28802781"/>
      <w:bookmarkStart w:id="2828" w:name="_Toc2129387104"/>
      <w:bookmarkStart w:id="2829" w:name="_Toc370637721"/>
      <w:bookmarkStart w:id="2830" w:name="_Toc509189599"/>
      <w:bookmarkStart w:id="2831" w:name="_Toc140072302"/>
      <w:bookmarkStart w:id="2832" w:name="_Toc2142194451"/>
      <w:bookmarkStart w:id="2833" w:name="_Toc1201031212"/>
      <w:bookmarkStart w:id="2834" w:name="_Toc2044911882"/>
      <w:bookmarkStart w:id="2835" w:name="_Toc1938926677"/>
      <w:bookmarkStart w:id="2836" w:name="_Toc1826528632"/>
      <w:bookmarkStart w:id="2837" w:name="_Toc1967658824"/>
      <w:bookmarkStart w:id="2838" w:name="_Toc1502622698"/>
      <w:bookmarkStart w:id="2839" w:name="_Toc777516208"/>
      <w:bookmarkStart w:id="2840" w:name="_Toc707417189"/>
      <w:bookmarkStart w:id="2841" w:name="_Toc1371595726"/>
      <w:bookmarkStart w:id="2842" w:name="_Toc263345074"/>
      <w:bookmarkStart w:id="2843" w:name="_Toc85988128"/>
      <w:bookmarkStart w:id="2844" w:name="_Toc969842980"/>
      <w:bookmarkStart w:id="2845" w:name="_Toc790317636"/>
      <w:bookmarkStart w:id="2846" w:name="_Toc435249746"/>
      <w:bookmarkStart w:id="2847" w:name="_Toc1571625303"/>
      <w:bookmarkStart w:id="2848" w:name="_Toc1826744562"/>
      <w:bookmarkStart w:id="2849" w:name="_Toc444807894"/>
      <w:bookmarkStart w:id="2850" w:name="_Toc1574631901"/>
      <w:bookmarkStart w:id="2851" w:name="_Toc1932068957"/>
      <w:bookmarkStart w:id="2852" w:name="_Toc1689914008"/>
      <w:bookmarkStart w:id="2853" w:name="_Toc693879251"/>
      <w:bookmarkStart w:id="2854" w:name="_Toc137749049"/>
      <w:bookmarkStart w:id="2855" w:name="_Toc1182915754"/>
      <w:bookmarkStart w:id="2856" w:name="_Toc633012560"/>
      <w:bookmarkStart w:id="2857" w:name="_Toc791268788"/>
      <w:bookmarkStart w:id="2858" w:name="_Toc600982354"/>
      <w:bookmarkStart w:id="2859" w:name="_Toc1786878376"/>
      <w:bookmarkStart w:id="2860" w:name="_Toc2059463050"/>
      <w:bookmarkStart w:id="2861" w:name="_Toc1396292541"/>
      <w:bookmarkStart w:id="2862" w:name="_Toc1322046652"/>
      <w:bookmarkStart w:id="2863" w:name="_Toc1841765808"/>
      <w:bookmarkStart w:id="2864" w:name="_Toc1007723423"/>
      <w:bookmarkStart w:id="2865" w:name="_Toc1073844323"/>
      <w:bookmarkStart w:id="2866" w:name="_Toc838067899"/>
      <w:bookmarkStart w:id="2867" w:name="_Toc1632445955"/>
      <w:bookmarkStart w:id="2868" w:name="_Toc2025011743"/>
      <w:bookmarkStart w:id="2869" w:name="_Toc557141042"/>
      <w:bookmarkStart w:id="2870" w:name="_Toc2129035183"/>
      <w:bookmarkStart w:id="2871" w:name="_Toc1737452929"/>
      <w:bookmarkStart w:id="2872" w:name="_Toc1551027241"/>
      <w:bookmarkStart w:id="2873" w:name="_Toc1846808886"/>
      <w:bookmarkStart w:id="2874" w:name="_Toc827047813"/>
      <w:bookmarkStart w:id="2875" w:name="_Toc1587462342"/>
      <w:bookmarkStart w:id="2876" w:name="_Toc838690591"/>
      <w:bookmarkStart w:id="2877" w:name="_Toc107285725"/>
      <w:bookmarkStart w:id="2878" w:name="_Toc448524741"/>
      <w:bookmarkStart w:id="2879" w:name="_Toc1807909258"/>
      <w:bookmarkStart w:id="2880" w:name="_Toc671360615"/>
      <w:bookmarkStart w:id="2881" w:name="_Toc282191744"/>
      <w:bookmarkStart w:id="2882" w:name="_Toc2079610119"/>
      <w:bookmarkStart w:id="2883" w:name="_Toc952840747"/>
      <w:bookmarkStart w:id="2884" w:name="_Toc800214590"/>
      <w:bookmarkStart w:id="2885" w:name="_Toc1610889926"/>
      <w:bookmarkStart w:id="2886" w:name="_Toc1466107327"/>
      <w:bookmarkStart w:id="2887" w:name="_Toc403529279"/>
      <w:bookmarkStart w:id="2888" w:name="_Toc71653449"/>
      <w:bookmarkStart w:id="2889" w:name="_Toc651472161"/>
      <w:bookmarkStart w:id="2890" w:name="_Toc947783100"/>
      <w:bookmarkStart w:id="2891" w:name="_Toc588706316"/>
      <w:bookmarkStart w:id="2892" w:name="_Toc992788717"/>
      <w:bookmarkStart w:id="2893" w:name="_Toc1551782839"/>
      <w:bookmarkStart w:id="2894" w:name="_Toc1373982324"/>
      <w:bookmarkStart w:id="2895" w:name="_Toc1518063916"/>
      <w:bookmarkStart w:id="2896" w:name="_Toc480952187"/>
      <w:bookmarkStart w:id="2897" w:name="_Toc2065652048"/>
      <w:bookmarkStart w:id="2898" w:name="_Toc1991318188"/>
      <w:bookmarkStart w:id="2899" w:name="_Toc1820721922"/>
      <w:bookmarkStart w:id="2900" w:name="_Toc472306254"/>
      <w:bookmarkStart w:id="2901" w:name="_Toc665057986"/>
      <w:bookmarkStart w:id="2902" w:name="_Toc1964017476"/>
      <w:bookmarkStart w:id="2903" w:name="_Toc522121497"/>
      <w:bookmarkStart w:id="2904" w:name="_Toc952839833"/>
      <w:bookmarkStart w:id="2905" w:name="_Toc1767024068"/>
      <w:bookmarkStart w:id="2906" w:name="_Toc1872769371"/>
      <w:bookmarkStart w:id="2907" w:name="_Toc1942478619"/>
      <w:bookmarkStart w:id="2908" w:name="_Toc2134068321"/>
      <w:bookmarkStart w:id="2909" w:name="_Toc441516100"/>
      <w:bookmarkStart w:id="2910" w:name="_Toc1718172632"/>
      <w:bookmarkStart w:id="2911" w:name="_Toc207372944"/>
      <w:r>
        <w:rPr>
          <w:rFonts w:ascii="Arial" w:hAnsi="Arial" w:cs="Arial"/>
          <w:b/>
          <w:bCs/>
          <w:color w:val="000000" w:themeColor="text1"/>
          <w:sz w:val="22"/>
          <w:szCs w:val="22"/>
          <w:lang w:eastAsia="sl-SI"/>
        </w:rPr>
        <w:t xml:space="preserve">3.3.2 </w:t>
      </w:r>
      <w:r w:rsidR="009615F9" w:rsidRPr="00A5445A">
        <w:rPr>
          <w:rFonts w:ascii="Arial" w:hAnsi="Arial" w:cs="Arial"/>
          <w:b/>
          <w:bCs/>
          <w:color w:val="000000" w:themeColor="text1"/>
          <w:sz w:val="22"/>
          <w:szCs w:val="22"/>
          <w:lang w:eastAsia="sl-SI"/>
        </w:rPr>
        <w:t>Evropski inštitut za inovacije in tehnologijo in skupnosti znanja in inovacij</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14:paraId="00E00EFE" w14:textId="77777777" w:rsidR="009615F9" w:rsidRPr="009615F9" w:rsidRDefault="009615F9" w:rsidP="009615F9">
      <w:pPr>
        <w:spacing w:line="276" w:lineRule="auto"/>
        <w:jc w:val="both"/>
        <w:rPr>
          <w:rFonts w:cs="Arial"/>
          <w:lang w:eastAsia="sl-SI"/>
        </w:rPr>
      </w:pPr>
    </w:p>
    <w:p w14:paraId="2EABE9EF" w14:textId="77777777" w:rsidR="009615F9" w:rsidRPr="009615F9" w:rsidRDefault="009615F9" w:rsidP="009615F9">
      <w:pPr>
        <w:spacing w:line="276" w:lineRule="auto"/>
        <w:jc w:val="both"/>
        <w:rPr>
          <w:rFonts w:cs="Arial"/>
          <w:szCs w:val="20"/>
        </w:rPr>
      </w:pPr>
      <w:r w:rsidRPr="009615F9">
        <w:rPr>
          <w:rFonts w:cs="Arial"/>
          <w:szCs w:val="20"/>
        </w:rPr>
        <w:t xml:space="preserve">V obdobju poročanja se je oslabilo sodelovanje Slovenije in slovenskih inovacijskih deležnikov z Evropskim </w:t>
      </w:r>
      <w:proofErr w:type="spellStart"/>
      <w:r w:rsidRPr="009615F9">
        <w:rPr>
          <w:rFonts w:cs="Arial"/>
          <w:szCs w:val="20"/>
        </w:rPr>
        <w:t>inštitutom</w:t>
      </w:r>
      <w:proofErr w:type="spellEnd"/>
      <w:r w:rsidRPr="009615F9">
        <w:rPr>
          <w:rFonts w:cs="Arial"/>
          <w:szCs w:val="20"/>
        </w:rPr>
        <w:t xml:space="preserve"> za inovacije in tehnologije (EIT), ki povezuje evropske in nekatere druge države in regije v dinamična </w:t>
      </w:r>
      <w:proofErr w:type="spellStart"/>
      <w:r w:rsidRPr="009615F9">
        <w:rPr>
          <w:rFonts w:cs="Arial"/>
          <w:szCs w:val="20"/>
        </w:rPr>
        <w:t>medregionalna</w:t>
      </w:r>
      <w:proofErr w:type="spellEnd"/>
      <w:r w:rsidRPr="009615F9">
        <w:rPr>
          <w:rFonts w:cs="Arial"/>
          <w:szCs w:val="20"/>
        </w:rPr>
        <w:t xml:space="preserve"> partnerstva oziroma skupnosti znanja in inovacij (KIC) na devetih področjih, in sicer na področju podnebja (EIT </w:t>
      </w:r>
      <w:proofErr w:type="spellStart"/>
      <w:r w:rsidRPr="009615F9">
        <w:rPr>
          <w:rFonts w:cs="Arial"/>
          <w:szCs w:val="20"/>
        </w:rPr>
        <w:t>Climate</w:t>
      </w:r>
      <w:proofErr w:type="spellEnd"/>
      <w:r w:rsidRPr="009615F9">
        <w:rPr>
          <w:rFonts w:cs="Arial"/>
          <w:szCs w:val="20"/>
        </w:rPr>
        <w:t xml:space="preserve"> KIC), digitalnih tehnologij (EIT </w:t>
      </w:r>
      <w:proofErr w:type="spellStart"/>
      <w:r w:rsidRPr="009615F9">
        <w:rPr>
          <w:rFonts w:cs="Arial"/>
          <w:szCs w:val="20"/>
        </w:rPr>
        <w:t>Digital</w:t>
      </w:r>
      <w:proofErr w:type="spellEnd"/>
      <w:r w:rsidRPr="009615F9">
        <w:rPr>
          <w:rFonts w:cs="Arial"/>
          <w:szCs w:val="20"/>
        </w:rPr>
        <w:t xml:space="preserve">), inovativne energije (EIT </w:t>
      </w:r>
      <w:proofErr w:type="spellStart"/>
      <w:r w:rsidRPr="009615F9">
        <w:rPr>
          <w:rFonts w:cs="Arial"/>
          <w:szCs w:val="20"/>
        </w:rPr>
        <w:t>InnoEnergy</w:t>
      </w:r>
      <w:proofErr w:type="spellEnd"/>
      <w:r w:rsidRPr="009615F9">
        <w:rPr>
          <w:rFonts w:cs="Arial"/>
          <w:szCs w:val="20"/>
        </w:rPr>
        <w:t xml:space="preserve">), zdravja (EIT </w:t>
      </w:r>
      <w:proofErr w:type="spellStart"/>
      <w:r w:rsidRPr="009615F9">
        <w:rPr>
          <w:rFonts w:cs="Arial"/>
          <w:szCs w:val="20"/>
        </w:rPr>
        <w:t>Health</w:t>
      </w:r>
      <w:proofErr w:type="spellEnd"/>
      <w:r w:rsidRPr="009615F9">
        <w:rPr>
          <w:rFonts w:cs="Arial"/>
          <w:szCs w:val="20"/>
        </w:rPr>
        <w:t xml:space="preserve">), surovin (EIT </w:t>
      </w:r>
      <w:proofErr w:type="spellStart"/>
      <w:r w:rsidRPr="009615F9">
        <w:rPr>
          <w:rFonts w:cs="Arial"/>
          <w:szCs w:val="20"/>
        </w:rPr>
        <w:t>Raw</w:t>
      </w:r>
      <w:proofErr w:type="spellEnd"/>
      <w:r w:rsidRPr="009615F9">
        <w:rPr>
          <w:rFonts w:cs="Arial"/>
          <w:szCs w:val="20"/>
        </w:rPr>
        <w:t xml:space="preserve"> </w:t>
      </w:r>
      <w:proofErr w:type="spellStart"/>
      <w:r w:rsidRPr="009615F9">
        <w:rPr>
          <w:rFonts w:cs="Arial"/>
          <w:szCs w:val="20"/>
        </w:rPr>
        <w:t>Materials</w:t>
      </w:r>
      <w:proofErr w:type="spellEnd"/>
      <w:r w:rsidRPr="009615F9">
        <w:rPr>
          <w:rFonts w:cs="Arial"/>
          <w:szCs w:val="20"/>
        </w:rPr>
        <w:t xml:space="preserve">), hrane (EIT </w:t>
      </w:r>
      <w:proofErr w:type="spellStart"/>
      <w:r w:rsidRPr="009615F9">
        <w:rPr>
          <w:rFonts w:cs="Arial"/>
          <w:szCs w:val="20"/>
        </w:rPr>
        <w:t>Food</w:t>
      </w:r>
      <w:proofErr w:type="spellEnd"/>
      <w:r w:rsidRPr="009615F9">
        <w:rPr>
          <w:rFonts w:cs="Arial"/>
          <w:szCs w:val="20"/>
        </w:rPr>
        <w:t xml:space="preserve">), proizvodnje (EIT </w:t>
      </w:r>
      <w:proofErr w:type="spellStart"/>
      <w:r w:rsidRPr="009615F9">
        <w:rPr>
          <w:rFonts w:cs="Arial"/>
          <w:szCs w:val="20"/>
        </w:rPr>
        <w:t>Manufacturing</w:t>
      </w:r>
      <w:proofErr w:type="spellEnd"/>
      <w:r w:rsidRPr="009615F9">
        <w:rPr>
          <w:rFonts w:cs="Arial"/>
          <w:szCs w:val="20"/>
        </w:rPr>
        <w:t xml:space="preserve">), kulturnih in kreativnih industrij (EIT </w:t>
      </w:r>
      <w:proofErr w:type="spellStart"/>
      <w:r w:rsidRPr="009615F9">
        <w:rPr>
          <w:rFonts w:cs="Arial"/>
          <w:szCs w:val="20"/>
        </w:rPr>
        <w:t>Culture</w:t>
      </w:r>
      <w:proofErr w:type="spellEnd"/>
      <w:r w:rsidRPr="009615F9">
        <w:rPr>
          <w:rFonts w:cs="Arial"/>
          <w:szCs w:val="20"/>
        </w:rPr>
        <w:t xml:space="preserve"> &amp; </w:t>
      </w:r>
      <w:proofErr w:type="spellStart"/>
      <w:r w:rsidRPr="009615F9">
        <w:rPr>
          <w:rFonts w:cs="Arial"/>
          <w:szCs w:val="20"/>
        </w:rPr>
        <w:t>Creativity</w:t>
      </w:r>
      <w:proofErr w:type="spellEnd"/>
      <w:r w:rsidRPr="009615F9">
        <w:rPr>
          <w:rFonts w:cs="Arial"/>
          <w:szCs w:val="20"/>
        </w:rPr>
        <w:t xml:space="preserve">) in urbane mobilnosti (EIT Urban </w:t>
      </w:r>
      <w:proofErr w:type="spellStart"/>
      <w:r w:rsidRPr="009615F9">
        <w:rPr>
          <w:rFonts w:cs="Arial"/>
          <w:szCs w:val="20"/>
        </w:rPr>
        <w:t>Mobility</w:t>
      </w:r>
      <w:proofErr w:type="spellEnd"/>
      <w:r w:rsidRPr="009615F9">
        <w:rPr>
          <w:rFonts w:cs="Arial"/>
          <w:szCs w:val="20"/>
        </w:rPr>
        <w:t xml:space="preserve">). </w:t>
      </w:r>
    </w:p>
    <w:p w14:paraId="1C2EA883" w14:textId="7186F5D2" w:rsidR="009615F9" w:rsidRDefault="009615F9" w:rsidP="009615F9">
      <w:pPr>
        <w:spacing w:line="276" w:lineRule="auto"/>
        <w:jc w:val="both"/>
        <w:rPr>
          <w:rFonts w:cs="Arial"/>
          <w:i/>
          <w:szCs w:val="20"/>
        </w:rPr>
      </w:pPr>
      <w:r w:rsidRPr="009615F9">
        <w:rPr>
          <w:rFonts w:cs="Arial"/>
          <w:szCs w:val="20"/>
        </w:rPr>
        <w:t xml:space="preserve">V Sloveniji je do leta 2023 delovalo devet EIT KIC regionalnih inovacijskih stičišč (t. i. </w:t>
      </w:r>
      <w:proofErr w:type="spellStart"/>
      <w:r w:rsidRPr="009615F9">
        <w:rPr>
          <w:rFonts w:cs="Arial"/>
          <w:iCs/>
          <w:szCs w:val="20"/>
        </w:rPr>
        <w:t>hub</w:t>
      </w:r>
      <w:r w:rsidRPr="009615F9">
        <w:rPr>
          <w:rFonts w:cs="Arial"/>
          <w:szCs w:val="20"/>
        </w:rPr>
        <w:t>ov</w:t>
      </w:r>
      <w:proofErr w:type="spellEnd"/>
      <w:r w:rsidRPr="009615F9">
        <w:rPr>
          <w:rFonts w:cs="Arial"/>
          <w:szCs w:val="20"/>
        </w:rPr>
        <w:t xml:space="preserve">), v obdobju poročanja je njihovo število padlo na šest regionalnih stičišč, ki slovenskim deležnikom ponujajo različne </w:t>
      </w:r>
      <w:r w:rsidRPr="009615F9">
        <w:rPr>
          <w:rFonts w:cs="Arial"/>
          <w:szCs w:val="20"/>
        </w:rPr>
        <w:lastRenderedPageBreak/>
        <w:t>storitve na področju inovacij in podjetništva: izobraževalne tečaje (s tehničnimi kot tudi podjetniškimi znanji in spretnostmi), prilagojene dejavnosti za ustvarjanje podjetij in pospeševanje njihovih storitev ter pomoč pri oblikovanju raziskovalnih projektov.</w:t>
      </w:r>
      <w:r w:rsidRPr="009615F9">
        <w:rPr>
          <w:rFonts w:cs="Arial"/>
          <w:i/>
          <w:szCs w:val="20"/>
        </w:rPr>
        <w:t xml:space="preserve"> </w:t>
      </w:r>
    </w:p>
    <w:p w14:paraId="4503644C" w14:textId="77777777" w:rsidR="009615F9" w:rsidRPr="00090D7C" w:rsidRDefault="009615F9" w:rsidP="009615F9">
      <w:pPr>
        <w:spacing w:line="276" w:lineRule="auto"/>
        <w:jc w:val="both"/>
        <w:rPr>
          <w:rFonts w:cs="Arial"/>
          <w:bCs/>
          <w:sz w:val="18"/>
          <w:szCs w:val="18"/>
        </w:rPr>
      </w:pPr>
      <w:r w:rsidRPr="00090D7C">
        <w:rPr>
          <w:rFonts w:cs="Arial"/>
          <w:bCs/>
          <w:sz w:val="18"/>
          <w:szCs w:val="18"/>
        </w:rPr>
        <w:t>Razpredelnica 12: KIC in organizacije, ki sodelujejo v posameznem KIC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6"/>
        <w:gridCol w:w="5546"/>
        <w:gridCol w:w="1638"/>
        <w:gridCol w:w="16"/>
        <w:gridCol w:w="16"/>
      </w:tblGrid>
      <w:tr w:rsidR="009615F9" w:rsidRPr="009615F9" w14:paraId="5891FA51" w14:textId="77777777" w:rsidTr="00741786">
        <w:trPr>
          <w:gridAfter w:val="1"/>
          <w:trHeight w:val="300"/>
        </w:trPr>
        <w:tc>
          <w:tcPr>
            <w:tcW w:w="0" w:type="auto"/>
            <w:shd w:val="clear" w:color="auto" w:fill="4472C4"/>
            <w:tcMar>
              <w:top w:w="0" w:type="dxa"/>
              <w:left w:w="45" w:type="dxa"/>
              <w:bottom w:w="0" w:type="dxa"/>
              <w:right w:w="45" w:type="dxa"/>
            </w:tcMar>
            <w:vAlign w:val="center"/>
            <w:hideMark/>
          </w:tcPr>
          <w:p w14:paraId="2E2B8A5E" w14:textId="77777777" w:rsidR="009615F9" w:rsidRPr="009615F9" w:rsidRDefault="009615F9" w:rsidP="00741786">
            <w:pPr>
              <w:spacing w:line="276" w:lineRule="auto"/>
              <w:rPr>
                <w:rFonts w:cs="Arial"/>
                <w:b/>
                <w:bCs/>
              </w:rPr>
            </w:pPr>
            <w:r w:rsidRPr="009615F9">
              <w:rPr>
                <w:rFonts w:cs="Arial"/>
                <w:b/>
                <w:bCs/>
              </w:rPr>
              <w:t>EIT KIC</w:t>
            </w:r>
          </w:p>
        </w:tc>
        <w:tc>
          <w:tcPr>
            <w:tcW w:w="5622" w:type="dxa"/>
            <w:shd w:val="clear" w:color="auto" w:fill="4472C4"/>
            <w:tcMar>
              <w:top w:w="0" w:type="dxa"/>
              <w:left w:w="45" w:type="dxa"/>
              <w:bottom w:w="0" w:type="dxa"/>
              <w:right w:w="45" w:type="dxa"/>
            </w:tcMar>
            <w:vAlign w:val="center"/>
            <w:hideMark/>
          </w:tcPr>
          <w:p w14:paraId="576816B5" w14:textId="77777777" w:rsidR="009615F9" w:rsidRPr="009615F9" w:rsidRDefault="009615F9" w:rsidP="00741786">
            <w:pPr>
              <w:spacing w:line="276" w:lineRule="auto"/>
              <w:rPr>
                <w:rFonts w:cs="Arial"/>
                <w:b/>
                <w:bCs/>
              </w:rPr>
            </w:pPr>
            <w:r w:rsidRPr="009615F9">
              <w:rPr>
                <w:rFonts w:cs="Arial"/>
                <w:b/>
                <w:bCs/>
              </w:rPr>
              <w:t>Organizacija</w:t>
            </w:r>
          </w:p>
        </w:tc>
        <w:tc>
          <w:tcPr>
            <w:tcW w:w="1659" w:type="dxa"/>
            <w:shd w:val="clear" w:color="auto" w:fill="4472C4"/>
            <w:tcMar>
              <w:top w:w="0" w:type="dxa"/>
              <w:left w:w="45" w:type="dxa"/>
              <w:bottom w:w="0" w:type="dxa"/>
              <w:right w:w="45" w:type="dxa"/>
            </w:tcMar>
            <w:vAlign w:val="center"/>
            <w:hideMark/>
          </w:tcPr>
          <w:p w14:paraId="4F3C006F" w14:textId="77777777" w:rsidR="009615F9" w:rsidRPr="009615F9" w:rsidRDefault="009615F9" w:rsidP="00741786">
            <w:pPr>
              <w:spacing w:line="276" w:lineRule="auto"/>
              <w:rPr>
                <w:rFonts w:cs="Arial"/>
                <w:b/>
                <w:bCs/>
              </w:rPr>
            </w:pPr>
            <w:r w:rsidRPr="009615F9">
              <w:rPr>
                <w:rFonts w:cs="Arial"/>
                <w:b/>
                <w:bCs/>
              </w:rPr>
              <w:t>Tip</w:t>
            </w:r>
          </w:p>
        </w:tc>
        <w:tc>
          <w:tcPr>
            <w:tcW w:w="0" w:type="auto"/>
            <w:vAlign w:val="center"/>
            <w:hideMark/>
          </w:tcPr>
          <w:p w14:paraId="4BE984A1" w14:textId="77777777" w:rsidR="009615F9" w:rsidRPr="009615F9" w:rsidRDefault="009615F9" w:rsidP="00741786">
            <w:pPr>
              <w:spacing w:line="276" w:lineRule="auto"/>
              <w:rPr>
                <w:rFonts w:cs="Arial"/>
                <w:b/>
                <w:bCs/>
                <w:szCs w:val="20"/>
              </w:rPr>
            </w:pPr>
          </w:p>
        </w:tc>
      </w:tr>
      <w:tr w:rsidR="009615F9" w:rsidRPr="009615F9" w14:paraId="03E67843" w14:textId="77777777" w:rsidTr="00741786">
        <w:trPr>
          <w:trHeight w:val="300"/>
        </w:trPr>
        <w:tc>
          <w:tcPr>
            <w:tcW w:w="0" w:type="auto"/>
            <w:vMerge w:val="restart"/>
            <w:shd w:val="clear" w:color="auto" w:fill="BDD6EE"/>
            <w:tcMar>
              <w:top w:w="0" w:type="dxa"/>
              <w:left w:w="45" w:type="dxa"/>
              <w:bottom w:w="0" w:type="dxa"/>
              <w:right w:w="45" w:type="dxa"/>
            </w:tcMar>
            <w:vAlign w:val="center"/>
            <w:hideMark/>
          </w:tcPr>
          <w:p w14:paraId="733CC97E" w14:textId="77777777" w:rsidR="009615F9" w:rsidRPr="009615F9" w:rsidRDefault="009615F9" w:rsidP="00741786">
            <w:pPr>
              <w:spacing w:line="276" w:lineRule="auto"/>
              <w:rPr>
                <w:rFonts w:cs="Arial"/>
                <w:u w:val="single"/>
              </w:rPr>
            </w:pPr>
            <w:r w:rsidRPr="009615F9">
              <w:rPr>
                <w:rFonts w:cs="Arial"/>
                <w:u w:val="single"/>
              </w:rPr>
              <w:t>DIGITAL</w:t>
            </w:r>
          </w:p>
        </w:tc>
        <w:tc>
          <w:tcPr>
            <w:tcW w:w="5622" w:type="dxa"/>
            <w:vMerge w:val="restart"/>
            <w:shd w:val="clear" w:color="auto" w:fill="BDD6EE"/>
            <w:tcMar>
              <w:top w:w="0" w:type="dxa"/>
              <w:left w:w="45" w:type="dxa"/>
              <w:bottom w:w="0" w:type="dxa"/>
              <w:right w:w="45" w:type="dxa"/>
            </w:tcMar>
            <w:vAlign w:val="center"/>
            <w:hideMark/>
          </w:tcPr>
          <w:p w14:paraId="7E0ADF54" w14:textId="77777777" w:rsidR="009615F9" w:rsidRPr="009615F9" w:rsidRDefault="009615F9" w:rsidP="00741786">
            <w:pPr>
              <w:spacing w:line="276" w:lineRule="auto"/>
              <w:rPr>
                <w:rFonts w:cs="Arial"/>
              </w:rPr>
            </w:pPr>
            <w:r w:rsidRPr="009615F9">
              <w:rPr>
                <w:rFonts w:cs="Arial"/>
                <w:b/>
                <w:bCs/>
              </w:rPr>
              <w:t xml:space="preserve">ABC </w:t>
            </w:r>
            <w:proofErr w:type="spellStart"/>
            <w:r w:rsidRPr="009615F9">
              <w:rPr>
                <w:rFonts w:cs="Arial"/>
                <w:b/>
                <w:bCs/>
              </w:rPr>
              <w:t>Accelerator</w:t>
            </w:r>
            <w:proofErr w:type="spellEnd"/>
            <w:r w:rsidRPr="009615F9">
              <w:rPr>
                <w:rFonts w:cs="Arial"/>
                <w:b/>
                <w:bCs/>
              </w:rPr>
              <w:t>, Ljubljana</w:t>
            </w:r>
            <w:r w:rsidRPr="009615F9">
              <w:rPr>
                <w:rFonts w:cs="Arial"/>
              </w:rPr>
              <w:br/>
            </w:r>
          </w:p>
        </w:tc>
        <w:tc>
          <w:tcPr>
            <w:tcW w:w="1659" w:type="dxa"/>
            <w:vMerge w:val="restart"/>
            <w:shd w:val="clear" w:color="auto" w:fill="BDD6EE"/>
            <w:tcMar>
              <w:top w:w="0" w:type="dxa"/>
              <w:left w:w="45" w:type="dxa"/>
              <w:bottom w:w="0" w:type="dxa"/>
              <w:right w:w="45" w:type="dxa"/>
            </w:tcMar>
            <w:vAlign w:val="center"/>
            <w:hideMark/>
          </w:tcPr>
          <w:p w14:paraId="0226A3C3" w14:textId="77777777" w:rsidR="009615F9" w:rsidRPr="009615F9" w:rsidRDefault="009615F9" w:rsidP="00741786">
            <w:pPr>
              <w:spacing w:line="276" w:lineRule="auto"/>
              <w:rPr>
                <w:rFonts w:cs="Arial"/>
              </w:rPr>
            </w:pPr>
            <w:r w:rsidRPr="009615F9">
              <w:rPr>
                <w:rFonts w:cs="Arial"/>
              </w:rPr>
              <w:t>RIS Hub</w:t>
            </w:r>
          </w:p>
        </w:tc>
        <w:tc>
          <w:tcPr>
            <w:tcW w:w="0" w:type="auto"/>
            <w:vAlign w:val="center"/>
            <w:hideMark/>
          </w:tcPr>
          <w:p w14:paraId="1F652843" w14:textId="77777777" w:rsidR="009615F9" w:rsidRPr="009615F9" w:rsidRDefault="009615F9" w:rsidP="00741786">
            <w:pPr>
              <w:spacing w:line="276" w:lineRule="auto"/>
              <w:rPr>
                <w:rFonts w:cs="Arial"/>
                <w:szCs w:val="20"/>
              </w:rPr>
            </w:pPr>
          </w:p>
        </w:tc>
        <w:tc>
          <w:tcPr>
            <w:tcW w:w="0" w:type="auto"/>
            <w:vAlign w:val="center"/>
            <w:hideMark/>
          </w:tcPr>
          <w:p w14:paraId="06C66391" w14:textId="77777777" w:rsidR="009615F9" w:rsidRPr="009615F9" w:rsidRDefault="009615F9" w:rsidP="00741786">
            <w:pPr>
              <w:spacing w:line="276" w:lineRule="auto"/>
              <w:rPr>
                <w:rFonts w:cs="Arial"/>
                <w:szCs w:val="20"/>
              </w:rPr>
            </w:pPr>
          </w:p>
        </w:tc>
      </w:tr>
      <w:tr w:rsidR="009615F9" w:rsidRPr="009615F9" w14:paraId="7A710083" w14:textId="77777777" w:rsidTr="00741786">
        <w:trPr>
          <w:trHeight w:val="300"/>
        </w:trPr>
        <w:tc>
          <w:tcPr>
            <w:tcW w:w="0" w:type="auto"/>
            <w:vMerge/>
            <w:vAlign w:val="center"/>
            <w:hideMark/>
          </w:tcPr>
          <w:p w14:paraId="3BA059DD" w14:textId="77777777" w:rsidR="009615F9" w:rsidRPr="009615F9" w:rsidRDefault="009615F9" w:rsidP="00741786">
            <w:pPr>
              <w:spacing w:line="276" w:lineRule="auto"/>
              <w:rPr>
                <w:rFonts w:cs="Arial"/>
                <w:u w:val="single"/>
              </w:rPr>
            </w:pPr>
          </w:p>
        </w:tc>
        <w:tc>
          <w:tcPr>
            <w:tcW w:w="5622" w:type="dxa"/>
            <w:vMerge/>
            <w:vAlign w:val="center"/>
            <w:hideMark/>
          </w:tcPr>
          <w:p w14:paraId="11A43D9E" w14:textId="77777777" w:rsidR="009615F9" w:rsidRPr="009615F9" w:rsidRDefault="009615F9" w:rsidP="00741786">
            <w:pPr>
              <w:spacing w:line="276" w:lineRule="auto"/>
              <w:rPr>
                <w:rFonts w:cs="Arial"/>
              </w:rPr>
            </w:pPr>
          </w:p>
        </w:tc>
        <w:tc>
          <w:tcPr>
            <w:tcW w:w="1659" w:type="dxa"/>
            <w:vMerge/>
            <w:vAlign w:val="center"/>
            <w:hideMark/>
          </w:tcPr>
          <w:p w14:paraId="64DC9111" w14:textId="77777777" w:rsidR="009615F9" w:rsidRPr="009615F9" w:rsidRDefault="009615F9" w:rsidP="00741786">
            <w:pPr>
              <w:spacing w:line="276" w:lineRule="auto"/>
              <w:rPr>
                <w:rFonts w:cs="Arial"/>
              </w:rPr>
            </w:pPr>
          </w:p>
        </w:tc>
        <w:tc>
          <w:tcPr>
            <w:tcW w:w="0" w:type="auto"/>
            <w:vAlign w:val="center"/>
            <w:hideMark/>
          </w:tcPr>
          <w:p w14:paraId="7CB61BA1" w14:textId="77777777" w:rsidR="009615F9" w:rsidRPr="009615F9" w:rsidRDefault="009615F9" w:rsidP="00741786">
            <w:pPr>
              <w:spacing w:line="276" w:lineRule="auto"/>
              <w:rPr>
                <w:rFonts w:cs="Arial"/>
                <w:szCs w:val="20"/>
              </w:rPr>
            </w:pPr>
          </w:p>
        </w:tc>
        <w:tc>
          <w:tcPr>
            <w:tcW w:w="0" w:type="auto"/>
            <w:vAlign w:val="center"/>
            <w:hideMark/>
          </w:tcPr>
          <w:p w14:paraId="714EE340" w14:textId="77777777" w:rsidR="009615F9" w:rsidRPr="009615F9" w:rsidRDefault="009615F9" w:rsidP="00741786">
            <w:pPr>
              <w:spacing w:line="276" w:lineRule="auto"/>
              <w:rPr>
                <w:rFonts w:cs="Arial"/>
                <w:szCs w:val="20"/>
              </w:rPr>
            </w:pPr>
          </w:p>
        </w:tc>
      </w:tr>
      <w:tr w:rsidR="009615F9" w:rsidRPr="009615F9" w14:paraId="50D60EFD" w14:textId="77777777" w:rsidTr="00741786">
        <w:trPr>
          <w:trHeight w:val="384"/>
        </w:trPr>
        <w:tc>
          <w:tcPr>
            <w:tcW w:w="0" w:type="auto"/>
            <w:vMerge w:val="restart"/>
            <w:tcMar>
              <w:top w:w="0" w:type="dxa"/>
              <w:left w:w="45" w:type="dxa"/>
              <w:bottom w:w="0" w:type="dxa"/>
              <w:right w:w="45" w:type="dxa"/>
            </w:tcMar>
            <w:vAlign w:val="center"/>
            <w:hideMark/>
          </w:tcPr>
          <w:p w14:paraId="5C2DA1F1" w14:textId="77777777" w:rsidR="009615F9" w:rsidRPr="009615F9" w:rsidRDefault="009615F9" w:rsidP="00741786">
            <w:pPr>
              <w:spacing w:line="276" w:lineRule="auto"/>
              <w:rPr>
                <w:rFonts w:cs="Arial"/>
                <w:u w:val="single"/>
              </w:rPr>
            </w:pPr>
            <w:r w:rsidRPr="009615F9">
              <w:rPr>
                <w:rFonts w:cs="Arial"/>
                <w:u w:val="single"/>
              </w:rPr>
              <w:t>FOOD</w:t>
            </w:r>
          </w:p>
        </w:tc>
        <w:tc>
          <w:tcPr>
            <w:tcW w:w="5622" w:type="dxa"/>
            <w:tcMar>
              <w:top w:w="0" w:type="dxa"/>
              <w:left w:w="45" w:type="dxa"/>
              <w:bottom w:w="0" w:type="dxa"/>
              <w:right w:w="45" w:type="dxa"/>
            </w:tcMar>
            <w:vAlign w:val="center"/>
            <w:hideMark/>
          </w:tcPr>
          <w:p w14:paraId="5DAA7A3C" w14:textId="77777777" w:rsidR="009615F9" w:rsidRPr="009615F9" w:rsidRDefault="009615F9" w:rsidP="00741786">
            <w:pPr>
              <w:spacing w:line="276" w:lineRule="auto"/>
              <w:rPr>
                <w:rFonts w:cs="Arial"/>
              </w:rPr>
            </w:pPr>
            <w:r w:rsidRPr="009615F9">
              <w:rPr>
                <w:rFonts w:cs="Arial"/>
                <w:b/>
                <w:bCs/>
              </w:rPr>
              <w:t xml:space="preserve">ABC </w:t>
            </w:r>
            <w:proofErr w:type="spellStart"/>
            <w:r w:rsidRPr="009615F9">
              <w:rPr>
                <w:rFonts w:cs="Arial"/>
                <w:b/>
                <w:bCs/>
              </w:rPr>
              <w:t>Accelerator</w:t>
            </w:r>
            <w:proofErr w:type="spellEnd"/>
            <w:r w:rsidRPr="009615F9">
              <w:rPr>
                <w:rFonts w:cs="Arial"/>
                <w:b/>
                <w:bCs/>
              </w:rPr>
              <w:t>, Ljubljana</w:t>
            </w:r>
          </w:p>
        </w:tc>
        <w:tc>
          <w:tcPr>
            <w:tcW w:w="1659" w:type="dxa"/>
            <w:tcMar>
              <w:top w:w="0" w:type="dxa"/>
              <w:left w:w="45" w:type="dxa"/>
              <w:bottom w:w="0" w:type="dxa"/>
              <w:right w:w="45" w:type="dxa"/>
            </w:tcMar>
            <w:vAlign w:val="center"/>
            <w:hideMark/>
          </w:tcPr>
          <w:p w14:paraId="702027E9" w14:textId="77777777" w:rsidR="009615F9" w:rsidRPr="009615F9" w:rsidRDefault="009615F9" w:rsidP="00741786">
            <w:pPr>
              <w:spacing w:line="276" w:lineRule="auto"/>
              <w:rPr>
                <w:rFonts w:cs="Arial"/>
              </w:rPr>
            </w:pPr>
            <w:r w:rsidRPr="009615F9">
              <w:rPr>
                <w:rFonts w:cs="Arial"/>
              </w:rPr>
              <w:t>RIS Hub</w:t>
            </w:r>
          </w:p>
        </w:tc>
        <w:tc>
          <w:tcPr>
            <w:tcW w:w="0" w:type="auto"/>
            <w:vAlign w:val="center"/>
            <w:hideMark/>
          </w:tcPr>
          <w:p w14:paraId="1CA806DD" w14:textId="77777777" w:rsidR="009615F9" w:rsidRPr="009615F9" w:rsidRDefault="009615F9" w:rsidP="00741786">
            <w:pPr>
              <w:spacing w:line="276" w:lineRule="auto"/>
              <w:rPr>
                <w:rFonts w:cs="Arial"/>
                <w:szCs w:val="20"/>
              </w:rPr>
            </w:pPr>
          </w:p>
        </w:tc>
        <w:tc>
          <w:tcPr>
            <w:tcW w:w="0" w:type="auto"/>
            <w:vAlign w:val="center"/>
            <w:hideMark/>
          </w:tcPr>
          <w:p w14:paraId="751C1171" w14:textId="77777777" w:rsidR="009615F9" w:rsidRPr="009615F9" w:rsidRDefault="009615F9" w:rsidP="00741786">
            <w:pPr>
              <w:spacing w:line="276" w:lineRule="auto"/>
              <w:rPr>
                <w:rFonts w:cs="Arial"/>
                <w:szCs w:val="20"/>
              </w:rPr>
            </w:pPr>
          </w:p>
        </w:tc>
      </w:tr>
      <w:tr w:rsidR="009615F9" w:rsidRPr="009615F9" w14:paraId="2B57CEDD" w14:textId="77777777" w:rsidTr="00741786">
        <w:trPr>
          <w:trHeight w:val="384"/>
        </w:trPr>
        <w:tc>
          <w:tcPr>
            <w:tcW w:w="0" w:type="auto"/>
            <w:vMerge/>
            <w:vAlign w:val="center"/>
            <w:hideMark/>
          </w:tcPr>
          <w:p w14:paraId="3F09F253" w14:textId="77777777" w:rsidR="009615F9" w:rsidRPr="009615F9" w:rsidRDefault="009615F9" w:rsidP="00741786">
            <w:pPr>
              <w:spacing w:line="276" w:lineRule="auto"/>
              <w:rPr>
                <w:rFonts w:cs="Arial"/>
                <w:u w:val="single"/>
              </w:rPr>
            </w:pPr>
          </w:p>
        </w:tc>
        <w:tc>
          <w:tcPr>
            <w:tcW w:w="5622" w:type="dxa"/>
            <w:vAlign w:val="center"/>
            <w:hideMark/>
          </w:tcPr>
          <w:p w14:paraId="7BA24200" w14:textId="77777777" w:rsidR="009615F9" w:rsidRPr="009615F9" w:rsidRDefault="009615F9" w:rsidP="00741786">
            <w:pPr>
              <w:spacing w:line="276" w:lineRule="auto"/>
              <w:rPr>
                <w:rFonts w:cs="Arial"/>
                <w:b/>
                <w:bCs/>
              </w:rPr>
            </w:pPr>
            <w:r w:rsidRPr="009615F9">
              <w:rPr>
                <w:rFonts w:cs="Arial"/>
                <w:b/>
                <w:bCs/>
              </w:rPr>
              <w:t>Gospodarska zbornica Slovenije – CCIS-CAFE</w:t>
            </w:r>
          </w:p>
          <w:p w14:paraId="1ACAF0C4" w14:textId="77777777" w:rsidR="009615F9" w:rsidRPr="009615F9" w:rsidRDefault="009615F9" w:rsidP="00741786">
            <w:pPr>
              <w:spacing w:line="276" w:lineRule="auto"/>
              <w:rPr>
                <w:rFonts w:cs="Arial"/>
              </w:rPr>
            </w:pPr>
            <w:proofErr w:type="spellStart"/>
            <w:r w:rsidRPr="009615F9">
              <w:rPr>
                <w:rFonts w:cs="Arial"/>
                <w:i/>
                <w:iCs/>
              </w:rPr>
              <w:t>Chamber</w:t>
            </w:r>
            <w:proofErr w:type="spellEnd"/>
            <w:r w:rsidRPr="009615F9">
              <w:rPr>
                <w:rFonts w:cs="Arial"/>
                <w:i/>
                <w:iCs/>
              </w:rPr>
              <w:t xml:space="preserve"> </w:t>
            </w:r>
            <w:proofErr w:type="spellStart"/>
            <w:r w:rsidRPr="009615F9">
              <w:rPr>
                <w:rFonts w:cs="Arial"/>
                <w:i/>
                <w:iCs/>
              </w:rPr>
              <w:t>of</w:t>
            </w:r>
            <w:proofErr w:type="spellEnd"/>
            <w:r w:rsidRPr="009615F9">
              <w:rPr>
                <w:rFonts w:cs="Arial"/>
                <w:i/>
                <w:iCs/>
              </w:rPr>
              <w:t xml:space="preserve"> </w:t>
            </w:r>
            <w:proofErr w:type="spellStart"/>
            <w:r w:rsidRPr="009615F9">
              <w:rPr>
                <w:rFonts w:cs="Arial"/>
                <w:i/>
                <w:iCs/>
              </w:rPr>
              <w:t>Agricultural</w:t>
            </w:r>
            <w:proofErr w:type="spellEnd"/>
            <w:r w:rsidRPr="009615F9">
              <w:rPr>
                <w:rFonts w:cs="Arial"/>
                <w:i/>
                <w:iCs/>
              </w:rPr>
              <w:t xml:space="preserve"> </w:t>
            </w:r>
            <w:proofErr w:type="spellStart"/>
            <w:r w:rsidRPr="009615F9">
              <w:rPr>
                <w:rFonts w:cs="Arial"/>
                <w:i/>
                <w:iCs/>
              </w:rPr>
              <w:t>and</w:t>
            </w:r>
            <w:proofErr w:type="spellEnd"/>
            <w:r w:rsidRPr="009615F9">
              <w:rPr>
                <w:rFonts w:cs="Arial"/>
                <w:i/>
                <w:iCs/>
              </w:rPr>
              <w:t xml:space="preserve"> </w:t>
            </w:r>
            <w:proofErr w:type="spellStart"/>
            <w:r w:rsidRPr="009615F9">
              <w:rPr>
                <w:rFonts w:cs="Arial"/>
                <w:i/>
                <w:iCs/>
              </w:rPr>
              <w:t>Food</w:t>
            </w:r>
            <w:proofErr w:type="spellEnd"/>
            <w:r w:rsidRPr="009615F9">
              <w:rPr>
                <w:rFonts w:cs="Arial"/>
                <w:i/>
                <w:iCs/>
              </w:rPr>
              <w:t xml:space="preserve"> </w:t>
            </w:r>
            <w:proofErr w:type="spellStart"/>
            <w:r w:rsidRPr="009615F9">
              <w:rPr>
                <w:rFonts w:cs="Arial"/>
                <w:i/>
                <w:iCs/>
              </w:rPr>
              <w:t>Enterprises</w:t>
            </w:r>
            <w:proofErr w:type="spellEnd"/>
            <w:r w:rsidRPr="009615F9">
              <w:rPr>
                <w:rFonts w:cs="Arial"/>
                <w:i/>
                <w:iCs/>
              </w:rPr>
              <w:t xml:space="preserve"> (CCIS-CAFE)</w:t>
            </w:r>
          </w:p>
        </w:tc>
        <w:tc>
          <w:tcPr>
            <w:tcW w:w="1659" w:type="dxa"/>
            <w:vAlign w:val="center"/>
            <w:hideMark/>
          </w:tcPr>
          <w:p w14:paraId="76833EEE" w14:textId="77777777" w:rsidR="009615F9" w:rsidRPr="009615F9" w:rsidRDefault="009615F9" w:rsidP="00741786">
            <w:pPr>
              <w:spacing w:line="276" w:lineRule="auto"/>
              <w:rPr>
                <w:rFonts w:cs="Arial"/>
              </w:rPr>
            </w:pPr>
            <w:r w:rsidRPr="009615F9">
              <w:rPr>
                <w:rFonts w:cs="Arial"/>
              </w:rPr>
              <w:t>RIS Hub</w:t>
            </w:r>
          </w:p>
        </w:tc>
        <w:tc>
          <w:tcPr>
            <w:tcW w:w="0" w:type="auto"/>
            <w:vAlign w:val="center"/>
            <w:hideMark/>
          </w:tcPr>
          <w:p w14:paraId="2412255A" w14:textId="77777777" w:rsidR="009615F9" w:rsidRPr="009615F9" w:rsidRDefault="009615F9" w:rsidP="00741786">
            <w:pPr>
              <w:spacing w:line="276" w:lineRule="auto"/>
              <w:rPr>
                <w:rFonts w:cs="Arial"/>
                <w:szCs w:val="20"/>
              </w:rPr>
            </w:pPr>
          </w:p>
        </w:tc>
        <w:tc>
          <w:tcPr>
            <w:tcW w:w="0" w:type="auto"/>
            <w:vAlign w:val="center"/>
            <w:hideMark/>
          </w:tcPr>
          <w:p w14:paraId="672FAEF5" w14:textId="77777777" w:rsidR="009615F9" w:rsidRPr="009615F9" w:rsidRDefault="009615F9" w:rsidP="00741786">
            <w:pPr>
              <w:spacing w:line="276" w:lineRule="auto"/>
              <w:rPr>
                <w:rFonts w:cs="Arial"/>
                <w:szCs w:val="20"/>
              </w:rPr>
            </w:pPr>
          </w:p>
        </w:tc>
      </w:tr>
      <w:tr w:rsidR="009615F9" w:rsidRPr="009615F9" w14:paraId="18D943DE" w14:textId="77777777" w:rsidTr="00741786">
        <w:trPr>
          <w:trHeight w:val="300"/>
        </w:trPr>
        <w:tc>
          <w:tcPr>
            <w:tcW w:w="0" w:type="auto"/>
            <w:vMerge w:val="restart"/>
            <w:shd w:val="clear" w:color="auto" w:fill="BDD6EE"/>
            <w:tcMar>
              <w:top w:w="0" w:type="dxa"/>
              <w:left w:w="45" w:type="dxa"/>
              <w:bottom w:w="0" w:type="dxa"/>
              <w:right w:w="45" w:type="dxa"/>
            </w:tcMar>
            <w:vAlign w:val="center"/>
            <w:hideMark/>
          </w:tcPr>
          <w:p w14:paraId="62A7B04D" w14:textId="77777777" w:rsidR="009615F9" w:rsidRPr="009615F9" w:rsidRDefault="009615F9" w:rsidP="00741786">
            <w:pPr>
              <w:spacing w:line="276" w:lineRule="auto"/>
              <w:rPr>
                <w:rFonts w:cs="Arial"/>
                <w:u w:val="single"/>
              </w:rPr>
            </w:pPr>
            <w:r w:rsidRPr="009615F9">
              <w:rPr>
                <w:rFonts w:cs="Arial"/>
                <w:u w:val="single"/>
              </w:rPr>
              <w:t>HEALTH</w:t>
            </w:r>
          </w:p>
        </w:tc>
        <w:tc>
          <w:tcPr>
            <w:tcW w:w="5622" w:type="dxa"/>
            <w:vMerge w:val="restart"/>
            <w:shd w:val="clear" w:color="auto" w:fill="BDD6EE"/>
            <w:tcMar>
              <w:top w:w="0" w:type="dxa"/>
              <w:left w:w="45" w:type="dxa"/>
              <w:bottom w:w="0" w:type="dxa"/>
              <w:right w:w="45" w:type="dxa"/>
            </w:tcMar>
            <w:vAlign w:val="center"/>
            <w:hideMark/>
          </w:tcPr>
          <w:p w14:paraId="562366C4" w14:textId="6ECADE4E" w:rsidR="009615F9" w:rsidRPr="009615F9" w:rsidRDefault="009615F9" w:rsidP="00741786">
            <w:pPr>
              <w:spacing w:line="276" w:lineRule="auto"/>
              <w:rPr>
                <w:rFonts w:cs="Arial"/>
              </w:rPr>
            </w:pPr>
            <w:r w:rsidRPr="009615F9">
              <w:rPr>
                <w:rFonts w:cs="Arial"/>
                <w:b/>
                <w:bCs/>
              </w:rPr>
              <w:t>Ljubljanski univerzitetni inkubator</w:t>
            </w:r>
            <w:r w:rsidRPr="009615F9">
              <w:rPr>
                <w:rFonts w:cs="Arial"/>
                <w:b/>
                <w:bCs/>
              </w:rPr>
              <w:br/>
            </w:r>
            <w:r w:rsidRPr="009615F9">
              <w:rPr>
                <w:rFonts w:cs="Arial"/>
                <w:i/>
                <w:iCs/>
              </w:rPr>
              <w:t xml:space="preserve">Ljubljana </w:t>
            </w:r>
            <w:proofErr w:type="spellStart"/>
            <w:r w:rsidRPr="009615F9">
              <w:rPr>
                <w:rFonts w:cs="Arial"/>
                <w:i/>
                <w:iCs/>
              </w:rPr>
              <w:t>University</w:t>
            </w:r>
            <w:proofErr w:type="spellEnd"/>
            <w:r w:rsidRPr="009615F9">
              <w:rPr>
                <w:rFonts w:cs="Arial"/>
                <w:i/>
                <w:iCs/>
              </w:rPr>
              <w:t xml:space="preserve"> </w:t>
            </w:r>
            <w:proofErr w:type="spellStart"/>
            <w:r w:rsidRPr="009615F9">
              <w:rPr>
                <w:rFonts w:cs="Arial"/>
                <w:i/>
                <w:iCs/>
              </w:rPr>
              <w:t>Incubator</w:t>
            </w:r>
            <w:proofErr w:type="spellEnd"/>
          </w:p>
        </w:tc>
        <w:tc>
          <w:tcPr>
            <w:tcW w:w="1659" w:type="dxa"/>
            <w:vMerge w:val="restart"/>
            <w:shd w:val="clear" w:color="auto" w:fill="BDD6EE"/>
            <w:tcMar>
              <w:top w:w="0" w:type="dxa"/>
              <w:left w:w="45" w:type="dxa"/>
              <w:bottom w:w="0" w:type="dxa"/>
              <w:right w:w="45" w:type="dxa"/>
            </w:tcMar>
            <w:vAlign w:val="center"/>
            <w:hideMark/>
          </w:tcPr>
          <w:p w14:paraId="272A6384" w14:textId="77777777" w:rsidR="009615F9" w:rsidRPr="009615F9" w:rsidRDefault="009615F9" w:rsidP="00741786">
            <w:pPr>
              <w:spacing w:line="276" w:lineRule="auto"/>
              <w:rPr>
                <w:rFonts w:cs="Arial"/>
              </w:rPr>
            </w:pPr>
            <w:r w:rsidRPr="009615F9">
              <w:rPr>
                <w:rFonts w:cs="Arial"/>
              </w:rPr>
              <w:t>RIS Hub</w:t>
            </w:r>
          </w:p>
        </w:tc>
        <w:tc>
          <w:tcPr>
            <w:tcW w:w="0" w:type="auto"/>
            <w:vAlign w:val="center"/>
            <w:hideMark/>
          </w:tcPr>
          <w:p w14:paraId="20389187" w14:textId="77777777" w:rsidR="009615F9" w:rsidRPr="009615F9" w:rsidRDefault="009615F9" w:rsidP="00741786">
            <w:pPr>
              <w:spacing w:line="276" w:lineRule="auto"/>
              <w:rPr>
                <w:rFonts w:cs="Arial"/>
                <w:szCs w:val="20"/>
              </w:rPr>
            </w:pPr>
          </w:p>
        </w:tc>
        <w:tc>
          <w:tcPr>
            <w:tcW w:w="0" w:type="auto"/>
            <w:vAlign w:val="center"/>
            <w:hideMark/>
          </w:tcPr>
          <w:p w14:paraId="3533A1F7" w14:textId="77777777" w:rsidR="009615F9" w:rsidRPr="009615F9" w:rsidRDefault="009615F9" w:rsidP="00741786">
            <w:pPr>
              <w:spacing w:line="276" w:lineRule="auto"/>
              <w:rPr>
                <w:rFonts w:cs="Arial"/>
                <w:szCs w:val="20"/>
              </w:rPr>
            </w:pPr>
          </w:p>
        </w:tc>
      </w:tr>
      <w:tr w:rsidR="009615F9" w:rsidRPr="009615F9" w14:paraId="6AEE11B3" w14:textId="77777777" w:rsidTr="00741786">
        <w:trPr>
          <w:trHeight w:val="41"/>
        </w:trPr>
        <w:tc>
          <w:tcPr>
            <w:tcW w:w="0" w:type="auto"/>
            <w:vMerge/>
            <w:vAlign w:val="center"/>
            <w:hideMark/>
          </w:tcPr>
          <w:p w14:paraId="620D6BE5" w14:textId="77777777" w:rsidR="009615F9" w:rsidRPr="009615F9" w:rsidRDefault="009615F9" w:rsidP="00741786">
            <w:pPr>
              <w:spacing w:line="276" w:lineRule="auto"/>
              <w:rPr>
                <w:rFonts w:cs="Arial"/>
                <w:u w:val="single"/>
              </w:rPr>
            </w:pPr>
          </w:p>
        </w:tc>
        <w:tc>
          <w:tcPr>
            <w:tcW w:w="5622" w:type="dxa"/>
            <w:vMerge/>
            <w:vAlign w:val="center"/>
            <w:hideMark/>
          </w:tcPr>
          <w:p w14:paraId="37F11EA3" w14:textId="77777777" w:rsidR="009615F9" w:rsidRPr="009615F9" w:rsidRDefault="009615F9" w:rsidP="00741786">
            <w:pPr>
              <w:spacing w:line="276" w:lineRule="auto"/>
              <w:rPr>
                <w:rFonts w:cs="Arial"/>
              </w:rPr>
            </w:pPr>
          </w:p>
        </w:tc>
        <w:tc>
          <w:tcPr>
            <w:tcW w:w="1659" w:type="dxa"/>
            <w:vMerge/>
            <w:vAlign w:val="center"/>
            <w:hideMark/>
          </w:tcPr>
          <w:p w14:paraId="38312304" w14:textId="77777777" w:rsidR="009615F9" w:rsidRPr="009615F9" w:rsidRDefault="009615F9" w:rsidP="00741786">
            <w:pPr>
              <w:spacing w:line="276" w:lineRule="auto"/>
              <w:rPr>
                <w:rFonts w:cs="Arial"/>
              </w:rPr>
            </w:pPr>
          </w:p>
        </w:tc>
        <w:tc>
          <w:tcPr>
            <w:tcW w:w="0" w:type="auto"/>
            <w:vAlign w:val="center"/>
            <w:hideMark/>
          </w:tcPr>
          <w:p w14:paraId="50191516" w14:textId="77777777" w:rsidR="009615F9" w:rsidRPr="009615F9" w:rsidRDefault="009615F9" w:rsidP="00741786">
            <w:pPr>
              <w:spacing w:line="276" w:lineRule="auto"/>
              <w:rPr>
                <w:rFonts w:cs="Arial"/>
                <w:szCs w:val="20"/>
              </w:rPr>
            </w:pPr>
          </w:p>
        </w:tc>
        <w:tc>
          <w:tcPr>
            <w:tcW w:w="0" w:type="auto"/>
            <w:vAlign w:val="center"/>
            <w:hideMark/>
          </w:tcPr>
          <w:p w14:paraId="6D4AD584" w14:textId="77777777" w:rsidR="009615F9" w:rsidRPr="009615F9" w:rsidRDefault="009615F9" w:rsidP="00741786">
            <w:pPr>
              <w:spacing w:line="276" w:lineRule="auto"/>
              <w:rPr>
                <w:rFonts w:cs="Arial"/>
                <w:szCs w:val="20"/>
              </w:rPr>
            </w:pPr>
          </w:p>
        </w:tc>
      </w:tr>
      <w:tr w:rsidR="009615F9" w:rsidRPr="009615F9" w14:paraId="7B5BF9FC" w14:textId="77777777" w:rsidTr="00741786">
        <w:trPr>
          <w:trHeight w:val="435"/>
        </w:trPr>
        <w:tc>
          <w:tcPr>
            <w:tcW w:w="0" w:type="auto"/>
            <w:vMerge/>
            <w:vAlign w:val="center"/>
            <w:hideMark/>
          </w:tcPr>
          <w:p w14:paraId="4A29FDD5" w14:textId="77777777" w:rsidR="009615F9" w:rsidRPr="009615F9" w:rsidRDefault="009615F9" w:rsidP="00741786">
            <w:pPr>
              <w:spacing w:line="276" w:lineRule="auto"/>
              <w:rPr>
                <w:rFonts w:cs="Arial"/>
                <w:u w:val="single"/>
              </w:rPr>
            </w:pPr>
          </w:p>
        </w:tc>
        <w:tc>
          <w:tcPr>
            <w:tcW w:w="5622" w:type="dxa"/>
            <w:vMerge/>
            <w:vAlign w:val="center"/>
            <w:hideMark/>
          </w:tcPr>
          <w:p w14:paraId="47FBAD52" w14:textId="77777777" w:rsidR="009615F9" w:rsidRPr="009615F9" w:rsidRDefault="009615F9" w:rsidP="00741786">
            <w:pPr>
              <w:spacing w:line="276" w:lineRule="auto"/>
              <w:rPr>
                <w:rFonts w:cs="Arial"/>
              </w:rPr>
            </w:pPr>
          </w:p>
        </w:tc>
        <w:tc>
          <w:tcPr>
            <w:tcW w:w="1659" w:type="dxa"/>
            <w:vMerge/>
            <w:vAlign w:val="center"/>
            <w:hideMark/>
          </w:tcPr>
          <w:p w14:paraId="1D34ED92" w14:textId="77777777" w:rsidR="009615F9" w:rsidRPr="009615F9" w:rsidRDefault="009615F9" w:rsidP="00741786">
            <w:pPr>
              <w:spacing w:line="276" w:lineRule="auto"/>
              <w:rPr>
                <w:rFonts w:cs="Arial"/>
              </w:rPr>
            </w:pPr>
          </w:p>
        </w:tc>
        <w:tc>
          <w:tcPr>
            <w:tcW w:w="0" w:type="auto"/>
            <w:vAlign w:val="center"/>
            <w:hideMark/>
          </w:tcPr>
          <w:p w14:paraId="128AB828" w14:textId="77777777" w:rsidR="009615F9" w:rsidRPr="009615F9" w:rsidRDefault="009615F9" w:rsidP="00741786">
            <w:pPr>
              <w:spacing w:line="276" w:lineRule="auto"/>
              <w:rPr>
                <w:rFonts w:cs="Arial"/>
                <w:szCs w:val="20"/>
              </w:rPr>
            </w:pPr>
          </w:p>
        </w:tc>
        <w:tc>
          <w:tcPr>
            <w:tcW w:w="0" w:type="auto"/>
            <w:vAlign w:val="center"/>
            <w:hideMark/>
          </w:tcPr>
          <w:p w14:paraId="6EC7A042" w14:textId="77777777" w:rsidR="009615F9" w:rsidRPr="009615F9" w:rsidRDefault="009615F9" w:rsidP="00741786">
            <w:pPr>
              <w:spacing w:line="276" w:lineRule="auto"/>
              <w:rPr>
                <w:rFonts w:cs="Arial"/>
                <w:szCs w:val="20"/>
              </w:rPr>
            </w:pPr>
          </w:p>
        </w:tc>
      </w:tr>
      <w:tr w:rsidR="009615F9" w:rsidRPr="009615F9" w14:paraId="3B1BD602" w14:textId="77777777" w:rsidTr="00741786">
        <w:trPr>
          <w:trHeight w:val="300"/>
        </w:trPr>
        <w:tc>
          <w:tcPr>
            <w:tcW w:w="0" w:type="auto"/>
            <w:vMerge w:val="restart"/>
            <w:tcMar>
              <w:top w:w="0" w:type="dxa"/>
              <w:left w:w="45" w:type="dxa"/>
              <w:bottom w:w="0" w:type="dxa"/>
              <w:right w:w="45" w:type="dxa"/>
            </w:tcMar>
            <w:vAlign w:val="center"/>
            <w:hideMark/>
          </w:tcPr>
          <w:p w14:paraId="12923C0D" w14:textId="77777777" w:rsidR="009615F9" w:rsidRPr="009615F9" w:rsidRDefault="009615F9" w:rsidP="00741786">
            <w:pPr>
              <w:spacing w:line="276" w:lineRule="auto"/>
              <w:rPr>
                <w:rFonts w:cs="Arial"/>
                <w:u w:val="single"/>
              </w:rPr>
            </w:pPr>
            <w:r w:rsidRPr="009615F9">
              <w:rPr>
                <w:rFonts w:cs="Arial"/>
                <w:u w:val="single"/>
              </w:rPr>
              <w:t>RAW MATERIALS</w:t>
            </w:r>
          </w:p>
        </w:tc>
        <w:tc>
          <w:tcPr>
            <w:tcW w:w="5622" w:type="dxa"/>
            <w:vMerge w:val="restart"/>
            <w:tcMar>
              <w:top w:w="0" w:type="dxa"/>
              <w:left w:w="45" w:type="dxa"/>
              <w:bottom w:w="0" w:type="dxa"/>
              <w:right w:w="45" w:type="dxa"/>
            </w:tcMar>
            <w:vAlign w:val="center"/>
            <w:hideMark/>
          </w:tcPr>
          <w:p w14:paraId="0F1669CF" w14:textId="77777777" w:rsidR="009615F9" w:rsidRPr="009615F9" w:rsidRDefault="009615F9" w:rsidP="00741786">
            <w:pPr>
              <w:spacing w:line="276" w:lineRule="auto"/>
              <w:rPr>
                <w:rFonts w:cs="Arial"/>
              </w:rPr>
            </w:pPr>
            <w:r w:rsidRPr="009615F9">
              <w:rPr>
                <w:rFonts w:cs="Arial"/>
                <w:b/>
                <w:bCs/>
              </w:rPr>
              <w:t>Regionalni center Adria, ki ga koordinirajo Geološki zavod Slovenije, Zavod za gradbeništvo Slovenije, Univerza v Zagrebu - Fakulteta za rudarstvo, geologijo in nafto</w:t>
            </w:r>
            <w:r w:rsidRPr="009615F9">
              <w:rPr>
                <w:rFonts w:cs="Arial"/>
                <w:b/>
                <w:bCs/>
              </w:rPr>
              <w:br/>
            </w:r>
            <w:proofErr w:type="spellStart"/>
            <w:r w:rsidRPr="009615F9">
              <w:rPr>
                <w:rFonts w:cs="Arial"/>
                <w:i/>
                <w:iCs/>
              </w:rPr>
              <w:t>Regional</w:t>
            </w:r>
            <w:proofErr w:type="spellEnd"/>
            <w:r w:rsidRPr="009615F9">
              <w:rPr>
                <w:rFonts w:cs="Arial"/>
                <w:i/>
                <w:iCs/>
              </w:rPr>
              <w:t xml:space="preserve"> Center Adria, </w:t>
            </w:r>
            <w:proofErr w:type="spellStart"/>
            <w:r w:rsidRPr="009615F9">
              <w:rPr>
                <w:rFonts w:cs="Arial"/>
                <w:i/>
                <w:iCs/>
              </w:rPr>
              <w:t>coordinated</w:t>
            </w:r>
            <w:proofErr w:type="spellEnd"/>
            <w:r w:rsidRPr="009615F9">
              <w:rPr>
                <w:rFonts w:cs="Arial"/>
                <w:i/>
                <w:iCs/>
              </w:rPr>
              <w:t xml:space="preserve"> </w:t>
            </w:r>
            <w:proofErr w:type="spellStart"/>
            <w:r w:rsidRPr="009615F9">
              <w:rPr>
                <w:rFonts w:cs="Arial"/>
                <w:i/>
                <w:iCs/>
              </w:rPr>
              <w:t>by</w:t>
            </w:r>
            <w:proofErr w:type="spellEnd"/>
            <w:r w:rsidRPr="009615F9">
              <w:rPr>
                <w:rFonts w:cs="Arial"/>
                <w:i/>
                <w:iCs/>
              </w:rPr>
              <w:t xml:space="preserve"> </w:t>
            </w:r>
            <w:proofErr w:type="spellStart"/>
            <w:r w:rsidRPr="009615F9">
              <w:rPr>
                <w:rFonts w:cs="Arial"/>
                <w:i/>
                <w:iCs/>
              </w:rPr>
              <w:t>Geological</w:t>
            </w:r>
            <w:proofErr w:type="spellEnd"/>
            <w:r w:rsidRPr="009615F9">
              <w:rPr>
                <w:rFonts w:cs="Arial"/>
                <w:i/>
                <w:iCs/>
              </w:rPr>
              <w:t xml:space="preserve"> </w:t>
            </w:r>
            <w:proofErr w:type="spellStart"/>
            <w:r w:rsidRPr="009615F9">
              <w:rPr>
                <w:rFonts w:cs="Arial"/>
                <w:i/>
                <w:iCs/>
              </w:rPr>
              <w:t>Survey</w:t>
            </w:r>
            <w:proofErr w:type="spellEnd"/>
            <w:r w:rsidRPr="009615F9">
              <w:rPr>
                <w:rFonts w:cs="Arial"/>
                <w:i/>
                <w:iCs/>
              </w:rPr>
              <w:t> </w:t>
            </w:r>
            <w:proofErr w:type="spellStart"/>
            <w:r w:rsidRPr="009615F9">
              <w:rPr>
                <w:rFonts w:cs="Arial"/>
                <w:i/>
                <w:iCs/>
              </w:rPr>
              <w:t>of</w:t>
            </w:r>
            <w:proofErr w:type="spellEnd"/>
            <w:r w:rsidRPr="009615F9">
              <w:rPr>
                <w:rFonts w:cs="Arial"/>
                <w:i/>
                <w:iCs/>
              </w:rPr>
              <w:t xml:space="preserve"> </w:t>
            </w:r>
            <w:proofErr w:type="spellStart"/>
            <w:r w:rsidRPr="009615F9">
              <w:rPr>
                <w:rFonts w:cs="Arial"/>
                <w:i/>
                <w:iCs/>
              </w:rPr>
              <w:t>Slovenia</w:t>
            </w:r>
            <w:proofErr w:type="spellEnd"/>
            <w:r w:rsidRPr="009615F9">
              <w:rPr>
                <w:rFonts w:cs="Arial"/>
                <w:i/>
                <w:iCs/>
              </w:rPr>
              <w:t xml:space="preserve">, </w:t>
            </w:r>
            <w:proofErr w:type="spellStart"/>
            <w:r w:rsidRPr="009615F9">
              <w:rPr>
                <w:rFonts w:cs="Arial"/>
                <w:i/>
                <w:iCs/>
              </w:rPr>
              <w:t>Slovenian</w:t>
            </w:r>
            <w:proofErr w:type="spellEnd"/>
            <w:r w:rsidRPr="009615F9">
              <w:rPr>
                <w:rFonts w:cs="Arial"/>
                <w:i/>
                <w:iCs/>
              </w:rPr>
              <w:t xml:space="preserve"> </w:t>
            </w:r>
            <w:proofErr w:type="spellStart"/>
            <w:r w:rsidRPr="009615F9">
              <w:rPr>
                <w:rFonts w:cs="Arial"/>
                <w:i/>
                <w:iCs/>
              </w:rPr>
              <w:t>National</w:t>
            </w:r>
            <w:proofErr w:type="spellEnd"/>
            <w:r w:rsidRPr="009615F9">
              <w:rPr>
                <w:rFonts w:cs="Arial"/>
                <w:i/>
                <w:iCs/>
              </w:rPr>
              <w:t xml:space="preserve"> </w:t>
            </w:r>
            <w:proofErr w:type="spellStart"/>
            <w:r w:rsidRPr="009615F9">
              <w:rPr>
                <w:rFonts w:cs="Arial"/>
                <w:i/>
                <w:iCs/>
              </w:rPr>
              <w:t>Building</w:t>
            </w:r>
            <w:proofErr w:type="spellEnd"/>
            <w:r w:rsidRPr="009615F9">
              <w:rPr>
                <w:rFonts w:cs="Arial"/>
                <w:i/>
                <w:iCs/>
              </w:rPr>
              <w:t> </w:t>
            </w:r>
            <w:proofErr w:type="spellStart"/>
            <w:r w:rsidRPr="009615F9">
              <w:rPr>
                <w:rFonts w:cs="Arial"/>
                <w:i/>
                <w:iCs/>
              </w:rPr>
              <w:t>and</w:t>
            </w:r>
            <w:proofErr w:type="spellEnd"/>
            <w:r w:rsidRPr="009615F9">
              <w:rPr>
                <w:rFonts w:cs="Arial"/>
                <w:i/>
                <w:iCs/>
              </w:rPr>
              <w:t xml:space="preserve"> Civil Engineering Institute, </w:t>
            </w:r>
            <w:proofErr w:type="spellStart"/>
            <w:r w:rsidRPr="009615F9">
              <w:rPr>
                <w:rFonts w:cs="Arial"/>
                <w:i/>
                <w:iCs/>
              </w:rPr>
              <w:t>University</w:t>
            </w:r>
            <w:proofErr w:type="spellEnd"/>
            <w:r w:rsidRPr="009615F9">
              <w:rPr>
                <w:rFonts w:cs="Arial"/>
                <w:i/>
                <w:iCs/>
              </w:rPr>
              <w:t xml:space="preserve"> </w:t>
            </w:r>
            <w:proofErr w:type="spellStart"/>
            <w:r w:rsidRPr="009615F9">
              <w:rPr>
                <w:rFonts w:cs="Arial"/>
                <w:i/>
                <w:iCs/>
              </w:rPr>
              <w:t>of</w:t>
            </w:r>
            <w:proofErr w:type="spellEnd"/>
            <w:r w:rsidRPr="009615F9">
              <w:rPr>
                <w:rFonts w:cs="Arial"/>
                <w:i/>
                <w:iCs/>
              </w:rPr>
              <w:t xml:space="preserve"> Zagreb – </w:t>
            </w:r>
            <w:proofErr w:type="spellStart"/>
            <w:r w:rsidRPr="009615F9">
              <w:rPr>
                <w:rFonts w:cs="Arial"/>
                <w:i/>
                <w:iCs/>
              </w:rPr>
              <w:t>Faculty</w:t>
            </w:r>
            <w:proofErr w:type="spellEnd"/>
            <w:r w:rsidRPr="009615F9">
              <w:rPr>
                <w:rFonts w:cs="Arial"/>
                <w:i/>
                <w:iCs/>
              </w:rPr>
              <w:t xml:space="preserve"> </w:t>
            </w:r>
            <w:proofErr w:type="spellStart"/>
            <w:r w:rsidRPr="009615F9">
              <w:rPr>
                <w:rFonts w:cs="Arial"/>
                <w:i/>
                <w:iCs/>
              </w:rPr>
              <w:t>of</w:t>
            </w:r>
            <w:proofErr w:type="spellEnd"/>
            <w:r w:rsidRPr="009615F9">
              <w:rPr>
                <w:rFonts w:cs="Arial"/>
                <w:i/>
                <w:iCs/>
              </w:rPr>
              <w:t xml:space="preserve"> </w:t>
            </w:r>
            <w:proofErr w:type="spellStart"/>
            <w:r w:rsidRPr="009615F9">
              <w:rPr>
                <w:rFonts w:cs="Arial"/>
                <w:i/>
                <w:iCs/>
              </w:rPr>
              <w:t>Mining</w:t>
            </w:r>
            <w:proofErr w:type="spellEnd"/>
            <w:r w:rsidRPr="009615F9">
              <w:rPr>
                <w:rFonts w:cs="Arial"/>
                <w:i/>
                <w:iCs/>
              </w:rPr>
              <w:t xml:space="preserve">, </w:t>
            </w:r>
            <w:proofErr w:type="spellStart"/>
            <w:r w:rsidRPr="009615F9">
              <w:rPr>
                <w:rFonts w:cs="Arial"/>
                <w:i/>
                <w:iCs/>
              </w:rPr>
              <w:t>Geology</w:t>
            </w:r>
            <w:proofErr w:type="spellEnd"/>
            <w:r w:rsidRPr="009615F9">
              <w:rPr>
                <w:rFonts w:cs="Arial"/>
                <w:i/>
                <w:iCs/>
              </w:rPr>
              <w:t xml:space="preserve"> </w:t>
            </w:r>
            <w:proofErr w:type="spellStart"/>
            <w:r w:rsidRPr="009615F9">
              <w:rPr>
                <w:rFonts w:cs="Arial"/>
                <w:i/>
                <w:iCs/>
              </w:rPr>
              <w:t>and</w:t>
            </w:r>
            <w:proofErr w:type="spellEnd"/>
            <w:r w:rsidRPr="009615F9">
              <w:rPr>
                <w:rFonts w:cs="Arial"/>
                <w:i/>
                <w:iCs/>
              </w:rPr>
              <w:t xml:space="preserve"> </w:t>
            </w:r>
            <w:proofErr w:type="spellStart"/>
            <w:r w:rsidRPr="009615F9">
              <w:rPr>
                <w:rFonts w:cs="Arial"/>
                <w:i/>
                <w:iCs/>
              </w:rPr>
              <w:t>Petroleum</w:t>
            </w:r>
            <w:proofErr w:type="spellEnd"/>
            <w:r w:rsidRPr="009615F9">
              <w:rPr>
                <w:rFonts w:cs="Arial"/>
                <w:i/>
                <w:iCs/>
              </w:rPr>
              <w:t xml:space="preserve"> Engineering</w:t>
            </w:r>
          </w:p>
        </w:tc>
        <w:tc>
          <w:tcPr>
            <w:tcW w:w="1659" w:type="dxa"/>
            <w:vMerge w:val="restart"/>
            <w:tcMar>
              <w:top w:w="0" w:type="dxa"/>
              <w:left w:w="45" w:type="dxa"/>
              <w:bottom w:w="0" w:type="dxa"/>
              <w:right w:w="45" w:type="dxa"/>
            </w:tcMar>
            <w:vAlign w:val="center"/>
            <w:hideMark/>
          </w:tcPr>
          <w:p w14:paraId="69E5EEAE" w14:textId="77777777" w:rsidR="009615F9" w:rsidRPr="009615F9" w:rsidRDefault="009615F9" w:rsidP="00741786">
            <w:pPr>
              <w:spacing w:line="276" w:lineRule="auto"/>
              <w:rPr>
                <w:rFonts w:cs="Arial"/>
              </w:rPr>
            </w:pPr>
            <w:r w:rsidRPr="009615F9">
              <w:rPr>
                <w:rFonts w:cs="Arial"/>
              </w:rPr>
              <w:t>RIS Hub</w:t>
            </w:r>
          </w:p>
        </w:tc>
        <w:tc>
          <w:tcPr>
            <w:tcW w:w="0" w:type="auto"/>
            <w:vAlign w:val="center"/>
            <w:hideMark/>
          </w:tcPr>
          <w:p w14:paraId="35028A2A" w14:textId="77777777" w:rsidR="009615F9" w:rsidRPr="009615F9" w:rsidRDefault="009615F9" w:rsidP="00741786">
            <w:pPr>
              <w:spacing w:line="276" w:lineRule="auto"/>
              <w:rPr>
                <w:rFonts w:cs="Arial"/>
                <w:szCs w:val="20"/>
              </w:rPr>
            </w:pPr>
          </w:p>
        </w:tc>
        <w:tc>
          <w:tcPr>
            <w:tcW w:w="0" w:type="auto"/>
            <w:vAlign w:val="center"/>
            <w:hideMark/>
          </w:tcPr>
          <w:p w14:paraId="3D7B37E3" w14:textId="77777777" w:rsidR="009615F9" w:rsidRPr="009615F9" w:rsidRDefault="009615F9" w:rsidP="00741786">
            <w:pPr>
              <w:spacing w:line="276" w:lineRule="auto"/>
              <w:rPr>
                <w:rFonts w:cs="Arial"/>
                <w:szCs w:val="20"/>
              </w:rPr>
            </w:pPr>
          </w:p>
        </w:tc>
      </w:tr>
      <w:tr w:rsidR="009615F9" w:rsidRPr="009615F9" w14:paraId="79CD2605" w14:textId="77777777" w:rsidTr="00741786">
        <w:trPr>
          <w:trHeight w:val="300"/>
        </w:trPr>
        <w:tc>
          <w:tcPr>
            <w:tcW w:w="0" w:type="auto"/>
            <w:vMerge/>
            <w:vAlign w:val="center"/>
            <w:hideMark/>
          </w:tcPr>
          <w:p w14:paraId="35EDDCB3" w14:textId="77777777" w:rsidR="009615F9" w:rsidRPr="009615F9" w:rsidRDefault="009615F9" w:rsidP="00741786">
            <w:pPr>
              <w:spacing w:line="276" w:lineRule="auto"/>
              <w:rPr>
                <w:rFonts w:cs="Arial"/>
                <w:szCs w:val="20"/>
                <w:u w:val="single"/>
              </w:rPr>
            </w:pPr>
          </w:p>
        </w:tc>
        <w:tc>
          <w:tcPr>
            <w:tcW w:w="5622" w:type="dxa"/>
            <w:vMerge/>
            <w:vAlign w:val="center"/>
            <w:hideMark/>
          </w:tcPr>
          <w:p w14:paraId="01388DEE" w14:textId="77777777" w:rsidR="009615F9" w:rsidRPr="009615F9" w:rsidRDefault="009615F9" w:rsidP="00741786">
            <w:pPr>
              <w:spacing w:line="276" w:lineRule="auto"/>
              <w:rPr>
                <w:rFonts w:cs="Arial"/>
                <w:szCs w:val="20"/>
              </w:rPr>
            </w:pPr>
          </w:p>
        </w:tc>
        <w:tc>
          <w:tcPr>
            <w:tcW w:w="1659" w:type="dxa"/>
            <w:vMerge/>
            <w:vAlign w:val="center"/>
            <w:hideMark/>
          </w:tcPr>
          <w:p w14:paraId="71A9A133" w14:textId="77777777" w:rsidR="009615F9" w:rsidRPr="009615F9" w:rsidRDefault="009615F9" w:rsidP="00741786">
            <w:pPr>
              <w:spacing w:line="276" w:lineRule="auto"/>
              <w:rPr>
                <w:rFonts w:cs="Arial"/>
                <w:szCs w:val="20"/>
              </w:rPr>
            </w:pPr>
          </w:p>
        </w:tc>
        <w:tc>
          <w:tcPr>
            <w:tcW w:w="0" w:type="auto"/>
            <w:vAlign w:val="center"/>
            <w:hideMark/>
          </w:tcPr>
          <w:p w14:paraId="139A1525" w14:textId="77777777" w:rsidR="009615F9" w:rsidRPr="009615F9" w:rsidRDefault="009615F9" w:rsidP="00741786">
            <w:pPr>
              <w:spacing w:line="276" w:lineRule="auto"/>
              <w:rPr>
                <w:rFonts w:cs="Arial"/>
                <w:szCs w:val="20"/>
              </w:rPr>
            </w:pPr>
          </w:p>
        </w:tc>
        <w:tc>
          <w:tcPr>
            <w:tcW w:w="0" w:type="auto"/>
            <w:vAlign w:val="center"/>
            <w:hideMark/>
          </w:tcPr>
          <w:p w14:paraId="1929F5F3" w14:textId="77777777" w:rsidR="009615F9" w:rsidRPr="009615F9" w:rsidRDefault="009615F9" w:rsidP="00741786">
            <w:pPr>
              <w:spacing w:line="276" w:lineRule="auto"/>
              <w:rPr>
                <w:rFonts w:cs="Arial"/>
                <w:szCs w:val="20"/>
              </w:rPr>
            </w:pPr>
          </w:p>
        </w:tc>
      </w:tr>
      <w:tr w:rsidR="009615F9" w:rsidRPr="009615F9" w14:paraId="299A7F72" w14:textId="77777777" w:rsidTr="00741786">
        <w:trPr>
          <w:trHeight w:val="300"/>
        </w:trPr>
        <w:tc>
          <w:tcPr>
            <w:tcW w:w="0" w:type="auto"/>
            <w:vMerge/>
            <w:vAlign w:val="center"/>
            <w:hideMark/>
          </w:tcPr>
          <w:p w14:paraId="4E38773D" w14:textId="77777777" w:rsidR="009615F9" w:rsidRPr="009615F9" w:rsidRDefault="009615F9" w:rsidP="00741786">
            <w:pPr>
              <w:spacing w:line="276" w:lineRule="auto"/>
              <w:rPr>
                <w:rFonts w:cs="Arial"/>
                <w:szCs w:val="20"/>
                <w:u w:val="single"/>
              </w:rPr>
            </w:pPr>
          </w:p>
        </w:tc>
        <w:tc>
          <w:tcPr>
            <w:tcW w:w="5622" w:type="dxa"/>
            <w:vMerge/>
            <w:vAlign w:val="center"/>
            <w:hideMark/>
          </w:tcPr>
          <w:p w14:paraId="67434EE0" w14:textId="77777777" w:rsidR="009615F9" w:rsidRPr="009615F9" w:rsidRDefault="009615F9" w:rsidP="00741786">
            <w:pPr>
              <w:spacing w:line="276" w:lineRule="auto"/>
              <w:rPr>
                <w:rFonts w:cs="Arial"/>
                <w:szCs w:val="20"/>
              </w:rPr>
            </w:pPr>
          </w:p>
        </w:tc>
        <w:tc>
          <w:tcPr>
            <w:tcW w:w="1659" w:type="dxa"/>
            <w:vMerge/>
            <w:vAlign w:val="center"/>
            <w:hideMark/>
          </w:tcPr>
          <w:p w14:paraId="1C35E0E9" w14:textId="77777777" w:rsidR="009615F9" w:rsidRPr="009615F9" w:rsidRDefault="009615F9" w:rsidP="00741786">
            <w:pPr>
              <w:spacing w:line="276" w:lineRule="auto"/>
              <w:rPr>
                <w:rFonts w:cs="Arial"/>
                <w:szCs w:val="20"/>
              </w:rPr>
            </w:pPr>
          </w:p>
        </w:tc>
        <w:tc>
          <w:tcPr>
            <w:tcW w:w="0" w:type="auto"/>
            <w:vAlign w:val="center"/>
            <w:hideMark/>
          </w:tcPr>
          <w:p w14:paraId="5A0215F2" w14:textId="77777777" w:rsidR="009615F9" w:rsidRPr="009615F9" w:rsidRDefault="009615F9" w:rsidP="00741786">
            <w:pPr>
              <w:spacing w:line="276" w:lineRule="auto"/>
              <w:rPr>
                <w:rFonts w:cs="Arial"/>
                <w:szCs w:val="20"/>
              </w:rPr>
            </w:pPr>
          </w:p>
        </w:tc>
        <w:tc>
          <w:tcPr>
            <w:tcW w:w="0" w:type="auto"/>
            <w:vAlign w:val="center"/>
            <w:hideMark/>
          </w:tcPr>
          <w:p w14:paraId="1D10D3CF" w14:textId="77777777" w:rsidR="009615F9" w:rsidRPr="009615F9" w:rsidRDefault="009615F9" w:rsidP="00741786">
            <w:pPr>
              <w:spacing w:line="276" w:lineRule="auto"/>
              <w:rPr>
                <w:rFonts w:cs="Arial"/>
                <w:szCs w:val="20"/>
              </w:rPr>
            </w:pPr>
          </w:p>
        </w:tc>
      </w:tr>
      <w:tr w:rsidR="009615F9" w:rsidRPr="009615F9" w14:paraId="14E231A2" w14:textId="77777777" w:rsidTr="00741786">
        <w:trPr>
          <w:trHeight w:val="1158"/>
        </w:trPr>
        <w:tc>
          <w:tcPr>
            <w:tcW w:w="0" w:type="auto"/>
            <w:vMerge/>
            <w:vAlign w:val="center"/>
            <w:hideMark/>
          </w:tcPr>
          <w:p w14:paraId="27180AB0" w14:textId="77777777" w:rsidR="009615F9" w:rsidRPr="009615F9" w:rsidRDefault="009615F9" w:rsidP="00741786">
            <w:pPr>
              <w:spacing w:line="276" w:lineRule="auto"/>
              <w:rPr>
                <w:rFonts w:cs="Arial"/>
                <w:szCs w:val="20"/>
                <w:u w:val="single"/>
              </w:rPr>
            </w:pPr>
          </w:p>
        </w:tc>
        <w:tc>
          <w:tcPr>
            <w:tcW w:w="5622" w:type="dxa"/>
            <w:vMerge/>
            <w:vAlign w:val="center"/>
            <w:hideMark/>
          </w:tcPr>
          <w:p w14:paraId="605EC658" w14:textId="77777777" w:rsidR="009615F9" w:rsidRPr="009615F9" w:rsidRDefault="009615F9" w:rsidP="00741786">
            <w:pPr>
              <w:spacing w:line="276" w:lineRule="auto"/>
              <w:rPr>
                <w:rFonts w:cs="Arial"/>
                <w:szCs w:val="20"/>
              </w:rPr>
            </w:pPr>
          </w:p>
        </w:tc>
        <w:tc>
          <w:tcPr>
            <w:tcW w:w="1659" w:type="dxa"/>
            <w:vMerge/>
            <w:vAlign w:val="center"/>
            <w:hideMark/>
          </w:tcPr>
          <w:p w14:paraId="2EEC17F4" w14:textId="77777777" w:rsidR="009615F9" w:rsidRPr="009615F9" w:rsidRDefault="009615F9" w:rsidP="00741786">
            <w:pPr>
              <w:spacing w:line="276" w:lineRule="auto"/>
              <w:rPr>
                <w:rFonts w:cs="Arial"/>
                <w:szCs w:val="20"/>
              </w:rPr>
            </w:pPr>
          </w:p>
        </w:tc>
        <w:tc>
          <w:tcPr>
            <w:tcW w:w="0" w:type="auto"/>
            <w:vAlign w:val="center"/>
            <w:hideMark/>
          </w:tcPr>
          <w:p w14:paraId="325FBA64" w14:textId="77777777" w:rsidR="009615F9" w:rsidRPr="009615F9" w:rsidRDefault="009615F9" w:rsidP="00741786">
            <w:pPr>
              <w:spacing w:line="276" w:lineRule="auto"/>
              <w:rPr>
                <w:rFonts w:cs="Arial"/>
                <w:szCs w:val="20"/>
              </w:rPr>
            </w:pPr>
          </w:p>
        </w:tc>
        <w:tc>
          <w:tcPr>
            <w:tcW w:w="0" w:type="auto"/>
            <w:vAlign w:val="center"/>
            <w:hideMark/>
          </w:tcPr>
          <w:p w14:paraId="1D7E6480" w14:textId="77777777" w:rsidR="009615F9" w:rsidRPr="009615F9" w:rsidRDefault="009615F9" w:rsidP="00741786">
            <w:pPr>
              <w:spacing w:line="276" w:lineRule="auto"/>
              <w:rPr>
                <w:rFonts w:cs="Arial"/>
                <w:szCs w:val="20"/>
              </w:rPr>
            </w:pPr>
          </w:p>
        </w:tc>
      </w:tr>
      <w:tr w:rsidR="009615F9" w:rsidRPr="009615F9" w14:paraId="61F6C492" w14:textId="77777777" w:rsidTr="00741786">
        <w:trPr>
          <w:trHeight w:val="405"/>
        </w:trPr>
        <w:tc>
          <w:tcPr>
            <w:tcW w:w="0" w:type="auto"/>
            <w:vMerge/>
            <w:vAlign w:val="center"/>
            <w:hideMark/>
          </w:tcPr>
          <w:p w14:paraId="4496D0FE" w14:textId="77777777" w:rsidR="009615F9" w:rsidRPr="009615F9" w:rsidRDefault="009615F9" w:rsidP="00741786">
            <w:pPr>
              <w:spacing w:line="276" w:lineRule="auto"/>
              <w:rPr>
                <w:rFonts w:cs="Arial"/>
                <w:szCs w:val="20"/>
                <w:u w:val="single"/>
              </w:rPr>
            </w:pPr>
          </w:p>
        </w:tc>
        <w:tc>
          <w:tcPr>
            <w:tcW w:w="5622" w:type="dxa"/>
            <w:vMerge/>
            <w:vAlign w:val="center"/>
            <w:hideMark/>
          </w:tcPr>
          <w:p w14:paraId="68DC8281" w14:textId="77777777" w:rsidR="009615F9" w:rsidRPr="009615F9" w:rsidRDefault="009615F9" w:rsidP="00741786">
            <w:pPr>
              <w:spacing w:line="276" w:lineRule="auto"/>
              <w:rPr>
                <w:rFonts w:cs="Arial"/>
                <w:szCs w:val="20"/>
              </w:rPr>
            </w:pPr>
          </w:p>
        </w:tc>
        <w:tc>
          <w:tcPr>
            <w:tcW w:w="1659" w:type="dxa"/>
            <w:vMerge/>
            <w:vAlign w:val="center"/>
            <w:hideMark/>
          </w:tcPr>
          <w:p w14:paraId="6E876DB8" w14:textId="77777777" w:rsidR="009615F9" w:rsidRPr="009615F9" w:rsidRDefault="009615F9" w:rsidP="00741786">
            <w:pPr>
              <w:spacing w:line="276" w:lineRule="auto"/>
              <w:rPr>
                <w:rFonts w:cs="Arial"/>
                <w:szCs w:val="20"/>
              </w:rPr>
            </w:pPr>
          </w:p>
        </w:tc>
        <w:tc>
          <w:tcPr>
            <w:tcW w:w="0" w:type="auto"/>
            <w:vAlign w:val="center"/>
            <w:hideMark/>
          </w:tcPr>
          <w:p w14:paraId="5C892A65" w14:textId="77777777" w:rsidR="009615F9" w:rsidRPr="009615F9" w:rsidRDefault="009615F9" w:rsidP="00741786">
            <w:pPr>
              <w:spacing w:line="276" w:lineRule="auto"/>
              <w:rPr>
                <w:rFonts w:cs="Arial"/>
                <w:szCs w:val="20"/>
              </w:rPr>
            </w:pPr>
          </w:p>
        </w:tc>
        <w:tc>
          <w:tcPr>
            <w:tcW w:w="0" w:type="auto"/>
            <w:vAlign w:val="center"/>
            <w:hideMark/>
          </w:tcPr>
          <w:p w14:paraId="152C5CF4" w14:textId="77777777" w:rsidR="009615F9" w:rsidRPr="009615F9" w:rsidRDefault="009615F9" w:rsidP="00741786">
            <w:pPr>
              <w:spacing w:line="276" w:lineRule="auto"/>
              <w:rPr>
                <w:rFonts w:cs="Arial"/>
                <w:szCs w:val="20"/>
              </w:rPr>
            </w:pPr>
          </w:p>
        </w:tc>
      </w:tr>
      <w:tr w:rsidR="009615F9" w:rsidRPr="009615F9" w14:paraId="42FFEF3C" w14:textId="77777777" w:rsidTr="00741786">
        <w:trPr>
          <w:trHeight w:val="300"/>
        </w:trPr>
        <w:tc>
          <w:tcPr>
            <w:tcW w:w="0" w:type="auto"/>
            <w:vMerge w:val="restart"/>
            <w:shd w:val="clear" w:color="auto" w:fill="BDD6EE"/>
            <w:tcMar>
              <w:top w:w="0" w:type="dxa"/>
              <w:left w:w="45" w:type="dxa"/>
              <w:bottom w:w="0" w:type="dxa"/>
              <w:right w:w="45" w:type="dxa"/>
            </w:tcMar>
            <w:vAlign w:val="center"/>
            <w:hideMark/>
          </w:tcPr>
          <w:p w14:paraId="52DFFD43" w14:textId="77777777" w:rsidR="009615F9" w:rsidRPr="009615F9" w:rsidRDefault="009615F9" w:rsidP="00741786">
            <w:pPr>
              <w:spacing w:line="276" w:lineRule="auto"/>
              <w:rPr>
                <w:rFonts w:cs="Arial"/>
                <w:szCs w:val="20"/>
                <w:u w:val="single"/>
              </w:rPr>
            </w:pPr>
            <w:r w:rsidRPr="009615F9">
              <w:rPr>
                <w:rFonts w:cs="Arial"/>
                <w:szCs w:val="20"/>
                <w:u w:val="single"/>
              </w:rPr>
              <w:t>URBAN MOBILITY</w:t>
            </w:r>
          </w:p>
        </w:tc>
        <w:tc>
          <w:tcPr>
            <w:tcW w:w="5622" w:type="dxa"/>
            <w:vMerge w:val="restart"/>
            <w:shd w:val="clear" w:color="auto" w:fill="BDD6EE"/>
            <w:tcMar>
              <w:top w:w="0" w:type="dxa"/>
              <w:left w:w="45" w:type="dxa"/>
              <w:bottom w:w="0" w:type="dxa"/>
              <w:right w:w="45" w:type="dxa"/>
            </w:tcMar>
            <w:vAlign w:val="center"/>
            <w:hideMark/>
          </w:tcPr>
          <w:p w14:paraId="7603E694" w14:textId="77777777" w:rsidR="009615F9" w:rsidRPr="009615F9" w:rsidRDefault="009615F9" w:rsidP="00741786">
            <w:pPr>
              <w:spacing w:line="276" w:lineRule="auto"/>
              <w:rPr>
                <w:rFonts w:cs="Arial"/>
                <w:szCs w:val="20"/>
              </w:rPr>
            </w:pPr>
            <w:r w:rsidRPr="009615F9">
              <w:rPr>
                <w:rFonts w:cs="Arial"/>
                <w:b/>
                <w:bCs/>
                <w:szCs w:val="20"/>
              </w:rPr>
              <w:t>Zavod za gradbeništvo Slovenije - ZAG</w:t>
            </w:r>
            <w:r w:rsidRPr="009615F9">
              <w:rPr>
                <w:rFonts w:cs="Arial"/>
                <w:b/>
                <w:bCs/>
                <w:szCs w:val="20"/>
              </w:rPr>
              <w:br/>
            </w:r>
            <w:proofErr w:type="spellStart"/>
            <w:r w:rsidRPr="009615F9">
              <w:rPr>
                <w:rFonts w:cs="Arial"/>
                <w:i/>
                <w:iCs/>
                <w:szCs w:val="20"/>
              </w:rPr>
              <w:t>Slovenian</w:t>
            </w:r>
            <w:proofErr w:type="spellEnd"/>
            <w:r w:rsidRPr="009615F9">
              <w:rPr>
                <w:rFonts w:cs="Arial"/>
                <w:i/>
                <w:iCs/>
                <w:szCs w:val="20"/>
              </w:rPr>
              <w:t xml:space="preserve"> </w:t>
            </w:r>
            <w:proofErr w:type="spellStart"/>
            <w:r w:rsidRPr="009615F9">
              <w:rPr>
                <w:rFonts w:cs="Arial"/>
                <w:i/>
                <w:iCs/>
                <w:szCs w:val="20"/>
              </w:rPr>
              <w:t>National</w:t>
            </w:r>
            <w:proofErr w:type="spellEnd"/>
            <w:r w:rsidRPr="009615F9">
              <w:rPr>
                <w:rFonts w:cs="Arial"/>
                <w:i/>
                <w:iCs/>
                <w:szCs w:val="20"/>
              </w:rPr>
              <w:t xml:space="preserve"> </w:t>
            </w:r>
            <w:proofErr w:type="spellStart"/>
            <w:r w:rsidRPr="009615F9">
              <w:rPr>
                <w:rFonts w:cs="Arial"/>
                <w:i/>
                <w:iCs/>
                <w:szCs w:val="20"/>
              </w:rPr>
              <w:t>Building</w:t>
            </w:r>
            <w:proofErr w:type="spellEnd"/>
            <w:r w:rsidRPr="009615F9">
              <w:rPr>
                <w:rFonts w:cs="Arial"/>
                <w:i/>
                <w:iCs/>
                <w:szCs w:val="20"/>
              </w:rPr>
              <w:t xml:space="preserve"> </w:t>
            </w:r>
            <w:proofErr w:type="spellStart"/>
            <w:r w:rsidRPr="009615F9">
              <w:rPr>
                <w:rFonts w:cs="Arial"/>
                <w:i/>
                <w:iCs/>
                <w:szCs w:val="20"/>
              </w:rPr>
              <w:t>and</w:t>
            </w:r>
            <w:proofErr w:type="spellEnd"/>
            <w:r w:rsidRPr="009615F9">
              <w:rPr>
                <w:rFonts w:cs="Arial"/>
                <w:i/>
                <w:iCs/>
                <w:szCs w:val="20"/>
              </w:rPr>
              <w:t xml:space="preserve"> Civil Engineering Institute</w:t>
            </w:r>
          </w:p>
        </w:tc>
        <w:tc>
          <w:tcPr>
            <w:tcW w:w="1659" w:type="dxa"/>
            <w:vMerge w:val="restart"/>
            <w:shd w:val="clear" w:color="auto" w:fill="BDD6EE"/>
            <w:tcMar>
              <w:top w:w="0" w:type="dxa"/>
              <w:left w:w="45" w:type="dxa"/>
              <w:bottom w:w="0" w:type="dxa"/>
              <w:right w:w="45" w:type="dxa"/>
            </w:tcMar>
            <w:vAlign w:val="center"/>
            <w:hideMark/>
          </w:tcPr>
          <w:p w14:paraId="0EB1A38B" w14:textId="77777777" w:rsidR="009615F9" w:rsidRPr="009615F9" w:rsidRDefault="009615F9" w:rsidP="00741786">
            <w:pPr>
              <w:spacing w:line="276" w:lineRule="auto"/>
              <w:rPr>
                <w:rFonts w:cs="Arial"/>
                <w:szCs w:val="20"/>
              </w:rPr>
            </w:pPr>
            <w:r w:rsidRPr="009615F9">
              <w:rPr>
                <w:rFonts w:cs="Arial"/>
                <w:szCs w:val="20"/>
              </w:rPr>
              <w:t>RIS Hub</w:t>
            </w:r>
          </w:p>
        </w:tc>
        <w:tc>
          <w:tcPr>
            <w:tcW w:w="0" w:type="auto"/>
            <w:vAlign w:val="center"/>
            <w:hideMark/>
          </w:tcPr>
          <w:p w14:paraId="4FDBD500" w14:textId="77777777" w:rsidR="009615F9" w:rsidRPr="009615F9" w:rsidRDefault="009615F9" w:rsidP="00741786">
            <w:pPr>
              <w:spacing w:line="276" w:lineRule="auto"/>
              <w:rPr>
                <w:rFonts w:cs="Arial"/>
                <w:szCs w:val="20"/>
              </w:rPr>
            </w:pPr>
          </w:p>
        </w:tc>
        <w:tc>
          <w:tcPr>
            <w:tcW w:w="0" w:type="auto"/>
            <w:vAlign w:val="center"/>
            <w:hideMark/>
          </w:tcPr>
          <w:p w14:paraId="3F87421B" w14:textId="77777777" w:rsidR="009615F9" w:rsidRPr="009615F9" w:rsidRDefault="009615F9" w:rsidP="00741786">
            <w:pPr>
              <w:spacing w:line="276" w:lineRule="auto"/>
              <w:rPr>
                <w:rFonts w:cs="Arial"/>
                <w:szCs w:val="20"/>
              </w:rPr>
            </w:pPr>
          </w:p>
        </w:tc>
      </w:tr>
      <w:tr w:rsidR="009615F9" w:rsidRPr="009615F9" w14:paraId="19ED2FCA" w14:textId="77777777" w:rsidTr="00741786">
        <w:trPr>
          <w:trHeight w:val="300"/>
        </w:trPr>
        <w:tc>
          <w:tcPr>
            <w:tcW w:w="0" w:type="auto"/>
            <w:vMerge/>
            <w:vAlign w:val="center"/>
            <w:hideMark/>
          </w:tcPr>
          <w:p w14:paraId="6F899A13" w14:textId="77777777" w:rsidR="009615F9" w:rsidRPr="009615F9" w:rsidRDefault="009615F9" w:rsidP="00741786">
            <w:pPr>
              <w:spacing w:line="276" w:lineRule="auto"/>
              <w:rPr>
                <w:rFonts w:cs="Arial"/>
                <w:szCs w:val="20"/>
                <w:u w:val="single"/>
              </w:rPr>
            </w:pPr>
          </w:p>
        </w:tc>
        <w:tc>
          <w:tcPr>
            <w:tcW w:w="5622" w:type="dxa"/>
            <w:vMerge/>
            <w:vAlign w:val="center"/>
            <w:hideMark/>
          </w:tcPr>
          <w:p w14:paraId="0CE8BD79" w14:textId="77777777" w:rsidR="009615F9" w:rsidRPr="009615F9" w:rsidRDefault="009615F9" w:rsidP="00741786">
            <w:pPr>
              <w:spacing w:line="276" w:lineRule="auto"/>
              <w:rPr>
                <w:rFonts w:cs="Arial"/>
                <w:szCs w:val="20"/>
              </w:rPr>
            </w:pPr>
          </w:p>
        </w:tc>
        <w:tc>
          <w:tcPr>
            <w:tcW w:w="1659" w:type="dxa"/>
            <w:vMerge/>
            <w:vAlign w:val="center"/>
            <w:hideMark/>
          </w:tcPr>
          <w:p w14:paraId="57B97417" w14:textId="77777777" w:rsidR="009615F9" w:rsidRPr="009615F9" w:rsidRDefault="009615F9" w:rsidP="00741786">
            <w:pPr>
              <w:spacing w:line="276" w:lineRule="auto"/>
              <w:rPr>
                <w:rFonts w:cs="Arial"/>
                <w:szCs w:val="20"/>
              </w:rPr>
            </w:pPr>
          </w:p>
        </w:tc>
        <w:tc>
          <w:tcPr>
            <w:tcW w:w="0" w:type="auto"/>
            <w:vAlign w:val="center"/>
            <w:hideMark/>
          </w:tcPr>
          <w:p w14:paraId="00A78BD9" w14:textId="77777777" w:rsidR="009615F9" w:rsidRPr="009615F9" w:rsidRDefault="009615F9" w:rsidP="00741786">
            <w:pPr>
              <w:spacing w:line="276" w:lineRule="auto"/>
              <w:rPr>
                <w:rFonts w:cs="Arial"/>
                <w:szCs w:val="20"/>
              </w:rPr>
            </w:pPr>
          </w:p>
        </w:tc>
        <w:tc>
          <w:tcPr>
            <w:tcW w:w="0" w:type="auto"/>
            <w:vAlign w:val="center"/>
            <w:hideMark/>
          </w:tcPr>
          <w:p w14:paraId="36ACB01E" w14:textId="77777777" w:rsidR="009615F9" w:rsidRPr="009615F9" w:rsidRDefault="009615F9" w:rsidP="00741786">
            <w:pPr>
              <w:spacing w:line="276" w:lineRule="auto"/>
              <w:rPr>
                <w:rFonts w:cs="Arial"/>
                <w:szCs w:val="20"/>
              </w:rPr>
            </w:pPr>
          </w:p>
        </w:tc>
      </w:tr>
      <w:tr w:rsidR="009615F9" w:rsidRPr="009615F9" w14:paraId="1069BBF5" w14:textId="77777777" w:rsidTr="00741786">
        <w:trPr>
          <w:trHeight w:val="300"/>
        </w:trPr>
        <w:tc>
          <w:tcPr>
            <w:tcW w:w="0" w:type="auto"/>
            <w:vMerge/>
            <w:vAlign w:val="center"/>
            <w:hideMark/>
          </w:tcPr>
          <w:p w14:paraId="3B4F22DD" w14:textId="77777777" w:rsidR="009615F9" w:rsidRPr="009615F9" w:rsidRDefault="009615F9" w:rsidP="00741786">
            <w:pPr>
              <w:spacing w:line="276" w:lineRule="auto"/>
              <w:rPr>
                <w:rFonts w:cs="Arial"/>
                <w:szCs w:val="20"/>
                <w:u w:val="single"/>
              </w:rPr>
            </w:pPr>
          </w:p>
        </w:tc>
        <w:tc>
          <w:tcPr>
            <w:tcW w:w="5622" w:type="dxa"/>
            <w:vMerge/>
            <w:vAlign w:val="center"/>
            <w:hideMark/>
          </w:tcPr>
          <w:p w14:paraId="65F940E4" w14:textId="77777777" w:rsidR="009615F9" w:rsidRPr="009615F9" w:rsidRDefault="009615F9" w:rsidP="00741786">
            <w:pPr>
              <w:spacing w:line="276" w:lineRule="auto"/>
              <w:rPr>
                <w:rFonts w:cs="Arial"/>
                <w:szCs w:val="20"/>
              </w:rPr>
            </w:pPr>
          </w:p>
        </w:tc>
        <w:tc>
          <w:tcPr>
            <w:tcW w:w="1659" w:type="dxa"/>
            <w:vMerge/>
            <w:vAlign w:val="center"/>
            <w:hideMark/>
          </w:tcPr>
          <w:p w14:paraId="263B450B" w14:textId="77777777" w:rsidR="009615F9" w:rsidRPr="009615F9" w:rsidRDefault="009615F9" w:rsidP="00741786">
            <w:pPr>
              <w:spacing w:line="276" w:lineRule="auto"/>
              <w:rPr>
                <w:rFonts w:cs="Arial"/>
                <w:szCs w:val="20"/>
              </w:rPr>
            </w:pPr>
          </w:p>
        </w:tc>
        <w:tc>
          <w:tcPr>
            <w:tcW w:w="0" w:type="auto"/>
            <w:vAlign w:val="center"/>
            <w:hideMark/>
          </w:tcPr>
          <w:p w14:paraId="4AD48525" w14:textId="77777777" w:rsidR="009615F9" w:rsidRPr="009615F9" w:rsidRDefault="009615F9" w:rsidP="00741786">
            <w:pPr>
              <w:spacing w:line="276" w:lineRule="auto"/>
              <w:rPr>
                <w:rFonts w:cs="Arial"/>
                <w:szCs w:val="20"/>
              </w:rPr>
            </w:pPr>
          </w:p>
        </w:tc>
        <w:tc>
          <w:tcPr>
            <w:tcW w:w="0" w:type="auto"/>
            <w:vAlign w:val="center"/>
            <w:hideMark/>
          </w:tcPr>
          <w:p w14:paraId="5604C796" w14:textId="77777777" w:rsidR="009615F9" w:rsidRPr="009615F9" w:rsidRDefault="009615F9" w:rsidP="00741786">
            <w:pPr>
              <w:spacing w:line="276" w:lineRule="auto"/>
              <w:rPr>
                <w:rFonts w:cs="Arial"/>
                <w:szCs w:val="20"/>
              </w:rPr>
            </w:pPr>
          </w:p>
        </w:tc>
      </w:tr>
      <w:tr w:rsidR="009615F9" w:rsidRPr="009615F9" w14:paraId="13A98302" w14:textId="77777777" w:rsidTr="00741786">
        <w:trPr>
          <w:trHeight w:val="300"/>
        </w:trPr>
        <w:tc>
          <w:tcPr>
            <w:tcW w:w="0" w:type="auto"/>
            <w:vMerge w:val="restart"/>
            <w:tcMar>
              <w:top w:w="0" w:type="dxa"/>
              <w:left w:w="45" w:type="dxa"/>
              <w:bottom w:w="0" w:type="dxa"/>
              <w:right w:w="45" w:type="dxa"/>
            </w:tcMar>
            <w:vAlign w:val="center"/>
            <w:hideMark/>
          </w:tcPr>
          <w:p w14:paraId="435C6026" w14:textId="77777777" w:rsidR="009615F9" w:rsidRPr="009615F9" w:rsidRDefault="009615F9" w:rsidP="00741786">
            <w:pPr>
              <w:spacing w:line="276" w:lineRule="auto"/>
              <w:rPr>
                <w:rFonts w:cs="Arial"/>
                <w:szCs w:val="20"/>
                <w:u w:val="single"/>
              </w:rPr>
            </w:pPr>
            <w:r w:rsidRPr="009615F9">
              <w:rPr>
                <w:rFonts w:cs="Arial"/>
                <w:szCs w:val="20"/>
                <w:u w:val="single"/>
              </w:rPr>
              <w:t>MANUFACTURING</w:t>
            </w:r>
          </w:p>
        </w:tc>
        <w:tc>
          <w:tcPr>
            <w:tcW w:w="5622" w:type="dxa"/>
            <w:vMerge w:val="restart"/>
            <w:tcMar>
              <w:top w:w="0" w:type="dxa"/>
              <w:left w:w="45" w:type="dxa"/>
              <w:bottom w:w="0" w:type="dxa"/>
              <w:right w:w="45" w:type="dxa"/>
            </w:tcMar>
            <w:vAlign w:val="center"/>
            <w:hideMark/>
          </w:tcPr>
          <w:p w14:paraId="49E169D8" w14:textId="77BF5C01" w:rsidR="009615F9" w:rsidRPr="009615F9" w:rsidRDefault="009615F9" w:rsidP="00741786">
            <w:pPr>
              <w:spacing w:line="276" w:lineRule="auto"/>
              <w:rPr>
                <w:rFonts w:cs="Arial"/>
                <w:b/>
                <w:bCs/>
                <w:szCs w:val="20"/>
              </w:rPr>
            </w:pPr>
            <w:r w:rsidRPr="009615F9">
              <w:rPr>
                <w:rFonts w:cs="Arial"/>
                <w:b/>
                <w:bCs/>
                <w:szCs w:val="20"/>
              </w:rPr>
              <w:t>Univerza v Ljubljani, Fakulteta za strojništvo</w:t>
            </w:r>
          </w:p>
          <w:p w14:paraId="67A66DB7" w14:textId="77777777" w:rsidR="009615F9" w:rsidRPr="009615F9" w:rsidRDefault="009615F9" w:rsidP="00741786">
            <w:pPr>
              <w:spacing w:line="276" w:lineRule="auto"/>
              <w:rPr>
                <w:rFonts w:cs="Arial"/>
                <w:szCs w:val="20"/>
              </w:rPr>
            </w:pPr>
            <w:proofErr w:type="spellStart"/>
            <w:r w:rsidRPr="009615F9">
              <w:rPr>
                <w:rFonts w:cs="Arial"/>
                <w:i/>
                <w:iCs/>
                <w:szCs w:val="20"/>
              </w:rPr>
              <w:t>University</w:t>
            </w:r>
            <w:proofErr w:type="spellEnd"/>
            <w:r w:rsidRPr="009615F9">
              <w:rPr>
                <w:rFonts w:cs="Arial"/>
                <w:i/>
                <w:iCs/>
                <w:szCs w:val="20"/>
              </w:rPr>
              <w:t xml:space="preserve"> </w:t>
            </w:r>
            <w:proofErr w:type="spellStart"/>
            <w:r w:rsidRPr="009615F9">
              <w:rPr>
                <w:rFonts w:cs="Arial"/>
                <w:i/>
                <w:iCs/>
                <w:szCs w:val="20"/>
              </w:rPr>
              <w:t>of</w:t>
            </w:r>
            <w:proofErr w:type="spellEnd"/>
            <w:r w:rsidRPr="009615F9">
              <w:rPr>
                <w:rFonts w:cs="Arial"/>
                <w:i/>
                <w:iCs/>
                <w:szCs w:val="20"/>
              </w:rPr>
              <w:t xml:space="preserve"> Ljubljana, </w:t>
            </w:r>
            <w:proofErr w:type="spellStart"/>
            <w:r w:rsidRPr="009615F9">
              <w:rPr>
                <w:rFonts w:cs="Arial"/>
                <w:i/>
                <w:iCs/>
                <w:szCs w:val="20"/>
              </w:rPr>
              <w:t>Faculty</w:t>
            </w:r>
            <w:proofErr w:type="spellEnd"/>
            <w:r w:rsidRPr="009615F9">
              <w:rPr>
                <w:rFonts w:cs="Arial"/>
                <w:i/>
                <w:iCs/>
                <w:szCs w:val="20"/>
              </w:rPr>
              <w:t xml:space="preserve"> </w:t>
            </w:r>
            <w:proofErr w:type="spellStart"/>
            <w:r w:rsidRPr="009615F9">
              <w:rPr>
                <w:rFonts w:cs="Arial"/>
                <w:i/>
                <w:iCs/>
                <w:szCs w:val="20"/>
              </w:rPr>
              <w:t>of</w:t>
            </w:r>
            <w:proofErr w:type="spellEnd"/>
            <w:r w:rsidRPr="009615F9">
              <w:rPr>
                <w:rFonts w:cs="Arial"/>
                <w:i/>
                <w:iCs/>
                <w:szCs w:val="20"/>
              </w:rPr>
              <w:t xml:space="preserve"> </w:t>
            </w:r>
            <w:proofErr w:type="spellStart"/>
            <w:r w:rsidRPr="009615F9">
              <w:rPr>
                <w:rFonts w:cs="Arial"/>
                <w:i/>
                <w:iCs/>
                <w:szCs w:val="20"/>
              </w:rPr>
              <w:t>Mechanical</w:t>
            </w:r>
            <w:proofErr w:type="spellEnd"/>
            <w:r w:rsidRPr="009615F9">
              <w:rPr>
                <w:rFonts w:cs="Arial"/>
                <w:i/>
                <w:iCs/>
                <w:szCs w:val="20"/>
              </w:rPr>
              <w:t xml:space="preserve"> Engineering</w:t>
            </w:r>
          </w:p>
        </w:tc>
        <w:tc>
          <w:tcPr>
            <w:tcW w:w="1659" w:type="dxa"/>
            <w:vMerge w:val="restart"/>
            <w:tcMar>
              <w:top w:w="0" w:type="dxa"/>
              <w:left w:w="45" w:type="dxa"/>
              <w:bottom w:w="0" w:type="dxa"/>
              <w:right w:w="45" w:type="dxa"/>
            </w:tcMar>
            <w:vAlign w:val="center"/>
            <w:hideMark/>
          </w:tcPr>
          <w:p w14:paraId="76CBF50C" w14:textId="77777777" w:rsidR="009615F9" w:rsidRPr="009615F9" w:rsidRDefault="009615F9" w:rsidP="00741786">
            <w:pPr>
              <w:spacing w:line="276" w:lineRule="auto"/>
              <w:rPr>
                <w:rFonts w:cs="Arial"/>
                <w:szCs w:val="20"/>
              </w:rPr>
            </w:pPr>
            <w:r w:rsidRPr="009615F9">
              <w:rPr>
                <w:rFonts w:cs="Arial"/>
                <w:szCs w:val="20"/>
              </w:rPr>
              <w:t>RIS Hub</w:t>
            </w:r>
          </w:p>
        </w:tc>
        <w:tc>
          <w:tcPr>
            <w:tcW w:w="0" w:type="auto"/>
            <w:vAlign w:val="center"/>
            <w:hideMark/>
          </w:tcPr>
          <w:p w14:paraId="0984B8F6" w14:textId="77777777" w:rsidR="009615F9" w:rsidRPr="009615F9" w:rsidRDefault="009615F9" w:rsidP="00741786">
            <w:pPr>
              <w:spacing w:line="276" w:lineRule="auto"/>
              <w:rPr>
                <w:rFonts w:cs="Arial"/>
                <w:szCs w:val="20"/>
              </w:rPr>
            </w:pPr>
          </w:p>
        </w:tc>
        <w:tc>
          <w:tcPr>
            <w:tcW w:w="0" w:type="auto"/>
            <w:vAlign w:val="center"/>
            <w:hideMark/>
          </w:tcPr>
          <w:p w14:paraId="43B8628D" w14:textId="77777777" w:rsidR="009615F9" w:rsidRPr="009615F9" w:rsidRDefault="009615F9" w:rsidP="00741786">
            <w:pPr>
              <w:spacing w:line="276" w:lineRule="auto"/>
              <w:rPr>
                <w:rFonts w:cs="Arial"/>
                <w:szCs w:val="20"/>
              </w:rPr>
            </w:pPr>
          </w:p>
        </w:tc>
      </w:tr>
      <w:tr w:rsidR="009615F9" w:rsidRPr="009615F9" w14:paraId="3346B196" w14:textId="77777777" w:rsidTr="00741786">
        <w:trPr>
          <w:trHeight w:val="465"/>
        </w:trPr>
        <w:tc>
          <w:tcPr>
            <w:tcW w:w="0" w:type="auto"/>
            <w:vMerge/>
            <w:vAlign w:val="center"/>
            <w:hideMark/>
          </w:tcPr>
          <w:p w14:paraId="691397A6" w14:textId="77777777" w:rsidR="009615F9" w:rsidRPr="009615F9" w:rsidRDefault="009615F9" w:rsidP="00741786">
            <w:pPr>
              <w:spacing w:line="276" w:lineRule="auto"/>
              <w:rPr>
                <w:rFonts w:cs="Arial"/>
                <w:szCs w:val="20"/>
                <w:u w:val="single"/>
              </w:rPr>
            </w:pPr>
          </w:p>
        </w:tc>
        <w:tc>
          <w:tcPr>
            <w:tcW w:w="5622" w:type="dxa"/>
            <w:vMerge/>
            <w:vAlign w:val="center"/>
            <w:hideMark/>
          </w:tcPr>
          <w:p w14:paraId="2FADB6CA" w14:textId="77777777" w:rsidR="009615F9" w:rsidRPr="009615F9" w:rsidRDefault="009615F9" w:rsidP="00741786">
            <w:pPr>
              <w:spacing w:line="276" w:lineRule="auto"/>
              <w:rPr>
                <w:rFonts w:cs="Arial"/>
                <w:szCs w:val="20"/>
              </w:rPr>
            </w:pPr>
          </w:p>
        </w:tc>
        <w:tc>
          <w:tcPr>
            <w:tcW w:w="1659" w:type="dxa"/>
            <w:vMerge/>
            <w:vAlign w:val="center"/>
            <w:hideMark/>
          </w:tcPr>
          <w:p w14:paraId="364A240C" w14:textId="77777777" w:rsidR="009615F9" w:rsidRPr="009615F9" w:rsidRDefault="009615F9" w:rsidP="00741786">
            <w:pPr>
              <w:spacing w:line="276" w:lineRule="auto"/>
              <w:rPr>
                <w:rFonts w:cs="Arial"/>
                <w:szCs w:val="20"/>
              </w:rPr>
            </w:pPr>
          </w:p>
        </w:tc>
        <w:tc>
          <w:tcPr>
            <w:tcW w:w="0" w:type="auto"/>
            <w:vAlign w:val="center"/>
            <w:hideMark/>
          </w:tcPr>
          <w:p w14:paraId="5555B0D5" w14:textId="77777777" w:rsidR="009615F9" w:rsidRPr="009615F9" w:rsidRDefault="009615F9" w:rsidP="00741786">
            <w:pPr>
              <w:spacing w:line="276" w:lineRule="auto"/>
              <w:rPr>
                <w:rFonts w:cs="Arial"/>
                <w:szCs w:val="20"/>
              </w:rPr>
            </w:pPr>
          </w:p>
        </w:tc>
        <w:tc>
          <w:tcPr>
            <w:tcW w:w="0" w:type="auto"/>
            <w:vAlign w:val="center"/>
            <w:hideMark/>
          </w:tcPr>
          <w:p w14:paraId="536DB85D" w14:textId="77777777" w:rsidR="009615F9" w:rsidRPr="009615F9" w:rsidRDefault="009615F9" w:rsidP="00741786">
            <w:pPr>
              <w:spacing w:line="276" w:lineRule="auto"/>
              <w:rPr>
                <w:rFonts w:cs="Arial"/>
                <w:szCs w:val="20"/>
              </w:rPr>
            </w:pPr>
          </w:p>
        </w:tc>
      </w:tr>
      <w:tr w:rsidR="009615F9" w:rsidRPr="009615F9" w14:paraId="716EB1D8" w14:textId="77777777" w:rsidTr="00CA17D0">
        <w:trPr>
          <w:trHeight w:val="180"/>
        </w:trPr>
        <w:tc>
          <w:tcPr>
            <w:tcW w:w="0" w:type="auto"/>
            <w:vMerge/>
            <w:vAlign w:val="center"/>
            <w:hideMark/>
          </w:tcPr>
          <w:p w14:paraId="3A178D40" w14:textId="77777777" w:rsidR="009615F9" w:rsidRPr="009615F9" w:rsidRDefault="009615F9" w:rsidP="00741786">
            <w:pPr>
              <w:spacing w:line="276" w:lineRule="auto"/>
              <w:rPr>
                <w:rFonts w:cs="Arial"/>
                <w:szCs w:val="20"/>
                <w:u w:val="single"/>
              </w:rPr>
            </w:pPr>
          </w:p>
        </w:tc>
        <w:tc>
          <w:tcPr>
            <w:tcW w:w="5622" w:type="dxa"/>
            <w:vMerge/>
            <w:vAlign w:val="center"/>
            <w:hideMark/>
          </w:tcPr>
          <w:p w14:paraId="3492AE36" w14:textId="77777777" w:rsidR="009615F9" w:rsidRPr="009615F9" w:rsidRDefault="009615F9" w:rsidP="00741786">
            <w:pPr>
              <w:spacing w:line="276" w:lineRule="auto"/>
              <w:rPr>
                <w:rFonts w:cs="Arial"/>
                <w:szCs w:val="20"/>
              </w:rPr>
            </w:pPr>
          </w:p>
        </w:tc>
        <w:tc>
          <w:tcPr>
            <w:tcW w:w="1659" w:type="dxa"/>
            <w:vMerge/>
            <w:vAlign w:val="center"/>
            <w:hideMark/>
          </w:tcPr>
          <w:p w14:paraId="7A321EE9" w14:textId="77777777" w:rsidR="009615F9" w:rsidRPr="009615F9" w:rsidRDefault="009615F9" w:rsidP="00741786">
            <w:pPr>
              <w:spacing w:line="276" w:lineRule="auto"/>
              <w:rPr>
                <w:rFonts w:cs="Arial"/>
                <w:szCs w:val="20"/>
              </w:rPr>
            </w:pPr>
          </w:p>
        </w:tc>
        <w:tc>
          <w:tcPr>
            <w:tcW w:w="0" w:type="auto"/>
            <w:vAlign w:val="center"/>
            <w:hideMark/>
          </w:tcPr>
          <w:p w14:paraId="6FD8D3EB" w14:textId="77777777" w:rsidR="009615F9" w:rsidRPr="009615F9" w:rsidRDefault="009615F9" w:rsidP="00741786">
            <w:pPr>
              <w:spacing w:line="276" w:lineRule="auto"/>
              <w:rPr>
                <w:rFonts w:cs="Arial"/>
                <w:szCs w:val="20"/>
              </w:rPr>
            </w:pPr>
          </w:p>
        </w:tc>
        <w:tc>
          <w:tcPr>
            <w:tcW w:w="0" w:type="auto"/>
            <w:vAlign w:val="center"/>
            <w:hideMark/>
          </w:tcPr>
          <w:p w14:paraId="6C46C133" w14:textId="77777777" w:rsidR="009615F9" w:rsidRPr="009615F9" w:rsidRDefault="009615F9" w:rsidP="00741786">
            <w:pPr>
              <w:spacing w:line="276" w:lineRule="auto"/>
              <w:rPr>
                <w:rFonts w:cs="Arial"/>
                <w:szCs w:val="20"/>
              </w:rPr>
            </w:pPr>
          </w:p>
        </w:tc>
      </w:tr>
      <w:tr w:rsidR="009615F9" w:rsidRPr="009615F9" w14:paraId="490ADD0A" w14:textId="77777777" w:rsidTr="00741786">
        <w:trPr>
          <w:trHeight w:val="315"/>
        </w:trPr>
        <w:tc>
          <w:tcPr>
            <w:tcW w:w="0" w:type="auto"/>
            <w:vMerge/>
            <w:vAlign w:val="center"/>
            <w:hideMark/>
          </w:tcPr>
          <w:p w14:paraId="3EA99019" w14:textId="77777777" w:rsidR="009615F9" w:rsidRPr="009615F9" w:rsidRDefault="009615F9" w:rsidP="00741786">
            <w:pPr>
              <w:spacing w:line="276" w:lineRule="auto"/>
              <w:rPr>
                <w:rFonts w:cs="Arial"/>
                <w:szCs w:val="20"/>
                <w:u w:val="single"/>
              </w:rPr>
            </w:pPr>
          </w:p>
        </w:tc>
        <w:tc>
          <w:tcPr>
            <w:tcW w:w="5622" w:type="dxa"/>
            <w:vMerge w:val="restart"/>
            <w:shd w:val="clear" w:color="auto" w:fill="FFFFFF"/>
            <w:tcMar>
              <w:top w:w="0" w:type="dxa"/>
              <w:left w:w="45" w:type="dxa"/>
              <w:bottom w:w="0" w:type="dxa"/>
              <w:right w:w="45" w:type="dxa"/>
            </w:tcMar>
            <w:vAlign w:val="center"/>
            <w:hideMark/>
          </w:tcPr>
          <w:p w14:paraId="0A09E6D4" w14:textId="77777777" w:rsidR="009615F9" w:rsidRPr="009615F9" w:rsidRDefault="009615F9" w:rsidP="00741786">
            <w:pPr>
              <w:spacing w:line="276" w:lineRule="auto"/>
              <w:rPr>
                <w:rFonts w:cs="Arial"/>
                <w:szCs w:val="20"/>
              </w:rPr>
            </w:pPr>
            <w:r w:rsidRPr="009615F9">
              <w:rPr>
                <w:rFonts w:cs="Arial"/>
                <w:b/>
                <w:bCs/>
                <w:szCs w:val="20"/>
              </w:rPr>
              <w:t>Institut Jožef Stefan</w:t>
            </w:r>
            <w:r w:rsidRPr="009615F9">
              <w:rPr>
                <w:rFonts w:cs="Arial"/>
                <w:szCs w:val="20"/>
              </w:rPr>
              <w:br/>
            </w:r>
            <w:r w:rsidRPr="009615F9">
              <w:rPr>
                <w:rFonts w:cs="Arial"/>
                <w:i/>
                <w:iCs/>
                <w:szCs w:val="20"/>
              </w:rPr>
              <w:t>Jožef Stefan Institute</w:t>
            </w:r>
            <w:r w:rsidRPr="009615F9">
              <w:rPr>
                <w:rFonts w:cs="Arial"/>
                <w:i/>
                <w:iCs/>
                <w:szCs w:val="20"/>
              </w:rPr>
              <w:br/>
            </w:r>
          </w:p>
        </w:tc>
        <w:tc>
          <w:tcPr>
            <w:tcW w:w="1659" w:type="dxa"/>
            <w:vMerge w:val="restart"/>
            <w:tcMar>
              <w:top w:w="0" w:type="dxa"/>
              <w:left w:w="45" w:type="dxa"/>
              <w:bottom w:w="0" w:type="dxa"/>
              <w:right w:w="45" w:type="dxa"/>
            </w:tcMar>
            <w:vAlign w:val="center"/>
            <w:hideMark/>
          </w:tcPr>
          <w:p w14:paraId="38E8FB07" w14:textId="0339945E" w:rsidR="009615F9" w:rsidRPr="009615F9" w:rsidRDefault="009615F9" w:rsidP="00741786">
            <w:pPr>
              <w:spacing w:line="276" w:lineRule="auto"/>
              <w:rPr>
                <w:rFonts w:cs="Arial"/>
                <w:szCs w:val="20"/>
              </w:rPr>
            </w:pPr>
            <w:r w:rsidRPr="009615F9">
              <w:rPr>
                <w:rFonts w:cs="Arial"/>
                <w:szCs w:val="20"/>
              </w:rPr>
              <w:t>RIS Hub</w:t>
            </w:r>
          </w:p>
        </w:tc>
        <w:tc>
          <w:tcPr>
            <w:tcW w:w="0" w:type="auto"/>
            <w:vAlign w:val="center"/>
            <w:hideMark/>
          </w:tcPr>
          <w:p w14:paraId="5CF3153B" w14:textId="77777777" w:rsidR="009615F9" w:rsidRPr="009615F9" w:rsidRDefault="009615F9" w:rsidP="00741786">
            <w:pPr>
              <w:spacing w:line="276" w:lineRule="auto"/>
              <w:rPr>
                <w:rFonts w:cs="Arial"/>
                <w:szCs w:val="20"/>
              </w:rPr>
            </w:pPr>
          </w:p>
        </w:tc>
        <w:tc>
          <w:tcPr>
            <w:tcW w:w="0" w:type="auto"/>
            <w:vAlign w:val="center"/>
            <w:hideMark/>
          </w:tcPr>
          <w:p w14:paraId="74826287" w14:textId="77777777" w:rsidR="009615F9" w:rsidRPr="009615F9" w:rsidRDefault="009615F9" w:rsidP="00741786">
            <w:pPr>
              <w:spacing w:line="276" w:lineRule="auto"/>
              <w:rPr>
                <w:rFonts w:cs="Arial"/>
                <w:szCs w:val="20"/>
              </w:rPr>
            </w:pPr>
          </w:p>
        </w:tc>
      </w:tr>
      <w:tr w:rsidR="009615F9" w:rsidRPr="009615F9" w14:paraId="61B45E5E" w14:textId="77777777" w:rsidTr="00741786">
        <w:trPr>
          <w:trHeight w:val="315"/>
        </w:trPr>
        <w:tc>
          <w:tcPr>
            <w:tcW w:w="0" w:type="auto"/>
            <w:vMerge/>
            <w:vAlign w:val="center"/>
            <w:hideMark/>
          </w:tcPr>
          <w:p w14:paraId="40CE962F" w14:textId="77777777" w:rsidR="009615F9" w:rsidRPr="009615F9" w:rsidRDefault="009615F9" w:rsidP="00741786">
            <w:pPr>
              <w:spacing w:line="276" w:lineRule="auto"/>
              <w:rPr>
                <w:rFonts w:cs="Arial"/>
                <w:szCs w:val="20"/>
                <w:u w:val="single"/>
              </w:rPr>
            </w:pPr>
          </w:p>
        </w:tc>
        <w:tc>
          <w:tcPr>
            <w:tcW w:w="5622" w:type="dxa"/>
            <w:vMerge/>
            <w:vAlign w:val="center"/>
            <w:hideMark/>
          </w:tcPr>
          <w:p w14:paraId="506462D6" w14:textId="77777777" w:rsidR="009615F9" w:rsidRPr="009615F9" w:rsidRDefault="009615F9" w:rsidP="00741786">
            <w:pPr>
              <w:spacing w:line="276" w:lineRule="auto"/>
              <w:rPr>
                <w:rFonts w:cs="Arial"/>
                <w:szCs w:val="20"/>
              </w:rPr>
            </w:pPr>
          </w:p>
        </w:tc>
        <w:tc>
          <w:tcPr>
            <w:tcW w:w="1659" w:type="dxa"/>
            <w:vMerge/>
            <w:vAlign w:val="center"/>
            <w:hideMark/>
          </w:tcPr>
          <w:p w14:paraId="36309CCF" w14:textId="77777777" w:rsidR="009615F9" w:rsidRPr="009615F9" w:rsidRDefault="009615F9" w:rsidP="00741786">
            <w:pPr>
              <w:spacing w:line="276" w:lineRule="auto"/>
              <w:rPr>
                <w:rFonts w:cs="Arial"/>
                <w:szCs w:val="20"/>
              </w:rPr>
            </w:pPr>
          </w:p>
        </w:tc>
        <w:tc>
          <w:tcPr>
            <w:tcW w:w="0" w:type="auto"/>
            <w:vAlign w:val="center"/>
            <w:hideMark/>
          </w:tcPr>
          <w:p w14:paraId="01FC8EB7" w14:textId="77777777" w:rsidR="009615F9" w:rsidRPr="009615F9" w:rsidRDefault="009615F9" w:rsidP="00741786">
            <w:pPr>
              <w:spacing w:line="276" w:lineRule="auto"/>
              <w:rPr>
                <w:rFonts w:cs="Arial"/>
                <w:szCs w:val="20"/>
              </w:rPr>
            </w:pPr>
          </w:p>
        </w:tc>
        <w:tc>
          <w:tcPr>
            <w:tcW w:w="0" w:type="auto"/>
            <w:vAlign w:val="center"/>
            <w:hideMark/>
          </w:tcPr>
          <w:p w14:paraId="50FBA9F8" w14:textId="77777777" w:rsidR="009615F9" w:rsidRPr="009615F9" w:rsidRDefault="009615F9" w:rsidP="00741786">
            <w:pPr>
              <w:spacing w:line="276" w:lineRule="auto"/>
              <w:rPr>
                <w:rFonts w:cs="Arial"/>
                <w:szCs w:val="20"/>
              </w:rPr>
            </w:pPr>
          </w:p>
        </w:tc>
      </w:tr>
      <w:tr w:rsidR="009615F9" w:rsidRPr="009615F9" w14:paraId="289FB1DE" w14:textId="77777777" w:rsidTr="00741786">
        <w:trPr>
          <w:trHeight w:val="315"/>
        </w:trPr>
        <w:tc>
          <w:tcPr>
            <w:tcW w:w="0" w:type="auto"/>
            <w:vMerge/>
            <w:vAlign w:val="center"/>
            <w:hideMark/>
          </w:tcPr>
          <w:p w14:paraId="5F9533BB" w14:textId="77777777" w:rsidR="009615F9" w:rsidRPr="009615F9" w:rsidRDefault="009615F9" w:rsidP="00741786">
            <w:pPr>
              <w:spacing w:line="276" w:lineRule="auto"/>
              <w:rPr>
                <w:rFonts w:cs="Arial"/>
                <w:szCs w:val="20"/>
                <w:u w:val="single"/>
              </w:rPr>
            </w:pPr>
          </w:p>
        </w:tc>
        <w:tc>
          <w:tcPr>
            <w:tcW w:w="5622" w:type="dxa"/>
            <w:vMerge/>
            <w:vAlign w:val="center"/>
            <w:hideMark/>
          </w:tcPr>
          <w:p w14:paraId="79EE893D" w14:textId="77777777" w:rsidR="009615F9" w:rsidRPr="009615F9" w:rsidRDefault="009615F9" w:rsidP="00741786">
            <w:pPr>
              <w:spacing w:line="276" w:lineRule="auto"/>
              <w:rPr>
                <w:rFonts w:cs="Arial"/>
                <w:szCs w:val="20"/>
              </w:rPr>
            </w:pPr>
          </w:p>
        </w:tc>
        <w:tc>
          <w:tcPr>
            <w:tcW w:w="1659" w:type="dxa"/>
            <w:vMerge/>
            <w:vAlign w:val="center"/>
            <w:hideMark/>
          </w:tcPr>
          <w:p w14:paraId="4F13D01C" w14:textId="77777777" w:rsidR="009615F9" w:rsidRPr="009615F9" w:rsidRDefault="009615F9" w:rsidP="00741786">
            <w:pPr>
              <w:spacing w:line="276" w:lineRule="auto"/>
              <w:rPr>
                <w:rFonts w:cs="Arial"/>
                <w:szCs w:val="20"/>
              </w:rPr>
            </w:pPr>
          </w:p>
        </w:tc>
        <w:tc>
          <w:tcPr>
            <w:tcW w:w="0" w:type="auto"/>
            <w:vAlign w:val="center"/>
            <w:hideMark/>
          </w:tcPr>
          <w:p w14:paraId="4623B231" w14:textId="77777777" w:rsidR="009615F9" w:rsidRPr="009615F9" w:rsidRDefault="009615F9" w:rsidP="00741786">
            <w:pPr>
              <w:spacing w:line="276" w:lineRule="auto"/>
              <w:rPr>
                <w:rFonts w:cs="Arial"/>
                <w:szCs w:val="20"/>
              </w:rPr>
            </w:pPr>
          </w:p>
        </w:tc>
        <w:tc>
          <w:tcPr>
            <w:tcW w:w="0" w:type="auto"/>
            <w:vAlign w:val="center"/>
            <w:hideMark/>
          </w:tcPr>
          <w:p w14:paraId="6277CA7B" w14:textId="77777777" w:rsidR="009615F9" w:rsidRPr="009615F9" w:rsidRDefault="009615F9" w:rsidP="00741786">
            <w:pPr>
              <w:spacing w:line="276" w:lineRule="auto"/>
              <w:rPr>
                <w:rFonts w:cs="Arial"/>
                <w:szCs w:val="20"/>
              </w:rPr>
            </w:pPr>
          </w:p>
        </w:tc>
      </w:tr>
    </w:tbl>
    <w:p w14:paraId="11775BAE" w14:textId="77777777" w:rsidR="009615F9" w:rsidRPr="009615F9" w:rsidRDefault="009615F9" w:rsidP="009615F9">
      <w:pPr>
        <w:spacing w:line="276" w:lineRule="auto"/>
        <w:jc w:val="both"/>
        <w:rPr>
          <w:rFonts w:cs="Arial"/>
          <w:szCs w:val="20"/>
        </w:rPr>
      </w:pPr>
      <w:r w:rsidRPr="009615F9">
        <w:rPr>
          <w:rFonts w:cs="Arial"/>
          <w:szCs w:val="20"/>
        </w:rPr>
        <w:t>VIR: EIT</w:t>
      </w:r>
      <w:r w:rsidRPr="009615F9">
        <w:rPr>
          <w:rFonts w:cs="Arial"/>
          <w:szCs w:val="20"/>
          <w:vertAlign w:val="superscript"/>
        </w:rPr>
        <w:footnoteReference w:id="56"/>
      </w:r>
    </w:p>
    <w:p w14:paraId="2B04E75F" w14:textId="77777777" w:rsidR="009615F9" w:rsidRPr="009615F9" w:rsidRDefault="009615F9" w:rsidP="009615F9">
      <w:pPr>
        <w:spacing w:line="276" w:lineRule="auto"/>
        <w:jc w:val="both"/>
        <w:rPr>
          <w:rFonts w:cs="Arial"/>
          <w:b/>
          <w:color w:val="FF0000"/>
          <w:szCs w:val="20"/>
        </w:rPr>
      </w:pPr>
    </w:p>
    <w:p w14:paraId="762CF416" w14:textId="59EAA923" w:rsidR="009615F9" w:rsidRPr="00090D7C" w:rsidRDefault="00090D7C" w:rsidP="00090D7C">
      <w:pPr>
        <w:pStyle w:val="Naslov2"/>
        <w:rPr>
          <w:rFonts w:ascii="Arial" w:hAnsi="Arial" w:cs="Arial"/>
          <w:b/>
          <w:bCs/>
          <w:color w:val="000000" w:themeColor="text1"/>
          <w:sz w:val="22"/>
          <w:szCs w:val="22"/>
          <w:lang w:eastAsia="sl-SI"/>
        </w:rPr>
      </w:pPr>
      <w:bookmarkStart w:id="2912" w:name="_Toc123803378"/>
      <w:bookmarkStart w:id="2913" w:name="_Toc200134739"/>
      <w:bookmarkStart w:id="2914" w:name="_Toc200365638"/>
      <w:bookmarkStart w:id="2915" w:name="_Toc200365819"/>
      <w:bookmarkStart w:id="2916" w:name="_Toc200366158"/>
      <w:bookmarkStart w:id="2917" w:name="_Toc1693551039"/>
      <w:bookmarkStart w:id="2918" w:name="_Toc1131628113"/>
      <w:bookmarkStart w:id="2919" w:name="_Toc1328936723"/>
      <w:bookmarkStart w:id="2920" w:name="_Toc126242199"/>
      <w:bookmarkStart w:id="2921" w:name="_Toc500101105"/>
      <w:bookmarkStart w:id="2922" w:name="_Toc223843492"/>
      <w:bookmarkStart w:id="2923" w:name="_Toc1106027882"/>
      <w:bookmarkStart w:id="2924" w:name="_Toc1083766950"/>
      <w:bookmarkStart w:id="2925" w:name="_Toc1554674461"/>
      <w:bookmarkStart w:id="2926" w:name="_Toc1590118444"/>
      <w:bookmarkStart w:id="2927" w:name="_Toc1334648028"/>
      <w:bookmarkStart w:id="2928" w:name="_Toc2080113845"/>
      <w:bookmarkStart w:id="2929" w:name="_Toc806447810"/>
      <w:bookmarkStart w:id="2930" w:name="_Toc117404798"/>
      <w:bookmarkStart w:id="2931" w:name="_Toc1721719829"/>
      <w:bookmarkStart w:id="2932" w:name="_Toc534885981"/>
      <w:bookmarkStart w:id="2933" w:name="_Toc235968474"/>
      <w:bookmarkStart w:id="2934" w:name="_Toc181018708"/>
      <w:bookmarkStart w:id="2935" w:name="_Toc1839896423"/>
      <w:bookmarkStart w:id="2936" w:name="_Toc1207188585"/>
      <w:bookmarkStart w:id="2937" w:name="_Toc1224210690"/>
      <w:bookmarkStart w:id="2938" w:name="_Toc1310396279"/>
      <w:bookmarkStart w:id="2939" w:name="_Toc1097758210"/>
      <w:bookmarkStart w:id="2940" w:name="_Toc1179057305"/>
      <w:bookmarkStart w:id="2941" w:name="_Toc2083933725"/>
      <w:bookmarkStart w:id="2942" w:name="_Toc1975201668"/>
      <w:bookmarkStart w:id="2943" w:name="_Toc1394066399"/>
      <w:bookmarkStart w:id="2944" w:name="_Toc1905193920"/>
      <w:bookmarkStart w:id="2945" w:name="_Toc511530776"/>
      <w:bookmarkStart w:id="2946" w:name="_Toc2059101313"/>
      <w:bookmarkStart w:id="2947" w:name="_Toc1317406973"/>
      <w:bookmarkStart w:id="2948" w:name="_Toc1625113913"/>
      <w:bookmarkStart w:id="2949" w:name="_Toc1157471891"/>
      <w:bookmarkStart w:id="2950" w:name="_Toc1014142128"/>
      <w:bookmarkStart w:id="2951" w:name="_Toc765762912"/>
      <w:bookmarkStart w:id="2952" w:name="_Toc1025555338"/>
      <w:bookmarkStart w:id="2953" w:name="_Toc1273027663"/>
      <w:bookmarkStart w:id="2954" w:name="_Toc1153993832"/>
      <w:bookmarkStart w:id="2955" w:name="_Toc1918959130"/>
      <w:bookmarkStart w:id="2956" w:name="_Toc1361613555"/>
      <w:bookmarkStart w:id="2957" w:name="_Toc1027087452"/>
      <w:bookmarkStart w:id="2958" w:name="_Toc1806373757"/>
      <w:bookmarkStart w:id="2959" w:name="_Toc446346594"/>
      <w:bookmarkStart w:id="2960" w:name="_Toc1097448007"/>
      <w:bookmarkStart w:id="2961" w:name="_Toc2121888853"/>
      <w:bookmarkStart w:id="2962" w:name="_Toc168399839"/>
      <w:bookmarkStart w:id="2963" w:name="_Toc1649087605"/>
      <w:bookmarkStart w:id="2964" w:name="_Toc1494051193"/>
      <w:bookmarkStart w:id="2965" w:name="_Toc46835552"/>
      <w:bookmarkStart w:id="2966" w:name="_Toc1447671536"/>
      <w:bookmarkStart w:id="2967" w:name="_Toc1137925376"/>
      <w:bookmarkStart w:id="2968" w:name="_Toc1642868912"/>
      <w:bookmarkStart w:id="2969" w:name="_Toc1789363641"/>
      <w:bookmarkStart w:id="2970" w:name="_Toc15483917"/>
      <w:bookmarkStart w:id="2971" w:name="_Toc581308502"/>
      <w:bookmarkStart w:id="2972" w:name="_Toc382320973"/>
      <w:bookmarkStart w:id="2973" w:name="_Toc779523691"/>
      <w:bookmarkStart w:id="2974" w:name="_Toc433589868"/>
      <w:bookmarkStart w:id="2975" w:name="_Toc2085355268"/>
      <w:bookmarkStart w:id="2976" w:name="_Toc1383482160"/>
      <w:bookmarkStart w:id="2977" w:name="_Toc649118833"/>
      <w:bookmarkStart w:id="2978" w:name="_Toc1190609595"/>
      <w:bookmarkStart w:id="2979" w:name="_Toc1841336936"/>
      <w:bookmarkStart w:id="2980" w:name="_Toc1588342954"/>
      <w:bookmarkStart w:id="2981" w:name="_Toc799540533"/>
      <w:bookmarkStart w:id="2982" w:name="_Toc546044492"/>
      <w:bookmarkStart w:id="2983" w:name="_Toc1579121585"/>
      <w:bookmarkStart w:id="2984" w:name="_Toc25213078"/>
      <w:bookmarkStart w:id="2985" w:name="_Toc1166115218"/>
      <w:bookmarkStart w:id="2986" w:name="_Toc1064443779"/>
      <w:bookmarkStart w:id="2987" w:name="_Toc1528340257"/>
      <w:bookmarkStart w:id="2988" w:name="_Toc623139481"/>
      <w:bookmarkStart w:id="2989" w:name="_Toc101410141"/>
      <w:bookmarkStart w:id="2990" w:name="_Toc1374339500"/>
      <w:bookmarkStart w:id="2991" w:name="_Toc607104283"/>
      <w:bookmarkStart w:id="2992" w:name="_Toc199024299"/>
      <w:bookmarkStart w:id="2993" w:name="_Toc766021067"/>
      <w:bookmarkStart w:id="2994" w:name="_Toc1697492788"/>
      <w:bookmarkStart w:id="2995" w:name="_Toc761787082"/>
      <w:bookmarkStart w:id="2996" w:name="_Toc1655882828"/>
      <w:bookmarkStart w:id="2997" w:name="_Toc1674846594"/>
      <w:bookmarkStart w:id="2998" w:name="_Toc214381164"/>
      <w:bookmarkStart w:id="2999" w:name="_Toc1596970531"/>
      <w:bookmarkStart w:id="3000" w:name="_Toc1228234555"/>
      <w:bookmarkStart w:id="3001" w:name="_Toc1933769353"/>
      <w:bookmarkStart w:id="3002" w:name="_Toc906577322"/>
      <w:bookmarkStart w:id="3003" w:name="_Toc769889214"/>
      <w:bookmarkStart w:id="3004" w:name="_Toc1037137673"/>
      <w:bookmarkStart w:id="3005" w:name="_Toc1951173936"/>
      <w:bookmarkStart w:id="3006" w:name="_Toc1890288195"/>
      <w:bookmarkStart w:id="3007" w:name="_Toc1026717881"/>
      <w:bookmarkStart w:id="3008" w:name="_Toc190275433"/>
      <w:bookmarkStart w:id="3009" w:name="_Toc382815945"/>
      <w:bookmarkStart w:id="3010" w:name="_Toc649990570"/>
      <w:bookmarkStart w:id="3011" w:name="_Toc1008807530"/>
      <w:bookmarkStart w:id="3012" w:name="_Toc281354608"/>
      <w:bookmarkStart w:id="3013" w:name="_Toc88871924"/>
      <w:bookmarkStart w:id="3014" w:name="_Toc1923582094"/>
      <w:bookmarkStart w:id="3015" w:name="_Toc392502553"/>
      <w:bookmarkStart w:id="3016" w:name="_Toc259002384"/>
      <w:bookmarkStart w:id="3017" w:name="_Toc1628516627"/>
      <w:bookmarkStart w:id="3018" w:name="_Toc897951616"/>
      <w:bookmarkStart w:id="3019" w:name="_Toc565743044"/>
      <w:bookmarkStart w:id="3020" w:name="_Toc207372945"/>
      <w:r>
        <w:rPr>
          <w:rFonts w:ascii="Arial" w:hAnsi="Arial" w:cs="Arial"/>
          <w:b/>
          <w:bCs/>
          <w:color w:val="000000" w:themeColor="text1"/>
          <w:sz w:val="22"/>
          <w:szCs w:val="22"/>
          <w:lang w:eastAsia="sl-SI"/>
        </w:rPr>
        <w:t xml:space="preserve">3.3.3 </w:t>
      </w:r>
      <w:r w:rsidR="009615F9" w:rsidRPr="00090D7C">
        <w:rPr>
          <w:rFonts w:ascii="Arial" w:hAnsi="Arial" w:cs="Arial"/>
          <w:b/>
          <w:bCs/>
          <w:color w:val="000000" w:themeColor="text1"/>
          <w:sz w:val="22"/>
          <w:szCs w:val="22"/>
          <w:lang w:eastAsia="sl-SI"/>
        </w:rPr>
        <w:t>Tematske platforme pametne specializacije</w:t>
      </w:r>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p>
    <w:p w14:paraId="359CE242" w14:textId="77777777" w:rsidR="009615F9" w:rsidRPr="009615F9" w:rsidRDefault="009615F9" w:rsidP="009615F9">
      <w:pPr>
        <w:spacing w:line="276" w:lineRule="auto"/>
        <w:rPr>
          <w:rFonts w:cs="Arial"/>
          <w:lang w:eastAsia="sl-SI"/>
        </w:rPr>
      </w:pPr>
    </w:p>
    <w:p w14:paraId="5EA0D7F7" w14:textId="77777777" w:rsidR="009615F9" w:rsidRPr="009615F9" w:rsidRDefault="009615F9" w:rsidP="009615F9">
      <w:pPr>
        <w:spacing w:line="276" w:lineRule="auto"/>
        <w:jc w:val="both"/>
        <w:rPr>
          <w:rFonts w:cs="Arial"/>
        </w:rPr>
      </w:pPr>
      <w:r w:rsidRPr="009615F9">
        <w:rPr>
          <w:rFonts w:cs="Arial"/>
        </w:rPr>
        <w:t xml:space="preserve">V štirih tematskih platformah S3 je bilo oblikovanih 40 različnih tematskih partnerstev (pet več kot v predhodnem obdobju EKP 2014–2020), v okviru katerih so sodelovale različne regije in države članice EU in njihovi inovacijski deležniki, in sicer s ciljem oblikovanja in komercializacije skupnih, </w:t>
      </w:r>
      <w:proofErr w:type="spellStart"/>
      <w:r w:rsidRPr="009615F9">
        <w:rPr>
          <w:rFonts w:cs="Arial"/>
        </w:rPr>
        <w:t>medregionalnih</w:t>
      </w:r>
      <w:proofErr w:type="spellEnd"/>
      <w:r w:rsidRPr="009615F9">
        <w:rPr>
          <w:rFonts w:cs="Arial"/>
        </w:rPr>
        <w:t xml:space="preserve"> prebojnih inovacijskih projektov in souporabe raziskovalno-razvojne infrastrukture ter skupnih naložb. Slovenija je bila prek različnih slovenskih inovacijskih deležnikov vključena v manj partnerstev, kot v predhodnem obdobju, in sicer v 14 izmed 40 tematskih partnerstev S3 tematskih </w:t>
      </w:r>
      <w:r w:rsidRPr="009615F9">
        <w:rPr>
          <w:rFonts w:cs="Arial"/>
        </w:rPr>
        <w:lastRenderedPageBreak/>
        <w:t xml:space="preserve">platform, za štiri partnerstva manj. Vodilno vlogo ima le še v enem partnerstvu (SME </w:t>
      </w:r>
      <w:proofErr w:type="spellStart"/>
      <w:r w:rsidRPr="009615F9">
        <w:rPr>
          <w:rFonts w:cs="Arial"/>
        </w:rPr>
        <w:t>integration</w:t>
      </w:r>
      <w:proofErr w:type="spellEnd"/>
      <w:r w:rsidRPr="009615F9">
        <w:rPr>
          <w:rFonts w:cs="Arial"/>
        </w:rPr>
        <w:t xml:space="preserve"> </w:t>
      </w:r>
      <w:proofErr w:type="spellStart"/>
      <w:r w:rsidRPr="009615F9">
        <w:rPr>
          <w:rFonts w:cs="Arial"/>
        </w:rPr>
        <w:t>into</w:t>
      </w:r>
      <w:proofErr w:type="spellEnd"/>
      <w:r w:rsidRPr="009615F9">
        <w:rPr>
          <w:rFonts w:cs="Arial"/>
        </w:rPr>
        <w:t xml:space="preserve"> </w:t>
      </w:r>
      <w:proofErr w:type="spellStart"/>
      <w:r w:rsidRPr="009615F9">
        <w:rPr>
          <w:rFonts w:cs="Arial"/>
        </w:rPr>
        <w:t>Industry</w:t>
      </w:r>
      <w:proofErr w:type="spellEnd"/>
      <w:r w:rsidRPr="009615F9">
        <w:rPr>
          <w:rFonts w:cs="Arial"/>
        </w:rPr>
        <w:t xml:space="preserve"> 4.0</w:t>
      </w:r>
      <w:r w:rsidRPr="009615F9">
        <w:rPr>
          <w:rFonts w:cs="Arial"/>
          <w:vertAlign w:val="superscript"/>
        </w:rPr>
        <w:footnoteReference w:id="57"/>
      </w:r>
      <w:r w:rsidRPr="009615F9">
        <w:rPr>
          <w:rFonts w:cs="Arial"/>
        </w:rPr>
        <w:t>), v predhodnem obdobju je bila vodilna partnerka v petih partnerstvih.</w:t>
      </w:r>
    </w:p>
    <w:p w14:paraId="5B89FE56" w14:textId="77777777" w:rsidR="009615F9" w:rsidRPr="009615F9" w:rsidRDefault="009615F9" w:rsidP="009615F9">
      <w:pPr>
        <w:spacing w:line="276" w:lineRule="auto"/>
        <w:jc w:val="both"/>
        <w:rPr>
          <w:rFonts w:cs="Arial"/>
        </w:rPr>
      </w:pPr>
      <w:r w:rsidRPr="009615F9">
        <w:rPr>
          <w:rFonts w:cs="Arial"/>
        </w:rPr>
        <w:t>S3 tematska partnerstva, v katerih je sodelovala Slovenija oziroma slovenski inovacijski deležniki so bila sledeča:</w:t>
      </w:r>
    </w:p>
    <w:p w14:paraId="57EF20C0" w14:textId="77777777" w:rsidR="009615F9" w:rsidRPr="009615F9" w:rsidRDefault="009615F9" w:rsidP="0044544E">
      <w:pPr>
        <w:numPr>
          <w:ilvl w:val="0"/>
          <w:numId w:val="11"/>
        </w:numPr>
        <w:spacing w:line="276" w:lineRule="auto"/>
        <w:contextualSpacing/>
        <w:jc w:val="both"/>
        <w:rPr>
          <w:rFonts w:eastAsia="Times New Roman" w:cs="Arial"/>
        </w:rPr>
      </w:pPr>
      <w:r w:rsidRPr="009615F9">
        <w:rPr>
          <w:rFonts w:eastAsia="Times New Roman" w:cs="Arial"/>
        </w:rPr>
        <w:t>tematska platforma Agri-</w:t>
      </w:r>
      <w:proofErr w:type="spellStart"/>
      <w:r w:rsidRPr="009615F9">
        <w:rPr>
          <w:rFonts w:eastAsia="Times New Roman" w:cs="Arial"/>
        </w:rPr>
        <w:t>Food</w:t>
      </w:r>
      <w:proofErr w:type="spellEnd"/>
      <w:r w:rsidRPr="009615F9">
        <w:rPr>
          <w:rFonts w:eastAsia="Times New Roman" w:cs="Arial"/>
        </w:rPr>
        <w:t xml:space="preserve"> z osmimi partnerstvi, Slovenija je sodelovala v treh: </w:t>
      </w:r>
      <w:proofErr w:type="spellStart"/>
      <w:r w:rsidRPr="009615F9">
        <w:rPr>
          <w:rFonts w:eastAsia="Times New Roman" w:cs="Arial"/>
        </w:rPr>
        <w:t>Food</w:t>
      </w:r>
      <w:proofErr w:type="spellEnd"/>
      <w:r w:rsidRPr="009615F9">
        <w:rPr>
          <w:rFonts w:eastAsia="Times New Roman" w:cs="Arial"/>
        </w:rPr>
        <w:t xml:space="preserve"> </w:t>
      </w:r>
      <w:proofErr w:type="spellStart"/>
      <w:r w:rsidRPr="009615F9">
        <w:rPr>
          <w:rFonts w:eastAsia="Times New Roman" w:cs="Arial"/>
        </w:rPr>
        <w:t>Packaging</w:t>
      </w:r>
      <w:proofErr w:type="spellEnd"/>
      <w:r w:rsidRPr="009615F9">
        <w:rPr>
          <w:rFonts w:eastAsia="Times New Roman" w:cs="Arial"/>
        </w:rPr>
        <w:t xml:space="preserve">, </w:t>
      </w:r>
      <w:proofErr w:type="spellStart"/>
      <w:r w:rsidRPr="009615F9">
        <w:rPr>
          <w:rFonts w:eastAsia="Times New Roman" w:cs="Arial"/>
        </w:rPr>
        <w:t>High</w:t>
      </w:r>
      <w:proofErr w:type="spellEnd"/>
      <w:r w:rsidRPr="009615F9">
        <w:rPr>
          <w:rFonts w:eastAsia="Times New Roman" w:cs="Arial"/>
        </w:rPr>
        <w:t xml:space="preserve"> </w:t>
      </w:r>
      <w:proofErr w:type="spellStart"/>
      <w:r w:rsidRPr="009615F9">
        <w:rPr>
          <w:rFonts w:eastAsia="Times New Roman" w:cs="Arial"/>
        </w:rPr>
        <w:t>Tech</w:t>
      </w:r>
      <w:proofErr w:type="spellEnd"/>
      <w:r w:rsidRPr="009615F9">
        <w:rPr>
          <w:rFonts w:eastAsia="Times New Roman" w:cs="Arial"/>
        </w:rPr>
        <w:t xml:space="preserve"> </w:t>
      </w:r>
      <w:proofErr w:type="spellStart"/>
      <w:r w:rsidRPr="009615F9">
        <w:rPr>
          <w:rFonts w:eastAsia="Times New Roman" w:cs="Arial"/>
        </w:rPr>
        <w:t>Farming</w:t>
      </w:r>
      <w:proofErr w:type="spellEnd"/>
      <w:r w:rsidRPr="009615F9">
        <w:rPr>
          <w:rFonts w:eastAsia="Times New Roman" w:cs="Arial"/>
        </w:rPr>
        <w:t xml:space="preserve"> in Smart </w:t>
      </w:r>
      <w:proofErr w:type="spellStart"/>
      <w:r w:rsidRPr="009615F9">
        <w:rPr>
          <w:rFonts w:eastAsia="Times New Roman" w:cs="Arial"/>
        </w:rPr>
        <w:t>Sensors</w:t>
      </w:r>
      <w:proofErr w:type="spellEnd"/>
      <w:r w:rsidRPr="009615F9">
        <w:rPr>
          <w:rFonts w:eastAsia="Times New Roman" w:cs="Arial"/>
        </w:rPr>
        <w:t xml:space="preserve"> </w:t>
      </w:r>
      <w:proofErr w:type="spellStart"/>
      <w:r w:rsidRPr="009615F9">
        <w:rPr>
          <w:rFonts w:eastAsia="Times New Roman" w:cs="Arial"/>
        </w:rPr>
        <w:t>for</w:t>
      </w:r>
      <w:proofErr w:type="spellEnd"/>
      <w:r w:rsidRPr="009615F9">
        <w:rPr>
          <w:rFonts w:eastAsia="Times New Roman" w:cs="Arial"/>
        </w:rPr>
        <w:t xml:space="preserve"> Agri-</w:t>
      </w:r>
      <w:proofErr w:type="spellStart"/>
      <w:r w:rsidRPr="009615F9">
        <w:rPr>
          <w:rFonts w:eastAsia="Times New Roman" w:cs="Arial"/>
        </w:rPr>
        <w:t>Food</w:t>
      </w:r>
      <w:proofErr w:type="spellEnd"/>
      <w:r w:rsidRPr="009615F9">
        <w:rPr>
          <w:rFonts w:eastAsia="Times New Roman" w:cs="Arial"/>
        </w:rPr>
        <w:t xml:space="preserve">, </w:t>
      </w:r>
    </w:p>
    <w:p w14:paraId="0BC85B17" w14:textId="77777777" w:rsidR="009615F9" w:rsidRPr="009615F9" w:rsidRDefault="009615F9" w:rsidP="0044544E">
      <w:pPr>
        <w:numPr>
          <w:ilvl w:val="0"/>
          <w:numId w:val="11"/>
        </w:numPr>
        <w:spacing w:line="276" w:lineRule="auto"/>
        <w:contextualSpacing/>
        <w:jc w:val="both"/>
        <w:rPr>
          <w:rFonts w:eastAsia="Times New Roman" w:cs="Arial"/>
        </w:rPr>
      </w:pPr>
      <w:r w:rsidRPr="009615F9">
        <w:rPr>
          <w:rFonts w:eastAsia="Times New Roman" w:cs="Arial"/>
        </w:rPr>
        <w:t xml:space="preserve">tematska platforma </w:t>
      </w:r>
      <w:proofErr w:type="spellStart"/>
      <w:r w:rsidRPr="009615F9">
        <w:rPr>
          <w:rFonts w:eastAsia="Times New Roman" w:cs="Arial"/>
        </w:rPr>
        <w:t>Energy</w:t>
      </w:r>
      <w:proofErr w:type="spellEnd"/>
      <w:r w:rsidRPr="009615F9">
        <w:rPr>
          <w:rFonts w:eastAsia="Times New Roman" w:cs="Arial"/>
        </w:rPr>
        <w:t xml:space="preserve"> vključuje tri partnerstva, Slovenija je sodelovala v enem: </w:t>
      </w:r>
      <w:proofErr w:type="spellStart"/>
      <w:r w:rsidRPr="009615F9">
        <w:rPr>
          <w:rFonts w:eastAsia="Times New Roman" w:cs="Arial"/>
        </w:rPr>
        <w:t>Sustainable</w:t>
      </w:r>
      <w:proofErr w:type="spellEnd"/>
      <w:r w:rsidRPr="009615F9">
        <w:rPr>
          <w:rFonts w:eastAsia="Times New Roman" w:cs="Arial"/>
        </w:rPr>
        <w:t xml:space="preserve"> </w:t>
      </w:r>
      <w:proofErr w:type="spellStart"/>
      <w:r w:rsidRPr="009615F9">
        <w:rPr>
          <w:rFonts w:eastAsia="Times New Roman" w:cs="Arial"/>
        </w:rPr>
        <w:t>Buildings</w:t>
      </w:r>
      <w:proofErr w:type="spellEnd"/>
      <w:r w:rsidRPr="009615F9">
        <w:rPr>
          <w:rFonts w:eastAsia="Times New Roman" w:cs="Arial"/>
        </w:rPr>
        <w:t>,</w:t>
      </w:r>
    </w:p>
    <w:p w14:paraId="205B4611" w14:textId="5EB1ED84" w:rsidR="009615F9" w:rsidRPr="009615F9" w:rsidRDefault="009615F9" w:rsidP="0044544E">
      <w:pPr>
        <w:numPr>
          <w:ilvl w:val="0"/>
          <w:numId w:val="11"/>
        </w:numPr>
        <w:spacing w:line="276" w:lineRule="auto"/>
        <w:contextualSpacing/>
        <w:jc w:val="both"/>
        <w:rPr>
          <w:rFonts w:eastAsia="Times New Roman" w:cs="Arial"/>
          <w:lang w:val="en-US"/>
        </w:rPr>
      </w:pPr>
      <w:proofErr w:type="spellStart"/>
      <w:r w:rsidRPr="009615F9">
        <w:rPr>
          <w:rFonts w:eastAsia="Times New Roman" w:cs="Arial"/>
          <w:lang w:val="en-US"/>
        </w:rPr>
        <w:t>tematska</w:t>
      </w:r>
      <w:proofErr w:type="spellEnd"/>
      <w:r w:rsidRPr="009615F9">
        <w:rPr>
          <w:rFonts w:eastAsia="Times New Roman" w:cs="Arial"/>
          <w:lang w:val="en-US"/>
        </w:rPr>
        <w:t xml:space="preserve"> </w:t>
      </w:r>
      <w:proofErr w:type="spellStart"/>
      <w:r w:rsidRPr="009615F9">
        <w:rPr>
          <w:rFonts w:eastAsia="Times New Roman" w:cs="Arial"/>
          <w:lang w:val="en-US"/>
        </w:rPr>
        <w:t>platforma</w:t>
      </w:r>
      <w:proofErr w:type="spellEnd"/>
      <w:r w:rsidRPr="009615F9">
        <w:rPr>
          <w:rFonts w:eastAsia="Times New Roman" w:cs="Arial"/>
          <w:lang w:val="en-US"/>
        </w:rPr>
        <w:t xml:space="preserve"> Industrial </w:t>
      </w:r>
      <w:proofErr w:type="spellStart"/>
      <w:r w:rsidRPr="009615F9">
        <w:rPr>
          <w:rFonts w:eastAsia="Times New Roman" w:cs="Arial"/>
          <w:lang w:val="en-US"/>
        </w:rPr>
        <w:t>Modernisation</w:t>
      </w:r>
      <w:proofErr w:type="spellEnd"/>
      <w:r w:rsidRPr="009615F9">
        <w:rPr>
          <w:rFonts w:eastAsia="Times New Roman" w:cs="Arial"/>
          <w:lang w:val="en-US"/>
        </w:rPr>
        <w:t xml:space="preserve"> </w:t>
      </w:r>
      <w:proofErr w:type="spellStart"/>
      <w:r w:rsidRPr="009615F9">
        <w:rPr>
          <w:rFonts w:eastAsia="Times New Roman" w:cs="Arial"/>
          <w:lang w:val="en-US"/>
        </w:rPr>
        <w:t>vključuje</w:t>
      </w:r>
      <w:proofErr w:type="spellEnd"/>
      <w:r w:rsidRPr="009615F9">
        <w:rPr>
          <w:rFonts w:eastAsia="Times New Roman" w:cs="Arial"/>
          <w:lang w:val="en-US"/>
        </w:rPr>
        <w:t xml:space="preserve"> 24 </w:t>
      </w:r>
      <w:proofErr w:type="spellStart"/>
      <w:r w:rsidRPr="009615F9">
        <w:rPr>
          <w:rFonts w:eastAsia="Times New Roman" w:cs="Arial"/>
          <w:lang w:val="en-US"/>
        </w:rPr>
        <w:t>partnerstev</w:t>
      </w:r>
      <w:proofErr w:type="spellEnd"/>
      <w:r w:rsidRPr="009615F9">
        <w:rPr>
          <w:rFonts w:eastAsia="Times New Roman" w:cs="Arial"/>
          <w:lang w:val="en-US"/>
        </w:rPr>
        <w:t xml:space="preserve">, Slovenija </w:t>
      </w:r>
      <w:r w:rsidR="00090D7C" w:rsidRPr="009615F9">
        <w:rPr>
          <w:rFonts w:eastAsia="Times New Roman" w:cs="Arial"/>
          <w:lang w:val="en-US"/>
        </w:rPr>
        <w:t xml:space="preserve">je </w:t>
      </w:r>
      <w:proofErr w:type="spellStart"/>
      <w:r w:rsidR="00090D7C" w:rsidRPr="009615F9">
        <w:rPr>
          <w:rFonts w:eastAsia="Times New Roman" w:cs="Arial"/>
          <w:lang w:val="en-US"/>
        </w:rPr>
        <w:t>sodelovala</w:t>
      </w:r>
      <w:proofErr w:type="spellEnd"/>
      <w:r w:rsidRPr="009615F9">
        <w:rPr>
          <w:rFonts w:eastAsia="Times New Roman" w:cs="Arial"/>
          <w:lang w:val="en-US"/>
        </w:rPr>
        <w:t xml:space="preserve"> v </w:t>
      </w:r>
      <w:proofErr w:type="spellStart"/>
      <w:r w:rsidRPr="009615F9">
        <w:rPr>
          <w:rFonts w:eastAsia="Times New Roman" w:cs="Arial"/>
          <w:lang w:val="en-US"/>
        </w:rPr>
        <w:t>devetih</w:t>
      </w:r>
      <w:proofErr w:type="spellEnd"/>
      <w:r w:rsidRPr="009615F9">
        <w:rPr>
          <w:rFonts w:eastAsia="Times New Roman" w:cs="Arial"/>
          <w:lang w:val="en-US"/>
        </w:rPr>
        <w:t xml:space="preserve">: Advanced Materials for Batteries for Electro-Mobility and Stationary Energy Storage, Bioeconomy, Efficient and Sustainable Manufacturing, High Performance Production 3D Printing, Hydrogen Valleys S3 Partnership, </w:t>
      </w:r>
      <w:proofErr w:type="spellStart"/>
      <w:r w:rsidRPr="009615F9">
        <w:rPr>
          <w:rFonts w:eastAsia="Times New Roman" w:cs="Arial"/>
          <w:lang w:val="en-US"/>
        </w:rPr>
        <w:t>MedicalTechnologies</w:t>
      </w:r>
      <w:proofErr w:type="spellEnd"/>
      <w:r w:rsidRPr="009615F9">
        <w:rPr>
          <w:rFonts w:eastAsia="Times New Roman" w:cs="Arial"/>
          <w:lang w:val="en-US"/>
        </w:rPr>
        <w:t xml:space="preserve">, SME integration for Industry 4.0, Social Economy in Water Smart Territories, </w:t>
      </w:r>
    </w:p>
    <w:p w14:paraId="689BC34E" w14:textId="77777777" w:rsidR="009615F9" w:rsidRPr="009615F9" w:rsidRDefault="009615F9" w:rsidP="0044544E">
      <w:pPr>
        <w:numPr>
          <w:ilvl w:val="0"/>
          <w:numId w:val="11"/>
        </w:numPr>
        <w:spacing w:line="276" w:lineRule="auto"/>
        <w:contextualSpacing/>
        <w:jc w:val="both"/>
        <w:rPr>
          <w:rFonts w:eastAsia="Times New Roman" w:cs="Arial"/>
          <w:lang w:val="en-US"/>
        </w:rPr>
      </w:pPr>
      <w:r w:rsidRPr="009615F9">
        <w:rPr>
          <w:rFonts w:eastAsia="Times New Roman" w:cs="Arial"/>
        </w:rPr>
        <w:t xml:space="preserve">tematska platforma </w:t>
      </w:r>
      <w:proofErr w:type="spellStart"/>
      <w:r w:rsidRPr="009615F9">
        <w:rPr>
          <w:rFonts w:eastAsia="Times New Roman" w:cs="Arial"/>
        </w:rPr>
        <w:t>Sustainable</w:t>
      </w:r>
      <w:proofErr w:type="spellEnd"/>
      <w:r w:rsidRPr="009615F9">
        <w:rPr>
          <w:rFonts w:eastAsia="Times New Roman" w:cs="Arial"/>
        </w:rPr>
        <w:t xml:space="preserve"> </w:t>
      </w:r>
      <w:proofErr w:type="spellStart"/>
      <w:r w:rsidRPr="009615F9">
        <w:rPr>
          <w:rFonts w:eastAsia="Times New Roman" w:cs="Arial"/>
        </w:rPr>
        <w:t>Blue</w:t>
      </w:r>
      <w:proofErr w:type="spellEnd"/>
      <w:r w:rsidRPr="009615F9">
        <w:rPr>
          <w:rFonts w:eastAsia="Times New Roman" w:cs="Arial"/>
        </w:rPr>
        <w:t xml:space="preserve"> </w:t>
      </w:r>
      <w:proofErr w:type="spellStart"/>
      <w:r w:rsidRPr="009615F9">
        <w:rPr>
          <w:rFonts w:eastAsia="Times New Roman" w:cs="Arial"/>
        </w:rPr>
        <w:t>Economy</w:t>
      </w:r>
      <w:proofErr w:type="spellEnd"/>
      <w:r w:rsidRPr="009615F9">
        <w:rPr>
          <w:rFonts w:eastAsia="Times New Roman" w:cs="Arial"/>
        </w:rPr>
        <w:t xml:space="preserve"> vključuje pet partnerstev, Slovenija je sodelovala v enem: </w:t>
      </w:r>
      <w:proofErr w:type="spellStart"/>
      <w:r w:rsidRPr="009615F9">
        <w:rPr>
          <w:rFonts w:eastAsia="Times New Roman" w:cs="Arial"/>
        </w:rPr>
        <w:t>Maritime</w:t>
      </w:r>
      <w:proofErr w:type="spellEnd"/>
      <w:r w:rsidRPr="009615F9">
        <w:rPr>
          <w:rFonts w:eastAsia="Times New Roman" w:cs="Arial"/>
        </w:rPr>
        <w:t xml:space="preserve"> </w:t>
      </w:r>
      <w:proofErr w:type="spellStart"/>
      <w:r w:rsidRPr="009615F9">
        <w:rPr>
          <w:rFonts w:eastAsia="Times New Roman" w:cs="Arial"/>
        </w:rPr>
        <w:t>Sustainable</w:t>
      </w:r>
      <w:proofErr w:type="spellEnd"/>
      <w:r w:rsidRPr="009615F9">
        <w:rPr>
          <w:rFonts w:eastAsia="Times New Roman" w:cs="Arial"/>
        </w:rPr>
        <w:t xml:space="preserve"> </w:t>
      </w:r>
      <w:proofErr w:type="spellStart"/>
      <w:r w:rsidRPr="009615F9">
        <w:rPr>
          <w:rFonts w:eastAsia="Times New Roman" w:cs="Arial"/>
        </w:rPr>
        <w:t>Blue</w:t>
      </w:r>
      <w:proofErr w:type="spellEnd"/>
      <w:r w:rsidRPr="009615F9">
        <w:rPr>
          <w:rFonts w:eastAsia="Times New Roman" w:cs="Arial"/>
        </w:rPr>
        <w:t xml:space="preserve"> </w:t>
      </w:r>
      <w:proofErr w:type="spellStart"/>
      <w:r w:rsidRPr="009615F9">
        <w:rPr>
          <w:rFonts w:eastAsia="Times New Roman" w:cs="Arial"/>
        </w:rPr>
        <w:t>Bioeconomy</w:t>
      </w:r>
      <w:proofErr w:type="spellEnd"/>
      <w:r w:rsidRPr="009615F9">
        <w:rPr>
          <w:rFonts w:eastAsia="Times New Roman" w:cs="Arial"/>
        </w:rPr>
        <w:t>.</w:t>
      </w:r>
    </w:p>
    <w:p w14:paraId="3AA06BF7" w14:textId="77777777" w:rsidR="009615F9" w:rsidRPr="009615F9" w:rsidRDefault="009615F9" w:rsidP="009615F9">
      <w:pPr>
        <w:spacing w:line="276" w:lineRule="auto"/>
        <w:jc w:val="both"/>
        <w:rPr>
          <w:rFonts w:cs="Arial"/>
          <w:color w:val="FF0000"/>
        </w:rPr>
      </w:pPr>
    </w:p>
    <w:p w14:paraId="375ABA66" w14:textId="55A0A4FA" w:rsidR="009615F9" w:rsidRPr="00090D7C" w:rsidRDefault="00090D7C" w:rsidP="00090D7C">
      <w:pPr>
        <w:pStyle w:val="Naslov2"/>
        <w:rPr>
          <w:rFonts w:ascii="Arial" w:hAnsi="Arial" w:cs="Arial"/>
          <w:b/>
          <w:bCs/>
          <w:color w:val="000000" w:themeColor="text1"/>
          <w:sz w:val="22"/>
          <w:szCs w:val="22"/>
          <w:lang w:eastAsia="sl-SI"/>
        </w:rPr>
      </w:pPr>
      <w:bookmarkStart w:id="3021" w:name="_Toc123803379"/>
      <w:bookmarkStart w:id="3022" w:name="_Toc200134740"/>
      <w:bookmarkStart w:id="3023" w:name="_Toc200365639"/>
      <w:bookmarkStart w:id="3024" w:name="_Toc200365820"/>
      <w:bookmarkStart w:id="3025" w:name="_Toc200366159"/>
      <w:bookmarkStart w:id="3026" w:name="_Toc107528741"/>
      <w:bookmarkStart w:id="3027" w:name="_Toc457157640"/>
      <w:bookmarkStart w:id="3028" w:name="_Toc2146317560"/>
      <w:bookmarkStart w:id="3029" w:name="_Toc284725675"/>
      <w:bookmarkStart w:id="3030" w:name="_Toc322617952"/>
      <w:bookmarkStart w:id="3031" w:name="_Toc1751831161"/>
      <w:bookmarkStart w:id="3032" w:name="_Toc820089207"/>
      <w:bookmarkStart w:id="3033" w:name="_Toc518803564"/>
      <w:bookmarkStart w:id="3034" w:name="_Toc1666931933"/>
      <w:bookmarkStart w:id="3035" w:name="_Toc111167776"/>
      <w:bookmarkStart w:id="3036" w:name="_Toc1609063346"/>
      <w:bookmarkStart w:id="3037" w:name="_Toc1716591024"/>
      <w:bookmarkStart w:id="3038" w:name="_Toc396964517"/>
      <w:bookmarkStart w:id="3039" w:name="_Toc824715264"/>
      <w:bookmarkStart w:id="3040" w:name="_Toc631505343"/>
      <w:bookmarkStart w:id="3041" w:name="_Toc1994069276"/>
      <w:bookmarkStart w:id="3042" w:name="_Toc793970503"/>
      <w:bookmarkStart w:id="3043" w:name="_Toc920413846"/>
      <w:bookmarkStart w:id="3044" w:name="_Toc637308377"/>
      <w:bookmarkStart w:id="3045" w:name="_Toc778803761"/>
      <w:bookmarkStart w:id="3046" w:name="_Toc1528912819"/>
      <w:bookmarkStart w:id="3047" w:name="_Toc949038422"/>
      <w:bookmarkStart w:id="3048" w:name="_Toc1089240562"/>
      <w:bookmarkStart w:id="3049" w:name="_Toc701187460"/>
      <w:bookmarkStart w:id="3050" w:name="_Toc819320091"/>
      <w:bookmarkStart w:id="3051" w:name="_Toc316032240"/>
      <w:bookmarkStart w:id="3052" w:name="_Toc1237809576"/>
      <w:bookmarkStart w:id="3053" w:name="_Toc1035486406"/>
      <w:bookmarkStart w:id="3054" w:name="_Toc698825760"/>
      <w:bookmarkStart w:id="3055" w:name="_Toc1980005237"/>
      <w:bookmarkStart w:id="3056" w:name="_Toc1993990120"/>
      <w:bookmarkStart w:id="3057" w:name="_Toc924432504"/>
      <w:bookmarkStart w:id="3058" w:name="_Toc983427499"/>
      <w:bookmarkStart w:id="3059" w:name="_Toc1424827897"/>
      <w:bookmarkStart w:id="3060" w:name="_Toc90767216"/>
      <w:bookmarkStart w:id="3061" w:name="_Toc1926430924"/>
      <w:bookmarkStart w:id="3062" w:name="_Toc1891074632"/>
      <w:bookmarkStart w:id="3063" w:name="_Toc200196532"/>
      <w:bookmarkStart w:id="3064" w:name="_Toc1499001789"/>
      <w:bookmarkStart w:id="3065" w:name="_Toc345137597"/>
      <w:bookmarkStart w:id="3066" w:name="_Toc980296456"/>
      <w:bookmarkStart w:id="3067" w:name="_Toc169247714"/>
      <w:bookmarkStart w:id="3068" w:name="_Toc859308951"/>
      <w:bookmarkStart w:id="3069" w:name="_Toc1105847994"/>
      <w:bookmarkStart w:id="3070" w:name="_Toc1821166141"/>
      <w:bookmarkStart w:id="3071" w:name="_Toc479902288"/>
      <w:bookmarkStart w:id="3072" w:name="_Toc1114508746"/>
      <w:bookmarkStart w:id="3073" w:name="_Toc1890043898"/>
      <w:bookmarkStart w:id="3074" w:name="_Toc895841293"/>
      <w:bookmarkStart w:id="3075" w:name="_Toc622442298"/>
      <w:bookmarkStart w:id="3076" w:name="_Toc433791338"/>
      <w:bookmarkStart w:id="3077" w:name="_Toc1771703431"/>
      <w:bookmarkStart w:id="3078" w:name="_Toc764667226"/>
      <w:bookmarkStart w:id="3079" w:name="_Toc811032578"/>
      <w:bookmarkStart w:id="3080" w:name="_Toc1271899044"/>
      <w:bookmarkStart w:id="3081" w:name="_Toc1406549745"/>
      <w:bookmarkStart w:id="3082" w:name="_Toc1519581002"/>
      <w:bookmarkStart w:id="3083" w:name="_Toc1508581186"/>
      <w:bookmarkStart w:id="3084" w:name="_Toc1643542070"/>
      <w:bookmarkStart w:id="3085" w:name="_Toc281898932"/>
      <w:bookmarkStart w:id="3086" w:name="_Toc826822700"/>
      <w:bookmarkStart w:id="3087" w:name="_Toc2765099"/>
      <w:bookmarkStart w:id="3088" w:name="_Toc1682581999"/>
      <w:bookmarkStart w:id="3089" w:name="_Toc105568132"/>
      <w:bookmarkStart w:id="3090" w:name="_Toc2041352813"/>
      <w:bookmarkStart w:id="3091" w:name="_Toc734494648"/>
      <w:bookmarkStart w:id="3092" w:name="_Toc1762810335"/>
      <w:bookmarkStart w:id="3093" w:name="_Toc731504940"/>
      <w:bookmarkStart w:id="3094" w:name="_Toc260269808"/>
      <w:bookmarkStart w:id="3095" w:name="_Toc651539159"/>
      <w:bookmarkStart w:id="3096" w:name="_Toc1818967612"/>
      <w:bookmarkStart w:id="3097" w:name="_Toc1639184623"/>
      <w:bookmarkStart w:id="3098" w:name="_Toc866062182"/>
      <w:bookmarkStart w:id="3099" w:name="_Toc80883167"/>
      <w:bookmarkStart w:id="3100" w:name="_Toc2017988876"/>
      <w:bookmarkStart w:id="3101" w:name="_Toc1358463315"/>
      <w:bookmarkStart w:id="3102" w:name="_Toc896618195"/>
      <w:bookmarkStart w:id="3103" w:name="_Toc1544810658"/>
      <w:bookmarkStart w:id="3104" w:name="_Toc171695313"/>
      <w:bookmarkStart w:id="3105" w:name="_Toc61014791"/>
      <w:bookmarkStart w:id="3106" w:name="_Toc249224677"/>
      <w:bookmarkStart w:id="3107" w:name="_Toc519531500"/>
      <w:bookmarkStart w:id="3108" w:name="_Toc975840530"/>
      <w:bookmarkStart w:id="3109" w:name="_Toc1024610848"/>
      <w:bookmarkStart w:id="3110" w:name="_Toc1302260614"/>
      <w:bookmarkStart w:id="3111" w:name="_Toc385597778"/>
      <w:bookmarkStart w:id="3112" w:name="_Toc796467457"/>
      <w:bookmarkStart w:id="3113" w:name="_Toc1396192596"/>
      <w:bookmarkStart w:id="3114" w:name="_Toc2005194960"/>
      <w:bookmarkStart w:id="3115" w:name="_Toc1885798034"/>
      <w:bookmarkStart w:id="3116" w:name="_Toc398501890"/>
      <w:bookmarkStart w:id="3117" w:name="_Toc2140452365"/>
      <w:bookmarkStart w:id="3118" w:name="_Toc1218376070"/>
      <w:bookmarkStart w:id="3119" w:name="_Toc165727304"/>
      <w:bookmarkStart w:id="3120" w:name="_Toc530238724"/>
      <w:bookmarkStart w:id="3121" w:name="_Toc423099845"/>
      <w:bookmarkStart w:id="3122" w:name="_Toc714199569"/>
      <w:bookmarkStart w:id="3123" w:name="_Toc2134424009"/>
      <w:bookmarkStart w:id="3124" w:name="_Toc1037253339"/>
      <w:bookmarkStart w:id="3125" w:name="_Toc1448377937"/>
      <w:bookmarkStart w:id="3126" w:name="_Toc25865295"/>
      <w:bookmarkStart w:id="3127" w:name="_Toc404751452"/>
      <w:bookmarkStart w:id="3128" w:name="_Toc1466711126"/>
      <w:bookmarkStart w:id="3129" w:name="_Toc207372946"/>
      <w:r>
        <w:rPr>
          <w:rFonts w:ascii="Arial" w:hAnsi="Arial" w:cs="Arial"/>
          <w:b/>
          <w:bCs/>
          <w:color w:val="000000" w:themeColor="text1"/>
          <w:sz w:val="22"/>
          <w:szCs w:val="22"/>
          <w:lang w:eastAsia="sl-SI"/>
        </w:rPr>
        <w:t xml:space="preserve">3.3.4 </w:t>
      </w:r>
      <w:r w:rsidR="009615F9" w:rsidRPr="00090D7C">
        <w:rPr>
          <w:rFonts w:ascii="Arial" w:hAnsi="Arial" w:cs="Arial"/>
          <w:b/>
          <w:bCs/>
          <w:color w:val="000000" w:themeColor="text1"/>
          <w:sz w:val="22"/>
          <w:szCs w:val="22"/>
          <w:lang w:eastAsia="sl-SI"/>
        </w:rPr>
        <w:t xml:space="preserve">Pobuda </w:t>
      </w:r>
      <w:proofErr w:type="spellStart"/>
      <w:r w:rsidR="009615F9" w:rsidRPr="00090D7C">
        <w:rPr>
          <w:rFonts w:ascii="Arial" w:hAnsi="Arial" w:cs="Arial"/>
          <w:b/>
          <w:bCs/>
          <w:color w:val="000000" w:themeColor="text1"/>
          <w:sz w:val="22"/>
          <w:szCs w:val="22"/>
          <w:lang w:eastAsia="sl-SI"/>
        </w:rPr>
        <w:t>Vanguard</w:t>
      </w:r>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proofErr w:type="spellEnd"/>
    </w:p>
    <w:p w14:paraId="2EADA276" w14:textId="77777777" w:rsidR="009615F9" w:rsidRPr="009615F9" w:rsidRDefault="009615F9" w:rsidP="009615F9">
      <w:pPr>
        <w:spacing w:line="276" w:lineRule="auto"/>
        <w:rPr>
          <w:rFonts w:cs="Arial"/>
          <w:lang w:eastAsia="sl-SI"/>
        </w:rPr>
      </w:pPr>
    </w:p>
    <w:p w14:paraId="6A742B80" w14:textId="77777777" w:rsidR="00366AA8" w:rsidRDefault="009615F9" w:rsidP="009615F9">
      <w:pPr>
        <w:spacing w:line="276" w:lineRule="auto"/>
        <w:jc w:val="both"/>
        <w:rPr>
          <w:rFonts w:cs="Arial"/>
        </w:rPr>
      </w:pPr>
      <w:r w:rsidRPr="009615F9">
        <w:rPr>
          <w:rFonts w:cs="Arial"/>
        </w:rPr>
        <w:t xml:space="preserve">Leta 2017 je Slovenija s podpisom Milanske deklaracije postala polnopravna članica pobude </w:t>
      </w:r>
      <w:proofErr w:type="spellStart"/>
      <w:r w:rsidRPr="009615F9">
        <w:rPr>
          <w:rFonts w:cs="Arial"/>
        </w:rPr>
        <w:t>Vanguard</w:t>
      </w:r>
      <w:proofErr w:type="spellEnd"/>
      <w:r w:rsidRPr="009615F9">
        <w:rPr>
          <w:rFonts w:cs="Arial"/>
        </w:rPr>
        <w:t xml:space="preserve"> (VI), ki predstavlja mednarodno platformo za </w:t>
      </w:r>
      <w:proofErr w:type="spellStart"/>
      <w:r w:rsidRPr="009615F9">
        <w:rPr>
          <w:rFonts w:cs="Arial"/>
        </w:rPr>
        <w:t>medregionalno</w:t>
      </w:r>
      <w:proofErr w:type="spellEnd"/>
      <w:r w:rsidRPr="009615F9">
        <w:rPr>
          <w:rFonts w:cs="Arial"/>
        </w:rPr>
        <w:t xml:space="preserve"> sodelovanje, v okviru katere deležniki iz 35 najnaprednejših evropskih regij, usmerjenih v napredne industrije in industrijsko modernizacijo, na podlagi sinergij in komplementarnosti med njihovimi strategijami pametne specializacije sooblikujejo in </w:t>
      </w:r>
      <w:proofErr w:type="spellStart"/>
      <w:r w:rsidRPr="009615F9">
        <w:rPr>
          <w:rFonts w:cs="Arial"/>
        </w:rPr>
        <w:t>soinvestirajo</w:t>
      </w:r>
      <w:proofErr w:type="spellEnd"/>
      <w:r w:rsidRPr="009615F9">
        <w:rPr>
          <w:rFonts w:cs="Arial"/>
        </w:rPr>
        <w:t xml:space="preserve"> v demo in pilotne projekte. </w:t>
      </w:r>
    </w:p>
    <w:p w14:paraId="32F5E493" w14:textId="4BED521E" w:rsidR="009615F9" w:rsidRPr="009615F9" w:rsidRDefault="009615F9" w:rsidP="009615F9">
      <w:pPr>
        <w:spacing w:line="276" w:lineRule="auto"/>
        <w:jc w:val="both"/>
        <w:rPr>
          <w:rFonts w:cs="Arial"/>
        </w:rPr>
      </w:pPr>
      <w:r w:rsidRPr="009615F9">
        <w:rPr>
          <w:rFonts w:cs="Arial"/>
        </w:rPr>
        <w:t>Sodelovanje Slovenije v pobudi na strateški ravni in vključevanje slovenskih deležnikov v pilotne in demo projekte pobude so koordinirali MGTŠ, MVZI in MKRR</w:t>
      </w:r>
      <w:r w:rsidRPr="009615F9">
        <w:rPr>
          <w:rFonts w:cs="Arial"/>
          <w:vertAlign w:val="superscript"/>
        </w:rPr>
        <w:footnoteReference w:id="58"/>
      </w:r>
      <w:r w:rsidRPr="009615F9">
        <w:rPr>
          <w:rFonts w:cs="Arial"/>
        </w:rPr>
        <w:t xml:space="preserve">. Slovenski deležniki so sodelovali v šestih izmed osmih pilotnih projektov, in sicer: </w:t>
      </w:r>
      <w:proofErr w:type="spellStart"/>
      <w:r w:rsidRPr="009615F9">
        <w:rPr>
          <w:rFonts w:cs="Arial"/>
        </w:rPr>
        <w:t>Bioeconomy</w:t>
      </w:r>
      <w:proofErr w:type="spellEnd"/>
      <w:r w:rsidRPr="009615F9">
        <w:rPr>
          <w:rFonts w:cs="Arial"/>
        </w:rPr>
        <w:t xml:space="preserve"> – </w:t>
      </w:r>
      <w:proofErr w:type="spellStart"/>
      <w:r w:rsidRPr="009615F9">
        <w:rPr>
          <w:rFonts w:cs="Arial"/>
        </w:rPr>
        <w:t>Innovative</w:t>
      </w:r>
      <w:proofErr w:type="spellEnd"/>
      <w:r w:rsidRPr="009615F9">
        <w:rPr>
          <w:rFonts w:cs="Arial"/>
        </w:rPr>
        <w:t xml:space="preserve"> Use </w:t>
      </w:r>
      <w:proofErr w:type="spellStart"/>
      <w:r w:rsidRPr="009615F9">
        <w:rPr>
          <w:rFonts w:cs="Arial"/>
        </w:rPr>
        <w:t>of</w:t>
      </w:r>
      <w:proofErr w:type="spellEnd"/>
      <w:r w:rsidRPr="009615F9">
        <w:rPr>
          <w:rFonts w:cs="Arial"/>
        </w:rPr>
        <w:t xml:space="preserve"> Non-</w:t>
      </w:r>
      <w:proofErr w:type="spellStart"/>
      <w:r w:rsidRPr="009615F9">
        <w:rPr>
          <w:rFonts w:cs="Arial"/>
        </w:rPr>
        <w:t>Food</w:t>
      </w:r>
      <w:proofErr w:type="spellEnd"/>
      <w:r w:rsidRPr="009615F9">
        <w:rPr>
          <w:rFonts w:cs="Arial"/>
        </w:rPr>
        <w:t xml:space="preserve"> </w:t>
      </w:r>
      <w:proofErr w:type="spellStart"/>
      <w:r w:rsidRPr="009615F9">
        <w:rPr>
          <w:rFonts w:cs="Arial"/>
        </w:rPr>
        <w:t>Biomass</w:t>
      </w:r>
      <w:proofErr w:type="spellEnd"/>
      <w:r w:rsidRPr="009615F9">
        <w:rPr>
          <w:rFonts w:cs="Arial"/>
        </w:rPr>
        <w:t xml:space="preserve">, </w:t>
      </w:r>
      <w:proofErr w:type="spellStart"/>
      <w:r w:rsidRPr="009615F9">
        <w:rPr>
          <w:rFonts w:cs="Arial"/>
        </w:rPr>
        <w:t>Efficient</w:t>
      </w:r>
      <w:proofErr w:type="spellEnd"/>
      <w:r w:rsidRPr="009615F9">
        <w:rPr>
          <w:rFonts w:cs="Arial"/>
        </w:rPr>
        <w:t xml:space="preserve"> </w:t>
      </w:r>
      <w:proofErr w:type="spellStart"/>
      <w:r w:rsidRPr="009615F9">
        <w:rPr>
          <w:rFonts w:cs="Arial"/>
        </w:rPr>
        <w:t>and</w:t>
      </w:r>
      <w:proofErr w:type="spellEnd"/>
      <w:r w:rsidRPr="009615F9">
        <w:rPr>
          <w:rFonts w:cs="Arial"/>
        </w:rPr>
        <w:t xml:space="preserve"> </w:t>
      </w:r>
      <w:proofErr w:type="spellStart"/>
      <w:r w:rsidRPr="009615F9">
        <w:rPr>
          <w:rFonts w:cs="Arial"/>
        </w:rPr>
        <w:t>Sustainable</w:t>
      </w:r>
      <w:proofErr w:type="spellEnd"/>
      <w:r w:rsidRPr="009615F9">
        <w:rPr>
          <w:rFonts w:cs="Arial"/>
        </w:rPr>
        <w:t xml:space="preserve"> </w:t>
      </w:r>
      <w:proofErr w:type="spellStart"/>
      <w:r w:rsidRPr="009615F9">
        <w:rPr>
          <w:rFonts w:cs="Arial"/>
        </w:rPr>
        <w:t>Manufacturing</w:t>
      </w:r>
      <w:proofErr w:type="spellEnd"/>
      <w:r w:rsidRPr="009615F9">
        <w:rPr>
          <w:rFonts w:cs="Arial"/>
        </w:rPr>
        <w:t xml:space="preserve"> (ESM), </w:t>
      </w:r>
      <w:proofErr w:type="spellStart"/>
      <w:r w:rsidRPr="009615F9">
        <w:rPr>
          <w:rFonts w:cs="Arial"/>
        </w:rPr>
        <w:t>High</w:t>
      </w:r>
      <w:proofErr w:type="spellEnd"/>
      <w:r w:rsidRPr="009615F9">
        <w:rPr>
          <w:rFonts w:cs="Arial"/>
        </w:rPr>
        <w:t xml:space="preserve"> </w:t>
      </w:r>
      <w:proofErr w:type="spellStart"/>
      <w:r w:rsidRPr="009615F9">
        <w:rPr>
          <w:rFonts w:cs="Arial"/>
        </w:rPr>
        <w:t>Performance</w:t>
      </w:r>
      <w:proofErr w:type="spellEnd"/>
      <w:r w:rsidRPr="009615F9">
        <w:rPr>
          <w:rFonts w:cs="Arial"/>
        </w:rPr>
        <w:t xml:space="preserve"> </w:t>
      </w:r>
      <w:proofErr w:type="spellStart"/>
      <w:r w:rsidRPr="009615F9">
        <w:rPr>
          <w:rFonts w:cs="Arial"/>
        </w:rPr>
        <w:t>Production</w:t>
      </w:r>
      <w:proofErr w:type="spellEnd"/>
      <w:r w:rsidRPr="009615F9">
        <w:rPr>
          <w:rFonts w:cs="Arial"/>
        </w:rPr>
        <w:t xml:space="preserve"> </w:t>
      </w:r>
      <w:proofErr w:type="spellStart"/>
      <w:r w:rsidRPr="009615F9">
        <w:rPr>
          <w:rFonts w:cs="Arial"/>
        </w:rPr>
        <w:t>Through</w:t>
      </w:r>
      <w:proofErr w:type="spellEnd"/>
      <w:r w:rsidRPr="009615F9">
        <w:rPr>
          <w:rFonts w:cs="Arial"/>
        </w:rPr>
        <w:t xml:space="preserve"> 3D </w:t>
      </w:r>
      <w:proofErr w:type="spellStart"/>
      <w:r w:rsidRPr="009615F9">
        <w:rPr>
          <w:rFonts w:cs="Arial"/>
        </w:rPr>
        <w:t>Printing</w:t>
      </w:r>
      <w:proofErr w:type="spellEnd"/>
      <w:r w:rsidRPr="009615F9">
        <w:rPr>
          <w:rFonts w:cs="Arial"/>
        </w:rPr>
        <w:t xml:space="preserve">, </w:t>
      </w:r>
      <w:proofErr w:type="spellStart"/>
      <w:r w:rsidRPr="009615F9">
        <w:rPr>
          <w:rFonts w:cs="Arial"/>
        </w:rPr>
        <w:t>Artificial</w:t>
      </w:r>
      <w:proofErr w:type="spellEnd"/>
      <w:r w:rsidRPr="009615F9">
        <w:rPr>
          <w:rFonts w:cs="Arial"/>
        </w:rPr>
        <w:t xml:space="preserve"> </w:t>
      </w:r>
      <w:proofErr w:type="spellStart"/>
      <w:r w:rsidRPr="009615F9">
        <w:rPr>
          <w:rFonts w:cs="Arial"/>
        </w:rPr>
        <w:t>Intelligence</w:t>
      </w:r>
      <w:proofErr w:type="spellEnd"/>
      <w:r w:rsidRPr="009615F9">
        <w:rPr>
          <w:rFonts w:cs="Arial"/>
        </w:rPr>
        <w:t xml:space="preserve">, Smart </w:t>
      </w:r>
      <w:proofErr w:type="spellStart"/>
      <w:r w:rsidRPr="009615F9">
        <w:rPr>
          <w:rFonts w:cs="Arial"/>
        </w:rPr>
        <w:t>Health</w:t>
      </w:r>
      <w:proofErr w:type="spellEnd"/>
      <w:r w:rsidRPr="009615F9">
        <w:rPr>
          <w:rFonts w:cs="Arial"/>
        </w:rPr>
        <w:t xml:space="preserve"> in </w:t>
      </w:r>
      <w:proofErr w:type="spellStart"/>
      <w:r w:rsidRPr="009615F9">
        <w:rPr>
          <w:rFonts w:cs="Arial"/>
        </w:rPr>
        <w:t>Hydrogen</w:t>
      </w:r>
      <w:proofErr w:type="spellEnd"/>
      <w:r w:rsidRPr="009615F9">
        <w:rPr>
          <w:rFonts w:cs="Arial"/>
          <w:lang w:val="en-GB"/>
        </w:rPr>
        <w:t>.</w:t>
      </w:r>
      <w:r w:rsidRPr="009615F9">
        <w:rPr>
          <w:rFonts w:cs="Arial"/>
          <w:vertAlign w:val="superscript"/>
        </w:rPr>
        <w:footnoteReference w:id="59"/>
      </w:r>
    </w:p>
    <w:p w14:paraId="1E4E9A32" w14:textId="77777777" w:rsidR="009615F9" w:rsidRPr="009615F9" w:rsidRDefault="009615F9" w:rsidP="009615F9">
      <w:pPr>
        <w:spacing w:line="276" w:lineRule="auto"/>
        <w:jc w:val="both"/>
        <w:rPr>
          <w:rFonts w:cs="Arial"/>
        </w:rPr>
      </w:pPr>
      <w:r w:rsidRPr="009615F9">
        <w:rPr>
          <w:rFonts w:cs="Arial"/>
        </w:rPr>
        <w:t xml:space="preserve">Decembra 2023 je bila Slovenija med 16 državami in regijami podpisnicami namere o sodelovanju v novih pilotnih projektih. V letu 2024 je bil objavljen javni razpis za projekte na vsebinah 8 pilotnih projektov pobude </w:t>
      </w:r>
      <w:proofErr w:type="spellStart"/>
      <w:r w:rsidRPr="009615F9">
        <w:rPr>
          <w:rFonts w:cs="Arial"/>
        </w:rPr>
        <w:t>Vanguard</w:t>
      </w:r>
      <w:proofErr w:type="spellEnd"/>
      <w:r w:rsidRPr="009615F9">
        <w:rPr>
          <w:rFonts w:cs="Arial"/>
        </w:rPr>
        <w:t xml:space="preserve">, imenovan </w:t>
      </w:r>
      <w:proofErr w:type="spellStart"/>
      <w:r w:rsidRPr="009615F9">
        <w:rPr>
          <w:rFonts w:cs="Arial"/>
        </w:rPr>
        <w:t>Vinnovate</w:t>
      </w:r>
      <w:proofErr w:type="spellEnd"/>
      <w:r w:rsidRPr="009615F9">
        <w:rPr>
          <w:rFonts w:cs="Arial"/>
        </w:rPr>
        <w:t>, vendar Slovenija v javnem razpisu ni sodelovala, zaradi česar potencialni prijavitelji iz Slovenije niso bili upravičeni, da se prijavijo na omenjeni razpis.</w:t>
      </w:r>
    </w:p>
    <w:p w14:paraId="487E2BE2" w14:textId="77777777" w:rsidR="009615F9" w:rsidRPr="009615F9" w:rsidRDefault="009615F9" w:rsidP="009615F9">
      <w:pPr>
        <w:spacing w:line="276" w:lineRule="auto"/>
        <w:rPr>
          <w:rFonts w:cs="Arial"/>
          <w:color w:val="FF0000"/>
          <w:sz w:val="24"/>
        </w:rPr>
      </w:pPr>
    </w:p>
    <w:p w14:paraId="2B664E07" w14:textId="34D3773E" w:rsidR="009615F9" w:rsidRPr="00090D7C" w:rsidRDefault="00090D7C" w:rsidP="00090D7C">
      <w:pPr>
        <w:pStyle w:val="Naslov2"/>
        <w:rPr>
          <w:rFonts w:ascii="Arial" w:hAnsi="Arial" w:cs="Arial"/>
          <w:b/>
          <w:bCs/>
          <w:color w:val="000000" w:themeColor="text1"/>
          <w:sz w:val="22"/>
          <w:szCs w:val="22"/>
          <w:lang w:eastAsia="sl-SI"/>
        </w:rPr>
      </w:pPr>
      <w:bookmarkStart w:id="3130" w:name="_Toc200134741"/>
      <w:bookmarkStart w:id="3131" w:name="_Toc200365640"/>
      <w:bookmarkStart w:id="3132" w:name="_Toc200365821"/>
      <w:bookmarkStart w:id="3133" w:name="_Toc200366160"/>
      <w:bookmarkStart w:id="3134" w:name="_Toc1663561357"/>
      <w:bookmarkStart w:id="3135" w:name="_Toc117211251"/>
      <w:bookmarkStart w:id="3136" w:name="_Toc1884030501"/>
      <w:bookmarkStart w:id="3137" w:name="_Toc214810885"/>
      <w:bookmarkStart w:id="3138" w:name="_Toc1344612406"/>
      <w:bookmarkStart w:id="3139" w:name="_Toc1839394348"/>
      <w:bookmarkStart w:id="3140" w:name="_Toc168211372"/>
      <w:bookmarkStart w:id="3141" w:name="_Toc544469443"/>
      <w:bookmarkStart w:id="3142" w:name="_Toc138753877"/>
      <w:bookmarkStart w:id="3143" w:name="_Toc1923028058"/>
      <w:bookmarkStart w:id="3144" w:name="_Toc264632019"/>
      <w:bookmarkStart w:id="3145" w:name="_Toc894637616"/>
      <w:bookmarkStart w:id="3146" w:name="_Toc1263946164"/>
      <w:bookmarkStart w:id="3147" w:name="_Toc1509369801"/>
      <w:bookmarkStart w:id="3148" w:name="_Toc501078397"/>
      <w:bookmarkStart w:id="3149" w:name="_Toc75295304"/>
      <w:bookmarkStart w:id="3150" w:name="_Toc706156927"/>
      <w:bookmarkStart w:id="3151" w:name="_Toc1837152395"/>
      <w:bookmarkStart w:id="3152" w:name="_Toc1508010322"/>
      <w:bookmarkStart w:id="3153" w:name="_Toc865751760"/>
      <w:bookmarkStart w:id="3154" w:name="_Toc1345793163"/>
      <w:bookmarkStart w:id="3155" w:name="_Toc1193219217"/>
      <w:bookmarkStart w:id="3156" w:name="_Toc1936732114"/>
      <w:bookmarkStart w:id="3157" w:name="_Toc509723211"/>
      <w:bookmarkStart w:id="3158" w:name="_Toc215948489"/>
      <w:bookmarkStart w:id="3159" w:name="_Toc1199064387"/>
      <w:bookmarkStart w:id="3160" w:name="_Toc494216165"/>
      <w:bookmarkStart w:id="3161" w:name="_Toc190381727"/>
      <w:bookmarkStart w:id="3162" w:name="_Toc1227198853"/>
      <w:bookmarkStart w:id="3163" w:name="_Toc1617153544"/>
      <w:bookmarkStart w:id="3164" w:name="_Toc15490502"/>
      <w:bookmarkStart w:id="3165" w:name="_Toc69892368"/>
      <w:bookmarkStart w:id="3166" w:name="_Toc32611351"/>
      <w:bookmarkStart w:id="3167" w:name="_Toc2113478352"/>
      <w:bookmarkStart w:id="3168" w:name="_Toc1513106217"/>
      <w:bookmarkStart w:id="3169" w:name="_Toc803608082"/>
      <w:bookmarkStart w:id="3170" w:name="_Toc1128048903"/>
      <w:bookmarkStart w:id="3171" w:name="_Toc1707880655"/>
      <w:bookmarkStart w:id="3172" w:name="_Toc336246562"/>
      <w:bookmarkStart w:id="3173" w:name="_Toc2107790610"/>
      <w:bookmarkStart w:id="3174" w:name="_Toc389757727"/>
      <w:bookmarkStart w:id="3175" w:name="_Toc1131355123"/>
      <w:bookmarkStart w:id="3176" w:name="_Toc728645258"/>
      <w:bookmarkStart w:id="3177" w:name="_Toc426041168"/>
      <w:bookmarkStart w:id="3178" w:name="_Toc908122222"/>
      <w:bookmarkStart w:id="3179" w:name="_Toc1581291675"/>
      <w:bookmarkStart w:id="3180" w:name="_Toc1054613498"/>
      <w:bookmarkStart w:id="3181" w:name="_Toc518333192"/>
      <w:bookmarkStart w:id="3182" w:name="_Toc95519673"/>
      <w:bookmarkStart w:id="3183" w:name="_Toc1294467953"/>
      <w:bookmarkStart w:id="3184" w:name="_Toc2054650566"/>
      <w:bookmarkStart w:id="3185" w:name="_Toc570381682"/>
      <w:bookmarkStart w:id="3186" w:name="_Toc1790137319"/>
      <w:bookmarkStart w:id="3187" w:name="_Toc883834921"/>
      <w:bookmarkStart w:id="3188" w:name="_Toc1888606831"/>
      <w:bookmarkStart w:id="3189" w:name="_Toc60243831"/>
      <w:bookmarkStart w:id="3190" w:name="_Toc1542158599"/>
      <w:bookmarkStart w:id="3191" w:name="_Toc889083693"/>
      <w:bookmarkStart w:id="3192" w:name="_Toc861798220"/>
      <w:bookmarkStart w:id="3193" w:name="_Toc1666870788"/>
      <w:bookmarkStart w:id="3194" w:name="_Toc1991010475"/>
      <w:bookmarkStart w:id="3195" w:name="_Toc318831849"/>
      <w:bookmarkStart w:id="3196" w:name="_Toc562104394"/>
      <w:bookmarkStart w:id="3197" w:name="_Toc53659952"/>
      <w:bookmarkStart w:id="3198" w:name="_Toc1830388028"/>
      <w:bookmarkStart w:id="3199" w:name="_Toc2011188936"/>
      <w:bookmarkStart w:id="3200" w:name="_Toc316992278"/>
      <w:bookmarkStart w:id="3201" w:name="_Toc251601903"/>
      <w:bookmarkStart w:id="3202" w:name="_Toc1318019029"/>
      <w:bookmarkStart w:id="3203" w:name="_Toc1292917114"/>
      <w:bookmarkStart w:id="3204" w:name="_Toc128278367"/>
      <w:bookmarkStart w:id="3205" w:name="_Toc1449462676"/>
      <w:bookmarkStart w:id="3206" w:name="_Toc1134923901"/>
      <w:bookmarkStart w:id="3207" w:name="_Toc1494218239"/>
      <w:bookmarkStart w:id="3208" w:name="_Toc1704861531"/>
      <w:bookmarkStart w:id="3209" w:name="_Toc2029129826"/>
      <w:bookmarkStart w:id="3210" w:name="_Toc118799505"/>
      <w:bookmarkStart w:id="3211" w:name="_Toc828859719"/>
      <w:bookmarkStart w:id="3212" w:name="_Toc948233126"/>
      <w:bookmarkStart w:id="3213" w:name="_Toc1647697886"/>
      <w:bookmarkStart w:id="3214" w:name="_Toc54502209"/>
      <w:bookmarkStart w:id="3215" w:name="_Toc1605954506"/>
      <w:bookmarkStart w:id="3216" w:name="_Toc182796701"/>
      <w:bookmarkStart w:id="3217" w:name="_Toc1132682342"/>
      <w:bookmarkStart w:id="3218" w:name="_Toc878862672"/>
      <w:bookmarkStart w:id="3219" w:name="_Toc2032645797"/>
      <w:bookmarkStart w:id="3220" w:name="_Toc451137628"/>
      <w:bookmarkStart w:id="3221" w:name="_Toc956977381"/>
      <w:bookmarkStart w:id="3222" w:name="_Toc162958421"/>
      <w:bookmarkStart w:id="3223" w:name="_Toc1415193328"/>
      <w:bookmarkStart w:id="3224" w:name="_Toc2053371027"/>
      <w:bookmarkStart w:id="3225" w:name="_Toc344158173"/>
      <w:bookmarkStart w:id="3226" w:name="_Toc537034375"/>
      <w:bookmarkStart w:id="3227" w:name="_Toc1531598171"/>
      <w:bookmarkStart w:id="3228" w:name="_Toc1428460666"/>
      <w:bookmarkStart w:id="3229" w:name="_Toc1343500255"/>
      <w:bookmarkStart w:id="3230" w:name="_Toc212346295"/>
      <w:bookmarkStart w:id="3231" w:name="_Toc653701549"/>
      <w:bookmarkStart w:id="3232" w:name="_Toc2008568580"/>
      <w:bookmarkStart w:id="3233" w:name="_Toc256754706"/>
      <w:bookmarkStart w:id="3234" w:name="_Toc1712340002"/>
      <w:bookmarkStart w:id="3235" w:name="_Toc604607952"/>
      <w:bookmarkStart w:id="3236" w:name="_Toc1772326044"/>
      <w:bookmarkStart w:id="3237" w:name="_Toc207372947"/>
      <w:r>
        <w:rPr>
          <w:rFonts w:ascii="Arial" w:hAnsi="Arial" w:cs="Arial"/>
          <w:b/>
          <w:bCs/>
          <w:color w:val="000000" w:themeColor="text1"/>
          <w:sz w:val="22"/>
          <w:szCs w:val="22"/>
          <w:lang w:eastAsia="sl-SI"/>
        </w:rPr>
        <w:t xml:space="preserve">3.3.5 </w:t>
      </w:r>
      <w:r w:rsidR="009615F9" w:rsidRPr="00090D7C">
        <w:rPr>
          <w:rFonts w:ascii="Arial" w:hAnsi="Arial" w:cs="Arial"/>
          <w:b/>
          <w:bCs/>
          <w:color w:val="000000" w:themeColor="text1"/>
          <w:sz w:val="22"/>
          <w:szCs w:val="22"/>
          <w:lang w:eastAsia="sl-SI"/>
        </w:rPr>
        <w:t>Centralno upravljani programi in instrumenti</w:t>
      </w:r>
      <w:bookmarkStart w:id="3238" w:name="_Toc123803380"/>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r w:rsidR="009615F9" w:rsidRPr="00090D7C">
        <w:rPr>
          <w:rFonts w:ascii="Arial" w:hAnsi="Arial" w:cs="Arial"/>
          <w:b/>
          <w:bCs/>
          <w:color w:val="000000" w:themeColor="text1"/>
          <w:sz w:val="22"/>
          <w:szCs w:val="22"/>
          <w:lang w:eastAsia="sl-SI"/>
        </w:rPr>
        <w:t xml:space="preserve"> </w:t>
      </w:r>
    </w:p>
    <w:p w14:paraId="0ECC1C9E" w14:textId="77777777" w:rsidR="009615F9" w:rsidRPr="009615F9" w:rsidRDefault="009615F9" w:rsidP="009615F9">
      <w:pPr>
        <w:spacing w:line="276" w:lineRule="auto"/>
        <w:rPr>
          <w:rFonts w:cs="Arial"/>
          <w:lang w:eastAsia="sl-SI"/>
        </w:rPr>
      </w:pPr>
    </w:p>
    <w:p w14:paraId="4772841C" w14:textId="77777777" w:rsidR="009615F9" w:rsidRPr="009615F9" w:rsidRDefault="009615F9" w:rsidP="009615F9">
      <w:pPr>
        <w:spacing w:line="276" w:lineRule="auto"/>
        <w:jc w:val="both"/>
        <w:rPr>
          <w:rFonts w:cs="Arial"/>
        </w:rPr>
      </w:pPr>
      <w:r w:rsidRPr="009615F9">
        <w:rPr>
          <w:rFonts w:cs="Arial"/>
        </w:rPr>
        <w:t xml:space="preserve">Centralizirani programi in instrumenti, ki so povezani s prednostnimi področji strategij pametne specializacije imajo pomembno vlogo tudi pri doseganju ciljev Slovenske strategije pametne specializacije. V programih in instrumentih so namreč na voljo sredstva iz proračuna EU, ki jih lahko podjetja ter razvojne in raziskovalne organizacije pridobijo za podporo njihovim raziskovalno-razvojnim projektom. </w:t>
      </w:r>
    </w:p>
    <w:p w14:paraId="15B8238B" w14:textId="77777777" w:rsidR="009615F9" w:rsidRPr="009615F9" w:rsidRDefault="009615F9" w:rsidP="009615F9">
      <w:pPr>
        <w:spacing w:line="276" w:lineRule="auto"/>
        <w:jc w:val="both"/>
        <w:rPr>
          <w:rFonts w:eastAsia="Times New Roman" w:cs="Arial"/>
          <w:b/>
          <w:bCs/>
          <w:szCs w:val="20"/>
          <w:lang w:eastAsia="sl-SI"/>
        </w:rPr>
      </w:pPr>
      <w:bookmarkStart w:id="3239" w:name="_Toc200134742"/>
      <w:r w:rsidRPr="009615F9">
        <w:rPr>
          <w:rFonts w:cs="Arial"/>
          <w:b/>
          <w:lang w:eastAsia="sl-SI"/>
        </w:rPr>
        <w:lastRenderedPageBreak/>
        <w:t xml:space="preserve">Okvirni program EU za raziskave in inovacije Obzorje </w:t>
      </w:r>
      <w:bookmarkEnd w:id="3238"/>
      <w:r w:rsidRPr="009615F9">
        <w:rPr>
          <w:rFonts w:cs="Arial"/>
          <w:b/>
          <w:lang w:eastAsia="sl-SI"/>
        </w:rPr>
        <w:t>Evropa</w:t>
      </w:r>
      <w:bookmarkEnd w:id="3239"/>
    </w:p>
    <w:p w14:paraId="54385440" w14:textId="77777777" w:rsidR="009615F9" w:rsidRPr="009615F9" w:rsidRDefault="009615F9" w:rsidP="009615F9">
      <w:pPr>
        <w:spacing w:line="276" w:lineRule="auto"/>
        <w:jc w:val="both"/>
        <w:rPr>
          <w:rFonts w:cs="Arial"/>
          <w:color w:val="FF0000"/>
        </w:rPr>
      </w:pPr>
      <w:r w:rsidRPr="009615F9">
        <w:rPr>
          <w:rFonts w:cs="Arial"/>
        </w:rPr>
        <w:t>Slovenija v okvirnih programih EU za raziskave in inovacije uradno sodeluje od leta 1999. V</w:t>
      </w:r>
      <w:r w:rsidRPr="009615F9" w:rsidDel="001016C6">
        <w:rPr>
          <w:rFonts w:cs="Arial"/>
        </w:rPr>
        <w:t xml:space="preserve"> </w:t>
      </w:r>
      <w:r w:rsidRPr="009615F9">
        <w:rPr>
          <w:rFonts w:cs="Arial"/>
        </w:rPr>
        <w:t>tekočem okvirnem programu EU za raziskave in inovacije Obzorje Evropa (2021–2027) je bilo v primerjavi z 8. okvirnim programom EU za raziskave in inovacije (8. OP – Obzorje 2020, 2014–2020) povprečno letno število slovenskih prijav projektov nižje za približno 20 %. S povprečno 1492</w:t>
      </w:r>
      <w:r w:rsidRPr="009615F9">
        <w:rPr>
          <w:rFonts w:cs="Arial"/>
          <w:vertAlign w:val="superscript"/>
        </w:rPr>
        <w:footnoteReference w:id="60"/>
      </w:r>
      <w:r w:rsidRPr="009615F9">
        <w:rPr>
          <w:rFonts w:cs="Arial"/>
        </w:rPr>
        <w:t xml:space="preserve"> prijavami na leto v programu Obzorje Evropa se je ta številka znižala na 1198</w:t>
      </w:r>
      <w:r w:rsidRPr="009615F9">
        <w:rPr>
          <w:rFonts w:cs="Arial"/>
          <w:vertAlign w:val="superscript"/>
        </w:rPr>
        <w:footnoteReference w:id="61"/>
      </w:r>
      <w:r w:rsidRPr="009615F9">
        <w:rPr>
          <w:rFonts w:cs="Arial"/>
        </w:rPr>
        <w:t xml:space="preserve"> prijav na leto v Obzorju Evropa od 1. 1. 2021 do 31. 12. 2024.</w:t>
      </w:r>
      <w:r w:rsidRPr="009615F9">
        <w:rPr>
          <w:rFonts w:cs="Arial"/>
          <w:color w:val="FF0000"/>
        </w:rPr>
        <w:t xml:space="preserve"> </w:t>
      </w:r>
      <w:r w:rsidRPr="009615F9">
        <w:rPr>
          <w:rFonts w:cs="Arial"/>
        </w:rPr>
        <w:t>Manjše število prijav pa ni vplivalo negativno na višino sredstev, pridobljenih iz programa Obzorje Evropa. V štirih letih (od skupaj sedmih let) je slovenskim prijaviteljem uspelo pridobiti 354,1 milijona EUR, kar je sicer v absolutnem znesku malo nižje v primerjavi z 378,5 milijona EUR, ki so jih slovenski prijavitelji pridobili v celotnem 7-letnem obdobju 8. OP, vendar pa je bila povprečna višina pridobljenih sredstev na leto veliko višja. Slovenija je na 16. mestu (od 27 držav) po odobrenih sredstvih iz programa Obzorje Evropa in na 9. mestu po višini sredstev, prejetih na prebivalca s približno 167 EUR na prebivalca. V predhodnem obdobju (Obzorje 2020) so slovenski prijavitelji pridobili v povprečju 54 milijonov EUR na leto, v dosedanjem obdobju trajanja Obzorje Evropa pa kar 88,5 milijona EUR na leto, kar je 63,8-odstotno zvišanje. Slovenskim prijaviteljem v programu Obzorje Evropa je uspelo podpisati pogodbe že za 730 projektov, kar je v absolutnem znesku manjše kot v celotnem predhodnem obdobju, ko je bilo 1093 podpisanih pogodb, s 182 pogodbami na leto pa za 16 % prekašajo predhodno obdobje, ko se je povprečno podpisalo 156 pogodb na leto. Relativno večje je tudi število sodelovanj slovenskih izvajalcev na leto, saj je v tekočem obdobju teh 269 letno (skupaj 1078), v predhodnem obdobju pa je bilo 211 sodelovanj izvajalcev letno (skupaj 1480)</w:t>
      </w:r>
      <w:r w:rsidRPr="009615F9">
        <w:rPr>
          <w:rFonts w:cs="Arial"/>
          <w:color w:val="FF0000"/>
        </w:rPr>
        <w:t xml:space="preserve">. </w:t>
      </w:r>
    </w:p>
    <w:p w14:paraId="10050367" w14:textId="77777777" w:rsidR="009615F9" w:rsidRPr="009615F9" w:rsidRDefault="009615F9" w:rsidP="009615F9">
      <w:pPr>
        <w:spacing w:line="276" w:lineRule="auto"/>
        <w:jc w:val="both"/>
        <w:rPr>
          <w:rFonts w:cs="Arial"/>
        </w:rPr>
      </w:pPr>
      <w:r w:rsidRPr="009615F9">
        <w:rPr>
          <w:rFonts w:cs="Arial"/>
        </w:rPr>
        <w:t>V programu Obzorje 2020 se je delež odobrenih prijav med vsemi prijavami slovenskih organizacij zmanjšal za 3,75 odstotne točke v primerjavi s predhodnim obdobjem (tj. s 15,7 % v 7. OP na 11,95 % v okviru programa Obzorje 2020), v programu Obzorje Evropa pa je delež odobrenih prijav v prvih štirih letih trajanja narasel na kar 20,6 %.</w:t>
      </w:r>
      <w:r w:rsidRPr="009615F9">
        <w:rPr>
          <w:rFonts w:cs="Arial"/>
          <w:color w:val="FF0000"/>
        </w:rPr>
        <w:t xml:space="preserve"> </w:t>
      </w:r>
      <w:r w:rsidRPr="009615F9">
        <w:rPr>
          <w:rFonts w:cs="Arial"/>
        </w:rPr>
        <w:t>Slovenija se je tako po deležu odobrenih prijav med vsemi prijavami uvrstila nekoliko nad povprečje EU, ki znaša 18,42 %. V odobrenih projektih programa Obzorje Evropa so v največji meri sodelovale organizacije iz Osrednjeslovenske razvojne regije (71 % od vseh 1078 sodelovanj), sledi Podravska (8,6 %, Goriška (5,2 %), Obalno-kraška (3,9 %), Savinjska (3,7 %), Pomurska (2,5 %), Gorenjska (2,1 %), Primorsko-notranjska (0,8 %), Posavska (0,7 %) ter Zasavska, Koroška in Jugovzhodna Slovenija (0,464 %).</w:t>
      </w:r>
      <w:r w:rsidRPr="009615F9">
        <w:rPr>
          <w:rFonts w:cs="Arial"/>
          <w:vertAlign w:val="superscript"/>
        </w:rPr>
        <w:footnoteReference w:id="62"/>
      </w:r>
      <w:r w:rsidRPr="009615F9">
        <w:rPr>
          <w:rFonts w:cs="Arial"/>
        </w:rPr>
        <w:t xml:space="preserve"> </w:t>
      </w:r>
    </w:p>
    <w:p w14:paraId="2B604C54" w14:textId="77777777" w:rsidR="009615F9" w:rsidRPr="009615F9" w:rsidRDefault="009615F9" w:rsidP="009615F9">
      <w:pPr>
        <w:spacing w:line="276" w:lineRule="auto"/>
        <w:jc w:val="both"/>
        <w:rPr>
          <w:rFonts w:cs="Arial"/>
        </w:rPr>
      </w:pPr>
      <w:r w:rsidRPr="009615F9">
        <w:rPr>
          <w:rFonts w:cs="Arial"/>
        </w:rPr>
        <w:t xml:space="preserve">Podatki za posamezno kohezijsko regijo: </w:t>
      </w:r>
    </w:p>
    <w:p w14:paraId="285CF80D" w14:textId="59983E25" w:rsidR="009615F9" w:rsidRPr="009615F9" w:rsidRDefault="009615F9" w:rsidP="0044544E">
      <w:pPr>
        <w:numPr>
          <w:ilvl w:val="0"/>
          <w:numId w:val="15"/>
        </w:numPr>
        <w:spacing w:line="276" w:lineRule="auto"/>
        <w:contextualSpacing/>
        <w:jc w:val="both"/>
        <w:rPr>
          <w:rFonts w:eastAsia="Times New Roman" w:cs="Arial"/>
        </w:rPr>
      </w:pPr>
      <w:r w:rsidRPr="009615F9">
        <w:rPr>
          <w:rFonts w:eastAsia="Times New Roman" w:cs="Arial"/>
        </w:rPr>
        <w:t>kohezijska regija Vzhodna Slovenija: 143 pogodb, 191 prejemnikov sredstev, uspešnost prijav 17,57-odstotna; sredstva, pridobljena do 31. 12. 2024, so znašala 50,03 milijona EUR, kar pomeni povprečno 12,50 milijona EUR na leto,</w:t>
      </w:r>
    </w:p>
    <w:p w14:paraId="11A4D3C8" w14:textId="77777777" w:rsidR="009615F9" w:rsidRPr="009615F9" w:rsidRDefault="009615F9" w:rsidP="0044544E">
      <w:pPr>
        <w:numPr>
          <w:ilvl w:val="0"/>
          <w:numId w:val="15"/>
        </w:numPr>
        <w:spacing w:line="276" w:lineRule="auto"/>
        <w:contextualSpacing/>
        <w:jc w:val="both"/>
        <w:rPr>
          <w:rFonts w:eastAsia="Times New Roman" w:cs="Arial"/>
        </w:rPr>
      </w:pPr>
      <w:r w:rsidRPr="009615F9">
        <w:rPr>
          <w:rFonts w:eastAsia="Times New Roman" w:cs="Arial"/>
        </w:rPr>
        <w:t>kohezijska regija Zahodna Slovenija: 643 pogodb, 887 prejemnikov sredstev, uspešnost prijav 21,44-odstotna; sredstva, pridobljena do 31. 12. 2024, so znašala 304,1 milijona EUR, kar pomeni povprečno 76,02 milijona EUR na leto.</w:t>
      </w:r>
    </w:p>
    <w:p w14:paraId="45AE41B2" w14:textId="77777777" w:rsidR="00DD5CBD" w:rsidRDefault="00DD5CBD" w:rsidP="009615F9">
      <w:pPr>
        <w:spacing w:line="276" w:lineRule="auto"/>
        <w:jc w:val="both"/>
        <w:rPr>
          <w:rFonts w:cs="Arial"/>
          <w:color w:val="FF0000"/>
        </w:rPr>
      </w:pPr>
    </w:p>
    <w:p w14:paraId="46DDAA6D" w14:textId="4290BCF8" w:rsidR="009615F9" w:rsidRPr="009615F9" w:rsidRDefault="009615F9" w:rsidP="009615F9">
      <w:pPr>
        <w:spacing w:line="276" w:lineRule="auto"/>
        <w:jc w:val="both"/>
        <w:rPr>
          <w:rFonts w:cs="Arial"/>
        </w:rPr>
      </w:pPr>
      <w:r w:rsidRPr="009615F9">
        <w:rPr>
          <w:rFonts w:cs="Arial"/>
        </w:rPr>
        <w:t xml:space="preserve">Slovenski deležniki so bili v projektih v okviru programa Obzorje Evropa osredotočeni predvsem na naslednja tematska področja: </w:t>
      </w:r>
    </w:p>
    <w:p w14:paraId="40E00511" w14:textId="77777777" w:rsidR="009615F9" w:rsidRPr="009615F9" w:rsidRDefault="009615F9" w:rsidP="0044544E">
      <w:pPr>
        <w:numPr>
          <w:ilvl w:val="0"/>
          <w:numId w:val="7"/>
        </w:numPr>
        <w:spacing w:line="276" w:lineRule="auto"/>
        <w:contextualSpacing/>
        <w:jc w:val="both"/>
        <w:rPr>
          <w:rFonts w:eastAsia="Times New Roman" w:cs="Arial"/>
        </w:rPr>
      </w:pPr>
      <w:r w:rsidRPr="009615F9">
        <w:rPr>
          <w:rFonts w:eastAsia="Times New Roman" w:cs="Arial"/>
        </w:rPr>
        <w:t xml:space="preserve">odlična znanost z 199 sodelovanji oziroma 64,71 milijona EUR odobrenih sredstev, </w:t>
      </w:r>
    </w:p>
    <w:p w14:paraId="6D2F4579" w14:textId="77777777" w:rsidR="009615F9" w:rsidRPr="009615F9" w:rsidRDefault="009615F9" w:rsidP="0044544E">
      <w:pPr>
        <w:numPr>
          <w:ilvl w:val="0"/>
          <w:numId w:val="7"/>
        </w:numPr>
        <w:spacing w:line="276" w:lineRule="auto"/>
        <w:contextualSpacing/>
        <w:jc w:val="both"/>
        <w:rPr>
          <w:rFonts w:eastAsia="Times New Roman" w:cs="Arial"/>
        </w:rPr>
      </w:pPr>
      <w:r w:rsidRPr="009615F9">
        <w:rPr>
          <w:rFonts w:eastAsia="Times New Roman" w:cs="Arial"/>
        </w:rPr>
        <w:t xml:space="preserve">globalni izzivi in evropska industrijska konkurenčnost s 750 sodelovanji oziroma 227,63 milijona EUR odobrenih sredstev, </w:t>
      </w:r>
    </w:p>
    <w:p w14:paraId="49892D2A" w14:textId="77777777" w:rsidR="009615F9" w:rsidRPr="009615F9" w:rsidRDefault="009615F9" w:rsidP="0044544E">
      <w:pPr>
        <w:numPr>
          <w:ilvl w:val="0"/>
          <w:numId w:val="7"/>
        </w:numPr>
        <w:spacing w:line="276" w:lineRule="auto"/>
        <w:contextualSpacing/>
        <w:jc w:val="both"/>
        <w:rPr>
          <w:rFonts w:eastAsia="Times New Roman" w:cs="Arial"/>
        </w:rPr>
      </w:pPr>
      <w:r w:rsidRPr="009615F9">
        <w:rPr>
          <w:rFonts w:eastAsia="Times New Roman" w:cs="Arial"/>
        </w:rPr>
        <w:t>inovativna Evropa s 44 sodelovanji oziroma 19,47 milijona EUR odobrenih sredstev ter</w:t>
      </w:r>
    </w:p>
    <w:p w14:paraId="2E9687FD" w14:textId="77777777" w:rsidR="009615F9" w:rsidRPr="009615F9" w:rsidRDefault="009615F9" w:rsidP="0044544E">
      <w:pPr>
        <w:numPr>
          <w:ilvl w:val="0"/>
          <w:numId w:val="7"/>
        </w:numPr>
        <w:spacing w:line="276" w:lineRule="auto"/>
        <w:contextualSpacing/>
        <w:jc w:val="both"/>
        <w:rPr>
          <w:rFonts w:eastAsia="Times New Roman" w:cs="Arial"/>
        </w:rPr>
      </w:pPr>
      <w:r w:rsidRPr="009615F9">
        <w:rPr>
          <w:rFonts w:eastAsia="Times New Roman" w:cs="Arial"/>
        </w:rPr>
        <w:lastRenderedPageBreak/>
        <w:t>širjenje sodelovanja in krepitev evropskega raziskovalnega področja s 85 sodelovanji in 42,32 milijona EUR odobrenih sredstev.</w:t>
      </w:r>
    </w:p>
    <w:p w14:paraId="5FEBC5AE" w14:textId="77777777" w:rsidR="009615F9" w:rsidRPr="009615F9" w:rsidRDefault="009615F9" w:rsidP="009615F9">
      <w:pPr>
        <w:spacing w:line="276" w:lineRule="auto"/>
        <w:jc w:val="both"/>
        <w:rPr>
          <w:rFonts w:cs="Arial"/>
        </w:rPr>
      </w:pPr>
      <w:r w:rsidRPr="009615F9">
        <w:rPr>
          <w:rFonts w:cs="Arial"/>
        </w:rPr>
        <w:t>Slovenija je v programu Obzorje Evropa v največji meri sodelovala s partnerji iz Italije (2428 povezav), Španije (2555 povezav), Nemčije (1867 povezav), Francije (1448 povezav) in Grčije (1351 povezav).</w:t>
      </w:r>
      <w:r w:rsidRPr="009615F9">
        <w:rPr>
          <w:rFonts w:cs="Arial"/>
          <w:vertAlign w:val="superscript"/>
        </w:rPr>
        <w:footnoteReference w:id="63"/>
      </w:r>
      <w:r w:rsidRPr="009615F9">
        <w:rPr>
          <w:rFonts w:cs="Arial"/>
        </w:rPr>
        <w:t xml:space="preserve"> </w:t>
      </w:r>
    </w:p>
    <w:p w14:paraId="730B9D11" w14:textId="77777777" w:rsidR="009615F9" w:rsidRPr="009615F9" w:rsidRDefault="009615F9" w:rsidP="009615F9">
      <w:pPr>
        <w:spacing w:line="276" w:lineRule="auto"/>
        <w:jc w:val="both"/>
        <w:rPr>
          <w:rFonts w:cs="Arial"/>
        </w:rPr>
      </w:pPr>
      <w:r w:rsidRPr="009615F9">
        <w:rPr>
          <w:rFonts w:cs="Arial"/>
        </w:rPr>
        <w:t>Tudi v obdobju 2021–2027 v Sloveniji deluje nacionalna mreža kontaktnih oseb za izvajanje programa Obzorje Evropa</w:t>
      </w:r>
      <w:r w:rsidRPr="009615F9">
        <w:rPr>
          <w:rFonts w:cs="Arial"/>
          <w:vertAlign w:val="superscript"/>
        </w:rPr>
        <w:footnoteReference w:id="64"/>
      </w:r>
      <w:r w:rsidRPr="009615F9">
        <w:rPr>
          <w:rFonts w:cs="Arial"/>
        </w:rPr>
        <w:t xml:space="preserve">, ki splošno in zainteresirano javnost obvešča o programu in (potencialnim) prijaviteljem nudi pomoč in svetovanje glede prijav na razpise, projektnega vodenja ipd. </w:t>
      </w:r>
    </w:p>
    <w:p w14:paraId="1F9594DB" w14:textId="77777777" w:rsidR="009615F9" w:rsidRPr="009615F9" w:rsidRDefault="009615F9" w:rsidP="009615F9">
      <w:pPr>
        <w:spacing w:line="276" w:lineRule="auto"/>
        <w:jc w:val="both"/>
        <w:rPr>
          <w:rFonts w:cs="Arial"/>
        </w:rPr>
      </w:pPr>
      <w:proofErr w:type="spellStart"/>
      <w:r w:rsidRPr="009615F9">
        <w:rPr>
          <w:rFonts w:cs="Arial"/>
        </w:rPr>
        <w:t>Jacobs</w:t>
      </w:r>
      <w:proofErr w:type="spellEnd"/>
      <w:r w:rsidRPr="009615F9">
        <w:rPr>
          <w:rFonts w:cs="Arial"/>
        </w:rPr>
        <w:t xml:space="preserve">, </w:t>
      </w:r>
      <w:proofErr w:type="spellStart"/>
      <w:r w:rsidRPr="009615F9">
        <w:rPr>
          <w:rFonts w:cs="Arial"/>
        </w:rPr>
        <w:t>Franzeskides</w:t>
      </w:r>
      <w:proofErr w:type="spellEnd"/>
      <w:r w:rsidRPr="009615F9">
        <w:rPr>
          <w:rFonts w:cs="Arial"/>
        </w:rPr>
        <w:t xml:space="preserve">, </w:t>
      </w:r>
      <w:proofErr w:type="spellStart"/>
      <w:r w:rsidRPr="009615F9">
        <w:rPr>
          <w:rFonts w:cs="Arial"/>
        </w:rPr>
        <w:t>Leitner</w:t>
      </w:r>
      <w:proofErr w:type="spellEnd"/>
      <w:r w:rsidRPr="009615F9">
        <w:rPr>
          <w:rFonts w:cs="Arial"/>
        </w:rPr>
        <w:t xml:space="preserve">, </w:t>
      </w:r>
      <w:proofErr w:type="spellStart"/>
      <w:r w:rsidRPr="009615F9">
        <w:rPr>
          <w:rFonts w:cs="Arial"/>
        </w:rPr>
        <w:t>Autret</w:t>
      </w:r>
      <w:proofErr w:type="spellEnd"/>
      <w:r w:rsidRPr="009615F9">
        <w:rPr>
          <w:rFonts w:cs="Arial"/>
        </w:rPr>
        <w:t xml:space="preserve"> in </w:t>
      </w:r>
      <w:proofErr w:type="spellStart"/>
      <w:r w:rsidRPr="009615F9">
        <w:rPr>
          <w:rFonts w:cs="Arial"/>
        </w:rPr>
        <w:t>Chiavarini</w:t>
      </w:r>
      <w:proofErr w:type="spellEnd"/>
      <w:r w:rsidRPr="009615F9">
        <w:rPr>
          <w:rFonts w:cs="Arial"/>
        </w:rPr>
        <w:t xml:space="preserve"> (2023) ocenjujejo, da močne univerze in raziskovalne organizacije spodbujajo uspešne »</w:t>
      </w:r>
      <w:proofErr w:type="spellStart"/>
      <w:r w:rsidRPr="009615F9">
        <w:rPr>
          <w:rFonts w:cs="Arial"/>
        </w:rPr>
        <w:t>deep</w:t>
      </w:r>
      <w:proofErr w:type="spellEnd"/>
      <w:r w:rsidRPr="009615F9">
        <w:rPr>
          <w:rFonts w:cs="Arial"/>
        </w:rPr>
        <w:t xml:space="preserve"> </w:t>
      </w:r>
      <w:proofErr w:type="spellStart"/>
      <w:r w:rsidRPr="009615F9">
        <w:rPr>
          <w:rFonts w:cs="Arial"/>
        </w:rPr>
        <w:t>tech</w:t>
      </w:r>
      <w:proofErr w:type="spellEnd"/>
      <w:r w:rsidRPr="009615F9">
        <w:rPr>
          <w:rFonts w:cs="Arial"/>
        </w:rPr>
        <w:t xml:space="preserve">« zgodbe v Evropi in po svetu. Po podatkih EK so močne univerze in raziskovalne organizacije najuspešnejše tudi pri projektih, financiranih iz programa Obzorje Evropa v Sloveniji. Univerza v Ljubljani (61 milijonov EUR), Institut Jožef Stefan (46 milijonov EUR) in Kemijski inštitut (39 milijonov EUR) so organizacije z največ pridobljenimi sredstvi iz programa Obzorje Evropa v Sloveniji ter tudi z največ sodelovanji v projektih (Univerza v Ljubljani 176, Institut Jožef Stefan 102 in Kemijski inštitut 60). </w:t>
      </w:r>
    </w:p>
    <w:p w14:paraId="487C5CD1" w14:textId="77777777" w:rsidR="009615F9" w:rsidRPr="009615F9" w:rsidRDefault="009615F9" w:rsidP="009615F9">
      <w:pPr>
        <w:pBdr>
          <w:top w:val="single" w:sz="4" w:space="1" w:color="000000"/>
          <w:left w:val="single" w:sz="4" w:space="4" w:color="000000"/>
          <w:bottom w:val="single" w:sz="4" w:space="1" w:color="000000"/>
          <w:right w:val="single" w:sz="4" w:space="4" w:color="000000"/>
        </w:pBdr>
        <w:spacing w:line="276" w:lineRule="auto"/>
        <w:jc w:val="both"/>
        <w:rPr>
          <w:rFonts w:cs="Arial"/>
        </w:rPr>
      </w:pPr>
      <w:r w:rsidRPr="009615F9">
        <w:rPr>
          <w:rFonts w:cs="Arial"/>
        </w:rPr>
        <w:t>Izpostavljamo projekt Partnerstvo za oceno tveganja kemikalij (</w:t>
      </w:r>
      <w:proofErr w:type="spellStart"/>
      <w:r w:rsidRPr="009615F9">
        <w:rPr>
          <w:rFonts w:cs="Arial"/>
        </w:rPr>
        <w:t>Partnership</w:t>
      </w:r>
      <w:proofErr w:type="spellEnd"/>
      <w:r w:rsidRPr="009615F9">
        <w:rPr>
          <w:rFonts w:cs="Arial"/>
        </w:rPr>
        <w:t xml:space="preserve"> </w:t>
      </w:r>
      <w:proofErr w:type="spellStart"/>
      <w:r w:rsidRPr="009615F9">
        <w:rPr>
          <w:rFonts w:cs="Arial"/>
        </w:rPr>
        <w:t>for</w:t>
      </w:r>
      <w:proofErr w:type="spellEnd"/>
      <w:r w:rsidRPr="009615F9">
        <w:rPr>
          <w:rFonts w:cs="Arial"/>
        </w:rPr>
        <w:t xml:space="preserve"> </w:t>
      </w:r>
      <w:proofErr w:type="spellStart"/>
      <w:r w:rsidRPr="009615F9">
        <w:rPr>
          <w:rFonts w:cs="Arial"/>
        </w:rPr>
        <w:t>the</w:t>
      </w:r>
      <w:proofErr w:type="spellEnd"/>
      <w:r w:rsidRPr="009615F9">
        <w:rPr>
          <w:rFonts w:cs="Arial"/>
        </w:rPr>
        <w:t xml:space="preserve"> </w:t>
      </w:r>
      <w:proofErr w:type="spellStart"/>
      <w:r w:rsidRPr="009615F9">
        <w:rPr>
          <w:rFonts w:cs="Arial"/>
        </w:rPr>
        <w:t>Assessment</w:t>
      </w:r>
      <w:proofErr w:type="spellEnd"/>
      <w:r w:rsidRPr="009615F9">
        <w:rPr>
          <w:rFonts w:cs="Arial"/>
        </w:rPr>
        <w:t xml:space="preserve"> </w:t>
      </w:r>
      <w:proofErr w:type="spellStart"/>
      <w:r w:rsidRPr="009615F9">
        <w:rPr>
          <w:rFonts w:cs="Arial"/>
        </w:rPr>
        <w:t>of</w:t>
      </w:r>
      <w:proofErr w:type="spellEnd"/>
      <w:r w:rsidRPr="009615F9">
        <w:rPr>
          <w:rFonts w:cs="Arial"/>
        </w:rPr>
        <w:t xml:space="preserve"> </w:t>
      </w:r>
      <w:proofErr w:type="spellStart"/>
      <w:r w:rsidRPr="009615F9">
        <w:rPr>
          <w:rFonts w:cs="Arial"/>
        </w:rPr>
        <w:t>Risk</w:t>
      </w:r>
      <w:proofErr w:type="spellEnd"/>
      <w:r w:rsidRPr="009615F9">
        <w:rPr>
          <w:rFonts w:cs="Arial"/>
        </w:rPr>
        <w:t xml:space="preserve"> </w:t>
      </w:r>
      <w:proofErr w:type="spellStart"/>
      <w:r w:rsidRPr="009615F9">
        <w:rPr>
          <w:rFonts w:cs="Arial"/>
        </w:rPr>
        <w:t>from</w:t>
      </w:r>
      <w:proofErr w:type="spellEnd"/>
      <w:r w:rsidRPr="009615F9">
        <w:rPr>
          <w:rFonts w:cs="Arial"/>
        </w:rPr>
        <w:t xml:space="preserve"> </w:t>
      </w:r>
      <w:proofErr w:type="spellStart"/>
      <w:r w:rsidRPr="009615F9">
        <w:rPr>
          <w:rFonts w:cs="Arial"/>
        </w:rPr>
        <w:t>Chemicals</w:t>
      </w:r>
      <w:proofErr w:type="spellEnd"/>
      <w:r w:rsidRPr="009615F9">
        <w:rPr>
          <w:rFonts w:cs="Arial"/>
        </w:rPr>
        <w:t xml:space="preserve"> -PARC), ki ga sofinancira EU v okviru zdravstvenega programa Obzorje Evropa 2021. Projekt združuje 200 partnerskih organizacij iz 28 evropskih držav ter številne strokovnjake s celega sveta. Proračun projekta je 400 milijonov EUR. Sodelujočim evropskim institucijam v projektu PARC se je pridružilo tudi 14 slovenskih zdravstvenih, raziskovalnih in upravnih ustanov ter trije zunanji deležniki, ki delujejo na področju analize tveganja kemikalij. Analiza tveganja je preplet ocenjevanja tveganj, upravljanja s tveganji in komunikacije tveganj. Na nacionalni ravni bo koordinacija potekala v okviru </w:t>
      </w:r>
      <w:hyperlink r:id="rId52">
        <w:r w:rsidRPr="009615F9">
          <w:rPr>
            <w:rFonts w:cs="Arial"/>
            <w:color w:val="0563C1"/>
            <w:u w:val="single"/>
          </w:rPr>
          <w:t>nacionalnega vozlišča PARC</w:t>
        </w:r>
      </w:hyperlink>
      <w:r w:rsidRPr="009615F9">
        <w:rPr>
          <w:rFonts w:cs="Arial"/>
        </w:rPr>
        <w:t>. ARSO sodeluje pri projektu kot pridruženi partner. Slovenska partnerja v projektu sta Kemijski inštitut s projektnimi aktivnostmi, ki jih sofinancira program Obzorje Evropa v vrednosti 397.783,13 EUR, in Nacionalni inštitut za biologijo (NIB) s projektnimi aktivnostmi, ki jih sofinancira program Obzorje Evropa v vrednosti 961.781,25 EUR.</w:t>
      </w:r>
    </w:p>
    <w:p w14:paraId="66018DCC" w14:textId="77777777" w:rsidR="009615F9" w:rsidRPr="009615F9" w:rsidRDefault="009615F9" w:rsidP="009615F9">
      <w:pPr>
        <w:pBdr>
          <w:top w:val="single" w:sz="4" w:space="1" w:color="auto"/>
          <w:left w:val="single" w:sz="4" w:space="4" w:color="auto"/>
          <w:bottom w:val="single" w:sz="4" w:space="1" w:color="auto"/>
          <w:right w:val="single" w:sz="4" w:space="4" w:color="auto"/>
        </w:pBdr>
        <w:spacing w:line="276" w:lineRule="auto"/>
        <w:jc w:val="both"/>
        <w:rPr>
          <w:rFonts w:cs="Arial"/>
        </w:rPr>
      </w:pPr>
      <w:r w:rsidRPr="009615F9">
        <w:rPr>
          <w:rFonts w:cs="Arial"/>
        </w:rPr>
        <w:t>Nosilna organizacija projekta je Francoska agencija za hrano, okolje ter varnost in zdravje pri delu (</w:t>
      </w:r>
      <w:proofErr w:type="spellStart"/>
      <w:r w:rsidRPr="009615F9">
        <w:rPr>
          <w:rFonts w:cs="Arial"/>
        </w:rPr>
        <w:t>Agence</w:t>
      </w:r>
      <w:proofErr w:type="spellEnd"/>
      <w:r w:rsidRPr="009615F9">
        <w:rPr>
          <w:rFonts w:cs="Arial"/>
        </w:rPr>
        <w:t xml:space="preserve"> </w:t>
      </w:r>
      <w:proofErr w:type="spellStart"/>
      <w:r w:rsidRPr="009615F9">
        <w:rPr>
          <w:rFonts w:cs="Arial"/>
        </w:rPr>
        <w:t>nationale</w:t>
      </w:r>
      <w:proofErr w:type="spellEnd"/>
      <w:r w:rsidRPr="009615F9">
        <w:rPr>
          <w:rFonts w:cs="Arial"/>
        </w:rPr>
        <w:t xml:space="preserve"> de </w:t>
      </w:r>
      <w:proofErr w:type="spellStart"/>
      <w:r w:rsidRPr="009615F9">
        <w:rPr>
          <w:rFonts w:cs="Arial"/>
        </w:rPr>
        <w:t>sécurité</w:t>
      </w:r>
      <w:proofErr w:type="spellEnd"/>
      <w:r w:rsidRPr="009615F9">
        <w:rPr>
          <w:rFonts w:cs="Arial"/>
        </w:rPr>
        <w:t xml:space="preserve"> </w:t>
      </w:r>
      <w:proofErr w:type="spellStart"/>
      <w:r w:rsidRPr="009615F9">
        <w:rPr>
          <w:rFonts w:cs="Arial"/>
        </w:rPr>
        <w:t>sanitaire</w:t>
      </w:r>
      <w:proofErr w:type="spellEnd"/>
      <w:r w:rsidRPr="009615F9">
        <w:rPr>
          <w:rFonts w:cs="Arial"/>
        </w:rPr>
        <w:t xml:space="preserve"> de </w:t>
      </w:r>
      <w:proofErr w:type="spellStart"/>
      <w:r w:rsidRPr="009615F9">
        <w:rPr>
          <w:rFonts w:cs="Arial"/>
        </w:rPr>
        <w:t>l'alimentation</w:t>
      </w:r>
      <w:proofErr w:type="spellEnd"/>
      <w:r w:rsidRPr="009615F9">
        <w:rPr>
          <w:rFonts w:cs="Arial"/>
        </w:rPr>
        <w:t xml:space="preserve">, de </w:t>
      </w:r>
      <w:proofErr w:type="spellStart"/>
      <w:r w:rsidRPr="009615F9">
        <w:rPr>
          <w:rFonts w:cs="Arial"/>
        </w:rPr>
        <w:t>l'environnement</w:t>
      </w:r>
      <w:proofErr w:type="spellEnd"/>
      <w:r w:rsidRPr="009615F9">
        <w:rPr>
          <w:rFonts w:cs="Arial"/>
        </w:rPr>
        <w:t xml:space="preserve"> et </w:t>
      </w:r>
      <w:proofErr w:type="spellStart"/>
      <w:r w:rsidRPr="009615F9">
        <w:rPr>
          <w:rFonts w:cs="Arial"/>
        </w:rPr>
        <w:t>du</w:t>
      </w:r>
      <w:proofErr w:type="spellEnd"/>
      <w:r w:rsidRPr="009615F9">
        <w:rPr>
          <w:rFonts w:cs="Arial"/>
        </w:rPr>
        <w:t xml:space="preserve"> </w:t>
      </w:r>
      <w:proofErr w:type="spellStart"/>
      <w:r w:rsidRPr="009615F9">
        <w:rPr>
          <w:rFonts w:cs="Arial"/>
        </w:rPr>
        <w:t>travail</w:t>
      </w:r>
      <w:proofErr w:type="spellEnd"/>
      <w:r w:rsidRPr="009615F9">
        <w:rPr>
          <w:rFonts w:cs="Arial"/>
        </w:rPr>
        <w:t xml:space="preserve"> – </w:t>
      </w:r>
      <w:hyperlink r:id="rId53">
        <w:r w:rsidRPr="009615F9">
          <w:rPr>
            <w:rFonts w:cs="Arial"/>
            <w:color w:val="0563C1"/>
            <w:u w:val="single"/>
          </w:rPr>
          <w:t>ANSES</w:t>
        </w:r>
      </w:hyperlink>
      <w:r w:rsidRPr="009615F9">
        <w:rPr>
          <w:rFonts w:cs="Arial"/>
        </w:rPr>
        <w:t>).</w:t>
      </w:r>
    </w:p>
    <w:p w14:paraId="64A9BD13" w14:textId="77777777" w:rsidR="009615F9" w:rsidRPr="009615F9" w:rsidRDefault="009615F9" w:rsidP="009615F9">
      <w:pPr>
        <w:pBdr>
          <w:top w:val="single" w:sz="4" w:space="1" w:color="auto"/>
          <w:left w:val="single" w:sz="4" w:space="4" w:color="auto"/>
          <w:bottom w:val="single" w:sz="4" w:space="1" w:color="auto"/>
          <w:right w:val="single" w:sz="4" w:space="4" w:color="auto"/>
        </w:pBdr>
        <w:spacing w:line="276" w:lineRule="auto"/>
        <w:jc w:val="both"/>
        <w:rPr>
          <w:rFonts w:cs="Arial"/>
        </w:rPr>
      </w:pPr>
      <w:r w:rsidRPr="009615F9">
        <w:rPr>
          <w:rFonts w:cs="Arial"/>
        </w:rPr>
        <w:t>Glavni namen projekta PARC je spodbujanje inovacij pri procesu ocen tveganja kemikalij, ki bodo prispevale k trajnostni rabi in upravljanju s kemikalijami za varno okolje in zdravje ljudi. PARC je projekt v podporo EU in nacionalnim ustanovam za oceno tveganj, upravljanje tveganj in komunikacijo tveganj v zvezi s kemikalijami, tako da zagotovi nove podatke, znanja, metode, mreže in veščine za naslavljanje obstoječih in novih izzivov na področju kemijske varnosti. Spodbudil bo prehod v naslednjo generacijo ocen tveganja za boljšo zaščito zdravja ljudi in okolja v skladu z evropskim zelenim dogovorom.</w:t>
      </w:r>
    </w:p>
    <w:p w14:paraId="5EC7664E" w14:textId="77777777" w:rsidR="009615F9" w:rsidRPr="009615F9" w:rsidRDefault="009615F9" w:rsidP="00AE2FC0">
      <w:pPr>
        <w:spacing w:after="0" w:line="276" w:lineRule="auto"/>
        <w:jc w:val="both"/>
        <w:rPr>
          <w:rFonts w:cs="Arial"/>
        </w:rPr>
      </w:pPr>
    </w:p>
    <w:p w14:paraId="22ACA776" w14:textId="77777777" w:rsidR="009615F9" w:rsidRPr="009615F9" w:rsidRDefault="009615F9" w:rsidP="009615F9">
      <w:pPr>
        <w:pBdr>
          <w:top w:val="single" w:sz="4" w:space="1" w:color="auto"/>
          <w:left w:val="single" w:sz="4" w:space="4" w:color="auto"/>
          <w:bottom w:val="single" w:sz="4" w:space="1" w:color="auto"/>
          <w:right w:val="single" w:sz="4" w:space="4" w:color="auto"/>
        </w:pBdr>
        <w:spacing w:line="276" w:lineRule="auto"/>
        <w:jc w:val="both"/>
        <w:rPr>
          <w:rFonts w:cs="Arial"/>
        </w:rPr>
      </w:pPr>
      <w:r w:rsidRPr="009615F9">
        <w:rPr>
          <w:rFonts w:cs="Arial"/>
        </w:rPr>
        <w:t xml:space="preserve">Izpostavljamo projekt ARCHI-SKIN, v katerem je tudi slovenski partner </w:t>
      </w:r>
      <w:proofErr w:type="spellStart"/>
      <w:r w:rsidRPr="009615F9">
        <w:rPr>
          <w:rFonts w:cs="Arial"/>
        </w:rPr>
        <w:t>InnoRenew</w:t>
      </w:r>
      <w:proofErr w:type="spellEnd"/>
      <w:r w:rsidRPr="009615F9">
        <w:rPr>
          <w:rFonts w:cs="Arial"/>
        </w:rPr>
        <w:t xml:space="preserve"> </w:t>
      </w:r>
      <w:proofErr w:type="spellStart"/>
      <w:r w:rsidRPr="009615F9">
        <w:rPr>
          <w:rFonts w:cs="Arial"/>
        </w:rPr>
        <w:t>CoE</w:t>
      </w:r>
      <w:proofErr w:type="spellEnd"/>
      <w:r w:rsidRPr="009615F9">
        <w:rPr>
          <w:rFonts w:cs="Arial"/>
        </w:rPr>
        <w:t xml:space="preserve">, ki je prejel sofinanciranje v višini 1.999.000 EUR programa Obzorje Evropa. Projekt je namenjen razvoju zaščitnega biotskega premaza, izdelanega iz inženirsko izdelanih živih materialov. </w:t>
      </w:r>
      <w:proofErr w:type="spellStart"/>
      <w:r w:rsidRPr="009615F9">
        <w:rPr>
          <w:rFonts w:cs="Arial"/>
        </w:rPr>
        <w:t>Biofilmi</w:t>
      </w:r>
      <w:proofErr w:type="spellEnd"/>
      <w:r w:rsidRPr="009615F9">
        <w:rPr>
          <w:rFonts w:cs="Arial"/>
        </w:rPr>
        <w:t xml:space="preserve"> se oprijemajo trdnih površin, sestavljajo jih združbe bakterij in drugih mikroorganizmov, veljajo pa za enega najbolj stabilnih bioloških sistemov na našem planetu. Večina študij o </w:t>
      </w:r>
      <w:proofErr w:type="spellStart"/>
      <w:r w:rsidRPr="009615F9">
        <w:rPr>
          <w:rFonts w:cs="Arial"/>
        </w:rPr>
        <w:t>biofilmih</w:t>
      </w:r>
      <w:proofErr w:type="spellEnd"/>
      <w:r w:rsidRPr="009615F9">
        <w:rPr>
          <w:rFonts w:cs="Arial"/>
        </w:rPr>
        <w:t xml:space="preserve"> se osredotoča na preprečevanje njihovega nastajanja, medtem ko so koristni načini uporabe </w:t>
      </w:r>
      <w:proofErr w:type="spellStart"/>
      <w:r w:rsidRPr="009615F9">
        <w:rPr>
          <w:rFonts w:cs="Arial"/>
        </w:rPr>
        <w:t>biofilmov</w:t>
      </w:r>
      <w:proofErr w:type="spellEnd"/>
      <w:r w:rsidRPr="009615F9">
        <w:rPr>
          <w:rFonts w:cs="Arial"/>
        </w:rPr>
        <w:t xml:space="preserve"> za zaščito še zelo neraziskani.</w:t>
      </w:r>
    </w:p>
    <w:p w14:paraId="4660A2E7" w14:textId="5610CEC6" w:rsidR="009615F9" w:rsidRPr="00366AA8" w:rsidRDefault="009615F9" w:rsidP="00366AA8">
      <w:pPr>
        <w:pBdr>
          <w:top w:val="single" w:sz="4" w:space="1" w:color="auto"/>
          <w:left w:val="single" w:sz="4" w:space="4" w:color="auto"/>
          <w:bottom w:val="single" w:sz="4" w:space="1" w:color="auto"/>
          <w:right w:val="single" w:sz="4" w:space="4" w:color="auto"/>
        </w:pBdr>
        <w:spacing w:line="276" w:lineRule="auto"/>
        <w:jc w:val="both"/>
        <w:rPr>
          <w:rFonts w:cs="Arial"/>
        </w:rPr>
      </w:pPr>
      <w:r w:rsidRPr="009615F9">
        <w:rPr>
          <w:rFonts w:cs="Arial"/>
        </w:rPr>
        <w:t xml:space="preserve">V pet let trajajočem projektu bodo raziskovalci proučevali načela oblikovanja glivnega </w:t>
      </w:r>
      <w:proofErr w:type="spellStart"/>
      <w:r w:rsidRPr="009615F9">
        <w:rPr>
          <w:rFonts w:cs="Arial"/>
        </w:rPr>
        <w:t>biofilma</w:t>
      </w:r>
      <w:proofErr w:type="spellEnd"/>
      <w:r w:rsidRPr="009615F9">
        <w:rPr>
          <w:rFonts w:cs="Arial"/>
        </w:rPr>
        <w:t xml:space="preserve">, z namenom poglobitve znanja o kemijskih in strukturnih lastnostih tega biološkega sistema. To vključuje mehanizme nastajanja </w:t>
      </w:r>
      <w:proofErr w:type="spellStart"/>
      <w:r w:rsidRPr="009615F9">
        <w:rPr>
          <w:rFonts w:cs="Arial"/>
        </w:rPr>
        <w:t>biofilma</w:t>
      </w:r>
      <w:proofErr w:type="spellEnd"/>
      <w:r w:rsidRPr="009615F9">
        <w:rPr>
          <w:rFonts w:cs="Arial"/>
        </w:rPr>
        <w:t xml:space="preserve">, njegovo strukturo, delovanje in učinkovitost. Projekt bo več kot le laboratorijsko raziskovanje, saj bodo uporabili najnovejša orodja za slikanje živih celic, podatkovno znanost in strojno učenje. Temeljna ideja je namreč razviti bioaktivni zaščitni premazni sistem, ki deluje </w:t>
      </w:r>
      <w:r w:rsidRPr="009615F9">
        <w:rPr>
          <w:rFonts w:cs="Arial"/>
        </w:rPr>
        <w:lastRenderedPageBreak/>
        <w:t xml:space="preserve">v harmoniji z naravo in izkorišča sinergijo živih glivnih celic, naravnih sestavin in </w:t>
      </w:r>
      <w:proofErr w:type="spellStart"/>
      <w:r w:rsidRPr="009615F9">
        <w:rPr>
          <w:rFonts w:cs="Arial"/>
        </w:rPr>
        <w:t>bioinspiriranih</w:t>
      </w:r>
      <w:proofErr w:type="spellEnd"/>
      <w:r w:rsidRPr="009615F9">
        <w:rPr>
          <w:rFonts w:cs="Arial"/>
        </w:rPr>
        <w:t xml:space="preserve"> konceptov za oblikovanje materialov. V okviru projekta bodo vzorce za nekaj ur poslali tudi v vesolje.</w:t>
      </w:r>
    </w:p>
    <w:p w14:paraId="045645D9" w14:textId="77777777" w:rsidR="009615F9" w:rsidRPr="009615F9" w:rsidRDefault="009615F9" w:rsidP="009615F9">
      <w:pPr>
        <w:spacing w:line="276" w:lineRule="auto"/>
        <w:jc w:val="both"/>
        <w:rPr>
          <w:rFonts w:cs="Arial"/>
          <w:b/>
          <w:szCs w:val="20"/>
        </w:rPr>
      </w:pPr>
      <w:r w:rsidRPr="009615F9">
        <w:rPr>
          <w:rFonts w:cs="Arial"/>
          <w:b/>
        </w:rPr>
        <w:t>SINERGIJE med programom Obzorje Evropa in programi ESRR</w:t>
      </w:r>
      <w:r w:rsidRPr="009615F9">
        <w:rPr>
          <w:rFonts w:cs="Arial"/>
          <w:b/>
          <w:vertAlign w:val="superscript"/>
        </w:rPr>
        <w:footnoteReference w:id="65"/>
      </w:r>
    </w:p>
    <w:p w14:paraId="7CC245B5" w14:textId="4094F492" w:rsidR="009615F9" w:rsidRPr="009615F9" w:rsidRDefault="009615F9" w:rsidP="009615F9">
      <w:pPr>
        <w:spacing w:line="276" w:lineRule="auto"/>
        <w:jc w:val="both"/>
        <w:rPr>
          <w:rFonts w:cs="Arial"/>
        </w:rPr>
      </w:pPr>
      <w:r w:rsidRPr="009615F9">
        <w:rPr>
          <w:rFonts w:cs="Arial"/>
        </w:rPr>
        <w:t xml:space="preserve">Obzorje Evropa in ESRR sta ključna instrumenta EU za doseganje rezultatov teh medsebojno povezanih ciljev. Program Obzorje Evropa je namenjen podpori odličnih raziskav in inovacij v skladu s 179. členom PDEU. Namen kohezijske politike je spodbujati in podpirati splošen skladen razvoj držav članic in njihovih regij v skladu s 174. členom PDEU, zlasti z zmanjševanjem regionalnih razlik. </w:t>
      </w:r>
    </w:p>
    <w:p w14:paraId="43F93394" w14:textId="77777777" w:rsidR="009615F9" w:rsidRPr="009615F9" w:rsidRDefault="009615F9" w:rsidP="009615F9">
      <w:pPr>
        <w:spacing w:line="276" w:lineRule="auto"/>
        <w:jc w:val="both"/>
        <w:rPr>
          <w:rFonts w:cs="Arial"/>
        </w:rPr>
      </w:pPr>
      <w:r w:rsidRPr="009615F9">
        <w:rPr>
          <w:rFonts w:cs="Arial"/>
        </w:rPr>
        <w:t>Zbliževanje kohezijske politike in programa Obzorje Evropa je bilo zato pomembna prednostna naloga EK zadnja leta, zlasti pri pripravah za obdobje 2021–2027. Cilj je bil in ostaja okrepiti učinek obeh politik z ustvarjanjem komplementarnosti. Spodbujanje celostnega pristopa in krepitev sinergij med tema ključnima instrumentoma EU (ter njunimi ustreznimi stebri in cilji politike) lahko koristita vsem deležnikom. V tem kontekstu se lahko na primer spodbuja trajnosten in pameten regionalni gospodarski razvoj, hkrati pa se na splošno izboljšata inovacijski ekosistem EU in njegovo odzivanje na ključne družbene izzive ter razvijejo ključne strateške vrednostne verige.</w:t>
      </w:r>
    </w:p>
    <w:p w14:paraId="4A3C944D" w14:textId="77777777" w:rsidR="009615F9" w:rsidRPr="009615F9" w:rsidRDefault="009615F9" w:rsidP="009615F9">
      <w:pPr>
        <w:spacing w:line="276" w:lineRule="auto"/>
        <w:jc w:val="both"/>
        <w:rPr>
          <w:rFonts w:cs="Arial"/>
        </w:rPr>
      </w:pPr>
      <w:r w:rsidRPr="009615F9">
        <w:rPr>
          <w:rFonts w:cs="Arial"/>
        </w:rPr>
        <w:t>Strategije pametne specializacije so ključne za sinergije z instrumenti na ravni EU, ki so povezani s pametno rastjo (zlasti s programom Obzorje Evropa). Določanje prednostnih nalog S3 od spodaj navzgor olajša iskanje partnerjev v drugih državah članicah z namenom sodelovanja pri povezanih temah in vrednostnih verigah.</w:t>
      </w:r>
    </w:p>
    <w:p w14:paraId="11121828" w14:textId="77777777" w:rsidR="009615F9" w:rsidRPr="009615F9" w:rsidRDefault="009615F9" w:rsidP="009615F9">
      <w:pPr>
        <w:spacing w:line="276" w:lineRule="auto"/>
        <w:jc w:val="both"/>
        <w:rPr>
          <w:rFonts w:cs="Arial"/>
        </w:rPr>
      </w:pPr>
      <w:r w:rsidRPr="009615F9">
        <w:rPr>
          <w:rFonts w:cs="Arial"/>
        </w:rPr>
        <w:t xml:space="preserve">Slovenija ima s povezovanjem obeh programov izkušnje že iz programskega obdobja 2014–2020. Primeri sinergij med financiranjem iz EKP v programskem obdobju 2014–2020 in programom Obzorje 2020 so: </w:t>
      </w:r>
    </w:p>
    <w:p w14:paraId="283249A4" w14:textId="77777777" w:rsidR="00AE2FC0" w:rsidRDefault="009615F9" w:rsidP="0044544E">
      <w:pPr>
        <w:pStyle w:val="Odstavekseznama"/>
        <w:numPr>
          <w:ilvl w:val="0"/>
          <w:numId w:val="94"/>
        </w:numPr>
        <w:spacing w:line="276" w:lineRule="auto"/>
        <w:jc w:val="both"/>
        <w:rPr>
          <w:rFonts w:cs="Arial"/>
        </w:rPr>
      </w:pPr>
      <w:r w:rsidRPr="00AE2FC0">
        <w:rPr>
          <w:rFonts w:cs="Arial"/>
        </w:rPr>
        <w:t xml:space="preserve">komplementarno financiranje (komplementarna operacija) ukrepa </w:t>
      </w:r>
      <w:proofErr w:type="spellStart"/>
      <w:r w:rsidRPr="00AE2FC0">
        <w:rPr>
          <w:rFonts w:cs="Arial"/>
        </w:rPr>
        <w:t>Teaming</w:t>
      </w:r>
      <w:proofErr w:type="spellEnd"/>
      <w:r w:rsidRPr="00AE2FC0">
        <w:rPr>
          <w:rFonts w:cs="Arial"/>
        </w:rPr>
        <w:t xml:space="preserve"> v okviru krepitve in širjenja odličnosti (t. i. </w:t>
      </w:r>
      <w:proofErr w:type="spellStart"/>
      <w:r w:rsidRPr="00AE2FC0">
        <w:rPr>
          <w:rFonts w:cs="Arial"/>
        </w:rPr>
        <w:t>widening</w:t>
      </w:r>
      <w:proofErr w:type="spellEnd"/>
      <w:r w:rsidRPr="00AE2FC0">
        <w:rPr>
          <w:rFonts w:cs="Arial"/>
        </w:rPr>
        <w:t xml:space="preserve">), katerega namen je bil ustanoviti center odličnosti </w:t>
      </w:r>
      <w:proofErr w:type="spellStart"/>
      <w:r w:rsidRPr="00AE2FC0">
        <w:rPr>
          <w:rFonts w:cs="Arial"/>
        </w:rPr>
        <w:t>Innorenew</w:t>
      </w:r>
      <w:proofErr w:type="spellEnd"/>
      <w:r w:rsidRPr="00AE2FC0">
        <w:rPr>
          <w:rFonts w:cs="Arial"/>
        </w:rPr>
        <w:t xml:space="preserve"> za raziskave obnovljivih materialov in trajnostnih stavb, zlasti inovativnih pristopov k lesu,</w:t>
      </w:r>
    </w:p>
    <w:p w14:paraId="6BDF8BDE" w14:textId="77777777" w:rsidR="00AE2FC0" w:rsidRDefault="009615F9" w:rsidP="0044544E">
      <w:pPr>
        <w:pStyle w:val="Odstavekseznama"/>
        <w:numPr>
          <w:ilvl w:val="0"/>
          <w:numId w:val="94"/>
        </w:numPr>
        <w:spacing w:line="276" w:lineRule="auto"/>
        <w:jc w:val="both"/>
        <w:rPr>
          <w:rFonts w:cs="Arial"/>
        </w:rPr>
      </w:pPr>
      <w:r w:rsidRPr="00AE2FC0">
        <w:rPr>
          <w:rFonts w:cs="Arial"/>
        </w:rPr>
        <w:t xml:space="preserve">sofinanciranje prvega delujočega superračunalnika </w:t>
      </w:r>
      <w:proofErr w:type="spellStart"/>
      <w:r w:rsidRPr="00AE2FC0">
        <w:rPr>
          <w:rFonts w:cs="Arial"/>
        </w:rPr>
        <w:t>EuroHPC</w:t>
      </w:r>
      <w:proofErr w:type="spellEnd"/>
      <w:r w:rsidRPr="00AE2FC0">
        <w:rPr>
          <w:rFonts w:cs="Arial"/>
        </w:rPr>
        <w:t xml:space="preserve"> VEGA kot dela nadgrajene nacionalne infrastrukture v okviru Evropskega skupnega podjetja za visokozmogljivo računalništvo, </w:t>
      </w:r>
    </w:p>
    <w:p w14:paraId="39C50849" w14:textId="6EE8966B" w:rsidR="009615F9" w:rsidRPr="00AE2FC0" w:rsidRDefault="009615F9" w:rsidP="0044544E">
      <w:pPr>
        <w:pStyle w:val="Odstavekseznama"/>
        <w:numPr>
          <w:ilvl w:val="0"/>
          <w:numId w:val="94"/>
        </w:numPr>
        <w:spacing w:line="276" w:lineRule="auto"/>
        <w:jc w:val="both"/>
        <w:rPr>
          <w:rFonts w:cs="Arial"/>
        </w:rPr>
      </w:pPr>
      <w:r w:rsidRPr="00AE2FC0">
        <w:rPr>
          <w:rFonts w:cs="Arial"/>
        </w:rPr>
        <w:t>nadgradnja nacionalne infrastrukture v okviru prednostnih področij NNRI in izvedenih projektov ESFRI, v katere se je vključila tudi Slovenija.</w:t>
      </w:r>
    </w:p>
    <w:p w14:paraId="56DBAB64" w14:textId="77777777" w:rsidR="009615F9" w:rsidRPr="009615F9" w:rsidRDefault="009615F9" w:rsidP="009615F9">
      <w:pPr>
        <w:spacing w:line="276" w:lineRule="auto"/>
        <w:jc w:val="both"/>
        <w:rPr>
          <w:rFonts w:cs="Arial"/>
        </w:rPr>
      </w:pPr>
    </w:p>
    <w:p w14:paraId="0D180DCA" w14:textId="77777777" w:rsidR="00AE2FC0" w:rsidRDefault="009615F9" w:rsidP="00AE2FC0">
      <w:pPr>
        <w:spacing w:line="276" w:lineRule="auto"/>
        <w:jc w:val="both"/>
        <w:rPr>
          <w:rFonts w:cs="Arial"/>
        </w:rPr>
      </w:pPr>
      <w:r w:rsidRPr="009615F9">
        <w:rPr>
          <w:rFonts w:cs="Arial"/>
        </w:rPr>
        <w:t xml:space="preserve">Dopolnjevanje med programoma se predvideva tudi v programskem obdobju 2021–2027: </w:t>
      </w:r>
    </w:p>
    <w:p w14:paraId="191B7608" w14:textId="77777777" w:rsidR="00AE2FC0" w:rsidRPr="00AE2FC0" w:rsidRDefault="009615F9" w:rsidP="0044544E">
      <w:pPr>
        <w:pStyle w:val="Odstavekseznama"/>
        <w:numPr>
          <w:ilvl w:val="0"/>
          <w:numId w:val="95"/>
        </w:numPr>
        <w:spacing w:line="276" w:lineRule="auto"/>
        <w:jc w:val="both"/>
        <w:rPr>
          <w:rFonts w:eastAsia="Calibri" w:cs="Arial"/>
        </w:rPr>
      </w:pPr>
      <w:r w:rsidRPr="00AE2FC0">
        <w:rPr>
          <w:rFonts w:cs="Arial"/>
        </w:rPr>
        <w:t>podpora sodelovanju pri raziskavah na področjih S5,</w:t>
      </w:r>
    </w:p>
    <w:p w14:paraId="11C933E9" w14:textId="77777777" w:rsidR="00AE2FC0" w:rsidRPr="00AE2FC0" w:rsidRDefault="009615F9" w:rsidP="0044544E">
      <w:pPr>
        <w:pStyle w:val="Odstavekseznama"/>
        <w:numPr>
          <w:ilvl w:val="0"/>
          <w:numId w:val="95"/>
        </w:numPr>
        <w:spacing w:line="276" w:lineRule="auto"/>
        <w:jc w:val="both"/>
        <w:rPr>
          <w:rFonts w:eastAsia="Calibri" w:cs="Arial"/>
        </w:rPr>
      </w:pPr>
      <w:r w:rsidRPr="00AE2FC0">
        <w:rPr>
          <w:rFonts w:cs="Arial"/>
        </w:rPr>
        <w:t>medsektorska izmenjava/mobilnost raziskovalcev,</w:t>
      </w:r>
    </w:p>
    <w:p w14:paraId="64E4E3FC" w14:textId="77777777" w:rsidR="00AE2FC0" w:rsidRPr="00AE2FC0" w:rsidRDefault="009615F9" w:rsidP="0044544E">
      <w:pPr>
        <w:pStyle w:val="Odstavekseznama"/>
        <w:numPr>
          <w:ilvl w:val="0"/>
          <w:numId w:val="95"/>
        </w:numPr>
        <w:spacing w:line="276" w:lineRule="auto"/>
        <w:jc w:val="both"/>
        <w:rPr>
          <w:rFonts w:eastAsia="Calibri" w:cs="Arial"/>
        </w:rPr>
      </w:pPr>
      <w:r w:rsidRPr="00AE2FC0">
        <w:rPr>
          <w:rFonts w:cs="Arial"/>
        </w:rPr>
        <w:t xml:space="preserve">komplementarno financiranje ukrepa </w:t>
      </w:r>
      <w:proofErr w:type="spellStart"/>
      <w:r w:rsidRPr="00AE2FC0">
        <w:rPr>
          <w:rFonts w:cs="Arial"/>
        </w:rPr>
        <w:t>Teaming</w:t>
      </w:r>
      <w:proofErr w:type="spellEnd"/>
      <w:r w:rsidRPr="00AE2FC0">
        <w:rPr>
          <w:rFonts w:cs="Arial"/>
        </w:rPr>
        <w:t xml:space="preserve"> v okviru krepitve in širjenja odličnosti (t. i. </w:t>
      </w:r>
      <w:proofErr w:type="spellStart"/>
      <w:r w:rsidRPr="00AE2FC0">
        <w:rPr>
          <w:rFonts w:cs="Arial"/>
        </w:rPr>
        <w:t>widening</w:t>
      </w:r>
      <w:proofErr w:type="spellEnd"/>
      <w:r w:rsidRPr="00AE2FC0">
        <w:rPr>
          <w:rFonts w:cs="Arial"/>
        </w:rPr>
        <w:t xml:space="preserve">) in sofinanciranje MSCA instrumenta (ukrep </w:t>
      </w:r>
      <w:hyperlink r:id="rId54" w:history="1">
        <w:r w:rsidRPr="00AE2FC0">
          <w:rPr>
            <w:rFonts w:cs="Arial"/>
          </w:rPr>
          <w:t xml:space="preserve">Marie </w:t>
        </w:r>
        <w:proofErr w:type="spellStart"/>
        <w:r w:rsidRPr="00AE2FC0">
          <w:rPr>
            <w:rFonts w:cs="Arial"/>
          </w:rPr>
          <w:t>Skłodowska</w:t>
        </w:r>
        <w:proofErr w:type="spellEnd"/>
        <w:r w:rsidRPr="00AE2FC0">
          <w:rPr>
            <w:rFonts w:cs="Arial"/>
          </w:rPr>
          <w:t>-Curie</w:t>
        </w:r>
      </w:hyperlink>
      <w:r w:rsidRPr="00AE2FC0">
        <w:rPr>
          <w:rFonts w:cs="Arial"/>
        </w:rPr>
        <w:t>),</w:t>
      </w:r>
    </w:p>
    <w:p w14:paraId="15E82A87" w14:textId="77777777" w:rsidR="00AE2FC0" w:rsidRPr="00AE2FC0" w:rsidRDefault="009615F9" w:rsidP="0044544E">
      <w:pPr>
        <w:pStyle w:val="Odstavekseznama"/>
        <w:numPr>
          <w:ilvl w:val="0"/>
          <w:numId w:val="95"/>
        </w:numPr>
        <w:spacing w:line="276" w:lineRule="auto"/>
        <w:jc w:val="both"/>
        <w:rPr>
          <w:rFonts w:eastAsia="Calibri" w:cs="Arial"/>
        </w:rPr>
      </w:pPr>
      <w:r w:rsidRPr="00AE2FC0">
        <w:rPr>
          <w:rFonts w:cs="Arial"/>
        </w:rPr>
        <w:t xml:space="preserve">nadgradnja nacionalne HPC infrastrukture znotraj skupnega podjetja za evropsko visokozmogljivo računalništvo (skupno podjetje </w:t>
      </w:r>
      <w:proofErr w:type="spellStart"/>
      <w:r w:rsidRPr="00AE2FC0">
        <w:rPr>
          <w:rFonts w:cs="Arial"/>
        </w:rPr>
        <w:t>EuroHPC</w:t>
      </w:r>
      <w:proofErr w:type="spellEnd"/>
      <w:r w:rsidRPr="00AE2FC0">
        <w:rPr>
          <w:rFonts w:cs="Arial"/>
        </w:rPr>
        <w:t>),</w:t>
      </w:r>
    </w:p>
    <w:p w14:paraId="6B7464DD" w14:textId="0EFCDE48" w:rsidR="009615F9" w:rsidRPr="00AE2FC0" w:rsidRDefault="009615F9" w:rsidP="0044544E">
      <w:pPr>
        <w:pStyle w:val="Odstavekseznama"/>
        <w:numPr>
          <w:ilvl w:val="0"/>
          <w:numId w:val="95"/>
        </w:numPr>
        <w:spacing w:line="276" w:lineRule="auto"/>
        <w:jc w:val="both"/>
        <w:rPr>
          <w:rFonts w:eastAsia="Calibri" w:cs="Arial"/>
        </w:rPr>
      </w:pPr>
      <w:r w:rsidRPr="00AE2FC0">
        <w:rPr>
          <w:rFonts w:cs="Arial"/>
        </w:rPr>
        <w:t>nadgradnja nacionalne infrastrukture v okviru prednostnih področij NNRI in izvedenih projektov ESFRI, v katere se je vključila tudi Slovenija (več v podpoglavju Konzorciji evropske raziskovalne infrastrukture).</w:t>
      </w:r>
    </w:p>
    <w:p w14:paraId="6B4E611A" w14:textId="77777777" w:rsidR="009615F9" w:rsidRPr="009615F9" w:rsidRDefault="009615F9" w:rsidP="009615F9">
      <w:pPr>
        <w:spacing w:line="276" w:lineRule="auto"/>
        <w:jc w:val="both"/>
        <w:rPr>
          <w:rFonts w:cs="Arial"/>
          <w:color w:val="FF0000"/>
          <w:szCs w:val="20"/>
        </w:rPr>
      </w:pPr>
    </w:p>
    <w:p w14:paraId="38F01529" w14:textId="77777777" w:rsidR="009615F9" w:rsidRPr="009615F9" w:rsidRDefault="009615F9" w:rsidP="009615F9">
      <w:pPr>
        <w:spacing w:line="276" w:lineRule="auto"/>
        <w:jc w:val="both"/>
        <w:rPr>
          <w:rFonts w:cs="Arial"/>
        </w:rPr>
      </w:pPr>
      <w:r w:rsidRPr="009615F9">
        <w:rPr>
          <w:rFonts w:cs="Arial"/>
        </w:rPr>
        <w:t xml:space="preserve">Od leta 2023 se v Sloveniji izvaja </w:t>
      </w:r>
      <w:proofErr w:type="spellStart"/>
      <w:r w:rsidRPr="009615F9">
        <w:rPr>
          <w:rFonts w:cs="Arial"/>
        </w:rPr>
        <w:t>teaming</w:t>
      </w:r>
      <w:proofErr w:type="spellEnd"/>
      <w:r w:rsidRPr="009615F9">
        <w:rPr>
          <w:rFonts w:cs="Arial"/>
        </w:rPr>
        <w:t xml:space="preserve"> projekt izgradnje Centra odličnosti za tehnologije genske in celične terapije (CTGCT), katerega ključni nosilec je Kemijski inštitut in je bil izbran za sofinanciranje v okviru razpisa HORIZON-WIDERA-2022-ACCESS-01-two </w:t>
      </w:r>
      <w:proofErr w:type="spellStart"/>
      <w:r w:rsidRPr="009615F9">
        <w:rPr>
          <w:rFonts w:cs="Arial"/>
        </w:rPr>
        <w:t>stage</w:t>
      </w:r>
      <w:proofErr w:type="spellEnd"/>
      <w:r w:rsidRPr="009615F9">
        <w:rPr>
          <w:rFonts w:cs="Arial"/>
        </w:rPr>
        <w:t xml:space="preserve">: </w:t>
      </w:r>
      <w:proofErr w:type="spellStart"/>
      <w:r w:rsidRPr="009615F9">
        <w:rPr>
          <w:rFonts w:cs="Arial"/>
        </w:rPr>
        <w:t>Teaming</w:t>
      </w:r>
      <w:proofErr w:type="spellEnd"/>
      <w:r w:rsidRPr="009615F9">
        <w:rPr>
          <w:rFonts w:cs="Arial"/>
        </w:rPr>
        <w:t xml:space="preserve"> </w:t>
      </w:r>
      <w:proofErr w:type="spellStart"/>
      <w:r w:rsidRPr="009615F9">
        <w:rPr>
          <w:rFonts w:cs="Arial"/>
        </w:rPr>
        <w:t>for</w:t>
      </w:r>
      <w:proofErr w:type="spellEnd"/>
      <w:r w:rsidRPr="009615F9">
        <w:rPr>
          <w:rFonts w:cs="Arial"/>
        </w:rPr>
        <w:t xml:space="preserve"> </w:t>
      </w:r>
      <w:proofErr w:type="spellStart"/>
      <w:r w:rsidRPr="009615F9">
        <w:rPr>
          <w:rFonts w:cs="Arial"/>
        </w:rPr>
        <w:t>Excellence</w:t>
      </w:r>
      <w:proofErr w:type="spellEnd"/>
      <w:r w:rsidRPr="009615F9">
        <w:rPr>
          <w:rFonts w:cs="Arial"/>
        </w:rPr>
        <w:t xml:space="preserve">. Iz programa Obzorje Evropa je zagotovljenih 15 milijonov EUR, hkrati pa se projekt komplementarno financira tudi s </w:t>
      </w:r>
      <w:r w:rsidRPr="009615F9">
        <w:rPr>
          <w:rFonts w:cs="Arial"/>
        </w:rPr>
        <w:lastRenderedPageBreak/>
        <w:t>sredstvi EKP 2021–2027 oziroma ESRR, in sicer za izgradnjo novega centra CTGCT in vrhunsko raziskovalno opremo v vrednosti dodatnih 15 milijonov EUR.</w:t>
      </w:r>
    </w:p>
    <w:p w14:paraId="6D68A354" w14:textId="77777777" w:rsidR="009615F9" w:rsidRPr="009615F9" w:rsidRDefault="009615F9" w:rsidP="009615F9">
      <w:pPr>
        <w:spacing w:line="276" w:lineRule="auto"/>
        <w:jc w:val="both"/>
        <w:rPr>
          <w:rFonts w:cs="Arial"/>
          <w:color w:val="FF0000"/>
          <w:szCs w:val="20"/>
        </w:rPr>
      </w:pPr>
    </w:p>
    <w:p w14:paraId="015F9E64" w14:textId="491B2E11" w:rsidR="009615F9" w:rsidRPr="00DD5CBD" w:rsidRDefault="009615F9" w:rsidP="009615F9">
      <w:pPr>
        <w:spacing w:line="276" w:lineRule="auto"/>
        <w:jc w:val="both"/>
        <w:rPr>
          <w:rFonts w:eastAsia="Times New Roman" w:cs="Arial"/>
          <w:b/>
          <w:bCs/>
          <w:szCs w:val="20"/>
          <w:lang w:eastAsia="sl-SI"/>
        </w:rPr>
      </w:pPr>
      <w:bookmarkStart w:id="3240" w:name="_Toc200134743"/>
      <w:proofErr w:type="spellStart"/>
      <w:r w:rsidRPr="009615F9">
        <w:rPr>
          <w:rFonts w:cs="Arial"/>
          <w:b/>
          <w:lang w:eastAsia="sl-SI"/>
        </w:rPr>
        <w:t>Medregionalni</w:t>
      </w:r>
      <w:proofErr w:type="spellEnd"/>
      <w:r w:rsidRPr="009615F9">
        <w:rPr>
          <w:rFonts w:cs="Arial"/>
          <w:b/>
          <w:lang w:eastAsia="sl-SI"/>
        </w:rPr>
        <w:t xml:space="preserve"> instrument za naložbe (I3)</w:t>
      </w:r>
      <w:bookmarkEnd w:id="3240"/>
    </w:p>
    <w:p w14:paraId="4C4C03BF" w14:textId="77777777" w:rsidR="009615F9" w:rsidRPr="009615F9" w:rsidRDefault="009615F9" w:rsidP="009615F9">
      <w:pPr>
        <w:spacing w:line="276" w:lineRule="auto"/>
        <w:jc w:val="both"/>
        <w:rPr>
          <w:rFonts w:cs="Arial"/>
        </w:rPr>
      </w:pPr>
      <w:r w:rsidRPr="009615F9">
        <w:rPr>
          <w:rFonts w:cs="Arial"/>
        </w:rPr>
        <w:t xml:space="preserve">EK je za programsko obdobje 2021–2027 vzpostavila </w:t>
      </w:r>
      <w:proofErr w:type="spellStart"/>
      <w:r w:rsidRPr="009615F9">
        <w:rPr>
          <w:rFonts w:cs="Arial"/>
        </w:rPr>
        <w:t>medregionalni</w:t>
      </w:r>
      <w:proofErr w:type="spellEnd"/>
      <w:r w:rsidRPr="009615F9">
        <w:rPr>
          <w:rFonts w:cs="Arial"/>
        </w:rPr>
        <w:t xml:space="preserve"> instrument za naložbe v inovacije v vrednosti več kot 490 milijonov EUR. To je nov instrument financiranja, v okviru katerega se sredstva dodeljujejo za podporo komercializaciji in za povečanje obsega </w:t>
      </w:r>
      <w:proofErr w:type="spellStart"/>
      <w:r w:rsidRPr="009615F9">
        <w:rPr>
          <w:rFonts w:cs="Arial"/>
        </w:rPr>
        <w:t>medregionalnih</w:t>
      </w:r>
      <w:proofErr w:type="spellEnd"/>
      <w:r w:rsidRPr="009615F9">
        <w:rPr>
          <w:rFonts w:cs="Arial"/>
        </w:rPr>
        <w:t xml:space="preserve"> inovacijskih projektov na skupnih prednostnih </w:t>
      </w:r>
      <w:r w:rsidRPr="009615F9">
        <w:rPr>
          <w:rFonts w:cs="Arial"/>
          <w:b/>
        </w:rPr>
        <w:t>področjih pametne specializacije</w:t>
      </w:r>
      <w:r w:rsidRPr="009615F9">
        <w:rPr>
          <w:rFonts w:cs="Arial"/>
        </w:rPr>
        <w:t xml:space="preserve">. Spodbuja se predvsem razvoj </w:t>
      </w:r>
      <w:r w:rsidRPr="009615F9">
        <w:rPr>
          <w:rFonts w:cs="Arial"/>
          <w:b/>
        </w:rPr>
        <w:t>evropskih vrednostnih verig</w:t>
      </w:r>
      <w:r w:rsidRPr="009615F9">
        <w:rPr>
          <w:rFonts w:cs="Arial"/>
        </w:rPr>
        <w:t xml:space="preserve"> z močno kohezijsko razsežnostjo, saj je vsaj polovica njegovega proračuna namenjena manj razvitim regijam. </w:t>
      </w:r>
    </w:p>
    <w:p w14:paraId="1B3890AE" w14:textId="77777777" w:rsidR="009615F9" w:rsidRPr="009615F9" w:rsidRDefault="009615F9" w:rsidP="009615F9">
      <w:pPr>
        <w:spacing w:line="276" w:lineRule="auto"/>
        <w:jc w:val="both"/>
        <w:rPr>
          <w:rFonts w:cs="Arial"/>
          <w:szCs w:val="20"/>
        </w:rPr>
      </w:pPr>
      <w:r w:rsidRPr="009615F9">
        <w:rPr>
          <w:rFonts w:cs="Arial"/>
          <w:szCs w:val="20"/>
        </w:rPr>
        <w:t xml:space="preserve">Instrument I3 podpira partnerstva raziskovalcev, podjetij, civilne družbe in javnih uprav za natančnejšo opredelitev skupnih področij naložb. Podpira tudi sinergije z ukrepi v okviru </w:t>
      </w:r>
      <w:hyperlink r:id="rId55" w:history="1">
        <w:r w:rsidRPr="009615F9">
          <w:rPr>
            <w:rFonts w:cs="Arial"/>
            <w:szCs w:val="20"/>
          </w:rPr>
          <w:t>programa Obzorje Evropa</w:t>
        </w:r>
      </w:hyperlink>
      <w:r w:rsidRPr="009615F9">
        <w:rPr>
          <w:rFonts w:cs="Arial"/>
          <w:szCs w:val="20"/>
        </w:rPr>
        <w:t xml:space="preserve"> in </w:t>
      </w:r>
      <w:hyperlink r:id="rId56" w:history="1">
        <w:r w:rsidRPr="009615F9">
          <w:rPr>
            <w:rFonts w:cs="Arial"/>
            <w:szCs w:val="20"/>
          </w:rPr>
          <w:t>programa Enotni trg</w:t>
        </w:r>
      </w:hyperlink>
      <w:r w:rsidRPr="009615F9">
        <w:rPr>
          <w:rFonts w:cs="Arial"/>
          <w:szCs w:val="20"/>
        </w:rPr>
        <w:t>.</w:t>
      </w:r>
    </w:p>
    <w:p w14:paraId="64131D6E" w14:textId="77777777" w:rsidR="009615F9" w:rsidRPr="009615F9" w:rsidRDefault="009615F9" w:rsidP="009615F9">
      <w:pPr>
        <w:spacing w:line="276" w:lineRule="auto"/>
        <w:jc w:val="both"/>
        <w:rPr>
          <w:rFonts w:cs="Arial"/>
          <w:lang w:val="en-GB"/>
        </w:rPr>
      </w:pPr>
      <w:r w:rsidRPr="009615F9">
        <w:rPr>
          <w:rFonts w:cs="Arial"/>
        </w:rPr>
        <w:t>Do 31. 12. 2024 je bilo za financiranje izbranih 16</w:t>
      </w:r>
      <w:r w:rsidRPr="009615F9">
        <w:rPr>
          <w:rFonts w:cs="Arial"/>
          <w:vertAlign w:val="superscript"/>
        </w:rPr>
        <w:footnoteReference w:id="66"/>
      </w:r>
      <w:r w:rsidRPr="009615F9">
        <w:rPr>
          <w:rFonts w:cs="Arial"/>
        </w:rPr>
        <w:t xml:space="preserve"> projektov, v katerih so sodelovala slovenska podjetja in/ali organizacije. Izbrani so bili naslednji projekti</w:t>
      </w:r>
      <w:r w:rsidRPr="009615F9">
        <w:rPr>
          <w:rFonts w:cs="Arial"/>
          <w:lang w:val="en-GB"/>
        </w:rPr>
        <w:t xml:space="preserve">: 3DoP, BATMASS, DeremCo, GREET CE, GREET GEO, </w:t>
      </w:r>
      <w:proofErr w:type="spellStart"/>
      <w:r w:rsidRPr="009615F9">
        <w:rPr>
          <w:rFonts w:cs="Arial"/>
          <w:lang w:val="en-GB"/>
        </w:rPr>
        <w:t>HealthChain</w:t>
      </w:r>
      <w:proofErr w:type="spellEnd"/>
      <w:r w:rsidRPr="009615F9">
        <w:rPr>
          <w:rFonts w:cs="Arial"/>
          <w:lang w:val="en-GB"/>
        </w:rPr>
        <w:t>, HIGHFIVE, I3HIES, INCIRCULAR, IN-MOB, IT4EST, LABEL4FUTURE, NACHIP, RISE, SICAPERMA in Value4pack.</w:t>
      </w:r>
    </w:p>
    <w:p w14:paraId="4C5CE3F8" w14:textId="77777777" w:rsidR="009615F9" w:rsidRPr="004E4827" w:rsidRDefault="009615F9" w:rsidP="009615F9">
      <w:pPr>
        <w:spacing w:line="276" w:lineRule="auto"/>
        <w:jc w:val="both"/>
        <w:rPr>
          <w:rFonts w:cs="Arial"/>
        </w:rPr>
      </w:pPr>
      <w:r w:rsidRPr="002E2DA6">
        <w:rPr>
          <w:rFonts w:cs="Arial"/>
          <w:lang w:val="pt-PT"/>
        </w:rPr>
        <w:t xml:space="preserve">Partnerji </w:t>
      </w:r>
      <w:r w:rsidRPr="009615F9">
        <w:rPr>
          <w:rFonts w:cs="Arial"/>
        </w:rPr>
        <w:t>iz Slovenije so bil</w:t>
      </w:r>
      <w:r w:rsidRPr="002E2DA6">
        <w:rPr>
          <w:rFonts w:cs="Arial"/>
          <w:lang w:val="pt-PT"/>
        </w:rPr>
        <w:t xml:space="preserve">i </w:t>
      </w:r>
      <w:r w:rsidRPr="009615F9">
        <w:rPr>
          <w:rFonts w:cs="Arial"/>
        </w:rPr>
        <w:t>upravičeni do 12.132.690,18 EUR</w:t>
      </w:r>
      <w:r w:rsidRPr="002E2DA6">
        <w:rPr>
          <w:rFonts w:cs="Arial"/>
          <w:lang w:val="pt-PT"/>
        </w:rPr>
        <w:t>, kar je državo postavilo</w:t>
      </w:r>
      <w:r w:rsidRPr="009615F9">
        <w:rPr>
          <w:rFonts w:cs="Arial"/>
        </w:rPr>
        <w:t xml:space="preserve"> na prvo mesto med prejemniki sredstev I3 glede na prebivalca</w:t>
      </w:r>
      <w:r w:rsidRPr="002E2DA6">
        <w:rPr>
          <w:rFonts w:cs="Arial"/>
          <w:lang w:val="pt-PT"/>
        </w:rPr>
        <w:t xml:space="preserve"> </w:t>
      </w:r>
      <w:r w:rsidRPr="009615F9">
        <w:rPr>
          <w:rFonts w:cs="Arial"/>
        </w:rPr>
        <w:t>države</w:t>
      </w:r>
      <w:r w:rsidRPr="002E2DA6">
        <w:rPr>
          <w:rFonts w:cs="Arial"/>
          <w:lang w:val="pt-PT"/>
        </w:rPr>
        <w:t xml:space="preserve"> (Slovenija</w:t>
      </w:r>
      <w:r w:rsidRPr="009615F9">
        <w:rPr>
          <w:rFonts w:cs="Arial"/>
        </w:rPr>
        <w:t xml:space="preserve"> 6 EUR na prebivalca, Estonija </w:t>
      </w:r>
      <w:r w:rsidRPr="002E2DA6">
        <w:rPr>
          <w:rFonts w:cs="Arial"/>
          <w:lang w:val="pt-PT"/>
        </w:rPr>
        <w:t xml:space="preserve">2,8 EUR na </w:t>
      </w:r>
      <w:r w:rsidRPr="009615F9">
        <w:rPr>
          <w:rFonts w:cs="Arial"/>
        </w:rPr>
        <w:t xml:space="preserve">prebivalca, </w:t>
      </w:r>
      <w:r w:rsidRPr="002E2DA6">
        <w:rPr>
          <w:rFonts w:cs="Arial"/>
          <w:lang w:val="pt-PT"/>
        </w:rPr>
        <w:t>Belgija</w:t>
      </w:r>
      <w:r w:rsidRPr="009615F9">
        <w:rPr>
          <w:rFonts w:cs="Arial"/>
        </w:rPr>
        <w:t xml:space="preserve"> 1,7 EUR na prebivalca</w:t>
      </w:r>
      <w:r w:rsidRPr="002E2DA6">
        <w:rPr>
          <w:rFonts w:cs="Arial"/>
          <w:lang w:val="pt-PT"/>
        </w:rPr>
        <w:t xml:space="preserve">) in peto </w:t>
      </w:r>
      <w:r w:rsidRPr="009615F9">
        <w:rPr>
          <w:rFonts w:cs="Arial"/>
        </w:rPr>
        <w:t>mesto po</w:t>
      </w:r>
      <w:r w:rsidRPr="002E2DA6">
        <w:rPr>
          <w:rFonts w:cs="Arial"/>
          <w:lang w:val="pt-PT"/>
        </w:rPr>
        <w:t xml:space="preserve"> </w:t>
      </w:r>
      <w:r w:rsidRPr="009615F9">
        <w:rPr>
          <w:rFonts w:cs="Arial"/>
        </w:rPr>
        <w:t xml:space="preserve">skupaj prejetih sredstev. Slovenski kohezijski regiji sta bili tudi med prvimi štirimi regijami po številu upravičencev (projektnih partnerjev), skupaj sta jih imeli </w:t>
      </w:r>
      <w:r w:rsidRPr="004E4827">
        <w:rPr>
          <w:rFonts w:cs="Arial"/>
        </w:rPr>
        <w:t>49.</w:t>
      </w:r>
    </w:p>
    <w:p w14:paraId="502A5F49" w14:textId="31D091A6" w:rsidR="009615F9" w:rsidRPr="009615F9" w:rsidRDefault="009615F9" w:rsidP="009615F9">
      <w:pPr>
        <w:spacing w:line="276" w:lineRule="auto"/>
        <w:jc w:val="both"/>
        <w:rPr>
          <w:rFonts w:cs="Arial"/>
          <w:lang w:val="pl-PL"/>
        </w:rPr>
      </w:pPr>
      <w:r w:rsidRPr="00090D7C">
        <w:rPr>
          <w:rFonts w:cs="Arial"/>
          <w:sz w:val="18"/>
          <w:szCs w:val="18"/>
        </w:rPr>
        <w:t xml:space="preserve">Slika </w:t>
      </w:r>
      <w:r w:rsidR="00CE786F" w:rsidRPr="00090D7C">
        <w:rPr>
          <w:rFonts w:cs="Arial"/>
          <w:sz w:val="18"/>
          <w:szCs w:val="18"/>
        </w:rPr>
        <w:t>10</w:t>
      </w:r>
      <w:r w:rsidRPr="00090D7C">
        <w:rPr>
          <w:rFonts w:cs="Arial"/>
          <w:sz w:val="18"/>
          <w:szCs w:val="18"/>
        </w:rPr>
        <w:t>: Pridobivanje sredstev I3 po</w:t>
      </w:r>
      <w:r w:rsidRPr="00090D7C">
        <w:rPr>
          <w:rFonts w:cs="Arial"/>
          <w:sz w:val="18"/>
          <w:szCs w:val="18"/>
          <w:lang w:val="pl-PL"/>
        </w:rPr>
        <w:t xml:space="preserve"> </w:t>
      </w:r>
      <w:r w:rsidRPr="00090D7C">
        <w:rPr>
          <w:rFonts w:cs="Arial"/>
          <w:sz w:val="18"/>
          <w:szCs w:val="18"/>
        </w:rPr>
        <w:t>državah</w:t>
      </w:r>
      <w:r w:rsidRPr="00090D7C">
        <w:rPr>
          <w:rFonts w:cs="Arial"/>
          <w:sz w:val="18"/>
          <w:szCs w:val="18"/>
          <w:lang w:val="pl-PL"/>
        </w:rPr>
        <w:t xml:space="preserve"> na </w:t>
      </w:r>
      <w:r w:rsidRPr="00090D7C">
        <w:rPr>
          <w:rFonts w:cs="Arial"/>
          <w:sz w:val="18"/>
          <w:szCs w:val="18"/>
        </w:rPr>
        <w:t>prebivalca</w:t>
      </w:r>
      <w:r w:rsidRPr="00090D7C">
        <w:rPr>
          <w:rFonts w:cs="Arial"/>
          <w:sz w:val="18"/>
          <w:szCs w:val="18"/>
          <w:lang w:val="pl-PL"/>
        </w:rPr>
        <w:t xml:space="preserve"> (v EUR) </w:t>
      </w:r>
    </w:p>
    <w:p w14:paraId="04965B99" w14:textId="77777777" w:rsidR="009615F9" w:rsidRPr="009615F9" w:rsidRDefault="009615F9" w:rsidP="009615F9">
      <w:pPr>
        <w:spacing w:line="276" w:lineRule="auto"/>
        <w:jc w:val="both"/>
        <w:rPr>
          <w:rFonts w:cs="Arial"/>
        </w:rPr>
      </w:pPr>
      <w:r w:rsidRPr="009615F9">
        <w:rPr>
          <w:rFonts w:cs="Arial"/>
          <w:noProof/>
        </w:rPr>
        <w:drawing>
          <wp:inline distT="0" distB="0" distL="0" distR="0" wp14:anchorId="0154B686" wp14:editId="29EAF2E5">
            <wp:extent cx="4027692" cy="3558378"/>
            <wp:effectExtent l="19050" t="19050" r="11430" b="23495"/>
            <wp:docPr id="1026" name="Picture 2" descr="Stolpični graf, ki prikazuje podatke o udeležbi v I3 projektih na državo na prebivalca">
              <a:extLst xmlns:a="http://schemas.openxmlformats.org/drawingml/2006/main">
                <a:ext uri="{FF2B5EF4-FFF2-40B4-BE49-F238E27FC236}">
                  <a16:creationId xmlns:a16="http://schemas.microsoft.com/office/drawing/2014/main" id="{A288F49B-2BE3-D424-509B-7CEA256353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olpični graf, ki prikazuje podatke o udeležbi v I3 projektih na državo na prebivalca">
                      <a:extLst>
                        <a:ext uri="{FF2B5EF4-FFF2-40B4-BE49-F238E27FC236}">
                          <a16:creationId xmlns:a16="http://schemas.microsoft.com/office/drawing/2014/main" id="{A288F49B-2BE3-D424-509B-7CEA2563530B}"/>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7692" cy="3558378"/>
                    </a:xfrm>
                    <a:prstGeom prst="rect">
                      <a:avLst/>
                    </a:prstGeom>
                    <a:noFill/>
                    <a:ln>
                      <a:solidFill>
                        <a:sysClr val="windowText" lastClr="000000"/>
                      </a:solidFill>
                    </a:ln>
                  </pic:spPr>
                </pic:pic>
              </a:graphicData>
            </a:graphic>
          </wp:inline>
        </w:drawing>
      </w:r>
    </w:p>
    <w:p w14:paraId="1744BB86" w14:textId="77777777" w:rsidR="009615F9" w:rsidRPr="00090D7C" w:rsidRDefault="009615F9" w:rsidP="009615F9">
      <w:pPr>
        <w:spacing w:line="276" w:lineRule="auto"/>
        <w:jc w:val="both"/>
        <w:rPr>
          <w:rFonts w:cs="Arial"/>
          <w:sz w:val="18"/>
          <w:szCs w:val="18"/>
        </w:rPr>
      </w:pPr>
      <w:r w:rsidRPr="00090D7C">
        <w:rPr>
          <w:rFonts w:cs="Arial"/>
          <w:sz w:val="18"/>
          <w:szCs w:val="18"/>
        </w:rPr>
        <w:lastRenderedPageBreak/>
        <w:t>Vir: gov.si</w:t>
      </w:r>
      <w:r w:rsidRPr="00090D7C">
        <w:rPr>
          <w:rFonts w:cs="Arial"/>
          <w:sz w:val="18"/>
          <w:szCs w:val="18"/>
          <w:vertAlign w:val="superscript"/>
        </w:rPr>
        <w:footnoteReference w:id="67"/>
      </w:r>
    </w:p>
    <w:p w14:paraId="42DACD56" w14:textId="77777777" w:rsidR="009615F9" w:rsidRPr="009615F9" w:rsidRDefault="009615F9" w:rsidP="009615F9">
      <w:pPr>
        <w:spacing w:line="276" w:lineRule="auto"/>
        <w:jc w:val="both"/>
        <w:rPr>
          <w:rFonts w:cs="Arial"/>
        </w:rPr>
      </w:pPr>
    </w:p>
    <w:p w14:paraId="5F0424EC" w14:textId="77777777" w:rsidR="009615F9" w:rsidRPr="009615F9" w:rsidRDefault="009615F9" w:rsidP="009615F9">
      <w:pPr>
        <w:spacing w:line="276" w:lineRule="auto"/>
        <w:rPr>
          <w:rFonts w:eastAsia="Times New Roman" w:cs="Arial"/>
          <w:b/>
          <w:bCs/>
          <w:lang w:eastAsia="sl-SI"/>
        </w:rPr>
      </w:pPr>
      <w:bookmarkStart w:id="3241" w:name="_Toc200134744"/>
      <w:r w:rsidRPr="009615F9">
        <w:rPr>
          <w:rFonts w:cs="Arial"/>
          <w:b/>
          <w:lang w:eastAsia="sl-SI"/>
        </w:rPr>
        <w:t>Evropski o</w:t>
      </w:r>
      <w:r w:rsidRPr="009615F9">
        <w:rPr>
          <w:rFonts w:eastAsia="Times New Roman" w:cs="Arial"/>
          <w:b/>
          <w:bCs/>
          <w:lang w:eastAsia="sl-SI"/>
        </w:rPr>
        <w:t>brambni sklad</w:t>
      </w:r>
      <w:bookmarkEnd w:id="3241"/>
      <w:r w:rsidRPr="009615F9">
        <w:rPr>
          <w:rFonts w:eastAsia="Times New Roman" w:cs="Arial"/>
          <w:b/>
          <w:bCs/>
          <w:lang w:eastAsia="sl-SI"/>
        </w:rPr>
        <w:t xml:space="preserve"> </w:t>
      </w:r>
    </w:p>
    <w:p w14:paraId="29BECB67" w14:textId="39DCCE60" w:rsidR="009615F9" w:rsidRPr="009615F9" w:rsidRDefault="009615F9" w:rsidP="00090D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rPr>
      </w:pPr>
      <w:r w:rsidRPr="009615F9">
        <w:rPr>
          <w:rFonts w:cs="Arial"/>
        </w:rPr>
        <w:t xml:space="preserve">Evropski obrambni sklad (EDF) podpira raziskave in razvoj na obrambnem področju. Sklad podpira podjetja v državah članicah pri razvoju konkurenčnih in skupnih obrambnih projektov, ki bodo zagotavljali inovativne in </w:t>
      </w:r>
      <w:proofErr w:type="spellStart"/>
      <w:r w:rsidRPr="009615F9">
        <w:rPr>
          <w:rFonts w:cs="Arial"/>
        </w:rPr>
        <w:t>interoperabilne</w:t>
      </w:r>
      <w:proofErr w:type="spellEnd"/>
      <w:r w:rsidRPr="009615F9">
        <w:rPr>
          <w:rFonts w:cs="Arial"/>
        </w:rPr>
        <w:t xml:space="preserve"> obrambne tehnologije in opremo. </w:t>
      </w:r>
    </w:p>
    <w:p w14:paraId="178DF394" w14:textId="2D776ACB" w:rsidR="009615F9" w:rsidRPr="009615F9" w:rsidRDefault="009615F9" w:rsidP="009615F9">
      <w:pPr>
        <w:spacing w:line="276" w:lineRule="auto"/>
        <w:jc w:val="both"/>
        <w:rPr>
          <w:rFonts w:cs="Arial"/>
        </w:rPr>
      </w:pPr>
      <w:r w:rsidRPr="009615F9">
        <w:rPr>
          <w:rFonts w:cs="Arial"/>
        </w:rPr>
        <w:t>Sklad ima v programu Obzorje Evropa v programskem obdobju 2021–2027 proračun v višini skoraj 8 milijard EUR, od tega je tretjina namenjena za področje raziskav, stopnja sofinanciranja projektov s strani EU pa znaša do 100 % upravičenih stroškov projektov.</w:t>
      </w:r>
    </w:p>
    <w:p w14:paraId="3BC64158" w14:textId="77777777" w:rsidR="009615F9" w:rsidRPr="009615F9" w:rsidRDefault="009615F9" w:rsidP="009615F9">
      <w:pPr>
        <w:spacing w:line="276" w:lineRule="auto"/>
        <w:jc w:val="both"/>
        <w:rPr>
          <w:rFonts w:cs="Arial"/>
          <w:b/>
          <w:color w:val="000000" w:themeColor="text1"/>
        </w:rPr>
      </w:pPr>
      <w:r w:rsidRPr="009615F9">
        <w:rPr>
          <w:rFonts w:cs="Arial"/>
          <w:color w:val="000000" w:themeColor="text1"/>
        </w:rPr>
        <w:t xml:space="preserve">Z namenom pridobivanja sredstev EDF sta Ministrstvo za obrambo (MORS) in TECES s slovenskim inovacijskim grozdom zelenih tehnologij in energetsko učinkovitih rešitev sklenila partnerstvo </w:t>
      </w:r>
      <w:proofErr w:type="spellStart"/>
      <w:r w:rsidRPr="009615F9">
        <w:rPr>
          <w:rFonts w:cs="Arial"/>
          <w:color w:val="000000" w:themeColor="text1"/>
        </w:rPr>
        <w:t>SiEnE</w:t>
      </w:r>
      <w:proofErr w:type="spellEnd"/>
      <w:r w:rsidRPr="009615F9">
        <w:rPr>
          <w:rFonts w:cs="Arial"/>
          <w:color w:val="000000" w:themeColor="text1"/>
          <w:vertAlign w:val="superscript"/>
        </w:rPr>
        <w:footnoteReference w:id="68"/>
      </w:r>
      <w:r w:rsidRPr="009615F9">
        <w:rPr>
          <w:rFonts w:cs="Arial"/>
          <w:color w:val="000000" w:themeColor="text1"/>
        </w:rPr>
        <w:t xml:space="preserve">. TECES je nosilec in koordinator razvojnih strateških projektov in partnerstev, upravlja in vodi partnerstvo </w:t>
      </w:r>
      <w:proofErr w:type="spellStart"/>
      <w:r w:rsidRPr="009615F9">
        <w:rPr>
          <w:rFonts w:cs="Arial"/>
          <w:color w:val="000000" w:themeColor="text1"/>
        </w:rPr>
        <w:t>SiEnE</w:t>
      </w:r>
      <w:proofErr w:type="spellEnd"/>
      <w:r w:rsidRPr="009615F9">
        <w:rPr>
          <w:rFonts w:cs="Arial"/>
          <w:color w:val="000000" w:themeColor="text1"/>
        </w:rPr>
        <w:t xml:space="preserve"> ter ga zastopa v pravnem prometu. Struktura partnerstva temelji na potrebah MORS, Slovenske vojske in članov partnerstva. Optimizirana je za sodelovanje v obrambnih programih Evropske obrambne agencije (EDA) in drugih obrambno naravnanih programih EU (na primer NATO programih in programih EOS).</w:t>
      </w:r>
    </w:p>
    <w:p w14:paraId="3FC598DF" w14:textId="77777777" w:rsidR="009615F9" w:rsidRPr="009615F9" w:rsidRDefault="009615F9" w:rsidP="009615F9">
      <w:pPr>
        <w:spacing w:line="276" w:lineRule="auto"/>
        <w:jc w:val="both"/>
        <w:rPr>
          <w:rFonts w:cs="Arial"/>
        </w:rPr>
      </w:pPr>
      <w:r w:rsidRPr="009615F9">
        <w:rPr>
          <w:rFonts w:cs="Arial"/>
        </w:rPr>
        <w:t>Na razpisu EDF 2024</w:t>
      </w:r>
      <w:r w:rsidRPr="009615F9">
        <w:rPr>
          <w:rFonts w:cs="Arial"/>
          <w:vertAlign w:val="superscript"/>
        </w:rPr>
        <w:footnoteReference w:id="69"/>
      </w:r>
      <w:r w:rsidRPr="009615F9">
        <w:rPr>
          <w:rFonts w:cs="Arial"/>
        </w:rPr>
        <w:t xml:space="preserve"> je bilo izbranih šest projektov (izmed 62 izbranih projektov), v katerih sodelujejo slovenska podjetja, pri čemer je Slovenija dosegla 40-odstotno uspešnost prijavljenih projektov (povprečje v EU znaša 32 %).</w:t>
      </w:r>
    </w:p>
    <w:p w14:paraId="1A867CEE" w14:textId="6F574DAB" w:rsidR="009615F9" w:rsidRPr="009615F9" w:rsidRDefault="009615F9" w:rsidP="009615F9">
      <w:pPr>
        <w:spacing w:line="276" w:lineRule="auto"/>
        <w:jc w:val="both"/>
        <w:rPr>
          <w:rFonts w:cs="Arial"/>
        </w:rPr>
      </w:pPr>
      <w:r w:rsidRPr="009615F9">
        <w:rPr>
          <w:rFonts w:cs="Arial"/>
        </w:rPr>
        <w:t xml:space="preserve">Trije izmed šestih projektov, v katerih sodelujejo slovenska podjetja so sredstva prejeli za razvojne ukrepe: SENTINEL, </w:t>
      </w:r>
      <w:proofErr w:type="spellStart"/>
      <w:r w:rsidRPr="009615F9">
        <w:rPr>
          <w:rFonts w:cs="Arial"/>
        </w:rPr>
        <w:t>Small</w:t>
      </w:r>
      <w:proofErr w:type="spellEnd"/>
      <w:r w:rsidRPr="009615F9">
        <w:rPr>
          <w:rFonts w:cs="Arial"/>
        </w:rPr>
        <w:t xml:space="preserve"> UAS, AURIGA trije pa za raziskovalne ukrepe: BATTLEVERSE, SENTINEL, SQORPION. V projektih sodelujejo naslednja podjetja in raziskovalne ustanove: </w:t>
      </w:r>
      <w:proofErr w:type="spellStart"/>
      <w:r w:rsidRPr="009615F9">
        <w:rPr>
          <w:rFonts w:cs="Arial"/>
        </w:rPr>
        <w:t>Beyond</w:t>
      </w:r>
      <w:proofErr w:type="spellEnd"/>
      <w:r w:rsidR="00F923AD">
        <w:rPr>
          <w:rFonts w:cs="Arial"/>
        </w:rPr>
        <w:t xml:space="preserve"> </w:t>
      </w:r>
      <w:proofErr w:type="spellStart"/>
      <w:r w:rsidR="00F923AD">
        <w:rPr>
          <w:rFonts w:cs="Arial"/>
        </w:rPr>
        <w:t>S</w:t>
      </w:r>
      <w:r w:rsidRPr="009615F9">
        <w:rPr>
          <w:rFonts w:cs="Arial"/>
        </w:rPr>
        <w:t>emi</w:t>
      </w:r>
      <w:r w:rsidR="00F923AD">
        <w:rPr>
          <w:rFonts w:cs="Arial"/>
        </w:rPr>
        <w:t>c</w:t>
      </w:r>
      <w:r w:rsidRPr="009615F9">
        <w:rPr>
          <w:rFonts w:cs="Arial"/>
        </w:rPr>
        <w:t>onductor</w:t>
      </w:r>
      <w:proofErr w:type="spellEnd"/>
      <w:r w:rsidRPr="009615F9">
        <w:rPr>
          <w:rFonts w:cs="Arial"/>
        </w:rPr>
        <w:t xml:space="preserve">, SSRD, TECES, </w:t>
      </w:r>
      <w:proofErr w:type="spellStart"/>
      <w:r w:rsidRPr="009615F9">
        <w:rPr>
          <w:rFonts w:cs="Arial"/>
        </w:rPr>
        <w:t>OneDrone</w:t>
      </w:r>
      <w:proofErr w:type="spellEnd"/>
      <w:r w:rsidRPr="009615F9">
        <w:rPr>
          <w:rFonts w:cs="Arial"/>
        </w:rPr>
        <w:t xml:space="preserve">, </w:t>
      </w:r>
      <w:proofErr w:type="spellStart"/>
      <w:r w:rsidRPr="009615F9">
        <w:rPr>
          <w:rFonts w:cs="Arial"/>
        </w:rPr>
        <w:t>Robotina</w:t>
      </w:r>
      <w:proofErr w:type="spellEnd"/>
      <w:r w:rsidRPr="009615F9">
        <w:rPr>
          <w:rFonts w:cs="Arial"/>
        </w:rPr>
        <w:t xml:space="preserve">, </w:t>
      </w:r>
      <w:proofErr w:type="spellStart"/>
      <w:r w:rsidRPr="009615F9">
        <w:rPr>
          <w:rFonts w:cs="Arial"/>
        </w:rPr>
        <w:t>Smartis</w:t>
      </w:r>
      <w:proofErr w:type="spellEnd"/>
      <w:r w:rsidRPr="009615F9">
        <w:rPr>
          <w:rFonts w:cs="Arial"/>
        </w:rPr>
        <w:t xml:space="preserve">, ljubljanska Fakulteta za strojništvo, mariborska Fakulteta za elektrotehniko, računalništvo in informatiko, ASH, Institut Jožef Stefan in </w:t>
      </w:r>
      <w:proofErr w:type="spellStart"/>
      <w:r w:rsidRPr="009615F9">
        <w:rPr>
          <w:rFonts w:cs="Arial"/>
        </w:rPr>
        <w:t>CosyLab</w:t>
      </w:r>
      <w:proofErr w:type="spellEnd"/>
      <w:r w:rsidRPr="009615F9">
        <w:rPr>
          <w:rFonts w:cs="Arial"/>
        </w:rPr>
        <w:t xml:space="preserve">. Podjetje </w:t>
      </w:r>
      <w:proofErr w:type="spellStart"/>
      <w:r w:rsidRPr="009615F9">
        <w:rPr>
          <w:rFonts w:cs="Arial"/>
        </w:rPr>
        <w:t>Guardiaris</w:t>
      </w:r>
      <w:proofErr w:type="spellEnd"/>
      <w:r w:rsidRPr="009615F9">
        <w:rPr>
          <w:rFonts w:cs="Arial"/>
        </w:rPr>
        <w:t xml:space="preserve"> in ljubljanska Fakulteta za elektrotehniko sodelujeta v kar dveh projektih.</w:t>
      </w:r>
    </w:p>
    <w:p w14:paraId="347368BD" w14:textId="77777777" w:rsidR="009615F9" w:rsidRPr="009615F9" w:rsidRDefault="009615F9" w:rsidP="009615F9">
      <w:pPr>
        <w:spacing w:line="276" w:lineRule="auto"/>
        <w:jc w:val="both"/>
        <w:rPr>
          <w:rFonts w:cs="Arial"/>
        </w:rPr>
      </w:pPr>
      <w:r w:rsidRPr="009615F9">
        <w:rPr>
          <w:rFonts w:cs="Arial"/>
        </w:rPr>
        <w:t xml:space="preserve">Uspešno zgodbo na tem področju piše projekt SENTINEL, saj je vodilno podjetje v projektu slovenski TECES. Slovenija je tako vodilna država v konzorciju, v katerem je kar 41 subjektov iz 15 držav članic EU. Zgolj ta projekt je vreden skoraj 57 milijonov EUR in naslavlja razvoj naprednih rešitev za povečanje operativne učinkovitosti in energetske odpornosti vojaških baz. </w:t>
      </w:r>
    </w:p>
    <w:p w14:paraId="4A85EFEE" w14:textId="77777777" w:rsidR="009615F9" w:rsidRPr="009615F9" w:rsidRDefault="009615F9" w:rsidP="009615F9">
      <w:pPr>
        <w:spacing w:line="276" w:lineRule="auto"/>
        <w:jc w:val="both"/>
        <w:rPr>
          <w:rFonts w:cs="Arial"/>
        </w:rPr>
      </w:pPr>
      <w:r w:rsidRPr="009615F9">
        <w:rPr>
          <w:rFonts w:cs="Arial"/>
        </w:rPr>
        <w:t>Slovenija je bila tudi sicer uspešna v preteklih razpisih EDF. V razpisu iz leta 2023 je bilo izbranih devet projektov, v katerih so sodelovala slovenska podjetja. Tudi na razpis EDF za leto 2025, na katerega se deležniki lahko prijavijo do oktobra letos, se že prijavljajo konzorciji tudi s slovenskimi projekti.</w:t>
      </w:r>
    </w:p>
    <w:p w14:paraId="0F524C10" w14:textId="77777777" w:rsidR="009615F9" w:rsidRPr="009615F9" w:rsidRDefault="009615F9" w:rsidP="009615F9">
      <w:pPr>
        <w:spacing w:line="276" w:lineRule="auto"/>
        <w:jc w:val="both"/>
        <w:rPr>
          <w:rFonts w:cs="Arial"/>
        </w:rPr>
      </w:pPr>
    </w:p>
    <w:p w14:paraId="633CCA0B" w14:textId="77777777" w:rsidR="009615F9" w:rsidRPr="009615F9" w:rsidRDefault="009615F9" w:rsidP="009615F9">
      <w:pPr>
        <w:spacing w:line="276" w:lineRule="auto"/>
        <w:jc w:val="both"/>
        <w:rPr>
          <w:rFonts w:cs="Arial"/>
          <w:b/>
          <w:bCs/>
          <w:lang w:eastAsia="sl-SI"/>
        </w:rPr>
      </w:pPr>
      <w:r w:rsidRPr="009615F9">
        <w:rPr>
          <w:rFonts w:cs="Arial"/>
          <w:b/>
          <w:bCs/>
          <w:lang w:eastAsia="sl-SI"/>
        </w:rPr>
        <w:t>Pomembni projekti skupnega evropskega interesa (IPCEI)</w:t>
      </w:r>
    </w:p>
    <w:p w14:paraId="2E1FE5BC" w14:textId="77777777" w:rsidR="009615F9" w:rsidRPr="009615F9" w:rsidRDefault="009615F9" w:rsidP="009615F9">
      <w:pPr>
        <w:spacing w:line="276" w:lineRule="auto"/>
        <w:jc w:val="both"/>
        <w:rPr>
          <w:rFonts w:cs="Arial"/>
        </w:rPr>
      </w:pPr>
      <w:r w:rsidRPr="009615F9">
        <w:rPr>
          <w:rFonts w:cs="Arial"/>
        </w:rPr>
        <w:t>Pomembni projekti skupnega evropskega interesa (IPCEI) so ključni strateški instrument pri izvajanju industrijske strategije EU. Izvajajo se v obliki velikih evropskih konzorcijev v ključnih strateških vrednostnih verigah, ki vključujejo tesno povezane projekte podjetij. IPCEI predstavljajo projekte s posebnim poudarkom na raziskavah in razvoju ter prvi industrijski uvedbi.</w:t>
      </w:r>
    </w:p>
    <w:p w14:paraId="18BD19B1" w14:textId="77777777" w:rsidR="009615F9" w:rsidRPr="009615F9" w:rsidRDefault="009615F9" w:rsidP="009615F9">
      <w:pPr>
        <w:spacing w:line="276" w:lineRule="auto"/>
        <w:jc w:val="both"/>
        <w:rPr>
          <w:rFonts w:eastAsiaTheme="minorEastAsia" w:cs="Arial"/>
        </w:rPr>
      </w:pPr>
      <w:r w:rsidRPr="009615F9">
        <w:rPr>
          <w:rFonts w:cs="Arial"/>
        </w:rPr>
        <w:t>–IPCEI, v katere je vključena ali se vključuje Slovenija, spadajo v področja zdravstvo, čipi, zeleni vodik, infrastruktura za masovne podatke in baterije prihodnosti.</w:t>
      </w:r>
    </w:p>
    <w:p w14:paraId="298F5E37" w14:textId="77777777" w:rsidR="009615F9" w:rsidRPr="009615F9" w:rsidRDefault="009615F9" w:rsidP="009615F9">
      <w:pPr>
        <w:spacing w:line="276" w:lineRule="auto"/>
        <w:jc w:val="both"/>
        <w:rPr>
          <w:rFonts w:cs="Arial"/>
        </w:rPr>
      </w:pPr>
      <w:r w:rsidRPr="009615F9">
        <w:rPr>
          <w:rFonts w:cs="Arial"/>
        </w:rPr>
        <w:lastRenderedPageBreak/>
        <w:t xml:space="preserve">Slovenija se je vključila v tri pomembne projekte, in sicer na področju računalništva v oblaku in na robu (IPCEI CIS), na področju mikroelektronike (IPCEI ME/CT) in na področju baterijskih tehnologij (IPCEI </w:t>
      </w:r>
      <w:proofErr w:type="spellStart"/>
      <w:r w:rsidRPr="009615F9">
        <w:rPr>
          <w:rFonts w:cs="Arial"/>
        </w:rPr>
        <w:t>EUBatIn</w:t>
      </w:r>
      <w:proofErr w:type="spellEnd"/>
      <w:r w:rsidRPr="009615F9">
        <w:rPr>
          <w:rFonts w:cs="Arial"/>
        </w:rPr>
        <w:t xml:space="preserve">). V pripravi je pridružitev k projektu na področju zdravja (IPCEI TECH4CURE) in na področju vodika (IPCEI </w:t>
      </w:r>
      <w:proofErr w:type="spellStart"/>
      <w:r w:rsidRPr="009615F9">
        <w:rPr>
          <w:rFonts w:cs="Arial"/>
        </w:rPr>
        <w:t>Hydrogen</w:t>
      </w:r>
      <w:proofErr w:type="spellEnd"/>
      <w:r w:rsidRPr="009615F9">
        <w:rPr>
          <w:rFonts w:cs="Arial"/>
        </w:rPr>
        <w:t xml:space="preserve">). </w:t>
      </w:r>
    </w:p>
    <w:p w14:paraId="7C1E1F52" w14:textId="77777777" w:rsidR="009615F9" w:rsidRPr="009615F9" w:rsidRDefault="009615F9" w:rsidP="009615F9">
      <w:pPr>
        <w:spacing w:line="276" w:lineRule="auto"/>
        <w:jc w:val="both"/>
        <w:rPr>
          <w:rFonts w:cs="Arial"/>
        </w:rPr>
      </w:pPr>
      <w:r w:rsidRPr="009615F9">
        <w:rPr>
          <w:rFonts w:cs="Arial"/>
        </w:rPr>
        <w:t xml:space="preserve">IPCEI TECH4Cure je edini IPCEI projekt, v katerem je slovensko podjetje, tj. </w:t>
      </w:r>
      <w:proofErr w:type="spellStart"/>
      <w:r w:rsidRPr="009615F9">
        <w:rPr>
          <w:rFonts w:cs="Arial"/>
        </w:rPr>
        <w:t>Cosylab</w:t>
      </w:r>
      <w:proofErr w:type="spellEnd"/>
      <w:r w:rsidRPr="009615F9">
        <w:rPr>
          <w:rFonts w:cs="Arial"/>
        </w:rPr>
        <w:t>, ki je direktni partner (član) projekta.</w:t>
      </w:r>
    </w:p>
    <w:p w14:paraId="4C932F02" w14:textId="7E4BF55F" w:rsidR="00AE2FC0" w:rsidRDefault="009615F9" w:rsidP="00AE2FC0">
      <w:pPr>
        <w:spacing w:line="276" w:lineRule="auto"/>
        <w:jc w:val="both"/>
        <w:rPr>
          <w:rFonts w:cs="Arial"/>
        </w:rPr>
      </w:pPr>
      <w:r w:rsidRPr="009615F9">
        <w:rPr>
          <w:rFonts w:cs="Arial"/>
        </w:rPr>
        <w:t>Slovenija podpira sodelovanje slovenskih podjetij v IPCEI s sredstvi NOO in EKP. Za sodelovanje v projektih IPCEI na tehnoloških področjih platforme STEP je načrtovanih 20 milijonov EUR.</w:t>
      </w:r>
      <w:bookmarkStart w:id="3242" w:name="_Toc200134745"/>
      <w:bookmarkStart w:id="3243" w:name="_Toc200365641"/>
      <w:bookmarkStart w:id="3244" w:name="_Toc200365822"/>
      <w:bookmarkStart w:id="3245" w:name="_Toc200366161"/>
      <w:bookmarkStart w:id="3246" w:name="_Toc1875063519"/>
      <w:bookmarkStart w:id="3247" w:name="_Toc1055953999"/>
      <w:bookmarkStart w:id="3248" w:name="_Toc1642299843"/>
      <w:bookmarkStart w:id="3249" w:name="_Toc225617030"/>
      <w:bookmarkStart w:id="3250" w:name="_Toc1569002587"/>
      <w:bookmarkStart w:id="3251" w:name="_Toc1302289664"/>
      <w:bookmarkStart w:id="3252" w:name="_Toc638524924"/>
      <w:bookmarkStart w:id="3253" w:name="_Toc915307377"/>
      <w:bookmarkStart w:id="3254" w:name="_Toc1808852615"/>
      <w:bookmarkStart w:id="3255" w:name="_Toc1354608152"/>
      <w:bookmarkStart w:id="3256" w:name="_Toc509164761"/>
      <w:bookmarkStart w:id="3257" w:name="_Toc155877435"/>
      <w:bookmarkStart w:id="3258" w:name="_Toc1419276581"/>
      <w:bookmarkStart w:id="3259" w:name="_Toc1550806229"/>
      <w:bookmarkStart w:id="3260" w:name="_Toc1069364461"/>
      <w:bookmarkStart w:id="3261" w:name="_Toc311815699"/>
      <w:bookmarkStart w:id="3262" w:name="_Toc774620068"/>
      <w:bookmarkStart w:id="3263" w:name="_Toc1604326794"/>
      <w:bookmarkStart w:id="3264" w:name="_Toc1716235260"/>
      <w:bookmarkStart w:id="3265" w:name="_Toc1181215886"/>
      <w:bookmarkStart w:id="3266" w:name="_Toc1725193817"/>
      <w:bookmarkStart w:id="3267" w:name="_Toc1561346723"/>
      <w:bookmarkStart w:id="3268" w:name="_Toc1459782902"/>
      <w:bookmarkStart w:id="3269" w:name="_Toc1434660445"/>
      <w:bookmarkStart w:id="3270" w:name="_Toc295499487"/>
      <w:bookmarkStart w:id="3271" w:name="_Toc837417018"/>
      <w:bookmarkStart w:id="3272" w:name="_Toc1159852638"/>
      <w:bookmarkStart w:id="3273" w:name="_Toc1782637425"/>
      <w:bookmarkStart w:id="3274" w:name="_Toc662425277"/>
      <w:bookmarkStart w:id="3275" w:name="_Toc1919853933"/>
      <w:bookmarkStart w:id="3276" w:name="_Toc755040764"/>
      <w:bookmarkStart w:id="3277" w:name="_Toc665965075"/>
      <w:bookmarkStart w:id="3278" w:name="_Toc1262795716"/>
      <w:bookmarkStart w:id="3279" w:name="_Toc1269029436"/>
      <w:bookmarkStart w:id="3280" w:name="_Toc1737127390"/>
      <w:bookmarkStart w:id="3281" w:name="_Toc35867028"/>
      <w:bookmarkStart w:id="3282" w:name="_Toc1134618083"/>
      <w:bookmarkStart w:id="3283" w:name="_Toc1724216514"/>
      <w:bookmarkStart w:id="3284" w:name="_Toc1559773774"/>
      <w:bookmarkStart w:id="3285" w:name="_Toc1504659382"/>
      <w:bookmarkStart w:id="3286" w:name="_Toc736780536"/>
      <w:bookmarkStart w:id="3287" w:name="_Toc1431709845"/>
      <w:bookmarkStart w:id="3288" w:name="_Toc129947507"/>
      <w:bookmarkStart w:id="3289" w:name="_Toc1734633019"/>
      <w:bookmarkStart w:id="3290" w:name="_Toc869040604"/>
      <w:bookmarkStart w:id="3291" w:name="_Toc1681570982"/>
      <w:bookmarkStart w:id="3292" w:name="_Toc13440492"/>
      <w:bookmarkStart w:id="3293" w:name="_Toc1905721613"/>
      <w:bookmarkStart w:id="3294" w:name="_Toc1773543017"/>
      <w:bookmarkStart w:id="3295" w:name="_Toc1384343152"/>
      <w:bookmarkStart w:id="3296" w:name="_Toc1017324008"/>
      <w:bookmarkStart w:id="3297" w:name="_Toc184930592"/>
      <w:bookmarkStart w:id="3298" w:name="_Toc1068647711"/>
      <w:bookmarkStart w:id="3299" w:name="_Toc295726939"/>
      <w:bookmarkStart w:id="3300" w:name="_Toc899623748"/>
      <w:bookmarkStart w:id="3301" w:name="_Toc277419960"/>
      <w:bookmarkStart w:id="3302" w:name="_Toc1130947237"/>
      <w:bookmarkStart w:id="3303" w:name="_Toc267586262"/>
      <w:bookmarkStart w:id="3304" w:name="_Toc343289031"/>
      <w:bookmarkStart w:id="3305" w:name="_Toc2003295976"/>
      <w:bookmarkStart w:id="3306" w:name="_Toc533668578"/>
      <w:bookmarkStart w:id="3307" w:name="_Toc1653142654"/>
      <w:bookmarkStart w:id="3308" w:name="_Toc1137285695"/>
      <w:bookmarkStart w:id="3309" w:name="_Toc668850042"/>
      <w:bookmarkStart w:id="3310" w:name="_Toc565664838"/>
      <w:bookmarkStart w:id="3311" w:name="_Toc100277861"/>
      <w:bookmarkStart w:id="3312" w:name="_Toc859556056"/>
      <w:bookmarkStart w:id="3313" w:name="_Toc1915697116"/>
      <w:bookmarkStart w:id="3314" w:name="_Toc1933977168"/>
      <w:bookmarkStart w:id="3315" w:name="_Toc2014155802"/>
      <w:bookmarkStart w:id="3316" w:name="_Toc928729279"/>
      <w:bookmarkStart w:id="3317" w:name="_Toc779287445"/>
      <w:bookmarkStart w:id="3318" w:name="_Toc2083180029"/>
      <w:bookmarkStart w:id="3319" w:name="_Toc1043528414"/>
      <w:bookmarkStart w:id="3320" w:name="_Toc480377650"/>
      <w:bookmarkStart w:id="3321" w:name="_Toc255266756"/>
      <w:bookmarkStart w:id="3322" w:name="_Toc1062263691"/>
      <w:bookmarkStart w:id="3323" w:name="_Toc1292089419"/>
      <w:bookmarkStart w:id="3324" w:name="_Toc1679957970"/>
      <w:bookmarkStart w:id="3325" w:name="_Toc1066159228"/>
      <w:bookmarkStart w:id="3326" w:name="_Toc1873232132"/>
      <w:bookmarkStart w:id="3327" w:name="_Toc1272259311"/>
      <w:bookmarkStart w:id="3328" w:name="_Toc855039496"/>
      <w:bookmarkStart w:id="3329" w:name="_Toc233106051"/>
      <w:bookmarkStart w:id="3330" w:name="_Toc1773117830"/>
      <w:bookmarkStart w:id="3331" w:name="_Toc849594964"/>
      <w:bookmarkStart w:id="3332" w:name="_Toc973078944"/>
      <w:bookmarkStart w:id="3333" w:name="_Toc192799823"/>
      <w:bookmarkStart w:id="3334" w:name="_Toc1349155493"/>
      <w:bookmarkStart w:id="3335" w:name="_Toc975281531"/>
      <w:bookmarkStart w:id="3336" w:name="_Toc145331708"/>
      <w:bookmarkStart w:id="3337" w:name="_Toc1105693494"/>
      <w:bookmarkStart w:id="3338" w:name="_Toc1294999066"/>
      <w:bookmarkStart w:id="3339" w:name="_Toc1832208079"/>
      <w:bookmarkStart w:id="3340" w:name="_Toc425641561"/>
      <w:bookmarkStart w:id="3341" w:name="_Toc942639762"/>
      <w:bookmarkStart w:id="3342" w:name="_Toc1406644773"/>
      <w:bookmarkStart w:id="3343" w:name="_Toc738295792"/>
      <w:bookmarkStart w:id="3344" w:name="_Toc1670786187"/>
      <w:bookmarkStart w:id="3345" w:name="_Toc2113362603"/>
      <w:bookmarkStart w:id="3346" w:name="_Toc1221090749"/>
      <w:bookmarkStart w:id="3347" w:name="_Toc1130902939"/>
      <w:bookmarkStart w:id="3348" w:name="_Toc1119103691"/>
    </w:p>
    <w:p w14:paraId="059C3CB3" w14:textId="77777777" w:rsidR="00AE2FC0" w:rsidRPr="00AE2FC0" w:rsidRDefault="00AE2FC0" w:rsidP="00AE2FC0">
      <w:pPr>
        <w:spacing w:line="276" w:lineRule="auto"/>
        <w:jc w:val="both"/>
        <w:rPr>
          <w:rFonts w:cs="Arial"/>
        </w:rPr>
      </w:pPr>
    </w:p>
    <w:p w14:paraId="04F2C756" w14:textId="06B443A1" w:rsidR="009615F9" w:rsidRPr="005D03C3" w:rsidRDefault="005D03C3" w:rsidP="005D03C3">
      <w:pPr>
        <w:pStyle w:val="Naslov2"/>
        <w:rPr>
          <w:rFonts w:ascii="Arial" w:hAnsi="Arial" w:cs="Arial"/>
          <w:b/>
          <w:bCs/>
          <w:color w:val="000000" w:themeColor="text1"/>
          <w:sz w:val="22"/>
          <w:szCs w:val="22"/>
          <w:lang w:eastAsia="sl-SI"/>
        </w:rPr>
      </w:pPr>
      <w:bookmarkStart w:id="3349" w:name="_Toc207372948"/>
      <w:r>
        <w:rPr>
          <w:rFonts w:ascii="Arial" w:hAnsi="Arial" w:cs="Arial"/>
          <w:b/>
          <w:bCs/>
          <w:color w:val="000000" w:themeColor="text1"/>
          <w:sz w:val="22"/>
          <w:szCs w:val="22"/>
          <w:lang w:eastAsia="sl-SI"/>
        </w:rPr>
        <w:t xml:space="preserve">3.3.6 </w:t>
      </w:r>
      <w:r w:rsidR="009615F9" w:rsidRPr="005D03C3">
        <w:rPr>
          <w:rFonts w:ascii="Arial" w:hAnsi="Arial" w:cs="Arial"/>
          <w:b/>
          <w:bCs/>
          <w:color w:val="000000" w:themeColor="text1"/>
          <w:sz w:val="22"/>
          <w:szCs w:val="22"/>
          <w:lang w:eastAsia="sl-SI"/>
        </w:rPr>
        <w:t>Evropsko teritorialno sodelovanje</w:t>
      </w:r>
      <w:bookmarkStart w:id="3350" w:name="_Toc12380338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r w:rsidR="009615F9" w:rsidRPr="005D03C3">
        <w:rPr>
          <w:rFonts w:ascii="Arial" w:hAnsi="Arial" w:cs="Arial"/>
          <w:b/>
          <w:bCs/>
          <w:color w:val="000000" w:themeColor="text1"/>
          <w:sz w:val="22"/>
          <w:szCs w:val="22"/>
          <w:lang w:eastAsia="sl-SI"/>
        </w:rPr>
        <w:t xml:space="preserve"> </w:t>
      </w:r>
    </w:p>
    <w:p w14:paraId="70D5DE0B" w14:textId="77777777" w:rsidR="009615F9" w:rsidRPr="009615F9" w:rsidRDefault="009615F9" w:rsidP="009615F9">
      <w:pPr>
        <w:spacing w:line="276" w:lineRule="auto"/>
        <w:jc w:val="both"/>
        <w:rPr>
          <w:rFonts w:cs="Arial"/>
          <w:sz w:val="24"/>
          <w:szCs w:val="24"/>
          <w:lang w:eastAsia="sl-SI"/>
        </w:rPr>
      </w:pPr>
    </w:p>
    <w:p w14:paraId="57B447DA" w14:textId="0A01F78F" w:rsidR="009615F9" w:rsidRPr="006567AF" w:rsidRDefault="005D03C3" w:rsidP="00AE2FC0">
      <w:pPr>
        <w:pStyle w:val="Naslov3"/>
        <w:rPr>
          <w:rFonts w:ascii="Arial" w:hAnsi="Arial" w:cs="Arial"/>
          <w:b/>
          <w:bCs/>
          <w:color w:val="000000" w:themeColor="text1"/>
          <w:sz w:val="22"/>
          <w:szCs w:val="22"/>
          <w:lang w:eastAsia="sl-SI"/>
        </w:rPr>
      </w:pPr>
      <w:bookmarkStart w:id="3351" w:name="_Toc200134746"/>
      <w:bookmarkStart w:id="3352" w:name="_Toc200365642"/>
      <w:bookmarkStart w:id="3353" w:name="_Toc200365823"/>
      <w:bookmarkStart w:id="3354" w:name="_Toc200366162"/>
      <w:bookmarkStart w:id="3355" w:name="_Toc2073862399"/>
      <w:bookmarkStart w:id="3356" w:name="_Toc1962868394"/>
      <w:bookmarkStart w:id="3357" w:name="_Toc64624450"/>
      <w:bookmarkStart w:id="3358" w:name="_Toc1221433544"/>
      <w:bookmarkStart w:id="3359" w:name="_Toc276634191"/>
      <w:bookmarkStart w:id="3360" w:name="_Toc217509178"/>
      <w:bookmarkStart w:id="3361" w:name="_Toc897936545"/>
      <w:bookmarkStart w:id="3362" w:name="_Toc97269323"/>
      <w:bookmarkStart w:id="3363" w:name="_Toc738319207"/>
      <w:bookmarkStart w:id="3364" w:name="_Toc1095964325"/>
      <w:bookmarkStart w:id="3365" w:name="_Toc790351187"/>
      <w:bookmarkStart w:id="3366" w:name="_Toc679422231"/>
      <w:bookmarkStart w:id="3367" w:name="_Toc1511511375"/>
      <w:bookmarkStart w:id="3368" w:name="_Toc916852062"/>
      <w:bookmarkStart w:id="3369" w:name="_Toc618433962"/>
      <w:bookmarkStart w:id="3370" w:name="_Toc389298430"/>
      <w:bookmarkStart w:id="3371" w:name="_Toc1751456993"/>
      <w:bookmarkStart w:id="3372" w:name="_Toc292874243"/>
      <w:bookmarkStart w:id="3373" w:name="_Toc695644944"/>
      <w:bookmarkStart w:id="3374" w:name="_Toc2106797897"/>
      <w:bookmarkStart w:id="3375" w:name="_Toc1332145081"/>
      <w:bookmarkStart w:id="3376" w:name="_Toc1361146926"/>
      <w:bookmarkStart w:id="3377" w:name="_Toc500361100"/>
      <w:bookmarkStart w:id="3378" w:name="_Toc1405334488"/>
      <w:bookmarkStart w:id="3379" w:name="_Toc1374494743"/>
      <w:bookmarkStart w:id="3380" w:name="_Toc1918519692"/>
      <w:bookmarkStart w:id="3381" w:name="_Toc7301540"/>
      <w:bookmarkStart w:id="3382" w:name="_Toc1802869438"/>
      <w:bookmarkStart w:id="3383" w:name="_Toc1068418399"/>
      <w:bookmarkStart w:id="3384" w:name="_Toc433345191"/>
      <w:bookmarkStart w:id="3385" w:name="_Toc2084038210"/>
      <w:bookmarkStart w:id="3386" w:name="_Toc1739225433"/>
      <w:bookmarkStart w:id="3387" w:name="_Toc540248613"/>
      <w:bookmarkStart w:id="3388" w:name="_Toc1354722602"/>
      <w:bookmarkStart w:id="3389" w:name="_Toc1656081319"/>
      <w:bookmarkStart w:id="3390" w:name="_Toc764242804"/>
      <w:bookmarkStart w:id="3391" w:name="_Toc697877352"/>
      <w:bookmarkStart w:id="3392" w:name="_Toc1608048725"/>
      <w:bookmarkStart w:id="3393" w:name="_Toc875048354"/>
      <w:bookmarkStart w:id="3394" w:name="_Toc639987002"/>
      <w:bookmarkStart w:id="3395" w:name="_Toc303638462"/>
      <w:bookmarkStart w:id="3396" w:name="_Toc1524925627"/>
      <w:bookmarkStart w:id="3397" w:name="_Toc1885175878"/>
      <w:bookmarkStart w:id="3398" w:name="_Toc244130852"/>
      <w:bookmarkStart w:id="3399" w:name="_Toc1782136800"/>
      <w:bookmarkStart w:id="3400" w:name="_Toc105447533"/>
      <w:bookmarkStart w:id="3401" w:name="_Toc398312440"/>
      <w:bookmarkStart w:id="3402" w:name="_Toc1487546302"/>
      <w:bookmarkStart w:id="3403" w:name="_Toc109127571"/>
      <w:bookmarkStart w:id="3404" w:name="_Toc876961642"/>
      <w:bookmarkStart w:id="3405" w:name="_Toc1202817419"/>
      <w:bookmarkStart w:id="3406" w:name="_Toc261371106"/>
      <w:bookmarkStart w:id="3407" w:name="_Toc576481831"/>
      <w:bookmarkStart w:id="3408" w:name="_Toc523321028"/>
      <w:bookmarkStart w:id="3409" w:name="_Toc286785951"/>
      <w:bookmarkStart w:id="3410" w:name="_Toc1003776958"/>
      <w:bookmarkStart w:id="3411" w:name="_Toc126444590"/>
      <w:bookmarkStart w:id="3412" w:name="_Toc184562200"/>
      <w:bookmarkStart w:id="3413" w:name="_Toc52119181"/>
      <w:bookmarkStart w:id="3414" w:name="_Toc295136618"/>
      <w:bookmarkStart w:id="3415" w:name="_Toc2004863755"/>
      <w:bookmarkStart w:id="3416" w:name="_Toc1916068446"/>
      <w:bookmarkStart w:id="3417" w:name="_Toc1849501771"/>
      <w:bookmarkStart w:id="3418" w:name="_Toc1373124788"/>
      <w:bookmarkStart w:id="3419" w:name="_Toc222225864"/>
      <w:bookmarkStart w:id="3420" w:name="_Toc79799516"/>
      <w:bookmarkStart w:id="3421" w:name="_Toc343239365"/>
      <w:bookmarkStart w:id="3422" w:name="_Toc2109948061"/>
      <w:bookmarkStart w:id="3423" w:name="_Toc902931226"/>
      <w:bookmarkStart w:id="3424" w:name="_Toc355629240"/>
      <w:bookmarkStart w:id="3425" w:name="_Toc1369066628"/>
      <w:bookmarkStart w:id="3426" w:name="_Toc260561763"/>
      <w:bookmarkStart w:id="3427" w:name="_Toc1894150578"/>
      <w:bookmarkStart w:id="3428" w:name="_Toc1293772"/>
      <w:bookmarkStart w:id="3429" w:name="_Toc1587906585"/>
      <w:bookmarkStart w:id="3430" w:name="_Toc800273959"/>
      <w:bookmarkStart w:id="3431" w:name="_Toc1608011096"/>
      <w:bookmarkStart w:id="3432" w:name="_Toc776517324"/>
      <w:bookmarkStart w:id="3433" w:name="_Toc1297766212"/>
      <w:bookmarkStart w:id="3434" w:name="_Toc1039921141"/>
      <w:bookmarkStart w:id="3435" w:name="_Toc1808432054"/>
      <w:bookmarkStart w:id="3436" w:name="_Toc1465286711"/>
      <w:bookmarkStart w:id="3437" w:name="_Toc1855626574"/>
      <w:bookmarkStart w:id="3438" w:name="_Toc1548611376"/>
      <w:bookmarkStart w:id="3439" w:name="_Toc729465377"/>
      <w:bookmarkStart w:id="3440" w:name="_Toc1576619746"/>
      <w:bookmarkStart w:id="3441" w:name="_Toc1971244908"/>
      <w:bookmarkStart w:id="3442" w:name="_Toc2007374078"/>
      <w:bookmarkStart w:id="3443" w:name="_Toc1857932723"/>
      <w:bookmarkStart w:id="3444" w:name="_Toc1314434685"/>
      <w:bookmarkStart w:id="3445" w:name="_Toc1340058090"/>
      <w:bookmarkStart w:id="3446" w:name="_Toc1778661084"/>
      <w:bookmarkStart w:id="3447" w:name="_Toc851010868"/>
      <w:bookmarkStart w:id="3448" w:name="_Toc1768648247"/>
      <w:bookmarkStart w:id="3449" w:name="_Toc837277517"/>
      <w:bookmarkStart w:id="3450" w:name="_Toc93823367"/>
      <w:bookmarkStart w:id="3451" w:name="_Toc1169858642"/>
      <w:bookmarkStart w:id="3452" w:name="_Toc1466193264"/>
      <w:bookmarkStart w:id="3453" w:name="_Toc1738599919"/>
      <w:bookmarkStart w:id="3454" w:name="_Toc2106583004"/>
      <w:bookmarkStart w:id="3455" w:name="_Toc430210188"/>
      <w:bookmarkStart w:id="3456" w:name="_Toc1544467670"/>
      <w:bookmarkStart w:id="3457" w:name="_Toc646962592"/>
      <w:r w:rsidRPr="006567AF">
        <w:rPr>
          <w:rFonts w:ascii="Arial" w:hAnsi="Arial" w:cs="Arial"/>
          <w:b/>
          <w:bCs/>
          <w:color w:val="000000" w:themeColor="text1"/>
          <w:sz w:val="22"/>
          <w:szCs w:val="22"/>
          <w:lang w:eastAsia="sl-SI"/>
        </w:rPr>
        <w:t xml:space="preserve">3.3.6.1 </w:t>
      </w:r>
      <w:r w:rsidR="009615F9" w:rsidRPr="006567AF">
        <w:rPr>
          <w:rFonts w:ascii="Arial" w:hAnsi="Arial" w:cs="Arial"/>
          <w:b/>
          <w:bCs/>
          <w:color w:val="000000" w:themeColor="text1"/>
          <w:sz w:val="22"/>
          <w:szCs w:val="22"/>
          <w:lang w:eastAsia="sl-SI"/>
        </w:rPr>
        <w:t xml:space="preserve">Transnacionalno in </w:t>
      </w:r>
      <w:proofErr w:type="spellStart"/>
      <w:r w:rsidR="009615F9" w:rsidRPr="006567AF">
        <w:rPr>
          <w:rFonts w:ascii="Arial" w:hAnsi="Arial" w:cs="Arial"/>
          <w:b/>
          <w:bCs/>
          <w:color w:val="000000" w:themeColor="text1"/>
          <w:sz w:val="22"/>
          <w:szCs w:val="22"/>
          <w:lang w:eastAsia="sl-SI"/>
        </w:rPr>
        <w:t>medregionalno</w:t>
      </w:r>
      <w:proofErr w:type="spellEnd"/>
      <w:r w:rsidR="009615F9" w:rsidRPr="006567AF">
        <w:rPr>
          <w:rFonts w:ascii="Arial" w:hAnsi="Arial" w:cs="Arial"/>
          <w:b/>
          <w:bCs/>
          <w:color w:val="000000" w:themeColor="text1"/>
          <w:sz w:val="22"/>
          <w:szCs w:val="22"/>
          <w:lang w:eastAsia="sl-SI"/>
        </w:rPr>
        <w:t xml:space="preserve"> sodelovanje</w:t>
      </w:r>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p w14:paraId="3A3559C7" w14:textId="77777777" w:rsidR="009615F9" w:rsidRPr="009615F9" w:rsidRDefault="009615F9" w:rsidP="009615F9">
      <w:pPr>
        <w:spacing w:line="276" w:lineRule="auto"/>
        <w:jc w:val="both"/>
        <w:rPr>
          <w:rFonts w:cs="Arial"/>
          <w:lang w:eastAsia="sl-SI"/>
        </w:rPr>
      </w:pPr>
    </w:p>
    <w:p w14:paraId="2BC1EA21" w14:textId="77777777" w:rsidR="009615F9" w:rsidRPr="009615F9" w:rsidRDefault="009615F9" w:rsidP="009615F9">
      <w:pPr>
        <w:spacing w:line="276" w:lineRule="auto"/>
        <w:jc w:val="both"/>
        <w:rPr>
          <w:rFonts w:eastAsia="Times New Roman" w:cs="Arial"/>
          <w:b/>
          <w:bCs/>
          <w:szCs w:val="20"/>
          <w:lang w:eastAsia="sl-SI"/>
        </w:rPr>
      </w:pPr>
      <w:bookmarkStart w:id="3458" w:name="_Toc200134747"/>
      <w:proofErr w:type="spellStart"/>
      <w:r w:rsidRPr="009615F9">
        <w:rPr>
          <w:rFonts w:cs="Arial"/>
          <w:b/>
          <w:lang w:eastAsia="sl-SI"/>
        </w:rPr>
        <w:t>Makroregionalne</w:t>
      </w:r>
      <w:proofErr w:type="spellEnd"/>
      <w:r w:rsidRPr="009615F9">
        <w:rPr>
          <w:rFonts w:cs="Arial"/>
          <w:b/>
          <w:lang w:eastAsia="sl-SI"/>
        </w:rPr>
        <w:t xml:space="preserve"> strategije in transnacionalno sodelovanje</w:t>
      </w:r>
      <w:bookmarkEnd w:id="3458"/>
      <w:r w:rsidRPr="009615F9">
        <w:rPr>
          <w:rFonts w:cs="Arial"/>
          <w:b/>
          <w:lang w:eastAsia="sl-SI"/>
        </w:rPr>
        <w:t xml:space="preserve"> </w:t>
      </w:r>
    </w:p>
    <w:p w14:paraId="493FCEBA" w14:textId="77777777" w:rsidR="009615F9" w:rsidRPr="009615F9" w:rsidRDefault="009615F9" w:rsidP="009615F9">
      <w:pPr>
        <w:spacing w:line="276" w:lineRule="auto"/>
        <w:jc w:val="both"/>
        <w:rPr>
          <w:rFonts w:cs="Arial"/>
        </w:rPr>
      </w:pPr>
      <w:r w:rsidRPr="009615F9">
        <w:rPr>
          <w:rFonts w:cs="Arial"/>
        </w:rPr>
        <w:t xml:space="preserve">Slovenija in slovenski inovacijski deležniki so v okviru transnacionalnega sodelovanja v EU sodelovali na strateški ravni (tj. na ravni </w:t>
      </w:r>
      <w:proofErr w:type="spellStart"/>
      <w:r w:rsidRPr="009615F9">
        <w:rPr>
          <w:rFonts w:cs="Arial"/>
        </w:rPr>
        <w:t>makroregionalnih</w:t>
      </w:r>
      <w:proofErr w:type="spellEnd"/>
      <w:r w:rsidRPr="009615F9">
        <w:rPr>
          <w:rFonts w:cs="Arial"/>
        </w:rPr>
        <w:t xml:space="preserve"> strategij) in se povezovali v transnacionalne projekte v okviru transnacionalnih programov ter tako razvijali skupne rešitve za skupne probleme in izzive na posameznih tematskih področjih, med drugim na področju transnacionalnih inovacijskih sistemov. </w:t>
      </w:r>
    </w:p>
    <w:p w14:paraId="2FEA8E23" w14:textId="77777777" w:rsidR="009615F9" w:rsidRPr="009615F9" w:rsidRDefault="009615F9" w:rsidP="009615F9">
      <w:pPr>
        <w:spacing w:line="276" w:lineRule="auto"/>
        <w:jc w:val="both"/>
        <w:rPr>
          <w:rFonts w:cs="Arial"/>
        </w:rPr>
      </w:pPr>
      <w:proofErr w:type="spellStart"/>
      <w:r w:rsidRPr="009615F9">
        <w:rPr>
          <w:rFonts w:cs="Arial"/>
        </w:rPr>
        <w:t>Makroregionalne</w:t>
      </w:r>
      <w:proofErr w:type="spellEnd"/>
      <w:r w:rsidRPr="009615F9">
        <w:rPr>
          <w:rFonts w:cs="Arial"/>
        </w:rPr>
        <w:t xml:space="preserve"> strategije </w:t>
      </w:r>
      <w:proofErr w:type="spellStart"/>
      <w:r w:rsidRPr="009615F9">
        <w:rPr>
          <w:rFonts w:cs="Arial"/>
        </w:rPr>
        <w:t>vključujejo</w:t>
      </w:r>
      <w:proofErr w:type="spellEnd"/>
      <w:r w:rsidRPr="009615F9">
        <w:rPr>
          <w:rFonts w:cs="Arial"/>
        </w:rPr>
        <w:t xml:space="preserve"> </w:t>
      </w:r>
      <w:proofErr w:type="spellStart"/>
      <w:r w:rsidRPr="009615F9">
        <w:rPr>
          <w:rFonts w:cs="Arial"/>
        </w:rPr>
        <w:t>širok</w:t>
      </w:r>
      <w:proofErr w:type="spellEnd"/>
      <w:r w:rsidRPr="009615F9">
        <w:rPr>
          <w:rFonts w:cs="Arial"/>
        </w:rPr>
        <w:t xml:space="preserve"> spekter akterjev na </w:t>
      </w:r>
      <w:proofErr w:type="spellStart"/>
      <w:r w:rsidRPr="009615F9">
        <w:rPr>
          <w:rFonts w:cs="Arial"/>
        </w:rPr>
        <w:t>različnih</w:t>
      </w:r>
      <w:proofErr w:type="spellEnd"/>
      <w:r w:rsidRPr="009615F9">
        <w:rPr>
          <w:rFonts w:cs="Arial"/>
        </w:rPr>
        <w:t xml:space="preserve"> ravneh (mednarodna, nacionalna, regionalna, lokalna), dimenzijah (politični nivo, nivo nacionalnih koordinacij in nivo tematskih skupin), sektorjev (javni, zasebni, civilna </w:t>
      </w:r>
      <w:proofErr w:type="spellStart"/>
      <w:r w:rsidRPr="009615F9">
        <w:rPr>
          <w:rFonts w:cs="Arial"/>
        </w:rPr>
        <w:t>družba</w:t>
      </w:r>
      <w:proofErr w:type="spellEnd"/>
      <w:r w:rsidRPr="009615F9">
        <w:rPr>
          <w:rFonts w:cs="Arial"/>
        </w:rPr>
        <w:t xml:space="preserve">) in tematskih </w:t>
      </w:r>
      <w:proofErr w:type="spellStart"/>
      <w:r w:rsidRPr="009615F9">
        <w:rPr>
          <w:rFonts w:cs="Arial"/>
        </w:rPr>
        <w:t>področjih</w:t>
      </w:r>
      <w:proofErr w:type="spellEnd"/>
      <w:r w:rsidRPr="009615F9">
        <w:rPr>
          <w:rFonts w:cs="Arial"/>
        </w:rPr>
        <w:t xml:space="preserve"> ter tako zagotavljajo platformo za dosledno </w:t>
      </w:r>
      <w:proofErr w:type="spellStart"/>
      <w:r w:rsidRPr="009615F9">
        <w:rPr>
          <w:rFonts w:cs="Arial"/>
        </w:rPr>
        <w:t>večdržavno</w:t>
      </w:r>
      <w:proofErr w:type="spellEnd"/>
      <w:r w:rsidRPr="009615F9">
        <w:rPr>
          <w:rFonts w:cs="Arial"/>
        </w:rPr>
        <w:t xml:space="preserve">, </w:t>
      </w:r>
      <w:proofErr w:type="spellStart"/>
      <w:r w:rsidRPr="009615F9">
        <w:rPr>
          <w:rFonts w:cs="Arial"/>
        </w:rPr>
        <w:t>večsektorsko</w:t>
      </w:r>
      <w:proofErr w:type="spellEnd"/>
      <w:r w:rsidRPr="009615F9">
        <w:rPr>
          <w:rFonts w:cs="Arial"/>
        </w:rPr>
        <w:t xml:space="preserve"> in </w:t>
      </w:r>
      <w:proofErr w:type="spellStart"/>
      <w:r w:rsidRPr="009615F9">
        <w:rPr>
          <w:rFonts w:cs="Arial"/>
        </w:rPr>
        <w:t>večnivojsko</w:t>
      </w:r>
      <w:proofErr w:type="spellEnd"/>
      <w:r w:rsidRPr="009615F9">
        <w:rPr>
          <w:rFonts w:cs="Arial"/>
        </w:rPr>
        <w:t xml:space="preserve"> upravljanje in sodelovanje pri naslavljanju skupnih izzivov na posameznih tematskih področjih. </w:t>
      </w:r>
    </w:p>
    <w:p w14:paraId="545BA304" w14:textId="77777777" w:rsidR="009615F9" w:rsidRPr="009615F9" w:rsidRDefault="009615F9" w:rsidP="009615F9">
      <w:pPr>
        <w:spacing w:line="276" w:lineRule="auto"/>
        <w:jc w:val="both"/>
        <w:rPr>
          <w:rFonts w:cs="Arial"/>
        </w:rPr>
      </w:pPr>
      <w:proofErr w:type="spellStart"/>
      <w:r w:rsidRPr="009615F9">
        <w:rPr>
          <w:rFonts w:cs="Arial"/>
        </w:rPr>
        <w:t>Makroregionalne</w:t>
      </w:r>
      <w:proofErr w:type="spellEnd"/>
      <w:r w:rsidRPr="009615F9">
        <w:rPr>
          <w:rFonts w:cs="Arial"/>
        </w:rPr>
        <w:t xml:space="preserve"> strategije EU so sestavni del političnega okvira EU. Predstavljajo celovit okvir za reševanje skupnih izzivov na zemljepisno zaokroženih območjih. Takšno sodelovanje prispeva k doseganju ekonomske, socialne in teritorialne kohezije. Strategija nudi državam in regijam okvir za spopadanje z vprašanji, ki jih vsaka zase ne morejo ustrezno rešiti, saj zahtevajo nadnacionalne strateške pristope, projekte in povezovanje v mreže.</w:t>
      </w:r>
    </w:p>
    <w:p w14:paraId="5A89A32C" w14:textId="77777777" w:rsidR="009615F9" w:rsidRPr="009615F9" w:rsidRDefault="009615F9" w:rsidP="009615F9">
      <w:pPr>
        <w:spacing w:line="276" w:lineRule="auto"/>
        <w:jc w:val="both"/>
        <w:rPr>
          <w:rFonts w:cs="Arial"/>
        </w:rPr>
      </w:pPr>
      <w:r w:rsidRPr="009615F9">
        <w:rPr>
          <w:rFonts w:cs="Arial"/>
        </w:rPr>
        <w:t xml:space="preserve">Slovenija še naprej sodeluje v treh </w:t>
      </w:r>
      <w:proofErr w:type="spellStart"/>
      <w:r w:rsidRPr="009615F9">
        <w:rPr>
          <w:rFonts w:cs="Arial"/>
        </w:rPr>
        <w:t>makroregionalnih</w:t>
      </w:r>
      <w:proofErr w:type="spellEnd"/>
      <w:r w:rsidRPr="009615F9">
        <w:rPr>
          <w:rFonts w:cs="Arial"/>
        </w:rPr>
        <w:t xml:space="preserve"> strategijah: </w:t>
      </w:r>
      <w:r w:rsidRPr="009615F9">
        <w:rPr>
          <w:rFonts w:cs="Arial"/>
          <w:b/>
        </w:rPr>
        <w:t>Strategiji EU za podonavsko regijo</w:t>
      </w:r>
      <w:r w:rsidRPr="009615F9">
        <w:rPr>
          <w:rFonts w:cs="Arial"/>
        </w:rPr>
        <w:t xml:space="preserve"> (EUSDR) s štirimi stebri (povezovanje regije, varstvo okolja, zagotavljanje blaginje s krepitvijo varnosti in zmogljivosti ter okrepitev socialno-ekonomskih vidikov), </w:t>
      </w:r>
      <w:r w:rsidRPr="009615F9">
        <w:rPr>
          <w:rFonts w:cs="Arial"/>
          <w:b/>
        </w:rPr>
        <w:t>Strategiji EU za jadransko-jonsko regijo</w:t>
      </w:r>
      <w:r w:rsidRPr="009615F9">
        <w:rPr>
          <w:rFonts w:cs="Arial"/>
        </w:rPr>
        <w:t xml:space="preserve"> (EUSAIR) s petimi programskimi stebri (trajnostno modro gospodarstvo, povezljivost v regiji, kakovost okolja, trajnostni turizem in izboljšana socialna kohezija) in </w:t>
      </w:r>
      <w:r w:rsidRPr="009615F9">
        <w:rPr>
          <w:rFonts w:cs="Arial"/>
          <w:b/>
        </w:rPr>
        <w:t>Strategiji EU za alpsko regijo</w:t>
      </w:r>
      <w:r w:rsidRPr="009615F9">
        <w:rPr>
          <w:rFonts w:cs="Arial"/>
        </w:rPr>
        <w:t xml:space="preserve"> (EUSALP), ki ima tri vsebinske stebre (pravičen dostop do zaposlitvenih možnosti, trajnostna notranja in zunanja dostopnost ter vključujoč </w:t>
      </w:r>
      <w:proofErr w:type="spellStart"/>
      <w:r w:rsidRPr="009615F9">
        <w:rPr>
          <w:rFonts w:cs="Arial"/>
        </w:rPr>
        <w:t>okoljski</w:t>
      </w:r>
      <w:proofErr w:type="spellEnd"/>
      <w:r w:rsidRPr="009615F9">
        <w:rPr>
          <w:rFonts w:cs="Arial"/>
        </w:rPr>
        <w:t xml:space="preserve"> okvir in rešitve za zanesljivo oskrbo z energijo iz obnovljivih virov). V letu 2024 je Slovenija ponovno predsedovala EUSALP.</w:t>
      </w:r>
    </w:p>
    <w:p w14:paraId="6D45BD34" w14:textId="77777777" w:rsidR="009615F9" w:rsidRPr="009615F9" w:rsidRDefault="009615F9" w:rsidP="009615F9">
      <w:pPr>
        <w:spacing w:line="276" w:lineRule="auto"/>
        <w:jc w:val="both"/>
        <w:rPr>
          <w:rFonts w:cs="Arial"/>
          <w:b/>
          <w:bCs/>
        </w:rPr>
      </w:pPr>
    </w:p>
    <w:p w14:paraId="27785526" w14:textId="77777777" w:rsidR="009615F9" w:rsidRPr="005D03C3" w:rsidRDefault="009615F9" w:rsidP="009615F9">
      <w:pPr>
        <w:spacing w:line="276" w:lineRule="auto"/>
        <w:jc w:val="both"/>
        <w:rPr>
          <w:rFonts w:eastAsia="Times New Roman" w:cs="Arial"/>
          <w:b/>
          <w:bCs/>
          <w:lang w:eastAsia="sl-SI"/>
        </w:rPr>
      </w:pPr>
      <w:bookmarkStart w:id="3459" w:name="_Toc200134748"/>
      <w:r w:rsidRPr="005D03C3">
        <w:rPr>
          <w:rFonts w:cs="Arial"/>
          <w:b/>
          <w:lang w:eastAsia="sl-SI"/>
        </w:rPr>
        <w:t>So</w:t>
      </w:r>
      <w:r w:rsidRPr="005D03C3">
        <w:rPr>
          <w:rFonts w:eastAsia="Times New Roman" w:cs="Arial"/>
          <w:b/>
          <w:bCs/>
          <w:lang w:eastAsia="sl-SI"/>
        </w:rPr>
        <w:t>delovanje organov, pristojnih za koordinacijo S3, v okviru strategije EUSAIR</w:t>
      </w:r>
      <w:bookmarkEnd w:id="3459"/>
    </w:p>
    <w:p w14:paraId="4E6763F4" w14:textId="77777777" w:rsidR="009615F9" w:rsidRPr="009615F9" w:rsidRDefault="009615F9" w:rsidP="009615F9">
      <w:pPr>
        <w:spacing w:line="276" w:lineRule="auto"/>
        <w:jc w:val="both"/>
        <w:rPr>
          <w:rFonts w:cs="Arial"/>
        </w:rPr>
      </w:pPr>
      <w:r w:rsidRPr="009615F9">
        <w:rPr>
          <w:rFonts w:cs="Arial"/>
        </w:rPr>
        <w:t xml:space="preserve">Sektor za koordinacijo pametne specializacije na MKRR podpira EUSAIR </w:t>
      </w:r>
      <w:proofErr w:type="spellStart"/>
      <w:r w:rsidRPr="009615F9">
        <w:rPr>
          <w:rFonts w:cs="Arial"/>
        </w:rPr>
        <w:t>Facility</w:t>
      </w:r>
      <w:proofErr w:type="spellEnd"/>
      <w:r w:rsidRPr="009615F9">
        <w:rPr>
          <w:rFonts w:cs="Arial"/>
        </w:rPr>
        <w:t xml:space="preserve"> </w:t>
      </w:r>
      <w:proofErr w:type="spellStart"/>
      <w:r w:rsidRPr="009615F9">
        <w:rPr>
          <w:rFonts w:cs="Arial"/>
        </w:rPr>
        <w:t>Point</w:t>
      </w:r>
      <w:proofErr w:type="spellEnd"/>
      <w:r w:rsidRPr="009615F9">
        <w:rPr>
          <w:rFonts w:cs="Arial"/>
        </w:rPr>
        <w:t xml:space="preserve"> pri spodbujanju povezovanja organov, pristojnih za koordinacijo S3 v državah in regijah, vključenih v EUSAIR, in njihovega sodelovanja na </w:t>
      </w:r>
      <w:proofErr w:type="spellStart"/>
      <w:r w:rsidRPr="009615F9">
        <w:rPr>
          <w:rFonts w:cs="Arial"/>
        </w:rPr>
        <w:t>makroregionalni</w:t>
      </w:r>
      <w:proofErr w:type="spellEnd"/>
      <w:r w:rsidRPr="009615F9">
        <w:rPr>
          <w:rFonts w:cs="Arial"/>
        </w:rPr>
        <w:t xml:space="preserve"> ravni. V okviru EUSAIR so inovacije obravnavane kot horizontalno področje, ki podpira vseh pet stebrov strategije in omogoča sinergije med različnimi tematskimi prednostnimi nalogami. Vzpostavitev skupnosti EUSAIR S3 krepi sodelovanje med deležniki in pristojnimi organi, kar prispeva k večji usklajenosti s prednostnimi nalogami in ukrepi EUSAIR, politični podpori na različnih ravneh, učinkovitejši usmeritvi finančnih virov ter večjemu vključevanju deležnikov. </w:t>
      </w:r>
      <w:r w:rsidRPr="009615F9">
        <w:rPr>
          <w:rFonts w:cs="Arial"/>
        </w:rPr>
        <w:lastRenderedPageBreak/>
        <w:t>Srečanja predstavnikov upravljanja S3 v okviru EUSAIR so se doslej osredotočala na prepoznavanje skupnih prednostnih nalog in izmenjavo izkušenj. Med letoma 2020 in 2022 so se zvrstila štiri srečanja, osredotočena na področja trajnostnega modrega gospodarstva, trajnostnega turizma ter razvoja in financiranja inovacij.</w:t>
      </w:r>
    </w:p>
    <w:p w14:paraId="6F72569D" w14:textId="77777777" w:rsidR="009615F9" w:rsidRPr="009615F9" w:rsidRDefault="009615F9" w:rsidP="009615F9">
      <w:pPr>
        <w:spacing w:line="276" w:lineRule="auto"/>
        <w:jc w:val="both"/>
        <w:rPr>
          <w:rFonts w:cs="Arial"/>
        </w:rPr>
      </w:pPr>
      <w:r w:rsidRPr="009615F9">
        <w:rPr>
          <w:rFonts w:cs="Arial"/>
        </w:rPr>
        <w:t xml:space="preserve">Septembra 2024 je EUSAIR </w:t>
      </w:r>
      <w:proofErr w:type="spellStart"/>
      <w:r w:rsidRPr="009615F9">
        <w:rPr>
          <w:rFonts w:cs="Arial"/>
        </w:rPr>
        <w:t>Facility</w:t>
      </w:r>
      <w:proofErr w:type="spellEnd"/>
      <w:r w:rsidRPr="009615F9">
        <w:rPr>
          <w:rFonts w:cs="Arial"/>
        </w:rPr>
        <w:t xml:space="preserve"> </w:t>
      </w:r>
      <w:proofErr w:type="spellStart"/>
      <w:r w:rsidRPr="009615F9">
        <w:rPr>
          <w:rFonts w:cs="Arial"/>
        </w:rPr>
        <w:t>Point</w:t>
      </w:r>
      <w:proofErr w:type="spellEnd"/>
      <w:r w:rsidRPr="009615F9">
        <w:rPr>
          <w:rFonts w:cs="Arial"/>
        </w:rPr>
        <w:t xml:space="preserve"> v sodelovanju z organoma, pristojnima za koordinacijo pametne specializacije v Sloveniji in italijanski regiji Marke, v Izoli organiziral peto tovrstno srečanje, ki so se ga udeležili predstavniki štirinajstih državnih oziroma regionalnih organov, pristojnih za S3. Udeleženci sestanka so razpravljali o prepoznavanju in povezovanju komplementarnih prednostnih nalog v </w:t>
      </w:r>
      <w:proofErr w:type="spellStart"/>
      <w:r w:rsidRPr="009615F9">
        <w:rPr>
          <w:rFonts w:cs="Arial"/>
        </w:rPr>
        <w:t>makroregiji</w:t>
      </w:r>
      <w:proofErr w:type="spellEnd"/>
      <w:r w:rsidRPr="009615F9">
        <w:rPr>
          <w:rFonts w:cs="Arial"/>
        </w:rPr>
        <w:t xml:space="preserve">, izzivih preteklih poskusov </w:t>
      </w:r>
      <w:proofErr w:type="spellStart"/>
      <w:r w:rsidRPr="009615F9">
        <w:rPr>
          <w:rFonts w:cs="Arial"/>
        </w:rPr>
        <w:t>medregionalnega</w:t>
      </w:r>
      <w:proofErr w:type="spellEnd"/>
      <w:r w:rsidRPr="009615F9">
        <w:rPr>
          <w:rFonts w:cs="Arial"/>
        </w:rPr>
        <w:t xml:space="preserve"> sodelovanja in mehanizmih podpore za njihovo premagovanje, najučinkovitejših pristopih za vključevanje deležnikov iz četverne vijačnice ter se osredotočili na ključne korake za poglabljanje sodelovanja v naslednjih letih ter načine, kako te ukrepe čim bolje časovno uskladiti in doseči konkretne rezultate.</w:t>
      </w:r>
    </w:p>
    <w:p w14:paraId="1071B01C" w14:textId="77777777" w:rsidR="009615F9" w:rsidRPr="009615F9" w:rsidRDefault="009615F9" w:rsidP="009615F9">
      <w:pPr>
        <w:spacing w:line="276" w:lineRule="auto"/>
        <w:jc w:val="both"/>
        <w:rPr>
          <w:rFonts w:cs="Arial"/>
        </w:rPr>
      </w:pPr>
      <w:r w:rsidRPr="009615F9">
        <w:rPr>
          <w:rFonts w:cs="Arial"/>
        </w:rPr>
        <w:t xml:space="preserve">Za učinkovito čezmejno sodelovanje in skupne naložbe je ključna preglednost v </w:t>
      </w:r>
      <w:proofErr w:type="spellStart"/>
      <w:r w:rsidRPr="009615F9">
        <w:rPr>
          <w:rFonts w:cs="Arial"/>
        </w:rPr>
        <w:t>večnivojskem</w:t>
      </w:r>
      <w:proofErr w:type="spellEnd"/>
      <w:r w:rsidRPr="009615F9">
        <w:rPr>
          <w:rFonts w:cs="Arial"/>
        </w:rPr>
        <w:t xml:space="preserve"> upravljanju ter vzpostavitev predvidljivega in učinkovitega upravljavskega okvira, podprtega s politično voljo, usklajenimi mehanizmi financiranja in skupnimi razpisi. EUSAIR že nudi ustrezen okvir za povezovanje politik in usklajevanje skladov, mreža organov S3 v EUSAIR pa omogoča bolj podrobno usklajevanje prednostnih nalog ter intenzivnejše produktno naravnano sodelovanje.</w:t>
      </w:r>
    </w:p>
    <w:p w14:paraId="747DEB60" w14:textId="77777777" w:rsidR="009615F9" w:rsidRPr="009615F9" w:rsidRDefault="009615F9" w:rsidP="009615F9">
      <w:pPr>
        <w:spacing w:line="276" w:lineRule="auto"/>
        <w:jc w:val="both"/>
        <w:rPr>
          <w:rFonts w:cs="Arial"/>
        </w:rPr>
      </w:pPr>
      <w:r w:rsidRPr="009615F9">
        <w:rPr>
          <w:rFonts w:cs="Arial"/>
        </w:rPr>
        <w:t xml:space="preserve">S5 je pripravil izhodišča za študijo, ki bo obravnavala potrebo po večji granularnosti prednostnih nalog ter optimiziranju upravljanja in financiranja inovacijskih projektov na ravni TRL 5+, kar vključuje tesnejše sodelovanje zasebnega sektorja in čezmejno povezovanje v </w:t>
      </w:r>
      <w:proofErr w:type="spellStart"/>
      <w:r w:rsidRPr="009615F9">
        <w:rPr>
          <w:rFonts w:cs="Arial"/>
        </w:rPr>
        <w:t>makroregiji</w:t>
      </w:r>
      <w:proofErr w:type="spellEnd"/>
      <w:r w:rsidRPr="009615F9">
        <w:rPr>
          <w:rFonts w:cs="Arial"/>
        </w:rPr>
        <w:t xml:space="preserve">. Hkrati bo študija določila metodologijo, ki bo omogočala natančnejšo opredelitev prednostnih tehnoloških področij in podporo pri identificiranju in vrednotenju projektov, zrelih za investicije, skupaj z učinkovitejšimi finančnimi mehanizmi za njihovo izvajanje. Študijo bo EUSAIR </w:t>
      </w:r>
      <w:proofErr w:type="spellStart"/>
      <w:r w:rsidRPr="009615F9">
        <w:rPr>
          <w:rFonts w:cs="Arial"/>
        </w:rPr>
        <w:t>Facility</w:t>
      </w:r>
      <w:proofErr w:type="spellEnd"/>
      <w:r w:rsidRPr="009615F9">
        <w:rPr>
          <w:rFonts w:cs="Arial"/>
        </w:rPr>
        <w:t xml:space="preserve"> </w:t>
      </w:r>
      <w:proofErr w:type="spellStart"/>
      <w:r w:rsidRPr="009615F9">
        <w:rPr>
          <w:rFonts w:cs="Arial"/>
        </w:rPr>
        <w:t>Point</w:t>
      </w:r>
      <w:proofErr w:type="spellEnd"/>
      <w:r w:rsidRPr="009615F9">
        <w:rPr>
          <w:rFonts w:cs="Arial"/>
        </w:rPr>
        <w:t xml:space="preserve"> izvedel do konca leta 2025.</w:t>
      </w:r>
      <w:r w:rsidRPr="009615F9">
        <w:rPr>
          <w:rFonts w:cs="Arial"/>
          <w:vertAlign w:val="superscript"/>
        </w:rPr>
        <w:footnoteReference w:id="70"/>
      </w:r>
    </w:p>
    <w:p w14:paraId="07D0F2A6" w14:textId="0882EA84" w:rsidR="009615F9" w:rsidRPr="005D03C3" w:rsidRDefault="009615F9" w:rsidP="005D03C3">
      <w:pPr>
        <w:spacing w:line="276" w:lineRule="auto"/>
        <w:jc w:val="both"/>
        <w:rPr>
          <w:rFonts w:eastAsia="Times New Roman" w:cs="Arial"/>
          <w:b/>
          <w:bCs/>
          <w:lang w:eastAsia="sl-SI"/>
        </w:rPr>
      </w:pPr>
      <w:bookmarkStart w:id="3460" w:name="_Toc200134749"/>
      <w:r w:rsidRPr="009615F9">
        <w:rPr>
          <w:rFonts w:eastAsia="Times New Roman" w:cs="Arial"/>
          <w:b/>
          <w:lang w:eastAsia="sl-SI"/>
        </w:rPr>
        <w:t xml:space="preserve">S5 kot pridruženi partner v projektu </w:t>
      </w:r>
      <w:proofErr w:type="spellStart"/>
      <w:r w:rsidRPr="009615F9">
        <w:rPr>
          <w:rFonts w:eastAsia="Times New Roman" w:cs="Arial"/>
          <w:b/>
          <w:lang w:eastAsia="sl-SI"/>
        </w:rPr>
        <w:t>Innovablue</w:t>
      </w:r>
      <w:bookmarkEnd w:id="3460"/>
      <w:proofErr w:type="spellEnd"/>
    </w:p>
    <w:p w14:paraId="75F97E3A" w14:textId="77777777" w:rsidR="009615F9" w:rsidRPr="009615F9" w:rsidRDefault="009615F9" w:rsidP="009615F9">
      <w:pPr>
        <w:spacing w:line="276" w:lineRule="auto"/>
        <w:jc w:val="both"/>
        <w:rPr>
          <w:rFonts w:cs="Arial"/>
        </w:rPr>
      </w:pPr>
      <w:r w:rsidRPr="009615F9">
        <w:rPr>
          <w:rFonts w:cs="Arial"/>
        </w:rPr>
        <w:t xml:space="preserve">Sektor za koordinacijo pametne specializacije je pridruženi partner v projektu </w:t>
      </w:r>
      <w:proofErr w:type="spellStart"/>
      <w:r w:rsidRPr="009615F9">
        <w:rPr>
          <w:rFonts w:cs="Arial"/>
        </w:rPr>
        <w:t>Innovablue</w:t>
      </w:r>
      <w:proofErr w:type="spellEnd"/>
      <w:r w:rsidRPr="009615F9">
        <w:rPr>
          <w:rFonts w:cs="Arial"/>
        </w:rPr>
        <w:t>, Inovacijska mreža za razvoj rešitev in tehnologij za trajnostno modro gospodarstvo v jadransko-jonski regiji.</w:t>
      </w:r>
      <w:r w:rsidRPr="009615F9">
        <w:rPr>
          <w:rFonts w:cs="Arial"/>
          <w:vertAlign w:val="superscript"/>
        </w:rPr>
        <w:footnoteReference w:id="71"/>
      </w:r>
    </w:p>
    <w:p w14:paraId="7F6C728C" w14:textId="77777777" w:rsidR="009615F9" w:rsidRPr="009615F9" w:rsidRDefault="009615F9" w:rsidP="009615F9">
      <w:pPr>
        <w:spacing w:line="276" w:lineRule="auto"/>
        <w:jc w:val="both"/>
        <w:rPr>
          <w:rFonts w:cs="Arial"/>
        </w:rPr>
      </w:pPr>
      <w:r w:rsidRPr="009615F9">
        <w:rPr>
          <w:rFonts w:cs="Arial"/>
        </w:rPr>
        <w:t xml:space="preserve">Projekt združuje dve strateški inovacijski skupnosti, čezmejno digitalno inovacijsko vozlišče </w:t>
      </w:r>
      <w:proofErr w:type="spellStart"/>
      <w:r w:rsidRPr="009615F9">
        <w:rPr>
          <w:rFonts w:cs="Arial"/>
        </w:rPr>
        <w:t>Innovamare</w:t>
      </w:r>
      <w:proofErr w:type="spellEnd"/>
      <w:r w:rsidRPr="009615F9">
        <w:rPr>
          <w:rFonts w:cs="Arial"/>
        </w:rPr>
        <w:t xml:space="preserve"> in </w:t>
      </w:r>
      <w:proofErr w:type="spellStart"/>
      <w:r w:rsidRPr="009615F9">
        <w:rPr>
          <w:rFonts w:cs="Arial"/>
        </w:rPr>
        <w:t>makroregionalno</w:t>
      </w:r>
      <w:proofErr w:type="spellEnd"/>
      <w:r w:rsidRPr="009615F9">
        <w:rPr>
          <w:rFonts w:cs="Arial"/>
        </w:rPr>
        <w:t xml:space="preserve"> inovacijsko skupnost </w:t>
      </w:r>
      <w:proofErr w:type="spellStart"/>
      <w:r w:rsidRPr="009615F9">
        <w:rPr>
          <w:rFonts w:cs="Arial"/>
        </w:rPr>
        <w:t>Blueair</w:t>
      </w:r>
      <w:proofErr w:type="spellEnd"/>
      <w:r w:rsidRPr="009615F9">
        <w:rPr>
          <w:rFonts w:cs="Arial"/>
        </w:rPr>
        <w:t xml:space="preserve"> v enotno skupnost, ki bo pospeševala razvoj morskih tehnologij in sodelovanje med deležniki. Z izboljšanjem sodelovanja med raziskovalnim, izobraževalnim, javnim in zasebnim sektorjem, predlogi za odpravo regulativnih ovir, iskanjem finančnih virov in razvojem investicijskih portfeljev za podporo inovativnim rešitvam bo projekt prispeval h krepitvi inovacijskega ekosistema in prenosu tehnologij za večjo konkurenčnost in trajnost.</w:t>
      </w:r>
    </w:p>
    <w:p w14:paraId="7E73723F" w14:textId="77777777" w:rsidR="009615F9" w:rsidRPr="009615F9" w:rsidRDefault="009615F9" w:rsidP="009615F9">
      <w:pPr>
        <w:spacing w:line="276" w:lineRule="auto"/>
        <w:jc w:val="both"/>
        <w:rPr>
          <w:rFonts w:cs="Arial"/>
        </w:rPr>
      </w:pPr>
      <w:r w:rsidRPr="009615F9">
        <w:rPr>
          <w:rFonts w:cs="Arial"/>
        </w:rPr>
        <w:t xml:space="preserve">Projekt sestavljajo štirje delovni sklopi, ki vključujejo nadgradnjo inovacijske skupnosti, pripravo regulativnih priporočil, vzpostavitev temeljev za </w:t>
      </w:r>
      <w:proofErr w:type="spellStart"/>
      <w:r w:rsidRPr="009615F9">
        <w:rPr>
          <w:rFonts w:cs="Arial"/>
        </w:rPr>
        <w:t>makroregionalni</w:t>
      </w:r>
      <w:proofErr w:type="spellEnd"/>
      <w:r w:rsidRPr="009615F9">
        <w:rPr>
          <w:rFonts w:cs="Arial"/>
        </w:rPr>
        <w:t xml:space="preserve"> »modri sklad« ter krepitev prenosa tehnologij med raziskovalnim in zasebnim sektorjem. </w:t>
      </w:r>
      <w:proofErr w:type="spellStart"/>
      <w:r w:rsidRPr="009615F9">
        <w:rPr>
          <w:rFonts w:cs="Arial"/>
        </w:rPr>
        <w:t>Innovablue</w:t>
      </w:r>
      <w:proofErr w:type="spellEnd"/>
      <w:r w:rsidRPr="009615F9">
        <w:rPr>
          <w:rFonts w:cs="Arial"/>
        </w:rPr>
        <w:t xml:space="preserve"> s tem spodbuja transnacionalno povezovanje in postavlja temelje za tematska partnerstva v okviru pametne specializacije, s ciljem krepitve sodelovanja v okviru stebra modra rast.</w:t>
      </w:r>
    </w:p>
    <w:p w14:paraId="2DF2D1CD" w14:textId="77777777" w:rsidR="009615F9" w:rsidRPr="009615F9" w:rsidRDefault="009615F9" w:rsidP="009615F9">
      <w:pPr>
        <w:spacing w:line="276" w:lineRule="auto"/>
        <w:jc w:val="both"/>
        <w:rPr>
          <w:rFonts w:cs="Arial"/>
        </w:rPr>
      </w:pPr>
      <w:r w:rsidRPr="009615F9">
        <w:rPr>
          <w:rFonts w:cs="Arial"/>
        </w:rPr>
        <w:t xml:space="preserve">Projekt </w:t>
      </w:r>
      <w:proofErr w:type="spellStart"/>
      <w:r w:rsidRPr="009615F9">
        <w:rPr>
          <w:rFonts w:cs="Arial"/>
        </w:rPr>
        <w:t>Innovablue</w:t>
      </w:r>
      <w:proofErr w:type="spellEnd"/>
      <w:r w:rsidRPr="009615F9">
        <w:rPr>
          <w:rFonts w:cs="Arial"/>
        </w:rPr>
        <w:t xml:space="preserve"> sofinancira program </w:t>
      </w:r>
      <w:proofErr w:type="spellStart"/>
      <w:r w:rsidRPr="009615F9">
        <w:rPr>
          <w:rFonts w:cs="Arial"/>
        </w:rPr>
        <w:t>Interreg</w:t>
      </w:r>
      <w:proofErr w:type="spellEnd"/>
      <w:r w:rsidRPr="009615F9">
        <w:rPr>
          <w:rFonts w:cs="Arial"/>
        </w:rPr>
        <w:t xml:space="preserve"> IPA ADRION, izvajati se je pričel 1. 7. 2024 in bo trajal 30 mesecev, celotna vrednost projekta znaša 1.703.377,52 EUR. Vodilni partner projekta je DIH </w:t>
      </w:r>
      <w:proofErr w:type="spellStart"/>
      <w:r w:rsidRPr="009615F9">
        <w:rPr>
          <w:rFonts w:cs="Arial"/>
        </w:rPr>
        <w:t>Innovamare</w:t>
      </w:r>
      <w:proofErr w:type="spellEnd"/>
      <w:r w:rsidRPr="009615F9">
        <w:rPr>
          <w:rFonts w:cs="Arial"/>
        </w:rPr>
        <w:t>, iz Slovenije kot projektni partner sodeluje Tehnološki park Ljubljana, kot pridruženi partner pa poleg S5 še Slovenski podjetniški sklad.</w:t>
      </w:r>
    </w:p>
    <w:p w14:paraId="57676323" w14:textId="77777777" w:rsidR="009615F9" w:rsidRDefault="009615F9" w:rsidP="009615F9">
      <w:pPr>
        <w:spacing w:line="276" w:lineRule="auto"/>
        <w:rPr>
          <w:rFonts w:cs="Arial"/>
        </w:rPr>
      </w:pPr>
    </w:p>
    <w:p w14:paraId="20439211" w14:textId="77777777" w:rsidR="00CA17D0" w:rsidRPr="009615F9" w:rsidRDefault="00CA17D0" w:rsidP="009615F9">
      <w:pPr>
        <w:spacing w:line="276" w:lineRule="auto"/>
        <w:rPr>
          <w:rFonts w:cs="Arial"/>
        </w:rPr>
      </w:pPr>
    </w:p>
    <w:p w14:paraId="3453225D" w14:textId="77777777" w:rsidR="009615F9" w:rsidRPr="009615F9" w:rsidRDefault="009615F9" w:rsidP="009615F9">
      <w:pPr>
        <w:spacing w:line="276" w:lineRule="auto"/>
        <w:jc w:val="both"/>
        <w:rPr>
          <w:rFonts w:eastAsia="Times New Roman" w:cs="Arial"/>
          <w:b/>
          <w:bCs/>
          <w:lang w:eastAsia="sl-SI"/>
        </w:rPr>
      </w:pPr>
      <w:bookmarkStart w:id="3461" w:name="_Toc200134750"/>
      <w:r w:rsidRPr="009615F9">
        <w:rPr>
          <w:rFonts w:eastAsia="Times New Roman" w:cs="Arial"/>
          <w:b/>
          <w:lang w:eastAsia="sl-SI"/>
        </w:rPr>
        <w:lastRenderedPageBreak/>
        <w:t>Transnacionalno sodelovanje</w:t>
      </w:r>
      <w:bookmarkEnd w:id="3461"/>
    </w:p>
    <w:p w14:paraId="745A0BCB" w14:textId="77777777" w:rsidR="009615F9" w:rsidRPr="009615F9" w:rsidRDefault="009615F9" w:rsidP="009615F9">
      <w:pPr>
        <w:spacing w:line="276" w:lineRule="auto"/>
        <w:jc w:val="both"/>
        <w:rPr>
          <w:rFonts w:cs="Arial"/>
          <w:color w:val="FF0000"/>
        </w:rPr>
      </w:pPr>
      <w:bookmarkStart w:id="3462" w:name="_Hlk206058751"/>
      <w:r w:rsidRPr="009615F9">
        <w:rPr>
          <w:rFonts w:cs="Arial"/>
        </w:rPr>
        <w:t>V obdobju poročanja in programskem obdobju 2021–2027 je bila Slovenija vključena v pet transnacionalnih programov EU, in sicer Območje Alp (</w:t>
      </w:r>
      <w:proofErr w:type="spellStart"/>
      <w:r w:rsidRPr="009615F9">
        <w:rPr>
          <w:rFonts w:cs="Arial"/>
        </w:rPr>
        <w:t>Interreg</w:t>
      </w:r>
      <w:proofErr w:type="spellEnd"/>
      <w:r w:rsidRPr="009615F9">
        <w:rPr>
          <w:rFonts w:cs="Arial"/>
        </w:rPr>
        <w:t xml:space="preserve"> VI-B Alpine </w:t>
      </w:r>
      <w:proofErr w:type="spellStart"/>
      <w:r w:rsidRPr="009615F9">
        <w:rPr>
          <w:rFonts w:cs="Arial"/>
        </w:rPr>
        <w:t>Space</w:t>
      </w:r>
      <w:proofErr w:type="spellEnd"/>
      <w:r w:rsidRPr="009615F9">
        <w:rPr>
          <w:rFonts w:cs="Arial"/>
        </w:rPr>
        <w:t>), Srednja Evropa (</w:t>
      </w:r>
      <w:proofErr w:type="spellStart"/>
      <w:r w:rsidRPr="009615F9">
        <w:rPr>
          <w:rFonts w:cs="Arial"/>
        </w:rPr>
        <w:t>Interreg</w:t>
      </w:r>
      <w:proofErr w:type="spellEnd"/>
      <w:r w:rsidRPr="009615F9">
        <w:rPr>
          <w:rFonts w:cs="Arial"/>
        </w:rPr>
        <w:t xml:space="preserve"> VI-B Central </w:t>
      </w:r>
      <w:proofErr w:type="spellStart"/>
      <w:r w:rsidRPr="009615F9">
        <w:rPr>
          <w:rFonts w:cs="Arial"/>
        </w:rPr>
        <w:t>Europe</w:t>
      </w:r>
      <w:proofErr w:type="spellEnd"/>
      <w:r w:rsidRPr="009615F9">
        <w:rPr>
          <w:rFonts w:cs="Arial"/>
        </w:rPr>
        <w:t>), Mediteran (</w:t>
      </w:r>
      <w:proofErr w:type="spellStart"/>
      <w:r w:rsidRPr="009615F9">
        <w:rPr>
          <w:rFonts w:cs="Arial"/>
        </w:rPr>
        <w:t>Interreg</w:t>
      </w:r>
      <w:proofErr w:type="spellEnd"/>
      <w:r w:rsidRPr="009615F9">
        <w:rPr>
          <w:rFonts w:cs="Arial"/>
        </w:rPr>
        <w:t xml:space="preserve"> VI-B EURO </w:t>
      </w:r>
      <w:proofErr w:type="spellStart"/>
      <w:r w:rsidRPr="009615F9">
        <w:rPr>
          <w:rFonts w:cs="Arial"/>
        </w:rPr>
        <w:t>Mediterranean</w:t>
      </w:r>
      <w:proofErr w:type="spellEnd"/>
      <w:r w:rsidRPr="009615F9">
        <w:rPr>
          <w:rFonts w:cs="Arial"/>
        </w:rPr>
        <w:t xml:space="preserve"> (EURO MED)), Podonavje (</w:t>
      </w:r>
      <w:proofErr w:type="spellStart"/>
      <w:r w:rsidRPr="009615F9">
        <w:rPr>
          <w:rFonts w:cs="Arial"/>
        </w:rPr>
        <w:t>Interreg</w:t>
      </w:r>
      <w:proofErr w:type="spellEnd"/>
      <w:r w:rsidRPr="009615F9">
        <w:rPr>
          <w:rFonts w:cs="Arial"/>
        </w:rPr>
        <w:t xml:space="preserve"> VI-B </w:t>
      </w:r>
      <w:proofErr w:type="spellStart"/>
      <w:r w:rsidRPr="009615F9">
        <w:rPr>
          <w:rFonts w:cs="Arial"/>
        </w:rPr>
        <w:t>Danube</w:t>
      </w:r>
      <w:proofErr w:type="spellEnd"/>
      <w:r w:rsidRPr="009615F9">
        <w:rPr>
          <w:rFonts w:cs="Arial"/>
        </w:rPr>
        <w:t xml:space="preserve"> </w:t>
      </w:r>
      <w:proofErr w:type="spellStart"/>
      <w:r w:rsidRPr="009615F9">
        <w:rPr>
          <w:rFonts w:cs="Arial"/>
        </w:rPr>
        <w:t>Region</w:t>
      </w:r>
      <w:proofErr w:type="spellEnd"/>
      <w:r w:rsidRPr="009615F9">
        <w:rPr>
          <w:rFonts w:cs="Arial"/>
        </w:rPr>
        <w:t>) in za jadransko-jonsko regijo (</w:t>
      </w:r>
      <w:proofErr w:type="spellStart"/>
      <w:r w:rsidRPr="009615F9">
        <w:rPr>
          <w:rFonts w:cs="Arial"/>
        </w:rPr>
        <w:t>Interreg</w:t>
      </w:r>
      <w:proofErr w:type="spellEnd"/>
      <w:r w:rsidRPr="009615F9">
        <w:rPr>
          <w:rFonts w:cs="Arial"/>
        </w:rPr>
        <w:t xml:space="preserve"> VI-B IPA ADRION). </w:t>
      </w:r>
    </w:p>
    <w:p w14:paraId="3D836BEC" w14:textId="77777777" w:rsidR="009615F9" w:rsidRPr="009615F9" w:rsidRDefault="009615F9" w:rsidP="009615F9">
      <w:pPr>
        <w:spacing w:line="276" w:lineRule="auto"/>
        <w:jc w:val="both"/>
        <w:rPr>
          <w:rFonts w:cs="Arial"/>
          <w:szCs w:val="20"/>
        </w:rPr>
      </w:pPr>
      <w:r w:rsidRPr="009615F9">
        <w:rPr>
          <w:rFonts w:cs="Arial"/>
          <w:szCs w:val="20"/>
        </w:rPr>
        <w:t xml:space="preserve">Tematski cilj 1 v teh programih je tesno povezan z vsebino S3 v sodelujočih državah ali regijah. V nadaljevanju podajamo presek uspešnosti slovenskih partnerjev na vsebinah cilja politike 1 in posledično na vsebinah S5. </w:t>
      </w:r>
    </w:p>
    <w:p w14:paraId="75D01C44" w14:textId="77777777" w:rsidR="009615F9" w:rsidRPr="009615F9" w:rsidRDefault="009615F9" w:rsidP="009615F9">
      <w:pPr>
        <w:spacing w:line="276" w:lineRule="auto"/>
        <w:jc w:val="both"/>
        <w:rPr>
          <w:rFonts w:cs="Arial"/>
        </w:rPr>
      </w:pPr>
      <w:r w:rsidRPr="009615F9">
        <w:rPr>
          <w:rFonts w:eastAsiaTheme="minorEastAsia" w:cs="Arial"/>
        </w:rPr>
        <w:t xml:space="preserve">Slovenski javni organi (tj. ministrstva, agencije itd.) in drugi inovacijski deležniki (tj. podjetja, institucije znanja, nevladne organizacije itd.) so sodelovali v 38 projektih programa </w:t>
      </w:r>
      <w:proofErr w:type="spellStart"/>
      <w:r w:rsidRPr="009615F9">
        <w:rPr>
          <w:rFonts w:eastAsiaTheme="minorEastAsia" w:cs="Arial"/>
        </w:rPr>
        <w:t>Interreg</w:t>
      </w:r>
      <w:proofErr w:type="spellEnd"/>
      <w:r w:rsidRPr="009615F9">
        <w:rPr>
          <w:rFonts w:eastAsiaTheme="minorEastAsia" w:cs="Arial"/>
        </w:rPr>
        <w:t xml:space="preserve"> Območje Alp (od tega v sedmih</w:t>
      </w:r>
      <w:r w:rsidRPr="009615F9">
        <w:rPr>
          <w:rFonts w:eastAsiaTheme="minorEastAsia" w:cs="Arial"/>
          <w:vertAlign w:val="superscript"/>
        </w:rPr>
        <w:footnoteReference w:id="72"/>
      </w:r>
      <w:r w:rsidRPr="009615F9">
        <w:rPr>
          <w:rFonts w:eastAsiaTheme="minorEastAsia" w:cs="Arial"/>
        </w:rPr>
        <w:t xml:space="preserve"> projektih na CP1)</w:t>
      </w:r>
      <w:r w:rsidRPr="009615F9">
        <w:rPr>
          <w:rFonts w:eastAsiaTheme="minorEastAsia" w:cs="Arial"/>
          <w:vertAlign w:val="superscript"/>
        </w:rPr>
        <w:footnoteReference w:id="73"/>
      </w:r>
      <w:r w:rsidRPr="009615F9">
        <w:rPr>
          <w:rFonts w:eastAsiaTheme="minorEastAsia" w:cs="Arial"/>
        </w:rPr>
        <w:t xml:space="preserve">, v 76 projektih programa </w:t>
      </w:r>
      <w:proofErr w:type="spellStart"/>
      <w:r w:rsidRPr="009615F9">
        <w:rPr>
          <w:rFonts w:eastAsiaTheme="minorEastAsia" w:cs="Arial"/>
        </w:rPr>
        <w:t>Interreg</w:t>
      </w:r>
      <w:proofErr w:type="spellEnd"/>
      <w:r w:rsidRPr="009615F9">
        <w:rPr>
          <w:rFonts w:eastAsiaTheme="minorEastAsia" w:cs="Arial"/>
        </w:rPr>
        <w:t xml:space="preserve"> Srednja Evropa (od tega v 20</w:t>
      </w:r>
      <w:r w:rsidRPr="009615F9">
        <w:rPr>
          <w:rFonts w:eastAsiaTheme="minorEastAsia" w:cs="Arial"/>
        </w:rPr>
        <w:footnoteReference w:id="74"/>
      </w:r>
      <w:r w:rsidRPr="009615F9">
        <w:rPr>
          <w:rFonts w:eastAsiaTheme="minorEastAsia" w:cs="Arial"/>
        </w:rPr>
        <w:t xml:space="preserve"> projektih na CP1), v 27 projektih programa </w:t>
      </w:r>
      <w:proofErr w:type="spellStart"/>
      <w:r w:rsidRPr="009615F9">
        <w:rPr>
          <w:rFonts w:eastAsiaTheme="minorEastAsia" w:cs="Arial"/>
        </w:rPr>
        <w:t>Interreg</w:t>
      </w:r>
      <w:proofErr w:type="spellEnd"/>
      <w:r w:rsidRPr="009615F9">
        <w:rPr>
          <w:rFonts w:eastAsiaTheme="minorEastAsia" w:cs="Arial"/>
        </w:rPr>
        <w:t xml:space="preserve"> EURO MED (od tega v 6</w:t>
      </w:r>
      <w:r w:rsidRPr="009615F9">
        <w:rPr>
          <w:rFonts w:eastAsiaTheme="minorEastAsia" w:cs="Arial"/>
        </w:rPr>
        <w:footnoteReference w:id="75"/>
      </w:r>
      <w:r w:rsidRPr="009615F9">
        <w:rPr>
          <w:rFonts w:eastAsiaTheme="minorEastAsia" w:cs="Arial"/>
        </w:rPr>
        <w:t xml:space="preserve"> projektih na CP1), v 59 projektih programa </w:t>
      </w:r>
      <w:proofErr w:type="spellStart"/>
      <w:r w:rsidRPr="009615F9">
        <w:rPr>
          <w:rFonts w:eastAsiaTheme="minorEastAsia" w:cs="Arial"/>
        </w:rPr>
        <w:t>Interreg</w:t>
      </w:r>
      <w:proofErr w:type="spellEnd"/>
      <w:r w:rsidRPr="009615F9">
        <w:rPr>
          <w:rFonts w:eastAsiaTheme="minorEastAsia" w:cs="Arial"/>
        </w:rPr>
        <w:t xml:space="preserve"> Podonavje (od tega v 16</w:t>
      </w:r>
      <w:r w:rsidRPr="009615F9">
        <w:rPr>
          <w:rFonts w:eastAsiaTheme="minorEastAsia" w:cs="Arial"/>
          <w:vertAlign w:val="superscript"/>
        </w:rPr>
        <w:footnoteReference w:id="76"/>
      </w:r>
      <w:r w:rsidRPr="009615F9">
        <w:rPr>
          <w:rFonts w:eastAsiaTheme="minorEastAsia" w:cs="Arial"/>
        </w:rPr>
        <w:t xml:space="preserve"> projektih na CP1) in v 46 projektih programa </w:t>
      </w:r>
      <w:proofErr w:type="spellStart"/>
      <w:r w:rsidRPr="009615F9">
        <w:rPr>
          <w:rFonts w:eastAsiaTheme="minorEastAsia" w:cs="Arial"/>
        </w:rPr>
        <w:t>Interreg</w:t>
      </w:r>
      <w:proofErr w:type="spellEnd"/>
      <w:r w:rsidRPr="009615F9">
        <w:rPr>
          <w:rFonts w:eastAsiaTheme="minorEastAsia" w:cs="Arial"/>
        </w:rPr>
        <w:t xml:space="preserve"> IPA ADRION (od tega v 14</w:t>
      </w:r>
      <w:r w:rsidRPr="009615F9">
        <w:rPr>
          <w:rFonts w:eastAsiaTheme="minorEastAsia" w:cs="Arial"/>
          <w:vertAlign w:val="superscript"/>
        </w:rPr>
        <w:footnoteReference w:id="77"/>
      </w:r>
      <w:r w:rsidRPr="009615F9">
        <w:rPr>
          <w:rFonts w:eastAsiaTheme="minorEastAsia" w:cs="Arial"/>
        </w:rPr>
        <w:t xml:space="preserve"> projektih na CP1).</w:t>
      </w:r>
      <w:r w:rsidRPr="009615F9">
        <w:rPr>
          <w:rFonts w:eastAsiaTheme="minorEastAsia" w:cs="Arial"/>
          <w:vertAlign w:val="superscript"/>
        </w:rPr>
        <w:footnoteReference w:id="78"/>
      </w:r>
    </w:p>
    <w:bookmarkEnd w:id="3462"/>
    <w:p w14:paraId="4BD94D3F" w14:textId="77777777" w:rsidR="009615F9" w:rsidRPr="009615F9" w:rsidRDefault="009615F9" w:rsidP="009615F9">
      <w:pPr>
        <w:spacing w:line="276" w:lineRule="auto"/>
        <w:rPr>
          <w:rFonts w:cs="Arial"/>
          <w:b/>
          <w:bCs/>
          <w:lang w:eastAsia="sl-SI"/>
        </w:rPr>
      </w:pPr>
    </w:p>
    <w:p w14:paraId="6A753D21" w14:textId="77777777" w:rsidR="009615F9" w:rsidRPr="009615F9" w:rsidRDefault="009615F9" w:rsidP="009615F9">
      <w:pPr>
        <w:spacing w:line="276" w:lineRule="auto"/>
        <w:jc w:val="both"/>
        <w:rPr>
          <w:rFonts w:eastAsia="Times New Roman" w:cs="Arial"/>
          <w:b/>
          <w:bCs/>
          <w:szCs w:val="20"/>
          <w:lang w:eastAsia="sl-SI"/>
        </w:rPr>
      </w:pPr>
      <w:bookmarkStart w:id="3463" w:name="_Toc200134751"/>
      <w:proofErr w:type="spellStart"/>
      <w:r w:rsidRPr="009615F9">
        <w:rPr>
          <w:rFonts w:cs="Arial"/>
          <w:b/>
          <w:lang w:eastAsia="sl-SI"/>
        </w:rPr>
        <w:t>Medregionalno</w:t>
      </w:r>
      <w:proofErr w:type="spellEnd"/>
      <w:r w:rsidRPr="009615F9">
        <w:rPr>
          <w:rFonts w:cs="Arial"/>
          <w:b/>
          <w:lang w:eastAsia="sl-SI"/>
        </w:rPr>
        <w:t xml:space="preserve"> sodelovanje</w:t>
      </w:r>
      <w:bookmarkEnd w:id="3463"/>
    </w:p>
    <w:p w14:paraId="403CF9E7" w14:textId="1B57F053" w:rsidR="00AE2FC0" w:rsidRDefault="009615F9" w:rsidP="00AE2FC0">
      <w:pPr>
        <w:spacing w:line="276" w:lineRule="auto"/>
        <w:jc w:val="both"/>
        <w:rPr>
          <w:rFonts w:cs="Arial"/>
        </w:rPr>
      </w:pPr>
      <w:r w:rsidRPr="009615F9">
        <w:rPr>
          <w:rFonts w:cs="Arial"/>
        </w:rPr>
        <w:t xml:space="preserve">Slovenija je v programskem obdobju 2021–2027 sodelovala v treh </w:t>
      </w:r>
      <w:proofErr w:type="spellStart"/>
      <w:r w:rsidRPr="009615F9">
        <w:rPr>
          <w:rFonts w:cs="Arial"/>
        </w:rPr>
        <w:t>medregionalnih</w:t>
      </w:r>
      <w:proofErr w:type="spellEnd"/>
      <w:r w:rsidRPr="009615F9">
        <w:rPr>
          <w:rFonts w:cs="Arial"/>
        </w:rPr>
        <w:t xml:space="preserve"> programih EU, ki so bili osredotočeni na krepitev institucionalne zmogljivosti javnih organov in deležnikov in izboljšanje učinkovitosti kohezijske politike s spodbujanjem izmenjave znanj in izkušenj med regijami. Slovenski javni organi in drugi inovacijski deležniki so sodelovali v treh projektih programa </w:t>
      </w:r>
      <w:proofErr w:type="spellStart"/>
      <w:r w:rsidRPr="009615F9">
        <w:rPr>
          <w:rFonts w:cs="Arial"/>
        </w:rPr>
        <w:t>Interreg</w:t>
      </w:r>
      <w:proofErr w:type="spellEnd"/>
      <w:r w:rsidRPr="009615F9">
        <w:rPr>
          <w:rFonts w:cs="Arial"/>
        </w:rPr>
        <w:t xml:space="preserve"> </w:t>
      </w:r>
      <w:proofErr w:type="spellStart"/>
      <w:r w:rsidRPr="009615F9">
        <w:rPr>
          <w:rFonts w:cs="Arial"/>
        </w:rPr>
        <w:t>Europe</w:t>
      </w:r>
      <w:proofErr w:type="spellEnd"/>
      <w:r w:rsidRPr="009615F9">
        <w:rPr>
          <w:rFonts w:cs="Arial"/>
        </w:rPr>
        <w:t xml:space="preserve"> VI </w:t>
      </w:r>
      <w:r w:rsidRPr="009615F9">
        <w:rPr>
          <w:rFonts w:cs="Arial"/>
          <w:color w:val="000000" w:themeColor="text1"/>
        </w:rPr>
        <w:t>(vendar ne na CP1 – krepitev raziskav, tehnološkega razvoja in inovacij)</w:t>
      </w:r>
      <w:r w:rsidRPr="009615F9">
        <w:rPr>
          <w:rFonts w:cs="Arial"/>
          <w:vertAlign w:val="superscript"/>
        </w:rPr>
        <w:footnoteReference w:id="79"/>
      </w:r>
      <w:r w:rsidRPr="009615F9">
        <w:rPr>
          <w:rFonts w:cs="Arial"/>
        </w:rPr>
        <w:t>, v programu URBACT IV (mesta)</w:t>
      </w:r>
      <w:r w:rsidRPr="009615F9">
        <w:rPr>
          <w:rFonts w:cs="Arial"/>
          <w:vertAlign w:val="superscript"/>
        </w:rPr>
        <w:footnoteReference w:id="80"/>
      </w:r>
      <w:r w:rsidRPr="009615F9">
        <w:rPr>
          <w:rFonts w:cs="Arial"/>
        </w:rPr>
        <w:t xml:space="preserve"> in v programu INT</w:t>
      </w:r>
      <w:r w:rsidRPr="009615F9">
        <w:rPr>
          <w:rFonts w:eastAsiaTheme="minorEastAsia" w:cs="Arial"/>
        </w:rPr>
        <w:t>ERACT</w:t>
      </w:r>
      <w:r w:rsidRPr="009615F9">
        <w:rPr>
          <w:rFonts w:cs="Arial"/>
          <w:vertAlign w:val="superscript"/>
        </w:rPr>
        <w:footnoteReference w:id="81"/>
      </w:r>
      <w:r w:rsidRPr="009615F9">
        <w:rPr>
          <w:rFonts w:cs="Arial"/>
        </w:rPr>
        <w:t>.</w:t>
      </w:r>
      <w:bookmarkStart w:id="3464" w:name="_Toc123803382"/>
      <w:bookmarkStart w:id="3465" w:name="_Toc200134753"/>
      <w:bookmarkStart w:id="3466" w:name="_Toc200365643"/>
      <w:bookmarkStart w:id="3467" w:name="_Toc200365824"/>
      <w:bookmarkStart w:id="3468" w:name="_Toc200366163"/>
      <w:bookmarkStart w:id="3469" w:name="_Toc1792684052"/>
      <w:bookmarkStart w:id="3470" w:name="_Toc43482365"/>
      <w:bookmarkStart w:id="3471" w:name="_Toc1309457395"/>
      <w:bookmarkStart w:id="3472" w:name="_Toc1945882564"/>
      <w:bookmarkStart w:id="3473" w:name="_Toc1754426101"/>
      <w:bookmarkStart w:id="3474" w:name="_Toc314788785"/>
      <w:bookmarkStart w:id="3475" w:name="_Toc448491109"/>
      <w:bookmarkStart w:id="3476" w:name="_Toc2002870744"/>
      <w:bookmarkStart w:id="3477" w:name="_Toc451238157"/>
      <w:bookmarkStart w:id="3478" w:name="_Toc1311754516"/>
      <w:bookmarkStart w:id="3479" w:name="_Toc1116720015"/>
      <w:bookmarkStart w:id="3480" w:name="_Toc473130131"/>
      <w:bookmarkStart w:id="3481" w:name="_Toc597304389"/>
      <w:bookmarkStart w:id="3482" w:name="_Toc1972342596"/>
      <w:bookmarkStart w:id="3483" w:name="_Toc1993781731"/>
      <w:bookmarkStart w:id="3484" w:name="_Toc330586079"/>
      <w:bookmarkStart w:id="3485" w:name="_Toc46227807"/>
      <w:bookmarkStart w:id="3486" w:name="_Toc1180402708"/>
      <w:bookmarkStart w:id="3487" w:name="_Toc1340058839"/>
      <w:bookmarkStart w:id="3488" w:name="_Toc1200320490"/>
      <w:bookmarkStart w:id="3489" w:name="_Toc427928408"/>
      <w:bookmarkStart w:id="3490" w:name="_Toc1542165332"/>
      <w:bookmarkStart w:id="3491" w:name="_Toc445313010"/>
      <w:bookmarkStart w:id="3492" w:name="_Toc422515810"/>
      <w:bookmarkStart w:id="3493" w:name="_Toc112960220"/>
      <w:bookmarkStart w:id="3494" w:name="_Toc2048058924"/>
      <w:bookmarkStart w:id="3495" w:name="_Toc251304769"/>
      <w:bookmarkStart w:id="3496" w:name="_Toc1347292123"/>
      <w:bookmarkStart w:id="3497" w:name="_Toc1691262645"/>
      <w:bookmarkStart w:id="3498" w:name="_Toc273836485"/>
      <w:bookmarkStart w:id="3499" w:name="_Toc1726469595"/>
      <w:bookmarkStart w:id="3500" w:name="_Toc1407804334"/>
      <w:bookmarkStart w:id="3501" w:name="_Toc325642617"/>
      <w:bookmarkStart w:id="3502" w:name="_Toc1354936982"/>
      <w:bookmarkStart w:id="3503" w:name="_Toc734677084"/>
      <w:bookmarkStart w:id="3504" w:name="_Toc548913626"/>
      <w:bookmarkStart w:id="3505" w:name="_Toc286078693"/>
      <w:bookmarkStart w:id="3506" w:name="_Toc1817097314"/>
      <w:bookmarkStart w:id="3507" w:name="_Toc1712637534"/>
      <w:bookmarkStart w:id="3508" w:name="_Toc442110190"/>
      <w:bookmarkStart w:id="3509" w:name="_Toc33958706"/>
      <w:bookmarkStart w:id="3510" w:name="_Toc457680286"/>
      <w:bookmarkStart w:id="3511" w:name="_Toc1922513304"/>
      <w:bookmarkStart w:id="3512" w:name="_Toc1516827075"/>
      <w:bookmarkStart w:id="3513" w:name="_Toc1062777854"/>
      <w:bookmarkStart w:id="3514" w:name="_Toc2108902484"/>
      <w:bookmarkStart w:id="3515" w:name="_Toc1729626106"/>
      <w:bookmarkStart w:id="3516" w:name="_Toc1308803048"/>
      <w:bookmarkStart w:id="3517" w:name="_Toc1760095068"/>
      <w:bookmarkStart w:id="3518" w:name="_Toc665249356"/>
      <w:bookmarkStart w:id="3519" w:name="_Toc296976492"/>
      <w:bookmarkStart w:id="3520" w:name="_Toc1057914595"/>
      <w:bookmarkStart w:id="3521" w:name="_Toc1222999558"/>
      <w:bookmarkStart w:id="3522" w:name="_Toc449942145"/>
      <w:bookmarkStart w:id="3523" w:name="_Toc1533248279"/>
      <w:bookmarkStart w:id="3524" w:name="_Toc1951246354"/>
      <w:bookmarkStart w:id="3525" w:name="_Toc535874219"/>
      <w:bookmarkStart w:id="3526" w:name="_Toc1246441518"/>
      <w:bookmarkStart w:id="3527" w:name="_Toc1212086042"/>
      <w:bookmarkStart w:id="3528" w:name="_Toc1390499176"/>
      <w:bookmarkStart w:id="3529" w:name="_Toc537199344"/>
      <w:bookmarkStart w:id="3530" w:name="_Toc920154513"/>
      <w:bookmarkStart w:id="3531" w:name="_Toc1962014563"/>
      <w:bookmarkStart w:id="3532" w:name="_Toc736341958"/>
      <w:bookmarkStart w:id="3533" w:name="_Toc1360657601"/>
      <w:bookmarkStart w:id="3534" w:name="_Toc854791919"/>
      <w:bookmarkStart w:id="3535" w:name="_Toc209355456"/>
      <w:bookmarkStart w:id="3536" w:name="_Toc102507962"/>
      <w:bookmarkStart w:id="3537" w:name="_Toc125715795"/>
      <w:bookmarkStart w:id="3538" w:name="_Toc109933721"/>
      <w:bookmarkStart w:id="3539" w:name="_Toc198177472"/>
      <w:bookmarkStart w:id="3540" w:name="_Toc457280553"/>
      <w:bookmarkStart w:id="3541" w:name="_Toc1198157915"/>
      <w:bookmarkStart w:id="3542" w:name="_Toc1453753052"/>
      <w:bookmarkStart w:id="3543" w:name="_Toc22000944"/>
      <w:bookmarkStart w:id="3544" w:name="_Toc1959090610"/>
      <w:bookmarkStart w:id="3545" w:name="_Toc1214568534"/>
      <w:bookmarkStart w:id="3546" w:name="_Toc465119325"/>
      <w:bookmarkStart w:id="3547" w:name="_Toc835712930"/>
      <w:bookmarkStart w:id="3548" w:name="_Toc1490760865"/>
      <w:bookmarkStart w:id="3549" w:name="_Toc2116233161"/>
      <w:bookmarkStart w:id="3550" w:name="_Toc919196642"/>
      <w:bookmarkStart w:id="3551" w:name="_Toc1344756396"/>
      <w:bookmarkStart w:id="3552" w:name="_Toc1651252398"/>
      <w:bookmarkStart w:id="3553" w:name="_Toc823513630"/>
      <w:bookmarkStart w:id="3554" w:name="_Toc232300021"/>
      <w:bookmarkStart w:id="3555" w:name="_Toc493015481"/>
      <w:bookmarkStart w:id="3556" w:name="_Toc927139253"/>
      <w:bookmarkStart w:id="3557" w:name="_Toc1374529456"/>
      <w:bookmarkStart w:id="3558" w:name="_Toc1165427763"/>
      <w:bookmarkStart w:id="3559" w:name="_Toc1467927707"/>
      <w:bookmarkStart w:id="3560" w:name="_Toc367271218"/>
      <w:bookmarkStart w:id="3561" w:name="_Toc651995848"/>
      <w:bookmarkStart w:id="3562" w:name="_Toc1735860863"/>
      <w:bookmarkStart w:id="3563" w:name="_Toc1817720311"/>
      <w:bookmarkStart w:id="3564" w:name="_Toc2131851391"/>
      <w:bookmarkStart w:id="3565" w:name="_Toc73282946"/>
      <w:bookmarkStart w:id="3566" w:name="_Toc1562590122"/>
      <w:bookmarkStart w:id="3567" w:name="_Toc1457251273"/>
      <w:bookmarkStart w:id="3568" w:name="_Toc2007819716"/>
      <w:bookmarkStart w:id="3569" w:name="_Toc953633061"/>
      <w:bookmarkStart w:id="3570" w:name="_Toc609542754"/>
      <w:bookmarkStart w:id="3571" w:name="_Toc1780833319"/>
    </w:p>
    <w:p w14:paraId="25D05557" w14:textId="77777777" w:rsidR="00AE2FC0" w:rsidRPr="00AE2FC0" w:rsidRDefault="00AE2FC0" w:rsidP="00AE2FC0">
      <w:pPr>
        <w:spacing w:line="276" w:lineRule="auto"/>
        <w:jc w:val="both"/>
        <w:rPr>
          <w:rFonts w:cs="Arial"/>
        </w:rPr>
      </w:pPr>
    </w:p>
    <w:p w14:paraId="6F734C63" w14:textId="457F506B" w:rsidR="009615F9" w:rsidRPr="006567AF" w:rsidRDefault="005D03C3" w:rsidP="00AE2FC0">
      <w:pPr>
        <w:pStyle w:val="Naslov3"/>
        <w:rPr>
          <w:rFonts w:ascii="Arial" w:hAnsi="Arial" w:cs="Arial"/>
          <w:b/>
          <w:bCs/>
          <w:color w:val="000000" w:themeColor="text1"/>
          <w:sz w:val="22"/>
          <w:szCs w:val="22"/>
          <w:lang w:eastAsia="sl-SI"/>
        </w:rPr>
      </w:pPr>
      <w:r w:rsidRPr="006567AF">
        <w:rPr>
          <w:rFonts w:ascii="Arial" w:hAnsi="Arial" w:cs="Arial"/>
          <w:b/>
          <w:bCs/>
          <w:color w:val="000000" w:themeColor="text1"/>
          <w:sz w:val="22"/>
          <w:szCs w:val="22"/>
          <w:lang w:eastAsia="sl-SI"/>
        </w:rPr>
        <w:t xml:space="preserve">3.3.6.2 </w:t>
      </w:r>
      <w:r w:rsidR="009615F9" w:rsidRPr="006567AF">
        <w:rPr>
          <w:rFonts w:ascii="Arial" w:hAnsi="Arial" w:cs="Arial"/>
          <w:b/>
          <w:bCs/>
          <w:color w:val="000000" w:themeColor="text1"/>
          <w:sz w:val="22"/>
          <w:szCs w:val="22"/>
          <w:lang w:eastAsia="sl-SI"/>
        </w:rPr>
        <w:t>Dvostransko mednarodno sodelovanje</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p>
    <w:p w14:paraId="35466714" w14:textId="77777777" w:rsidR="009615F9" w:rsidRPr="009615F9" w:rsidRDefault="009615F9" w:rsidP="009615F9">
      <w:pPr>
        <w:spacing w:line="276" w:lineRule="auto"/>
        <w:rPr>
          <w:rFonts w:cs="Arial"/>
          <w:lang w:eastAsia="sl-SI"/>
        </w:rPr>
      </w:pPr>
    </w:p>
    <w:p w14:paraId="68ED4082" w14:textId="77777777" w:rsidR="009615F9" w:rsidRPr="009615F9" w:rsidRDefault="009615F9" w:rsidP="009615F9">
      <w:pPr>
        <w:spacing w:line="276" w:lineRule="auto"/>
        <w:rPr>
          <w:rFonts w:eastAsia="Times New Roman" w:cs="Arial"/>
          <w:b/>
          <w:bCs/>
          <w:lang w:eastAsia="sl-SI"/>
        </w:rPr>
      </w:pPr>
      <w:bookmarkStart w:id="3572" w:name="_Toc123803383"/>
      <w:bookmarkStart w:id="3573" w:name="_Toc200134754"/>
      <w:r w:rsidRPr="009615F9">
        <w:rPr>
          <w:rFonts w:cs="Arial"/>
          <w:b/>
          <w:lang w:eastAsia="sl-SI"/>
        </w:rPr>
        <w:t>Evropsko teritorialno sodelovanje – čezmejno sodelovanje</w:t>
      </w:r>
      <w:bookmarkEnd w:id="3572"/>
      <w:bookmarkEnd w:id="3573"/>
      <w:r w:rsidRPr="009615F9">
        <w:rPr>
          <w:rFonts w:cs="Arial"/>
          <w:b/>
          <w:lang w:eastAsia="sl-SI"/>
        </w:rPr>
        <w:t xml:space="preserve"> </w:t>
      </w:r>
    </w:p>
    <w:p w14:paraId="0D581A53" w14:textId="77777777" w:rsidR="009615F9" w:rsidRPr="009615F9" w:rsidRDefault="009615F9" w:rsidP="009615F9">
      <w:pPr>
        <w:spacing w:line="276" w:lineRule="auto"/>
        <w:jc w:val="both"/>
        <w:rPr>
          <w:rFonts w:cs="Arial"/>
        </w:rPr>
      </w:pPr>
      <w:r w:rsidRPr="009615F9">
        <w:rPr>
          <w:rFonts w:cs="Arial"/>
        </w:rPr>
        <w:t xml:space="preserve">V obdobju poročanja in programskem obdobju 2021–2027 je v Sloveniji potekala že šesta generacija izvajanja čezmejnih programov oziroma projektov. Slovenija je sodelovala v štirih programih čezmejnega sodelovanja, tj. </w:t>
      </w:r>
      <w:proofErr w:type="spellStart"/>
      <w:r w:rsidRPr="009615F9">
        <w:rPr>
          <w:rFonts w:cs="Arial"/>
        </w:rPr>
        <w:t>Interreg</w:t>
      </w:r>
      <w:proofErr w:type="spellEnd"/>
      <w:r w:rsidRPr="009615F9">
        <w:rPr>
          <w:rFonts w:cs="Arial"/>
        </w:rPr>
        <w:t xml:space="preserve"> VI Italija-Slovenija, </w:t>
      </w:r>
      <w:proofErr w:type="spellStart"/>
      <w:r w:rsidRPr="009615F9">
        <w:rPr>
          <w:rFonts w:cs="Arial"/>
        </w:rPr>
        <w:t>Interreg</w:t>
      </w:r>
      <w:proofErr w:type="spellEnd"/>
      <w:r w:rsidRPr="009615F9">
        <w:rPr>
          <w:rFonts w:cs="Arial"/>
        </w:rPr>
        <w:t xml:space="preserve"> VI Slovenija-Avstrija, </w:t>
      </w:r>
      <w:proofErr w:type="spellStart"/>
      <w:r w:rsidRPr="009615F9">
        <w:rPr>
          <w:rFonts w:cs="Arial"/>
        </w:rPr>
        <w:t>Interreg</w:t>
      </w:r>
      <w:proofErr w:type="spellEnd"/>
      <w:r w:rsidRPr="009615F9">
        <w:rPr>
          <w:rFonts w:cs="Arial"/>
        </w:rPr>
        <w:t xml:space="preserve"> VI Slovenija-Hrvaška in </w:t>
      </w:r>
      <w:proofErr w:type="spellStart"/>
      <w:r w:rsidRPr="009615F9">
        <w:rPr>
          <w:rFonts w:cs="Arial"/>
        </w:rPr>
        <w:t>Interreg</w:t>
      </w:r>
      <w:proofErr w:type="spellEnd"/>
      <w:r w:rsidRPr="009615F9">
        <w:rPr>
          <w:rFonts w:cs="Arial"/>
        </w:rPr>
        <w:t xml:space="preserve"> VI Slovenija-Madžarska.</w:t>
      </w:r>
    </w:p>
    <w:p w14:paraId="1B2A43E7" w14:textId="5B4758A3" w:rsidR="009615F9" w:rsidRPr="00CA17D0" w:rsidRDefault="009615F9" w:rsidP="009615F9">
      <w:pPr>
        <w:spacing w:line="276" w:lineRule="auto"/>
        <w:jc w:val="both"/>
        <w:rPr>
          <w:rFonts w:cs="Arial"/>
          <w:color w:val="FF0000"/>
        </w:rPr>
      </w:pPr>
      <w:r w:rsidRPr="009615F9">
        <w:rPr>
          <w:rFonts w:cs="Arial"/>
        </w:rPr>
        <w:t xml:space="preserve">Slovenski javni organi in inovacijski deležniki so sodelovali v 56 projektih programa </w:t>
      </w:r>
      <w:proofErr w:type="spellStart"/>
      <w:r w:rsidRPr="009615F9">
        <w:rPr>
          <w:rFonts w:cs="Arial"/>
        </w:rPr>
        <w:t>Interreg</w:t>
      </w:r>
      <w:proofErr w:type="spellEnd"/>
      <w:r w:rsidRPr="009615F9">
        <w:rPr>
          <w:rFonts w:cs="Arial"/>
        </w:rPr>
        <w:t xml:space="preserve"> VI Italija-Slovenija (od tega v devetih</w:t>
      </w:r>
      <w:r w:rsidRPr="009615F9">
        <w:rPr>
          <w:rFonts w:cs="Arial"/>
          <w:vertAlign w:val="superscript"/>
        </w:rPr>
        <w:footnoteReference w:id="82"/>
      </w:r>
      <w:r w:rsidRPr="009615F9">
        <w:rPr>
          <w:rFonts w:cs="Arial"/>
          <w:b/>
          <w:bCs/>
        </w:rPr>
        <w:t xml:space="preserve"> </w:t>
      </w:r>
      <w:r w:rsidRPr="009615F9">
        <w:rPr>
          <w:rFonts w:cs="Arial"/>
        </w:rPr>
        <w:t xml:space="preserve">na CP1, ki je podpiral projekte krepitve raziskav, tehnološkega razvoja in inovacij), 43 projektih programa </w:t>
      </w:r>
      <w:proofErr w:type="spellStart"/>
      <w:r w:rsidRPr="009615F9">
        <w:rPr>
          <w:rFonts w:cs="Arial"/>
        </w:rPr>
        <w:t>Interreg</w:t>
      </w:r>
      <w:proofErr w:type="spellEnd"/>
      <w:r w:rsidRPr="009615F9">
        <w:rPr>
          <w:rFonts w:cs="Arial"/>
        </w:rPr>
        <w:t xml:space="preserve"> VI Slovenija-Avstrija</w:t>
      </w:r>
      <w:r w:rsidRPr="009615F9">
        <w:rPr>
          <w:rFonts w:eastAsiaTheme="minorEastAsia" w:cs="Arial"/>
        </w:rPr>
        <w:t xml:space="preserve">, 16 projektih programa </w:t>
      </w:r>
      <w:proofErr w:type="spellStart"/>
      <w:r w:rsidRPr="009615F9">
        <w:rPr>
          <w:rFonts w:eastAsiaTheme="minorEastAsia" w:cs="Arial"/>
        </w:rPr>
        <w:t>Interreg</w:t>
      </w:r>
      <w:proofErr w:type="spellEnd"/>
      <w:r w:rsidRPr="009615F9">
        <w:rPr>
          <w:rFonts w:eastAsiaTheme="minorEastAsia" w:cs="Arial"/>
        </w:rPr>
        <w:t xml:space="preserve"> VI </w:t>
      </w:r>
      <w:r w:rsidRPr="009615F9">
        <w:rPr>
          <w:rFonts w:eastAsiaTheme="minorEastAsia" w:cs="Arial"/>
        </w:rPr>
        <w:lastRenderedPageBreak/>
        <w:t xml:space="preserve">Slovenija-Hrvaška in 19 projektih programa </w:t>
      </w:r>
      <w:proofErr w:type="spellStart"/>
      <w:r w:rsidRPr="009615F9">
        <w:rPr>
          <w:rFonts w:eastAsiaTheme="minorEastAsia" w:cs="Arial"/>
        </w:rPr>
        <w:t>Interreg</w:t>
      </w:r>
      <w:proofErr w:type="spellEnd"/>
      <w:r w:rsidRPr="009615F9">
        <w:rPr>
          <w:rFonts w:eastAsiaTheme="minorEastAsia" w:cs="Arial"/>
        </w:rPr>
        <w:t xml:space="preserve"> VI Slovenija-Madžarska.</w:t>
      </w:r>
      <w:r w:rsidRPr="009615F9">
        <w:rPr>
          <w:rFonts w:eastAsiaTheme="minorEastAsia" w:cs="Arial"/>
          <w:vertAlign w:val="superscript"/>
        </w:rPr>
        <w:footnoteReference w:id="83"/>
      </w:r>
      <w:r w:rsidRPr="009615F9">
        <w:rPr>
          <w:rFonts w:eastAsiaTheme="minorEastAsia" w:cs="Arial"/>
        </w:rPr>
        <w:t xml:space="preserve"> V programih čezmejnega sodelovanja, v katerih sodeluje Slovenija so vsebine CP1 neposredno vključene v</w:t>
      </w:r>
      <w:r w:rsidRPr="009615F9">
        <w:rPr>
          <w:rFonts w:cs="Arial"/>
        </w:rPr>
        <w:t xml:space="preserve"> programe </w:t>
      </w:r>
      <w:proofErr w:type="spellStart"/>
      <w:r w:rsidRPr="009615F9">
        <w:rPr>
          <w:rFonts w:cs="Arial"/>
        </w:rPr>
        <w:t>Interreg</w:t>
      </w:r>
      <w:proofErr w:type="spellEnd"/>
      <w:r w:rsidRPr="009615F9">
        <w:rPr>
          <w:rFonts w:cs="Arial"/>
        </w:rPr>
        <w:t xml:space="preserve"> Italija-Slovenija in Slovenija-Avstrija, pri ostalih dveh čezmejnih programih pa preko horizontalnih vsebin.</w:t>
      </w:r>
    </w:p>
    <w:p w14:paraId="3F7BB462" w14:textId="77777777" w:rsidR="009615F9" w:rsidRPr="009615F9" w:rsidRDefault="009615F9" w:rsidP="009615F9">
      <w:pPr>
        <w:spacing w:line="276" w:lineRule="auto"/>
        <w:rPr>
          <w:rFonts w:eastAsia="Times New Roman" w:cs="Arial"/>
          <w:b/>
          <w:bCs/>
          <w:lang w:eastAsia="sl-SI"/>
        </w:rPr>
      </w:pPr>
      <w:bookmarkStart w:id="3574" w:name="_Toc123803384"/>
      <w:bookmarkStart w:id="3575" w:name="_Toc200134755"/>
      <w:r w:rsidRPr="009615F9">
        <w:rPr>
          <w:rFonts w:cs="Arial"/>
          <w:b/>
          <w:lang w:eastAsia="sl-SI"/>
        </w:rPr>
        <w:t>Bilateralno znanstveno in tehnološk</w:t>
      </w:r>
      <w:r w:rsidRPr="009615F9">
        <w:rPr>
          <w:rFonts w:eastAsia="Times New Roman" w:cs="Arial"/>
          <w:b/>
          <w:bCs/>
          <w:lang w:eastAsia="sl-SI"/>
        </w:rPr>
        <w:t>o sodelovanje</w:t>
      </w:r>
      <w:bookmarkEnd w:id="3574"/>
      <w:bookmarkEnd w:id="3575"/>
    </w:p>
    <w:p w14:paraId="07C3E7AD" w14:textId="77777777" w:rsidR="009615F9" w:rsidRPr="009615F9" w:rsidRDefault="009615F9" w:rsidP="009615F9">
      <w:pPr>
        <w:spacing w:line="276" w:lineRule="auto"/>
        <w:jc w:val="both"/>
        <w:rPr>
          <w:rFonts w:cs="Arial"/>
        </w:rPr>
      </w:pPr>
      <w:r w:rsidRPr="009615F9">
        <w:rPr>
          <w:rFonts w:cs="Arial"/>
        </w:rPr>
        <w:t xml:space="preserve">Slovenija je imela v obdobju poročanja s </w:t>
      </w:r>
      <w:r w:rsidRPr="009615F9">
        <w:rPr>
          <w:rFonts w:cs="Arial"/>
          <w:b/>
          <w:bCs/>
        </w:rPr>
        <w:t>47 državami sklenjen sporazum</w:t>
      </w:r>
      <w:r w:rsidRPr="009615F9">
        <w:rPr>
          <w:rFonts w:cs="Arial"/>
          <w:b/>
          <w:bCs/>
          <w:vertAlign w:val="superscript"/>
        </w:rPr>
        <w:footnoteReference w:id="84"/>
      </w:r>
      <w:r w:rsidRPr="009615F9">
        <w:rPr>
          <w:rFonts w:cs="Arial"/>
        </w:rPr>
        <w:t xml:space="preserve"> o bilateralnem </w:t>
      </w:r>
      <w:r w:rsidRPr="009615F9">
        <w:rPr>
          <w:rFonts w:eastAsiaTheme="minorEastAsia" w:cs="Arial"/>
        </w:rPr>
        <w:t>znanstvenem in tehnološkem sodelovanju. Število držav, s katerimi je Slovenija imela sklenjen sporazum o znanstvenoraziskovalnem sodelovanju, je v obdobju poročanja ostalo enako kot v predhodnem obdobju.</w:t>
      </w:r>
    </w:p>
    <w:p w14:paraId="46178E04" w14:textId="77777777" w:rsidR="009615F9" w:rsidRPr="009615F9" w:rsidRDefault="009615F9" w:rsidP="009615F9">
      <w:pPr>
        <w:spacing w:line="276" w:lineRule="auto"/>
        <w:rPr>
          <w:rFonts w:cs="Arial"/>
          <w:color w:val="FF0000"/>
          <w:szCs w:val="20"/>
          <w:lang w:eastAsia="sl-SI"/>
        </w:rPr>
      </w:pPr>
    </w:p>
    <w:p w14:paraId="10B00733" w14:textId="77777777" w:rsidR="009615F9" w:rsidRPr="009615F9" w:rsidRDefault="009615F9" w:rsidP="009615F9">
      <w:pPr>
        <w:keepNext/>
        <w:keepLines/>
        <w:spacing w:line="276" w:lineRule="auto"/>
        <w:outlineLvl w:val="0"/>
        <w:rPr>
          <w:rFonts w:eastAsiaTheme="majorEastAsia" w:cs="Arial"/>
          <w:b/>
          <w:bCs/>
          <w:sz w:val="24"/>
          <w:szCs w:val="24"/>
          <w:lang w:eastAsia="sl-SI"/>
        </w:rPr>
      </w:pPr>
      <w:bookmarkStart w:id="3576" w:name="_Toc200365644"/>
      <w:bookmarkStart w:id="3577" w:name="_Toc200365825"/>
      <w:bookmarkStart w:id="3578" w:name="_Toc200366164"/>
      <w:bookmarkStart w:id="3579" w:name="_Toc2047200578"/>
      <w:bookmarkStart w:id="3580" w:name="_Toc1287088051"/>
      <w:bookmarkStart w:id="3581" w:name="_Toc126413043"/>
      <w:bookmarkStart w:id="3582" w:name="_Toc132844591"/>
      <w:bookmarkStart w:id="3583" w:name="_Toc27775648"/>
      <w:bookmarkStart w:id="3584" w:name="_Toc1980205177"/>
      <w:bookmarkStart w:id="3585" w:name="_Toc1158173613"/>
      <w:bookmarkStart w:id="3586" w:name="_Toc1495103942"/>
      <w:bookmarkStart w:id="3587" w:name="_Toc61706264"/>
      <w:bookmarkStart w:id="3588" w:name="_Toc234925666"/>
      <w:bookmarkStart w:id="3589" w:name="_Toc1402415062"/>
      <w:bookmarkStart w:id="3590" w:name="_Toc1308177147"/>
      <w:bookmarkStart w:id="3591" w:name="_Toc1742826279"/>
      <w:bookmarkStart w:id="3592" w:name="_Toc930518901"/>
      <w:bookmarkStart w:id="3593" w:name="_Toc96240388"/>
      <w:bookmarkStart w:id="3594" w:name="_Toc2133005756"/>
      <w:bookmarkStart w:id="3595" w:name="_Toc1974842765"/>
      <w:bookmarkStart w:id="3596" w:name="_Toc2023595328"/>
      <w:bookmarkStart w:id="3597" w:name="_Toc187020188"/>
      <w:bookmarkStart w:id="3598" w:name="_Toc1907144163"/>
      <w:bookmarkStart w:id="3599" w:name="_Toc1545217993"/>
      <w:bookmarkStart w:id="3600" w:name="_Toc1117311104"/>
      <w:bookmarkStart w:id="3601" w:name="_Toc311542711"/>
      <w:bookmarkStart w:id="3602" w:name="_Toc829767329"/>
      <w:bookmarkStart w:id="3603" w:name="_Toc531135711"/>
      <w:bookmarkStart w:id="3604" w:name="_Toc474501090"/>
      <w:bookmarkStart w:id="3605" w:name="_Toc728180693"/>
      <w:bookmarkStart w:id="3606" w:name="_Toc519757735"/>
      <w:bookmarkStart w:id="3607" w:name="_Toc969599213"/>
      <w:bookmarkStart w:id="3608" w:name="_Toc1531655964"/>
      <w:bookmarkStart w:id="3609" w:name="_Toc2089352682"/>
      <w:bookmarkStart w:id="3610" w:name="_Toc1983583858"/>
      <w:bookmarkStart w:id="3611" w:name="_Toc973639712"/>
      <w:bookmarkStart w:id="3612" w:name="_Toc1628903269"/>
      <w:bookmarkStart w:id="3613" w:name="_Toc1461262551"/>
      <w:bookmarkStart w:id="3614" w:name="_Toc264234260"/>
      <w:bookmarkStart w:id="3615" w:name="_Toc333272789"/>
      <w:bookmarkStart w:id="3616" w:name="_Toc792759262"/>
      <w:bookmarkStart w:id="3617" w:name="_Toc1115359479"/>
      <w:bookmarkStart w:id="3618" w:name="_Toc1883474673"/>
      <w:bookmarkStart w:id="3619" w:name="_Toc1286581776"/>
      <w:bookmarkStart w:id="3620" w:name="_Toc2031911586"/>
      <w:bookmarkStart w:id="3621" w:name="_Toc385620146"/>
      <w:bookmarkStart w:id="3622" w:name="_Toc253765277"/>
      <w:bookmarkStart w:id="3623" w:name="_Toc1793895065"/>
      <w:bookmarkStart w:id="3624" w:name="_Toc1083689282"/>
      <w:bookmarkStart w:id="3625" w:name="_Toc1001287047"/>
      <w:bookmarkStart w:id="3626" w:name="_Toc1699577978"/>
      <w:bookmarkStart w:id="3627" w:name="_Toc2038587722"/>
      <w:bookmarkStart w:id="3628" w:name="_Toc76011229"/>
      <w:bookmarkStart w:id="3629" w:name="_Toc881631640"/>
      <w:bookmarkStart w:id="3630" w:name="_Toc554750232"/>
      <w:bookmarkStart w:id="3631" w:name="_Toc1616715778"/>
      <w:bookmarkStart w:id="3632" w:name="_Toc969325800"/>
      <w:bookmarkStart w:id="3633" w:name="_Toc1840311823"/>
      <w:bookmarkStart w:id="3634" w:name="_Toc1859780400"/>
      <w:bookmarkStart w:id="3635" w:name="_Toc1831414527"/>
      <w:bookmarkStart w:id="3636" w:name="_Toc1971398011"/>
      <w:bookmarkStart w:id="3637" w:name="_Toc1334391752"/>
      <w:bookmarkStart w:id="3638" w:name="_Toc1038796184"/>
      <w:bookmarkStart w:id="3639" w:name="_Toc559995280"/>
      <w:bookmarkStart w:id="3640" w:name="_Toc636207996"/>
      <w:bookmarkStart w:id="3641" w:name="_Toc990463910"/>
      <w:bookmarkStart w:id="3642" w:name="_Toc23758571"/>
      <w:bookmarkStart w:id="3643" w:name="_Toc1011476674"/>
      <w:bookmarkStart w:id="3644" w:name="_Toc51638720"/>
      <w:bookmarkStart w:id="3645" w:name="_Toc2067236321"/>
      <w:bookmarkStart w:id="3646" w:name="_Toc1967960950"/>
      <w:bookmarkStart w:id="3647" w:name="_Toc2039283381"/>
      <w:bookmarkStart w:id="3648" w:name="_Toc1118710255"/>
      <w:bookmarkStart w:id="3649" w:name="_Toc581003867"/>
      <w:bookmarkStart w:id="3650" w:name="_Toc1926245227"/>
      <w:bookmarkStart w:id="3651" w:name="_Toc1713387154"/>
      <w:bookmarkStart w:id="3652" w:name="_Toc324008089"/>
      <w:bookmarkStart w:id="3653" w:name="_Toc2085410222"/>
      <w:bookmarkStart w:id="3654" w:name="_Toc297515382"/>
      <w:bookmarkStart w:id="3655" w:name="_Toc1745987825"/>
      <w:bookmarkStart w:id="3656" w:name="_Toc1966211957"/>
      <w:bookmarkStart w:id="3657" w:name="_Toc1740815306"/>
      <w:bookmarkStart w:id="3658" w:name="_Toc739126805"/>
      <w:bookmarkStart w:id="3659" w:name="_Toc1978523135"/>
      <w:bookmarkStart w:id="3660" w:name="_Toc1412064125"/>
      <w:bookmarkStart w:id="3661" w:name="_Toc1027970656"/>
      <w:bookmarkStart w:id="3662" w:name="_Toc550451702"/>
      <w:bookmarkStart w:id="3663" w:name="_Toc1847075335"/>
      <w:bookmarkStart w:id="3664" w:name="_Toc714034382"/>
      <w:bookmarkStart w:id="3665" w:name="_Toc904467856"/>
      <w:bookmarkStart w:id="3666" w:name="_Toc979568886"/>
      <w:bookmarkStart w:id="3667" w:name="_Toc1858629717"/>
      <w:bookmarkStart w:id="3668" w:name="_Toc1299306698"/>
      <w:bookmarkStart w:id="3669" w:name="_Toc972976803"/>
      <w:bookmarkStart w:id="3670" w:name="_Toc1808994508"/>
      <w:bookmarkStart w:id="3671" w:name="_Toc475071047"/>
      <w:bookmarkStart w:id="3672" w:name="_Toc1123061232"/>
      <w:bookmarkStart w:id="3673" w:name="_Toc497787893"/>
      <w:bookmarkStart w:id="3674" w:name="_Toc93316162"/>
      <w:bookmarkStart w:id="3675" w:name="_Toc2119112796"/>
      <w:bookmarkStart w:id="3676" w:name="_Toc580579848"/>
      <w:bookmarkStart w:id="3677" w:name="_Toc39336691"/>
      <w:bookmarkStart w:id="3678" w:name="_Toc1688280974"/>
      <w:bookmarkStart w:id="3679" w:name="_Toc1673820544"/>
      <w:bookmarkStart w:id="3680" w:name="_Toc1171773679"/>
      <w:bookmarkStart w:id="3681" w:name="_Toc200134756"/>
      <w:bookmarkStart w:id="3682" w:name="_Toc51589191"/>
      <w:bookmarkStart w:id="3683" w:name="_Toc207372949"/>
      <w:r w:rsidRPr="009615F9">
        <w:rPr>
          <w:rFonts w:eastAsiaTheme="majorEastAsia" w:cs="Arial"/>
          <w:b/>
          <w:bCs/>
          <w:sz w:val="24"/>
          <w:szCs w:val="24"/>
          <w:lang w:eastAsia="sl-SI"/>
        </w:rPr>
        <w:t>4. IZVEDENE ANALIZE V OBDOBJU 2023–2024</w:t>
      </w:r>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p>
    <w:p w14:paraId="3EE16F09" w14:textId="77777777" w:rsidR="009615F9" w:rsidRPr="009615F9" w:rsidRDefault="009615F9" w:rsidP="009615F9">
      <w:pPr>
        <w:keepNext/>
        <w:keepLines/>
        <w:spacing w:line="276" w:lineRule="auto"/>
        <w:ind w:left="720"/>
        <w:outlineLvl w:val="1"/>
        <w:rPr>
          <w:rFonts w:eastAsia="Times New Roman" w:cs="Arial"/>
          <w:b/>
          <w:bCs/>
          <w:color w:val="2F5496" w:themeColor="accent1" w:themeShade="BF"/>
          <w:szCs w:val="20"/>
          <w:lang w:eastAsia="sl-SI"/>
        </w:rPr>
      </w:pPr>
      <w:bookmarkStart w:id="3684" w:name="_Toc200365645"/>
      <w:bookmarkStart w:id="3685" w:name="_Toc200365826"/>
      <w:bookmarkStart w:id="3686" w:name="_Toc200366165"/>
      <w:bookmarkStart w:id="3687" w:name="_Toc1826771937"/>
      <w:bookmarkStart w:id="3688" w:name="_Toc1481994750"/>
      <w:bookmarkStart w:id="3689" w:name="_Toc24342354"/>
      <w:bookmarkStart w:id="3690" w:name="_Toc1134314887"/>
      <w:bookmarkStart w:id="3691" w:name="_Toc2016320625"/>
      <w:bookmarkStart w:id="3692" w:name="_Toc250289361"/>
      <w:bookmarkStart w:id="3693" w:name="_Toc121618996"/>
      <w:bookmarkStart w:id="3694" w:name="_Toc837694810"/>
      <w:bookmarkStart w:id="3695" w:name="_Toc1891550738"/>
      <w:bookmarkStart w:id="3696" w:name="_Toc2077662655"/>
      <w:bookmarkStart w:id="3697" w:name="_Toc1300344861"/>
      <w:bookmarkStart w:id="3698" w:name="_Toc1986161785"/>
      <w:bookmarkStart w:id="3699" w:name="_Toc1418017642"/>
      <w:bookmarkStart w:id="3700" w:name="_Toc507749381"/>
      <w:bookmarkStart w:id="3701" w:name="_Toc617767276"/>
      <w:bookmarkStart w:id="3702" w:name="_Toc1082358772"/>
      <w:bookmarkStart w:id="3703" w:name="_Toc590785136"/>
      <w:bookmarkStart w:id="3704" w:name="_Toc1844495288"/>
      <w:bookmarkStart w:id="3705" w:name="_Toc1318918690"/>
      <w:bookmarkStart w:id="3706" w:name="_Toc1019365096"/>
      <w:bookmarkStart w:id="3707" w:name="_Toc1160457475"/>
      <w:bookmarkStart w:id="3708" w:name="_Toc707146779"/>
      <w:bookmarkStart w:id="3709" w:name="_Toc1274177504"/>
      <w:bookmarkStart w:id="3710" w:name="_Toc2000135108"/>
      <w:bookmarkStart w:id="3711" w:name="_Toc1470624482"/>
      <w:bookmarkStart w:id="3712" w:name="_Toc1954862317"/>
      <w:bookmarkStart w:id="3713" w:name="_Toc120110485"/>
      <w:bookmarkStart w:id="3714" w:name="_Toc929305769"/>
      <w:bookmarkStart w:id="3715" w:name="_Toc1737010417"/>
      <w:bookmarkStart w:id="3716" w:name="_Toc552607206"/>
      <w:bookmarkStart w:id="3717" w:name="_Toc1711288563"/>
      <w:bookmarkStart w:id="3718" w:name="_Toc48378005"/>
      <w:bookmarkStart w:id="3719" w:name="_Toc1801149030"/>
      <w:bookmarkStart w:id="3720" w:name="_Toc1998037115"/>
      <w:bookmarkStart w:id="3721" w:name="_Toc561318001"/>
      <w:bookmarkStart w:id="3722" w:name="_Toc857248030"/>
      <w:bookmarkStart w:id="3723" w:name="_Toc591943020"/>
      <w:bookmarkStart w:id="3724" w:name="_Toc1937611328"/>
      <w:bookmarkStart w:id="3725" w:name="_Toc844892631"/>
      <w:bookmarkStart w:id="3726" w:name="_Toc1821295189"/>
      <w:bookmarkStart w:id="3727" w:name="_Toc1093783400"/>
      <w:bookmarkStart w:id="3728" w:name="_Toc957036820"/>
      <w:bookmarkStart w:id="3729" w:name="_Toc1145369614"/>
      <w:bookmarkStart w:id="3730" w:name="_Toc1621336414"/>
      <w:bookmarkStart w:id="3731" w:name="_Toc501006732"/>
      <w:bookmarkStart w:id="3732" w:name="_Toc1602271039"/>
      <w:bookmarkStart w:id="3733" w:name="_Toc825732196"/>
      <w:bookmarkStart w:id="3734" w:name="_Toc1035543216"/>
      <w:bookmarkStart w:id="3735" w:name="_Toc507991302"/>
      <w:bookmarkStart w:id="3736" w:name="_Toc1145017711"/>
      <w:bookmarkStart w:id="3737" w:name="_Toc2044490387"/>
      <w:bookmarkStart w:id="3738" w:name="_Toc1175761579"/>
      <w:bookmarkStart w:id="3739" w:name="_Toc2019565673"/>
      <w:bookmarkStart w:id="3740" w:name="_Toc1425124221"/>
      <w:bookmarkStart w:id="3741" w:name="_Toc645867342"/>
      <w:bookmarkStart w:id="3742" w:name="_Toc1771438191"/>
      <w:bookmarkStart w:id="3743" w:name="_Toc1297539114"/>
      <w:bookmarkStart w:id="3744" w:name="_Toc1057575548"/>
      <w:bookmarkStart w:id="3745" w:name="_Toc936164046"/>
      <w:bookmarkStart w:id="3746" w:name="_Toc1870480002"/>
      <w:bookmarkStart w:id="3747" w:name="_Toc866819455"/>
      <w:bookmarkStart w:id="3748" w:name="_Toc1782570609"/>
      <w:bookmarkStart w:id="3749" w:name="_Toc399375337"/>
      <w:bookmarkStart w:id="3750" w:name="_Toc872145215"/>
      <w:bookmarkStart w:id="3751" w:name="_Toc1412889486"/>
      <w:bookmarkStart w:id="3752" w:name="_Toc1633377549"/>
      <w:bookmarkStart w:id="3753" w:name="_Toc1033315608"/>
      <w:bookmarkStart w:id="3754" w:name="_Toc1584996859"/>
      <w:bookmarkStart w:id="3755" w:name="_Toc1065491098"/>
      <w:bookmarkStart w:id="3756" w:name="_Toc1511514348"/>
      <w:bookmarkStart w:id="3757" w:name="_Toc559750660"/>
      <w:bookmarkStart w:id="3758" w:name="_Toc356484704"/>
      <w:bookmarkStart w:id="3759" w:name="_Toc1139991543"/>
      <w:bookmarkStart w:id="3760" w:name="_Toc1669849297"/>
      <w:bookmarkStart w:id="3761" w:name="_Toc1413508696"/>
      <w:bookmarkStart w:id="3762" w:name="_Toc1751217855"/>
      <w:bookmarkStart w:id="3763" w:name="_Toc755597009"/>
      <w:bookmarkStart w:id="3764" w:name="_Toc431101796"/>
      <w:bookmarkStart w:id="3765" w:name="_Toc1531541206"/>
      <w:bookmarkStart w:id="3766" w:name="_Toc380678838"/>
      <w:bookmarkStart w:id="3767" w:name="_Toc993966304"/>
      <w:bookmarkStart w:id="3768" w:name="_Toc1104543136"/>
      <w:bookmarkStart w:id="3769" w:name="_Toc1742579994"/>
      <w:bookmarkStart w:id="3770" w:name="_Toc1050541392"/>
      <w:bookmarkStart w:id="3771" w:name="_Toc451183435"/>
      <w:bookmarkStart w:id="3772" w:name="_Toc899645383"/>
      <w:bookmarkStart w:id="3773" w:name="_Toc1371703306"/>
      <w:bookmarkStart w:id="3774" w:name="_Toc1115723337"/>
      <w:bookmarkStart w:id="3775" w:name="_Toc1731173283"/>
      <w:bookmarkStart w:id="3776" w:name="_Toc311621691"/>
      <w:bookmarkStart w:id="3777" w:name="_Toc1616037755"/>
      <w:bookmarkStart w:id="3778" w:name="_Toc913414273"/>
      <w:bookmarkStart w:id="3779" w:name="_Toc2128598589"/>
      <w:bookmarkStart w:id="3780" w:name="_Toc1583690119"/>
      <w:bookmarkStart w:id="3781" w:name="_Toc339228147"/>
      <w:bookmarkStart w:id="3782" w:name="_Toc482349600"/>
      <w:bookmarkStart w:id="3783" w:name="_Toc249506412"/>
      <w:bookmarkStart w:id="3784" w:name="_Toc44392685"/>
      <w:bookmarkStart w:id="3785" w:name="_Toc2033897350"/>
      <w:bookmarkStart w:id="3786" w:name="_Toc1347125769"/>
      <w:bookmarkStart w:id="3787" w:name="_Toc1693265762"/>
      <w:bookmarkStart w:id="3788" w:name="_Toc1870859842"/>
      <w:bookmarkStart w:id="3789" w:name="_Toc1948129472"/>
      <w:bookmarkStart w:id="3790" w:name="_Toc207372950"/>
      <w:r w:rsidRPr="009615F9">
        <w:rPr>
          <w:rFonts w:eastAsia="Times New Roman" w:cs="Arial"/>
          <w:b/>
          <w:bCs/>
          <w:szCs w:val="20"/>
          <w:lang w:eastAsia="sl-SI"/>
        </w:rPr>
        <w:t>4.</w:t>
      </w:r>
      <w:r w:rsidRPr="009615F9">
        <w:rPr>
          <w:rFonts w:eastAsia="Times New Roman" w:cs="Arial"/>
          <w:b/>
          <w:bCs/>
          <w:lang w:eastAsia="sl-SI"/>
        </w:rPr>
        <w:t xml:space="preserve">1 </w:t>
      </w:r>
      <w:bookmarkStart w:id="3791" w:name="_Toc200134757"/>
      <w:r w:rsidRPr="009615F9">
        <w:rPr>
          <w:rFonts w:eastAsia="Times New Roman" w:cs="Arial"/>
          <w:b/>
          <w:bCs/>
          <w:lang w:eastAsia="sl-SI"/>
        </w:rPr>
        <w:t>Semantična analiza RRI dosežkov na prednostnih področjih S5</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1"/>
      <w:bookmarkEnd w:id="3790"/>
    </w:p>
    <w:p w14:paraId="696D85A8" w14:textId="77777777" w:rsidR="009615F9" w:rsidRPr="009615F9" w:rsidRDefault="009615F9" w:rsidP="009615F9">
      <w:pPr>
        <w:spacing w:line="276" w:lineRule="auto"/>
        <w:ind w:left="720"/>
        <w:contextualSpacing/>
        <w:rPr>
          <w:rFonts w:eastAsia="Times New Roman" w:cs="Arial"/>
          <w:szCs w:val="24"/>
          <w:lang w:eastAsia="sl-SI"/>
        </w:rPr>
      </w:pPr>
    </w:p>
    <w:p w14:paraId="29AD729F" w14:textId="77777777" w:rsidR="009615F9" w:rsidRPr="009615F9" w:rsidRDefault="009615F9" w:rsidP="009615F9">
      <w:pPr>
        <w:spacing w:line="276" w:lineRule="auto"/>
        <w:jc w:val="both"/>
        <w:rPr>
          <w:rFonts w:cs="Arial"/>
        </w:rPr>
      </w:pPr>
      <w:bookmarkStart w:id="3792" w:name="_Hlk205890380"/>
      <w:r w:rsidRPr="009615F9">
        <w:rPr>
          <w:rFonts w:cs="Arial"/>
        </w:rPr>
        <w:t xml:space="preserve">MKRR je avgusta 2024 objavil javno naročilo Semantična analiza RRI dosežkov na prednostnih področjih Slovenske trajnostne strategije pametne specializacije (S5), v okviru katerega je bil izbran ponudnik </w:t>
      </w:r>
      <w:proofErr w:type="spellStart"/>
      <w:r w:rsidRPr="009615F9">
        <w:rPr>
          <w:rFonts w:cs="Arial"/>
        </w:rPr>
        <w:t>Siris</w:t>
      </w:r>
      <w:proofErr w:type="spellEnd"/>
      <w:r w:rsidRPr="009615F9">
        <w:rPr>
          <w:rFonts w:cs="Arial"/>
        </w:rPr>
        <w:t xml:space="preserve"> </w:t>
      </w:r>
      <w:proofErr w:type="spellStart"/>
      <w:r w:rsidRPr="009615F9">
        <w:rPr>
          <w:rFonts w:cs="Arial"/>
        </w:rPr>
        <w:t>Academic</w:t>
      </w:r>
      <w:proofErr w:type="spellEnd"/>
      <w:r w:rsidRPr="009615F9">
        <w:rPr>
          <w:rFonts w:cs="Arial"/>
        </w:rPr>
        <w:t xml:space="preserve"> iz Španije.</w:t>
      </w:r>
    </w:p>
    <w:p w14:paraId="7E130983" w14:textId="77777777" w:rsidR="009615F9" w:rsidRPr="009615F9" w:rsidRDefault="009615F9" w:rsidP="009615F9">
      <w:pPr>
        <w:spacing w:line="276" w:lineRule="auto"/>
        <w:jc w:val="both"/>
        <w:rPr>
          <w:rFonts w:cs="Arial"/>
        </w:rPr>
      </w:pPr>
      <w:r w:rsidRPr="009615F9">
        <w:rPr>
          <w:rFonts w:cs="Arial"/>
        </w:rPr>
        <w:t xml:space="preserve">Predmet raziskave je bila izvedba semantične analize RRI dosežkov na prednostnih področjih S5. Izvedla se je s pomočjo orodij UI z metodami tematskega modeliranja ali drugimi enakovrednimi metodami na izbranih javno dostopnih bazah podatkov. Pristop je združil različne podatkovne vire, znanstvene publikacije, patente in projekte, javno financirane z evropskimi sredstvi (Obzorje, </w:t>
      </w:r>
      <w:proofErr w:type="spellStart"/>
      <w:r w:rsidRPr="009615F9">
        <w:rPr>
          <w:rFonts w:cs="Arial"/>
        </w:rPr>
        <w:t>Interreg</w:t>
      </w:r>
      <w:proofErr w:type="spellEnd"/>
      <w:r w:rsidRPr="009615F9">
        <w:rPr>
          <w:rFonts w:cs="Arial"/>
        </w:rPr>
        <w:t xml:space="preserve"> in ESRR) z naprednimi analitičnimi tehnikami: tematsko klasifikacijo na področjih S5 s pomočjo UI (klasifikacija z uporabo globokega učenja), in s samodejnim pridobivanjem najpomembnejših tem RRI (tematsko modeliranje).</w:t>
      </w:r>
    </w:p>
    <w:p w14:paraId="3B60D8EE" w14:textId="77777777" w:rsidR="009615F9" w:rsidRPr="009615F9" w:rsidRDefault="009615F9" w:rsidP="009615F9">
      <w:pPr>
        <w:spacing w:line="276" w:lineRule="auto"/>
        <w:jc w:val="both"/>
        <w:rPr>
          <w:rFonts w:cs="Arial"/>
        </w:rPr>
      </w:pPr>
      <w:r w:rsidRPr="009615F9">
        <w:rPr>
          <w:rFonts w:cs="Arial"/>
        </w:rPr>
        <w:t>Cilj raziskave je bil poleg pregleda uspešnosti slovenskih RRI organizacij (</w:t>
      </w:r>
      <w:proofErr w:type="spellStart"/>
      <w:r w:rsidRPr="009615F9">
        <w:rPr>
          <w:rFonts w:cs="Arial"/>
        </w:rPr>
        <w:t>benchmarking</w:t>
      </w:r>
      <w:proofErr w:type="spellEnd"/>
      <w:r w:rsidRPr="009615F9">
        <w:rPr>
          <w:rFonts w:cs="Arial"/>
        </w:rPr>
        <w:t>) po prednostnih področjih S5 tudi pregled uspešnosti RRI deležnikov glede na prisotnost oziroma članstvo v SRIP, ponudnik pa je na podlagi izvedene raziskave podal tudi priporočila za razvoj slovenskega RRI ekosistema in predlagal potencialni sveženj ukrepov (</w:t>
      </w:r>
      <w:proofErr w:type="spellStart"/>
      <w:r w:rsidRPr="009615F9">
        <w:rPr>
          <w:rFonts w:cs="Arial"/>
        </w:rPr>
        <w:t>policy</w:t>
      </w:r>
      <w:proofErr w:type="spellEnd"/>
      <w:r w:rsidRPr="009615F9">
        <w:rPr>
          <w:rFonts w:cs="Arial"/>
        </w:rPr>
        <w:t xml:space="preserve"> mix).</w:t>
      </w:r>
    </w:p>
    <w:p w14:paraId="76E5DB3A" w14:textId="7E307D8C" w:rsidR="009615F9" w:rsidRPr="009615F9" w:rsidRDefault="009615F9" w:rsidP="009615F9">
      <w:pPr>
        <w:spacing w:line="276" w:lineRule="auto"/>
        <w:jc w:val="both"/>
        <w:rPr>
          <w:rFonts w:cs="Arial"/>
        </w:rPr>
      </w:pPr>
      <w:r w:rsidRPr="009615F9">
        <w:rPr>
          <w:rFonts w:cs="Arial"/>
        </w:rPr>
        <w:t>Na podlagi semantične analize in kvantitativnih kazalnikov so bili rezultati analizirani v kontekstu širših slovenskih in evropskih politik in trendov na področju raziskav in inovacij, na podlagi česar so bila oblikovana priporočila za politike v smislu tematske specializacije ter organiziranosti, spodbujanja in krepitve dinamike RRI ekosistema.</w:t>
      </w:r>
      <w:bookmarkEnd w:id="3792"/>
    </w:p>
    <w:p w14:paraId="6B1833D5" w14:textId="791D2625" w:rsidR="009615F9" w:rsidRPr="009615F9" w:rsidRDefault="009615F9" w:rsidP="009615F9">
      <w:pPr>
        <w:spacing w:line="276" w:lineRule="auto"/>
        <w:jc w:val="both"/>
        <w:rPr>
          <w:rFonts w:cs="Arial"/>
        </w:rPr>
      </w:pPr>
      <w:r w:rsidRPr="009615F9">
        <w:rPr>
          <w:rFonts w:cs="Arial"/>
          <w:b/>
        </w:rPr>
        <w:t xml:space="preserve">Glavna analitična </w:t>
      </w:r>
      <w:r w:rsidR="009D399D">
        <w:rPr>
          <w:rFonts w:cs="Arial"/>
          <w:b/>
        </w:rPr>
        <w:t>v</w:t>
      </w:r>
      <w:r w:rsidRPr="009615F9">
        <w:rPr>
          <w:rFonts w:cs="Arial"/>
          <w:b/>
        </w:rPr>
        <w:t>prašanja predlogov razvojne politike v okviru raziskave</w:t>
      </w:r>
    </w:p>
    <w:p w14:paraId="1A8964A6" w14:textId="77777777" w:rsidR="009615F9" w:rsidRPr="009615F9" w:rsidRDefault="009615F9" w:rsidP="009615F9">
      <w:pPr>
        <w:spacing w:line="276" w:lineRule="auto"/>
        <w:jc w:val="both"/>
        <w:rPr>
          <w:rFonts w:cs="Arial"/>
          <w:b/>
          <w:bCs/>
        </w:rPr>
      </w:pPr>
      <w:bookmarkStart w:id="3793" w:name="_Hlk205890562"/>
      <w:r w:rsidRPr="009615F9">
        <w:rPr>
          <w:rFonts w:cs="Arial"/>
          <w:b/>
          <w:bCs/>
        </w:rPr>
        <w:t>Analiza slovenskih RRI dejavnosti in rezultatov na prednostnih področjih S5:</w:t>
      </w:r>
    </w:p>
    <w:p w14:paraId="3D85F52D" w14:textId="77777777" w:rsidR="00AE2FC0" w:rsidRDefault="009615F9" w:rsidP="0044544E">
      <w:pPr>
        <w:pStyle w:val="Odstavekseznama"/>
        <w:numPr>
          <w:ilvl w:val="0"/>
          <w:numId w:val="96"/>
        </w:numPr>
        <w:spacing w:line="276" w:lineRule="auto"/>
        <w:jc w:val="both"/>
        <w:rPr>
          <w:rFonts w:eastAsia="Aptos" w:cs="Arial"/>
        </w:rPr>
      </w:pPr>
      <w:r w:rsidRPr="00AE2FC0">
        <w:rPr>
          <w:rFonts w:eastAsia="Aptos" w:cs="Arial"/>
        </w:rPr>
        <w:t>razumevanje porazdelitve in razvoja slovenskih RRI dejavnosti na prednostnih področjih S5,</w:t>
      </w:r>
    </w:p>
    <w:p w14:paraId="101609CC" w14:textId="77777777" w:rsidR="00AE2FC0" w:rsidRDefault="009615F9" w:rsidP="0044544E">
      <w:pPr>
        <w:pStyle w:val="Odstavekseznama"/>
        <w:numPr>
          <w:ilvl w:val="0"/>
          <w:numId w:val="96"/>
        </w:numPr>
        <w:spacing w:line="276" w:lineRule="auto"/>
        <w:jc w:val="both"/>
        <w:rPr>
          <w:rFonts w:eastAsia="Aptos" w:cs="Arial"/>
        </w:rPr>
      </w:pPr>
      <w:r w:rsidRPr="00AE2FC0">
        <w:rPr>
          <w:rFonts w:eastAsia="Aptos" w:cs="Arial"/>
        </w:rPr>
        <w:t>primerjava položaja slovenskih RRI na področjih S5 z evropskimi in izbranimi nacionalnimi primerjalnimi merili, opredelitev in primerjava prisotnosti RRI raziskovalnih in industrijskih akterjev na prednostnih področjih S5,</w:t>
      </w:r>
    </w:p>
    <w:p w14:paraId="6DF82D71" w14:textId="77777777" w:rsidR="00AE2FC0" w:rsidRDefault="009615F9" w:rsidP="0044544E">
      <w:pPr>
        <w:pStyle w:val="Odstavekseznama"/>
        <w:numPr>
          <w:ilvl w:val="0"/>
          <w:numId w:val="96"/>
        </w:numPr>
        <w:spacing w:line="276" w:lineRule="auto"/>
        <w:jc w:val="both"/>
        <w:rPr>
          <w:rFonts w:eastAsia="Aptos" w:cs="Arial"/>
        </w:rPr>
      </w:pPr>
      <w:r w:rsidRPr="00AE2FC0">
        <w:rPr>
          <w:rFonts w:eastAsia="Aptos" w:cs="Arial"/>
        </w:rPr>
        <w:t>opredelitev morebitnega prekrivanja med prednostnimi področji S5 in njihovo znanstveno in/ali tehnološko usmerjenostjo,</w:t>
      </w:r>
    </w:p>
    <w:p w14:paraId="19D64C67" w14:textId="77777777" w:rsidR="00AE2FC0" w:rsidRDefault="009615F9" w:rsidP="0044544E">
      <w:pPr>
        <w:pStyle w:val="Odstavekseznama"/>
        <w:numPr>
          <w:ilvl w:val="0"/>
          <w:numId w:val="96"/>
        </w:numPr>
        <w:spacing w:line="276" w:lineRule="auto"/>
        <w:jc w:val="both"/>
        <w:rPr>
          <w:rFonts w:eastAsia="Aptos" w:cs="Arial"/>
        </w:rPr>
      </w:pPr>
      <w:r w:rsidRPr="00AE2FC0">
        <w:rPr>
          <w:rFonts w:eastAsia="Aptos" w:cs="Arial"/>
        </w:rPr>
        <w:t>opredelitev relevantnih RRI tem v slovenskem RRI ekosistemu,</w:t>
      </w:r>
    </w:p>
    <w:p w14:paraId="6A283EA4" w14:textId="77777777" w:rsidR="00AE2FC0" w:rsidRDefault="009615F9" w:rsidP="0044544E">
      <w:pPr>
        <w:pStyle w:val="Odstavekseznama"/>
        <w:numPr>
          <w:ilvl w:val="0"/>
          <w:numId w:val="96"/>
        </w:numPr>
        <w:spacing w:line="276" w:lineRule="auto"/>
        <w:jc w:val="both"/>
        <w:rPr>
          <w:rFonts w:eastAsia="Aptos" w:cs="Arial"/>
        </w:rPr>
      </w:pPr>
      <w:r w:rsidRPr="00AE2FC0">
        <w:rPr>
          <w:rFonts w:eastAsia="Aptos" w:cs="Arial"/>
        </w:rPr>
        <w:lastRenderedPageBreak/>
        <w:t>opredelitev ključnih področij slovenske znanstvene in tehnološke specializacije v mednarodni primerjavi,</w:t>
      </w:r>
    </w:p>
    <w:p w14:paraId="66880CCB" w14:textId="77777777" w:rsidR="00AE2FC0" w:rsidRDefault="009615F9" w:rsidP="0044544E">
      <w:pPr>
        <w:pStyle w:val="Odstavekseznama"/>
        <w:numPr>
          <w:ilvl w:val="0"/>
          <w:numId w:val="96"/>
        </w:numPr>
        <w:spacing w:line="276" w:lineRule="auto"/>
        <w:jc w:val="both"/>
        <w:rPr>
          <w:rFonts w:eastAsia="Aptos" w:cs="Arial"/>
        </w:rPr>
      </w:pPr>
      <w:r w:rsidRPr="00AE2FC0">
        <w:rPr>
          <w:rFonts w:eastAsia="Aptos" w:cs="Arial"/>
        </w:rPr>
        <w:t>analiza RRI dejavnosti in rezultatov članov SRIP na prednostnih področjih S5,</w:t>
      </w:r>
    </w:p>
    <w:p w14:paraId="09D2018D" w14:textId="77777777" w:rsidR="00AE2FC0" w:rsidRDefault="009615F9" w:rsidP="0044544E">
      <w:pPr>
        <w:pStyle w:val="Odstavekseznama"/>
        <w:numPr>
          <w:ilvl w:val="0"/>
          <w:numId w:val="96"/>
        </w:numPr>
        <w:spacing w:line="276" w:lineRule="auto"/>
        <w:jc w:val="both"/>
        <w:rPr>
          <w:rFonts w:eastAsia="Aptos" w:cs="Arial"/>
        </w:rPr>
      </w:pPr>
      <w:r w:rsidRPr="00AE2FC0">
        <w:rPr>
          <w:rFonts w:eastAsia="Aptos" w:cs="Arial"/>
        </w:rPr>
        <w:t>raziskovanje novih pristopov k določanju prihodnjih prioritet posodobljene S5 in procesa podjetniškega odkrivanja,</w:t>
      </w:r>
    </w:p>
    <w:p w14:paraId="16282592" w14:textId="0A0C02BF" w:rsidR="009615F9" w:rsidRPr="00AE2FC0" w:rsidRDefault="009615F9" w:rsidP="0044544E">
      <w:pPr>
        <w:pStyle w:val="Odstavekseznama"/>
        <w:numPr>
          <w:ilvl w:val="0"/>
          <w:numId w:val="96"/>
        </w:numPr>
        <w:spacing w:line="276" w:lineRule="auto"/>
        <w:jc w:val="both"/>
        <w:rPr>
          <w:rFonts w:eastAsia="Aptos" w:cs="Arial"/>
        </w:rPr>
      </w:pPr>
      <w:r w:rsidRPr="00AE2FC0">
        <w:rPr>
          <w:rFonts w:eastAsia="Aptos" w:cs="Arial"/>
        </w:rPr>
        <w:t>uporaba semantične analize in odprtih podatkov RRI za podporo podrobnejši analizi in procesu podjetniškega odkrivanja.</w:t>
      </w:r>
    </w:p>
    <w:p w14:paraId="1D3603CB" w14:textId="77777777" w:rsidR="009615F9" w:rsidRPr="009615F9" w:rsidRDefault="009615F9" w:rsidP="009615F9">
      <w:pPr>
        <w:spacing w:line="276" w:lineRule="auto"/>
        <w:jc w:val="both"/>
        <w:rPr>
          <w:rFonts w:cs="Arial"/>
        </w:rPr>
      </w:pPr>
    </w:p>
    <w:p w14:paraId="7079D207" w14:textId="3ED80DF9" w:rsidR="009615F9" w:rsidRPr="00CA17D0" w:rsidRDefault="009615F9" w:rsidP="009615F9">
      <w:pPr>
        <w:spacing w:line="276" w:lineRule="auto"/>
        <w:jc w:val="both"/>
        <w:rPr>
          <w:rFonts w:cs="Arial"/>
        </w:rPr>
      </w:pPr>
      <w:r w:rsidRPr="009615F9">
        <w:rPr>
          <w:rFonts w:cs="Arial"/>
        </w:rPr>
        <w:t xml:space="preserve">Semantična analiza RRI dejavnosti v Sloveniji med letoma 2014 in 2024 je zajela obsežen korpus približno 103.000 dokumentov iz tega obdobja, vključno z znanstvenimi objavami iz baze </w:t>
      </w:r>
      <w:proofErr w:type="spellStart"/>
      <w:r w:rsidRPr="009615F9">
        <w:rPr>
          <w:rFonts w:cs="Arial"/>
        </w:rPr>
        <w:t>OpenAlex</w:t>
      </w:r>
      <w:proofErr w:type="spellEnd"/>
      <w:r w:rsidRPr="009615F9">
        <w:rPr>
          <w:rFonts w:cs="Arial"/>
        </w:rPr>
        <w:t xml:space="preserve"> (84.000), patenti iz baze </w:t>
      </w:r>
      <w:proofErr w:type="spellStart"/>
      <w:r w:rsidRPr="009615F9">
        <w:rPr>
          <w:rFonts w:cs="Arial"/>
        </w:rPr>
        <w:t>Patstat</w:t>
      </w:r>
      <w:proofErr w:type="spellEnd"/>
      <w:r w:rsidRPr="009615F9">
        <w:rPr>
          <w:rFonts w:cs="Arial"/>
        </w:rPr>
        <w:t xml:space="preserve"> (8.200) in 10.900 opisi projektov, ki jih je financirala EU (Obzorje, </w:t>
      </w:r>
      <w:proofErr w:type="spellStart"/>
      <w:r w:rsidRPr="009615F9">
        <w:rPr>
          <w:rFonts w:cs="Arial"/>
        </w:rPr>
        <w:t>Interreg</w:t>
      </w:r>
      <w:proofErr w:type="spellEnd"/>
      <w:r w:rsidRPr="009615F9">
        <w:rPr>
          <w:rFonts w:cs="Arial"/>
        </w:rPr>
        <w:t xml:space="preserve"> in ESRR) in v katere je bilo vključenih 7.400 različnih slovenskih deležnikov (upravičenci). Z uporabo metode veliki jezikovni modeli (LLM) so bili zapisi razvrščeni v tri komplementarne taksonomske ravni: a) 10 obstoječih prednostnih področij S5, b) podrejenih fokusnih področij vsakega prednostnega področja ter c) 50 horizontalnih tem, ki so bile določene na podlagi tematskega modeliranja.</w:t>
      </w:r>
      <w:bookmarkEnd w:id="3793"/>
    </w:p>
    <w:p w14:paraId="0C7B4285" w14:textId="77777777" w:rsidR="009615F9" w:rsidRPr="009615F9" w:rsidRDefault="009615F9" w:rsidP="009615F9">
      <w:pPr>
        <w:spacing w:line="276" w:lineRule="auto"/>
        <w:jc w:val="both"/>
        <w:rPr>
          <w:rFonts w:cs="Arial"/>
          <w:b/>
        </w:rPr>
      </w:pPr>
      <w:r w:rsidRPr="009615F9">
        <w:rPr>
          <w:rFonts w:cs="Arial"/>
          <w:b/>
        </w:rPr>
        <w:t>Povzetek</w:t>
      </w:r>
    </w:p>
    <w:p w14:paraId="6FB3920D" w14:textId="77777777" w:rsidR="009615F9" w:rsidRPr="009615F9" w:rsidRDefault="009615F9" w:rsidP="009615F9">
      <w:pPr>
        <w:spacing w:line="276" w:lineRule="auto"/>
        <w:jc w:val="both"/>
        <w:rPr>
          <w:rFonts w:cs="Arial"/>
        </w:rPr>
      </w:pPr>
      <w:bookmarkStart w:id="3794" w:name="_Hlk205890718"/>
      <w:r w:rsidRPr="009615F9">
        <w:rPr>
          <w:rFonts w:cs="Arial"/>
        </w:rPr>
        <w:t>Semantična analiza dejavnosti in rezultatov na področju RRI v Sloveniji je pokazala, da je obseg dejavnosti RRI na sedanjih prednostnih področjih S5 velik. Delež dokumentov, ki niso bili uvrščeni v nobeno prednostno področje S5, se je v tem obdobju zmanjšal, kar kaže na ustreznost in dinamičnost določanja prednostnih področij S5 v celoti. Prednostna področja S5 se med seboj bistveno razlikujejo po svoji naravi, saj so nekatera zelo medsektorska, druga pa sektorsko specifična. Razlikujejo se tudi po razporeditvi dejavnosti, saj so nekatera prednostna področja relativno bolj dejavna na področju znanstvenega objavljanja, druga na področju patentiranja, tretja pa na področju javno financiranih projektov RRI. Na podlagi te ocene izvajalec analize priporoča ponoven pregled prednostnih področij S5 in njihovo prestrukturiranje, ki sloni na treh medsebojno dopolnjujočih se kategorijah:</w:t>
      </w:r>
    </w:p>
    <w:p w14:paraId="4CC0B5F7" w14:textId="77777777" w:rsidR="00AE2FC0" w:rsidRDefault="009615F9" w:rsidP="0044544E">
      <w:pPr>
        <w:pStyle w:val="Odstavekseznama"/>
        <w:numPr>
          <w:ilvl w:val="0"/>
          <w:numId w:val="97"/>
        </w:numPr>
        <w:spacing w:line="276" w:lineRule="auto"/>
        <w:jc w:val="both"/>
        <w:rPr>
          <w:rFonts w:cs="Arial"/>
        </w:rPr>
      </w:pPr>
      <w:r w:rsidRPr="00AE2FC0">
        <w:rPr>
          <w:rFonts w:cs="Arial"/>
        </w:rPr>
        <w:t>gonilne sile preobrazbe (digitalizacija, trajnost),</w:t>
      </w:r>
    </w:p>
    <w:p w14:paraId="0B5D4ABC" w14:textId="77777777" w:rsidR="00AE2FC0" w:rsidRDefault="009615F9" w:rsidP="0044544E">
      <w:pPr>
        <w:pStyle w:val="Odstavekseznama"/>
        <w:numPr>
          <w:ilvl w:val="0"/>
          <w:numId w:val="97"/>
        </w:numPr>
        <w:spacing w:line="276" w:lineRule="auto"/>
        <w:jc w:val="both"/>
        <w:rPr>
          <w:rFonts w:cs="Arial"/>
        </w:rPr>
      </w:pPr>
      <w:proofErr w:type="spellStart"/>
      <w:r w:rsidRPr="00AE2FC0">
        <w:rPr>
          <w:rFonts w:cs="Arial"/>
        </w:rPr>
        <w:t>globokotehnološki</w:t>
      </w:r>
      <w:proofErr w:type="spellEnd"/>
      <w:r w:rsidRPr="00AE2FC0">
        <w:rPr>
          <w:rFonts w:cs="Arial"/>
        </w:rPr>
        <w:t xml:space="preserve"> (</w:t>
      </w:r>
      <w:proofErr w:type="spellStart"/>
      <w:r w:rsidRPr="00AE2FC0">
        <w:rPr>
          <w:rFonts w:cs="Arial"/>
        </w:rPr>
        <w:t>deeptech</w:t>
      </w:r>
      <w:proofErr w:type="spellEnd"/>
      <w:r w:rsidRPr="00AE2FC0">
        <w:rPr>
          <w:rFonts w:cs="Arial"/>
        </w:rPr>
        <w:t>) temelji (napredni materiali in proizvodnja, zelena tehnologija in energija, biomedicina in biotehnologija),</w:t>
      </w:r>
    </w:p>
    <w:p w14:paraId="15F62435" w14:textId="079F7522" w:rsidR="009615F9" w:rsidRPr="00AE2FC0" w:rsidRDefault="009615F9" w:rsidP="0044544E">
      <w:pPr>
        <w:pStyle w:val="Odstavekseznama"/>
        <w:numPr>
          <w:ilvl w:val="0"/>
          <w:numId w:val="97"/>
        </w:numPr>
        <w:spacing w:line="276" w:lineRule="auto"/>
        <w:jc w:val="both"/>
        <w:rPr>
          <w:rFonts w:cs="Arial"/>
        </w:rPr>
      </w:pPr>
      <w:r w:rsidRPr="00AE2FC0">
        <w:rPr>
          <w:rFonts w:cs="Arial"/>
        </w:rPr>
        <w:t>sektorski inovacijski grozdi (agroživilstvo, grajeno okolje, mobilnost, napredni industrijski sektorji, IKT, zdravje in turizem).</w:t>
      </w:r>
    </w:p>
    <w:p w14:paraId="1ED7CE76" w14:textId="77777777" w:rsidR="009615F9" w:rsidRPr="009615F9" w:rsidRDefault="009615F9" w:rsidP="009615F9">
      <w:pPr>
        <w:spacing w:line="276" w:lineRule="auto"/>
        <w:ind w:left="1440"/>
        <w:contextualSpacing/>
        <w:jc w:val="both"/>
        <w:rPr>
          <w:rFonts w:eastAsia="Times New Roman" w:cs="Arial"/>
        </w:rPr>
      </w:pPr>
    </w:p>
    <w:p w14:paraId="36DF9AFE" w14:textId="254D6842" w:rsidR="009615F9" w:rsidRPr="009615F9" w:rsidRDefault="009615F9" w:rsidP="009615F9">
      <w:pPr>
        <w:spacing w:line="276" w:lineRule="auto"/>
        <w:jc w:val="both"/>
        <w:rPr>
          <w:rFonts w:cs="Arial"/>
        </w:rPr>
      </w:pPr>
      <w:r w:rsidRPr="009615F9">
        <w:rPr>
          <w:rFonts w:cs="Arial"/>
        </w:rPr>
        <w:t>Ta predlog ohranja obstoječe pristope in splošni vzorec specializacije, hkrati pa vzpostavlja skladnejši okvir za lažje oblikovanje prilagojenega svežnja ukrepov in podporo bolj raznolikim oblikam organiziranosti deležnikov (SRIP, grozdi, horizontalne platforme). Politike na področju raziskav in inovacij bi morale s prilagojenimi instrumenti posebej podpirati vsako posamezno kategorijo posebej, hkrati pa spodbujati njihovo prekrivanje, sodelovanje in medsebojno obogatitev. To bo še naprej zahtevalo usklajevanje znotraj vlade med različnimi resornimi ministrstvi in agencijami, odgovornimi za politike na področju raziskav in inovacij ter razvojne politike.</w:t>
      </w:r>
      <w:bookmarkEnd w:id="3794"/>
    </w:p>
    <w:p w14:paraId="3B49CA0E" w14:textId="77777777" w:rsidR="009615F9" w:rsidRPr="009615F9" w:rsidRDefault="009615F9" w:rsidP="009615F9">
      <w:pPr>
        <w:spacing w:line="276" w:lineRule="auto"/>
        <w:jc w:val="both"/>
        <w:rPr>
          <w:rFonts w:cs="Arial"/>
        </w:rPr>
      </w:pPr>
      <w:r w:rsidRPr="009615F9">
        <w:rPr>
          <w:rFonts w:cs="Arial"/>
          <w:b/>
          <w:bCs/>
        </w:rPr>
        <w:t>Kontekst in namen izvedbe semantične analize dosežkov RRI v Sloveniji</w:t>
      </w:r>
    </w:p>
    <w:p w14:paraId="18D95561" w14:textId="77777777" w:rsidR="009615F9" w:rsidRPr="009615F9" w:rsidRDefault="009615F9" w:rsidP="009615F9">
      <w:pPr>
        <w:spacing w:line="276" w:lineRule="auto"/>
        <w:jc w:val="both"/>
        <w:rPr>
          <w:rFonts w:cs="Arial"/>
        </w:rPr>
      </w:pPr>
      <w:bookmarkStart w:id="3795" w:name="_Hlk205890949"/>
      <w:r w:rsidRPr="009615F9">
        <w:rPr>
          <w:rFonts w:cs="Arial"/>
        </w:rPr>
        <w:t xml:space="preserve">Projekt analizira RRI dejavnosti v Sloveniji v okviru S5 in vključuje mednarodne primerjave in analizo dejavnosti, ki jih razvijajo člani SRIP in celoten RRI ekosistem v Sloveniji. </w:t>
      </w:r>
    </w:p>
    <w:p w14:paraId="64AD18FE" w14:textId="77777777" w:rsidR="009615F9" w:rsidRPr="009615F9" w:rsidRDefault="009615F9" w:rsidP="009615F9">
      <w:pPr>
        <w:spacing w:line="276" w:lineRule="auto"/>
        <w:jc w:val="both"/>
        <w:rPr>
          <w:rFonts w:cs="Arial"/>
        </w:rPr>
      </w:pPr>
      <w:r w:rsidRPr="009615F9">
        <w:rPr>
          <w:rFonts w:cs="Arial"/>
        </w:rPr>
        <w:t>Na podlagi semantične analize in kvantitativnih kazalnikov so rezultati analizirani v kontekstu širših slovenskih in evropskih politik in trendov na področju raziskav in inovacij, na podlagi česar so oblikovana priporočila za politike v smislu tematske specializacije, reorganizacije in stopnje dinamičnosti ekosistema.</w:t>
      </w:r>
    </w:p>
    <w:p w14:paraId="5FA4AF4C" w14:textId="77777777" w:rsidR="009615F9" w:rsidRPr="009615F9" w:rsidRDefault="009615F9" w:rsidP="009615F9">
      <w:pPr>
        <w:spacing w:line="276" w:lineRule="auto"/>
        <w:jc w:val="both"/>
        <w:rPr>
          <w:rFonts w:cs="Arial"/>
        </w:rPr>
      </w:pPr>
      <w:r w:rsidRPr="009615F9">
        <w:rPr>
          <w:rFonts w:cs="Arial"/>
        </w:rPr>
        <w:lastRenderedPageBreak/>
        <w:t xml:space="preserve">Ponovna ocena prioritet na področju RRI je zahtevna naloga, zavedajoč se, da so se evropski politični okviri na področju raziskav in inovacij v zadnjem desetletju močno spreminjali, pri čemer so se ključne prednostne naloge določale na podlagi različnih agend, na primer ciljev trajnostnega razvoja, evropskega zelenega dogovora, odziva na pandemijo covid-19, uredbe STEP in svežnja na področju varnosti in obrambe. Hkrati so ključni znanstveni in inovacijski trendi, kot so UI, internet stvari, kibernetska varnost, CRISPR in gensko urejanje, preoblikovali raziskovalne in inovacijske pokrajine. </w:t>
      </w:r>
    </w:p>
    <w:p w14:paraId="4BE5ED72" w14:textId="77777777" w:rsidR="009615F9" w:rsidRPr="009615F9" w:rsidRDefault="009615F9" w:rsidP="009615F9">
      <w:pPr>
        <w:spacing w:line="276" w:lineRule="auto"/>
        <w:jc w:val="both"/>
        <w:rPr>
          <w:rFonts w:cs="Arial"/>
        </w:rPr>
      </w:pPr>
      <w:r w:rsidRPr="009615F9">
        <w:rPr>
          <w:rFonts w:cs="Arial"/>
        </w:rPr>
        <w:t>Po drugi strani se organizacije, ljudje, oprema in spretnosti razvijajo in prilagajajo počasneje:</w:t>
      </w:r>
      <w:r w:rsidRPr="009615F9">
        <w:rPr>
          <w:rFonts w:cs="Arial"/>
          <w:b/>
        </w:rPr>
        <w:t xml:space="preserve"> nacionalni instrumenti za določanje prednostnih nalog in organiziranost ekosistemov si morajo prizadevati za relativno stabilnost in kontinuiteto, da bi zagotovili ustrezno vključenost vseh ključnih deležnikov in ovrednotenje naložb, pobud in sodelovanj v pravem časovnem okviru.</w:t>
      </w:r>
      <w:r w:rsidRPr="009615F9">
        <w:rPr>
          <w:rFonts w:cs="Arial"/>
        </w:rPr>
        <w:t xml:space="preserve"> Cilj priporočil, ki izhajajo iz te raziskave, je najti ravnovesje med potrebo po spremembah in prilagajanjem ter ohranjanjem ustreznih sredstev, podpore in medsebojnih odnosov, ki oblikujejo ekosisteme RRI.</w:t>
      </w:r>
    </w:p>
    <w:p w14:paraId="4ED30B66" w14:textId="77777777" w:rsidR="009615F9" w:rsidRPr="009615F9" w:rsidRDefault="009615F9" w:rsidP="009615F9">
      <w:pPr>
        <w:spacing w:line="276" w:lineRule="auto"/>
        <w:jc w:val="both"/>
        <w:rPr>
          <w:rFonts w:cs="Arial"/>
          <w:u w:val="single"/>
        </w:rPr>
      </w:pPr>
      <w:r w:rsidRPr="009615F9">
        <w:rPr>
          <w:rFonts w:cs="Arial"/>
          <w:u w:val="single"/>
        </w:rPr>
        <w:t>Pristop in metodologija</w:t>
      </w:r>
    </w:p>
    <w:p w14:paraId="116931DB" w14:textId="77777777" w:rsidR="009615F9" w:rsidRPr="009615F9" w:rsidRDefault="009615F9" w:rsidP="009615F9">
      <w:pPr>
        <w:spacing w:line="276" w:lineRule="auto"/>
        <w:jc w:val="both"/>
        <w:rPr>
          <w:rFonts w:cs="Arial"/>
        </w:rPr>
      </w:pPr>
      <w:r w:rsidRPr="009615F9">
        <w:rPr>
          <w:rFonts w:cs="Arial"/>
        </w:rPr>
        <w:t xml:space="preserve">Namen analize je bil premostiti vrzel med prednostnimi nalogami politike in dejavnostmi RRI na terenu. Osredotočil se je na razumevanje dejavnosti RRI v Sloveniji, kot so jih opredeljevali sami akterji RRI, in sicer z uporabo UI in obdelavo naravnega jezika na besedilnih podatkih (naslovi in povzetki), ter v povezavi s trenutnimi prednostnimi področji S5. Pristop je združil več virov podatkov, znanstvene publikacije, patente in projekte, javno financirane z evropskimi sredstvi (Obzorje, </w:t>
      </w:r>
      <w:proofErr w:type="spellStart"/>
      <w:r w:rsidRPr="009615F9">
        <w:rPr>
          <w:rFonts w:cs="Arial"/>
        </w:rPr>
        <w:t>Interreg</w:t>
      </w:r>
      <w:proofErr w:type="spellEnd"/>
      <w:r w:rsidRPr="009615F9">
        <w:rPr>
          <w:rFonts w:cs="Arial"/>
        </w:rPr>
        <w:t xml:space="preserve"> in EKP) z naprednimi analitičnimi tehnikami, in sicer s tematsko klasifikacijo na prednostnih področjih S5 s pomočjo UI (klasifikacija z uporabo globokega učenja) in s samodejnim pridobivanjem oziroma izločanjem najpomembnejših tem RRI (tematsko modeliranje).</w:t>
      </w:r>
    </w:p>
    <w:bookmarkEnd w:id="3795"/>
    <w:p w14:paraId="0BAA6452" w14:textId="77777777" w:rsidR="009615F9" w:rsidRPr="009615F9" w:rsidRDefault="009615F9" w:rsidP="009615F9">
      <w:pPr>
        <w:spacing w:line="276" w:lineRule="auto"/>
        <w:jc w:val="both"/>
        <w:rPr>
          <w:rFonts w:cs="Arial"/>
        </w:rPr>
      </w:pPr>
      <w:r w:rsidRPr="009615F9">
        <w:rPr>
          <w:rFonts w:cs="Arial"/>
        </w:rPr>
        <w:t>Na spodnji sliki so predstavljeni trije sistemi razvrščanja, razviti v okviru analize. Osrednja analiza in priporočila za politiko so podana predvsem za prvo raven S5 in transverzalno oziroma prečno raven. Druga raven S5 zagotavlja bolj podrobno razumevanje vsebin RRI na desetih prednostnih področjih S5. Najbolj uporabna je za izpopolnjevanje prednostnih področij in prizadevanja v okviru procesa podjetniškega odkrivanja (EDP).</w:t>
      </w:r>
    </w:p>
    <w:p w14:paraId="22D75563" w14:textId="55310E58" w:rsidR="009615F9" w:rsidRPr="00910699" w:rsidRDefault="009615F9" w:rsidP="009615F9">
      <w:pPr>
        <w:spacing w:line="276" w:lineRule="auto"/>
        <w:jc w:val="both"/>
        <w:rPr>
          <w:rFonts w:cs="Arial"/>
          <w:sz w:val="18"/>
          <w:szCs w:val="18"/>
        </w:rPr>
      </w:pPr>
      <w:r w:rsidRPr="00910699">
        <w:rPr>
          <w:rFonts w:cs="Arial"/>
          <w:sz w:val="18"/>
          <w:szCs w:val="18"/>
        </w:rPr>
        <w:t>Slika 1</w:t>
      </w:r>
      <w:r w:rsidR="00CE786F" w:rsidRPr="00910699">
        <w:rPr>
          <w:rFonts w:cs="Arial"/>
          <w:sz w:val="18"/>
          <w:szCs w:val="18"/>
        </w:rPr>
        <w:t>1</w:t>
      </w:r>
      <w:r w:rsidRPr="00910699">
        <w:rPr>
          <w:rFonts w:cs="Arial"/>
          <w:sz w:val="18"/>
          <w:szCs w:val="18"/>
        </w:rPr>
        <w:t>: Oris metodologije izdelave taksonomije semantične analize</w:t>
      </w:r>
    </w:p>
    <w:p w14:paraId="39F38843" w14:textId="77777777" w:rsidR="009615F9" w:rsidRPr="009615F9" w:rsidRDefault="009615F9" w:rsidP="009615F9">
      <w:pPr>
        <w:spacing w:line="276" w:lineRule="auto"/>
        <w:jc w:val="both"/>
        <w:rPr>
          <w:rFonts w:cs="Arial"/>
        </w:rPr>
      </w:pPr>
      <w:r w:rsidRPr="009615F9">
        <w:rPr>
          <w:rFonts w:cs="Arial"/>
          <w:noProof/>
        </w:rPr>
        <w:drawing>
          <wp:inline distT="0" distB="0" distL="0" distR="0" wp14:anchorId="35750838" wp14:editId="55C58703">
            <wp:extent cx="5762626" cy="2828925"/>
            <wp:effectExtent l="0" t="0" r="0" b="0"/>
            <wp:docPr id="1075235240" name="Picture 1075235240" descr="Slika, ki vsebuje besede besedilo, posnetek zaslona, pisav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35240" name="Picture 1075235240" descr="Slika, ki vsebuje besede besedilo, posnetek zaslona, pisava, številka&#10;&#10;Vsebina, ustvarjena z UI, morda ni pravilna."/>
                    <pic:cNvPicPr/>
                  </pic:nvPicPr>
                  <pic:blipFill>
                    <a:blip r:embed="rId58">
                      <a:extLst>
                        <a:ext uri="{28A0092B-C50C-407E-A947-70E740481C1C}">
                          <a14:useLocalDpi xmlns:a14="http://schemas.microsoft.com/office/drawing/2010/main" val="0"/>
                        </a:ext>
                      </a:extLst>
                    </a:blip>
                    <a:stretch>
                      <a:fillRect/>
                    </a:stretch>
                  </pic:blipFill>
                  <pic:spPr>
                    <a:xfrm>
                      <a:off x="0" y="0"/>
                      <a:ext cx="5762626" cy="2828925"/>
                    </a:xfrm>
                    <a:prstGeom prst="rect">
                      <a:avLst/>
                    </a:prstGeom>
                  </pic:spPr>
                </pic:pic>
              </a:graphicData>
            </a:graphic>
          </wp:inline>
        </w:drawing>
      </w:r>
      <w:r w:rsidRPr="009615F9">
        <w:rPr>
          <w:rFonts w:cs="Arial"/>
        </w:rPr>
        <w:t xml:space="preserve"> </w:t>
      </w:r>
    </w:p>
    <w:p w14:paraId="4EBF4F40" w14:textId="77777777" w:rsidR="009615F9" w:rsidRPr="009615F9" w:rsidRDefault="009615F9" w:rsidP="009615F9">
      <w:pPr>
        <w:spacing w:line="276" w:lineRule="auto"/>
        <w:jc w:val="both"/>
        <w:rPr>
          <w:rFonts w:cs="Arial"/>
        </w:rPr>
      </w:pPr>
      <w:r w:rsidRPr="009615F9">
        <w:rPr>
          <w:rFonts w:cs="Arial"/>
        </w:rPr>
        <w:t xml:space="preserve">Analiza je zajela obsežen korpus približno 103.000 dokumentov iz obdobja 2014–2024, vključno z znanstvenimi objavami iz baze </w:t>
      </w:r>
      <w:proofErr w:type="spellStart"/>
      <w:r w:rsidRPr="009615F9">
        <w:rPr>
          <w:rFonts w:cs="Arial"/>
        </w:rPr>
        <w:t>OpenAlex</w:t>
      </w:r>
      <w:proofErr w:type="spellEnd"/>
      <w:r w:rsidRPr="009615F9">
        <w:rPr>
          <w:rFonts w:cs="Arial"/>
        </w:rPr>
        <w:t xml:space="preserve"> (84.000), patenti iz baze </w:t>
      </w:r>
      <w:proofErr w:type="spellStart"/>
      <w:r w:rsidRPr="009615F9">
        <w:rPr>
          <w:rFonts w:cs="Arial"/>
        </w:rPr>
        <w:t>Patsata</w:t>
      </w:r>
      <w:proofErr w:type="spellEnd"/>
      <w:r w:rsidRPr="009615F9">
        <w:rPr>
          <w:rFonts w:cs="Arial"/>
        </w:rPr>
        <w:t xml:space="preserve"> (8.200) in 10.900 projekti, ki jih financira EU (Obzorje, </w:t>
      </w:r>
      <w:proofErr w:type="spellStart"/>
      <w:r w:rsidRPr="009615F9">
        <w:rPr>
          <w:rFonts w:cs="Arial"/>
        </w:rPr>
        <w:t>Interreg</w:t>
      </w:r>
      <w:proofErr w:type="spellEnd"/>
      <w:r w:rsidRPr="009615F9">
        <w:rPr>
          <w:rFonts w:cs="Arial"/>
        </w:rPr>
        <w:t xml:space="preserve"> in ESRR), v katere je bilo vključenih 7.400 različnih slovenskih deležnikov (upravičencev). </w:t>
      </w:r>
    </w:p>
    <w:p w14:paraId="1C502D15" w14:textId="77777777" w:rsidR="009615F9" w:rsidRPr="009615F9" w:rsidRDefault="009615F9" w:rsidP="009615F9">
      <w:pPr>
        <w:spacing w:line="276" w:lineRule="auto"/>
        <w:jc w:val="both"/>
        <w:rPr>
          <w:rFonts w:cs="Arial"/>
        </w:rPr>
      </w:pPr>
      <w:r w:rsidRPr="009615F9">
        <w:rPr>
          <w:rFonts w:cs="Arial"/>
        </w:rPr>
        <w:lastRenderedPageBreak/>
        <w:t xml:space="preserve">Končni rezultati so povzeti v nadaljevanju, podrobna predstavitev pa je na voljo v prilogi. </w:t>
      </w:r>
    </w:p>
    <w:p w14:paraId="41CF2098" w14:textId="77777777" w:rsidR="00910699" w:rsidRPr="009615F9" w:rsidRDefault="00910699" w:rsidP="009615F9">
      <w:pPr>
        <w:spacing w:line="276" w:lineRule="auto"/>
        <w:jc w:val="both"/>
        <w:rPr>
          <w:rFonts w:cs="Arial"/>
          <w:b/>
          <w:bCs/>
        </w:rPr>
      </w:pPr>
    </w:p>
    <w:p w14:paraId="4C9080D0" w14:textId="77777777" w:rsidR="009615F9" w:rsidRPr="009615F9" w:rsidRDefault="009615F9" w:rsidP="009615F9">
      <w:pPr>
        <w:spacing w:line="276" w:lineRule="auto"/>
        <w:jc w:val="both"/>
        <w:rPr>
          <w:rFonts w:cs="Arial"/>
          <w:b/>
          <w:bCs/>
        </w:rPr>
      </w:pPr>
      <w:r w:rsidRPr="009615F9">
        <w:rPr>
          <w:rFonts w:cs="Arial"/>
          <w:b/>
          <w:bCs/>
        </w:rPr>
        <w:t>4.1.1 Ključne ugotovitve o značilnostih 10 prednostnih področij S5</w:t>
      </w:r>
    </w:p>
    <w:p w14:paraId="5EAA8061" w14:textId="77777777" w:rsidR="009615F9" w:rsidRPr="009615F9" w:rsidRDefault="009615F9" w:rsidP="009615F9">
      <w:pPr>
        <w:spacing w:line="276" w:lineRule="auto"/>
        <w:jc w:val="both"/>
        <w:rPr>
          <w:rFonts w:cs="Arial"/>
          <w:b/>
          <w:bCs/>
        </w:rPr>
      </w:pPr>
      <w:bookmarkStart w:id="3796" w:name="_Hlk205891264"/>
      <w:r w:rsidRPr="009615F9">
        <w:rPr>
          <w:rFonts w:cs="Arial"/>
          <w:b/>
          <w:bCs/>
        </w:rPr>
        <w:t>4.1.1.1</w:t>
      </w:r>
      <w:r w:rsidRPr="009615F9">
        <w:rPr>
          <w:rFonts w:cs="Arial"/>
        </w:rPr>
        <w:tab/>
      </w:r>
      <w:r w:rsidRPr="009615F9">
        <w:rPr>
          <w:rFonts w:cs="Arial"/>
          <w:b/>
          <w:bCs/>
        </w:rPr>
        <w:t>Značilnosti 10 prednostnih področij S5: velikost, specializacija in rast</w:t>
      </w:r>
    </w:p>
    <w:p w14:paraId="4E0BFAC1" w14:textId="77777777" w:rsidR="009615F9" w:rsidRPr="009615F9" w:rsidRDefault="009615F9" w:rsidP="009615F9">
      <w:pPr>
        <w:spacing w:line="276" w:lineRule="auto"/>
        <w:jc w:val="both"/>
        <w:rPr>
          <w:rFonts w:cs="Arial"/>
        </w:rPr>
      </w:pPr>
      <w:r w:rsidRPr="009615F9">
        <w:rPr>
          <w:rFonts w:cs="Arial"/>
        </w:rPr>
        <w:t>Na podlagi sinteze več kazalnikov za vsako prednostno področje S5</w:t>
      </w:r>
      <w:hyperlink r:id="rId59" w:anchor="_ftn1" w:history="1">
        <w:r w:rsidRPr="009615F9">
          <w:rPr>
            <w:rFonts w:cs="Arial"/>
            <w:color w:val="0563C1"/>
            <w:u w:val="single"/>
            <w:vertAlign w:val="superscript"/>
          </w:rPr>
          <w:t>[1]</w:t>
        </w:r>
      </w:hyperlink>
      <w:r w:rsidRPr="009615F9">
        <w:rPr>
          <w:rFonts w:cs="Arial"/>
        </w:rPr>
        <w:t xml:space="preserve"> smo prednostna področja razdelili v več kategorij.</w:t>
      </w:r>
    </w:p>
    <w:p w14:paraId="3C9F9F12" w14:textId="77777777" w:rsidR="009615F9" w:rsidRPr="009615F9" w:rsidRDefault="009615F9" w:rsidP="009615F9">
      <w:pPr>
        <w:spacing w:line="276" w:lineRule="auto"/>
        <w:jc w:val="both"/>
        <w:rPr>
          <w:rFonts w:cs="Arial"/>
        </w:rPr>
      </w:pPr>
      <w:r w:rsidRPr="009615F9">
        <w:rPr>
          <w:rFonts w:cs="Arial"/>
          <w:b/>
        </w:rPr>
        <w:t xml:space="preserve">IKT, Pametna mesta in skupnosti ter Zdravje - medicina so prednostna področja z </w:t>
      </w:r>
      <w:r w:rsidRPr="009615F9">
        <w:rPr>
          <w:rFonts w:cs="Arial"/>
          <w:b/>
          <w:u w:val="single"/>
        </w:rPr>
        <w:t>največjo kritično maso v</w:t>
      </w:r>
      <w:r w:rsidRPr="009615F9">
        <w:rPr>
          <w:rFonts w:cs="Arial"/>
          <w:b/>
        </w:rPr>
        <w:t xml:space="preserve"> </w:t>
      </w:r>
      <w:r w:rsidRPr="009615F9">
        <w:rPr>
          <w:rFonts w:cs="Arial"/>
        </w:rPr>
        <w:t xml:space="preserve">publikacijah, patentih in projektih, podprtih v okviru programa Obzorje, kohezije in </w:t>
      </w:r>
      <w:proofErr w:type="spellStart"/>
      <w:r w:rsidRPr="009615F9">
        <w:rPr>
          <w:rFonts w:cs="Arial"/>
        </w:rPr>
        <w:t>Interreg</w:t>
      </w:r>
      <w:proofErr w:type="spellEnd"/>
      <w:r w:rsidRPr="009615F9">
        <w:rPr>
          <w:rFonts w:cs="Arial"/>
        </w:rPr>
        <w:t xml:space="preserve"> programov. Čeprav so ta področja precejšnja po obsegu, ne kažejo relativne specializacije v primerjavi s primerjalnimi državami. To kaže, da ta prednostna področja predstavljajo standardne prednosti raziskav, ki so skupne vsem evropskim inovacijskim sistemom. </w:t>
      </w:r>
    </w:p>
    <w:p w14:paraId="52A65107" w14:textId="77777777" w:rsidR="009615F9" w:rsidRPr="009615F9" w:rsidRDefault="009615F9" w:rsidP="009615F9">
      <w:pPr>
        <w:spacing w:line="276" w:lineRule="auto"/>
        <w:jc w:val="both"/>
        <w:rPr>
          <w:rFonts w:cs="Arial"/>
        </w:rPr>
      </w:pPr>
      <w:r w:rsidRPr="009615F9">
        <w:rPr>
          <w:rFonts w:cs="Arial"/>
          <w:b/>
        </w:rPr>
        <w:t xml:space="preserve">Mreže za prehod v krožno gospodarstvo in Pametne stavbe, sledijo Pametna mesta, Trajnostna hrana in Trajnostni turizem so prednostna področja z </w:t>
      </w:r>
      <w:r w:rsidRPr="009615F9">
        <w:rPr>
          <w:rFonts w:cs="Arial"/>
          <w:b/>
          <w:u w:val="single"/>
        </w:rPr>
        <w:t>največjo relativno specializacijo</w:t>
      </w:r>
      <w:r w:rsidRPr="009615F9">
        <w:rPr>
          <w:rFonts w:cs="Arial"/>
          <w:b/>
        </w:rPr>
        <w:t xml:space="preserve"> Slovenije</w:t>
      </w:r>
      <w:r w:rsidRPr="009615F9">
        <w:rPr>
          <w:rFonts w:cs="Arial"/>
        </w:rPr>
        <w:t>, če primerjamo delež dokumentov na posameznem prednostnem področju z deležem dokumentov na posameznem prednostnem področju v primerjalnih državah (Češka, Avstrija, Estonija in Hrvaška) ali z EU v primeru projektov v okviru programa Obzorje. Čeprav so ta področja povprečna ali majhna glede na skupno število publikacij, patentov in projektov, pa v mednarodni primerjavi predstavljajo tipične značilnosti slovenske inovacijske krajine.</w:t>
      </w:r>
    </w:p>
    <w:p w14:paraId="1B6F96A2" w14:textId="25A58452" w:rsidR="009615F9" w:rsidRPr="009615F9" w:rsidRDefault="009615F9" w:rsidP="009615F9">
      <w:pPr>
        <w:spacing w:line="276" w:lineRule="auto"/>
        <w:jc w:val="both"/>
        <w:rPr>
          <w:rFonts w:cs="Arial"/>
        </w:rPr>
      </w:pPr>
      <w:r w:rsidRPr="009615F9">
        <w:rPr>
          <w:rFonts w:cs="Arial"/>
        </w:rPr>
        <w:t xml:space="preserve">Kar zadeva </w:t>
      </w:r>
      <w:r w:rsidRPr="009615F9">
        <w:rPr>
          <w:rFonts w:cs="Arial"/>
          <w:b/>
          <w:u w:val="single"/>
        </w:rPr>
        <w:t xml:space="preserve">časovni razvoj </w:t>
      </w:r>
      <w:r w:rsidRPr="009615F9">
        <w:rPr>
          <w:rFonts w:cs="Arial"/>
          <w:b/>
        </w:rPr>
        <w:t>na prednostnih področjih S5 ni opaziti pomembnih trendov, razen nedavne relativne rasti krožnega gospodarstva in mobilnosti</w:t>
      </w:r>
      <w:r w:rsidRPr="009615F9">
        <w:rPr>
          <w:rFonts w:cs="Arial"/>
        </w:rPr>
        <w:t>. Delež dokumentov, ki ne spada v nobeno prednostno področje, se je v tem obdobju zmanjšal, kar kaže na ustreznost in dinamičnost določanja prednostnih področij S5 kot celote.</w:t>
      </w:r>
    </w:p>
    <w:p w14:paraId="22F274F5" w14:textId="42223059" w:rsidR="009615F9" w:rsidRPr="009615F9" w:rsidRDefault="009615F9" w:rsidP="009615F9">
      <w:pPr>
        <w:spacing w:line="276" w:lineRule="auto"/>
        <w:jc w:val="both"/>
        <w:rPr>
          <w:rFonts w:cs="Arial"/>
          <w:b/>
          <w:bCs/>
        </w:rPr>
      </w:pPr>
      <w:r w:rsidRPr="009615F9">
        <w:rPr>
          <w:rFonts w:cs="Arial"/>
          <w:b/>
          <w:bCs/>
        </w:rPr>
        <w:t>4.1.1.2 Dinamičnost deležnikov na področju gospodarstva in sodelovanje med znanostjo in gospodarstvom</w:t>
      </w:r>
    </w:p>
    <w:p w14:paraId="4A7DA602" w14:textId="77777777" w:rsidR="009615F9" w:rsidRPr="009615F9" w:rsidRDefault="009615F9" w:rsidP="009615F9">
      <w:pPr>
        <w:spacing w:line="276" w:lineRule="auto"/>
        <w:jc w:val="both"/>
        <w:rPr>
          <w:rFonts w:cs="Arial"/>
        </w:rPr>
      </w:pPr>
      <w:r w:rsidRPr="009615F9">
        <w:rPr>
          <w:rFonts w:cs="Arial"/>
        </w:rPr>
        <w:t>Analiza sodelovanja deležnikov kaže na različne stopnje vključenosti industrije oziroma gospodarstva v dejavnosti RRI na posameznih prednostnih področjih.</w:t>
      </w:r>
    </w:p>
    <w:p w14:paraId="51566DBF" w14:textId="77777777" w:rsidR="009615F9" w:rsidRPr="009615F9" w:rsidRDefault="009615F9" w:rsidP="009615F9">
      <w:pPr>
        <w:spacing w:line="276" w:lineRule="auto"/>
        <w:jc w:val="both"/>
        <w:rPr>
          <w:rFonts w:cs="Arial"/>
        </w:rPr>
      </w:pPr>
      <w:r w:rsidRPr="009615F9">
        <w:rPr>
          <w:rFonts w:cs="Arial"/>
          <w:b/>
        </w:rPr>
        <w:t xml:space="preserve">Prednostna področja z najvišjim relativnim deležem gospodarskih akterjev </w:t>
      </w:r>
      <w:r w:rsidRPr="009615F9">
        <w:rPr>
          <w:rFonts w:cs="Arial"/>
        </w:rPr>
        <w:t>so Mobilnost, Tovarne prihodnosti, Pametne stavbe in Mreže za prehod v krožno gospodarstvo.</w:t>
      </w:r>
    </w:p>
    <w:p w14:paraId="20EC7BAC" w14:textId="7FC96620" w:rsidR="009615F9" w:rsidRPr="009615F9" w:rsidRDefault="009615F9" w:rsidP="009615F9">
      <w:pPr>
        <w:spacing w:line="276" w:lineRule="auto"/>
        <w:jc w:val="both"/>
        <w:rPr>
          <w:rFonts w:cs="Arial"/>
        </w:rPr>
      </w:pPr>
      <w:r w:rsidRPr="009615F9">
        <w:rPr>
          <w:rFonts w:cs="Arial"/>
          <w:b/>
        </w:rPr>
        <w:t xml:space="preserve">Sodelovanje med znanostjo in gospodarstvom </w:t>
      </w:r>
      <w:r w:rsidRPr="009615F9">
        <w:rPr>
          <w:rFonts w:cs="Arial"/>
        </w:rPr>
        <w:t>je izrazito zlasti na področju Materiali kot končni produkti, do pomembnega sodelovanja pri izdajanju publikacij pa prihaja tudi na področjih Tovarne prihodnosti ter Zdravje - medicina. Sodelovanje med znanostjo in gospodarstvom na področju patentov je precej manjše kot na področju publikacij, pri čemer je področje Materiali kot končni produkti pozitivna izjema.</w:t>
      </w:r>
    </w:p>
    <w:p w14:paraId="2B514822" w14:textId="77777777" w:rsidR="009615F9" w:rsidRPr="009615F9" w:rsidRDefault="009615F9" w:rsidP="009615F9">
      <w:pPr>
        <w:spacing w:line="276" w:lineRule="auto"/>
        <w:jc w:val="both"/>
        <w:rPr>
          <w:rFonts w:cs="Arial"/>
          <w:b/>
          <w:bCs/>
        </w:rPr>
      </w:pPr>
      <w:r w:rsidRPr="009615F9">
        <w:rPr>
          <w:rFonts w:cs="Arial"/>
          <w:b/>
          <w:bCs/>
        </w:rPr>
        <w:t>4.1.1.3</w:t>
      </w:r>
      <w:r w:rsidRPr="009615F9">
        <w:rPr>
          <w:rFonts w:cs="Arial"/>
        </w:rPr>
        <w:tab/>
      </w:r>
      <w:r w:rsidRPr="009615F9">
        <w:rPr>
          <w:rFonts w:cs="Arial"/>
          <w:b/>
          <w:bCs/>
        </w:rPr>
        <w:t>Sintetični pregled kazalnikov po prednostnih področjih</w:t>
      </w:r>
    </w:p>
    <w:p w14:paraId="6849013D" w14:textId="5948BAD9" w:rsidR="009615F9" w:rsidRPr="009615F9" w:rsidRDefault="009615F9" w:rsidP="009615F9">
      <w:pPr>
        <w:spacing w:line="276" w:lineRule="auto"/>
        <w:jc w:val="both"/>
        <w:rPr>
          <w:rFonts w:cs="Arial"/>
        </w:rPr>
      </w:pPr>
      <w:r w:rsidRPr="009615F9">
        <w:rPr>
          <w:rFonts w:cs="Arial"/>
        </w:rPr>
        <w:t xml:space="preserve">Pripravljena je bila zbirna preglednica 15 ključnih kazalnikov za vsako prednostno področje S5, ki zagotavlja strnjen pregled različnih kazalnikov. Preglednica vključuje spodnje absolutne in relativne kazalnike. </w:t>
      </w:r>
    </w:p>
    <w:p w14:paraId="53C1668A" w14:textId="77777777" w:rsidR="009615F9" w:rsidRPr="009615F9" w:rsidRDefault="009615F9" w:rsidP="009615F9">
      <w:pPr>
        <w:spacing w:line="276" w:lineRule="auto"/>
        <w:jc w:val="both"/>
        <w:rPr>
          <w:rFonts w:cs="Arial"/>
        </w:rPr>
      </w:pPr>
      <w:r w:rsidRPr="009615F9">
        <w:rPr>
          <w:rFonts w:cs="Arial"/>
          <w:b/>
        </w:rPr>
        <w:t xml:space="preserve">Kritična masa prednostnega področja S5 </w:t>
      </w:r>
      <w:r w:rsidRPr="009615F9">
        <w:rPr>
          <w:rFonts w:cs="Arial"/>
        </w:rPr>
        <w:t xml:space="preserve">v primerjavi z drugimi prednostnimi področji v publikacijah, patentih, projektih EKP, projektih v okviru programa Obzorje in projektih </w:t>
      </w:r>
      <w:proofErr w:type="spellStart"/>
      <w:r w:rsidRPr="009615F9">
        <w:rPr>
          <w:rFonts w:cs="Arial"/>
        </w:rPr>
        <w:t>Interreg</w:t>
      </w:r>
      <w:proofErr w:type="spellEnd"/>
      <w:r w:rsidRPr="009615F9">
        <w:rPr>
          <w:rFonts w:cs="Arial"/>
        </w:rPr>
        <w:t>.</w:t>
      </w:r>
    </w:p>
    <w:p w14:paraId="3D878CC2" w14:textId="442586FD" w:rsidR="009615F9" w:rsidRPr="009615F9" w:rsidRDefault="009615F9" w:rsidP="009615F9">
      <w:pPr>
        <w:spacing w:line="276" w:lineRule="auto"/>
        <w:jc w:val="both"/>
        <w:rPr>
          <w:rFonts w:cs="Arial"/>
        </w:rPr>
      </w:pPr>
      <w:r w:rsidRPr="009615F9">
        <w:rPr>
          <w:rFonts w:cs="Arial"/>
          <w:b/>
        </w:rPr>
        <w:t xml:space="preserve">Relativna specializacija v mednarodni primerjavi, </w:t>
      </w:r>
      <w:r w:rsidRPr="009615F9">
        <w:rPr>
          <w:rFonts w:cs="Arial"/>
        </w:rPr>
        <w:t xml:space="preserve">merjena z indeksom specializacije (S.I.) v spodnji razpredelnici. Primerja delež </w:t>
      </w:r>
      <w:proofErr w:type="spellStart"/>
      <w:r w:rsidR="00147ECB">
        <w:rPr>
          <w:rFonts w:cs="Arial"/>
        </w:rPr>
        <w:t>outputa</w:t>
      </w:r>
      <w:proofErr w:type="spellEnd"/>
      <w:r w:rsidRPr="009615F9">
        <w:rPr>
          <w:rFonts w:cs="Arial"/>
        </w:rPr>
        <w:t xml:space="preserve"> na posameznem prednostnem področju z deležem v primerjalnih državah (Češka, Avstrija, Estonija in Hrvaška) ali v EU-27 v primeru projektov.</w:t>
      </w:r>
    </w:p>
    <w:p w14:paraId="142FB30A" w14:textId="77777777" w:rsidR="009615F9" w:rsidRPr="009615F9" w:rsidRDefault="009615F9" w:rsidP="009615F9">
      <w:pPr>
        <w:spacing w:line="276" w:lineRule="auto"/>
        <w:jc w:val="both"/>
        <w:rPr>
          <w:rFonts w:cs="Arial"/>
        </w:rPr>
      </w:pPr>
      <w:r w:rsidRPr="009615F9">
        <w:rPr>
          <w:rFonts w:cs="Arial"/>
          <w:b/>
        </w:rPr>
        <w:lastRenderedPageBreak/>
        <w:t>Časovni razvoj:</w:t>
      </w:r>
      <w:r w:rsidRPr="009615F9">
        <w:rPr>
          <w:rFonts w:cs="Arial"/>
        </w:rPr>
        <w:t xml:space="preserve"> relativna rast glede na vse dejavnosti in rezultate na področju RRI v Sloveniji, pri čemer kohezijski projekti niso vključeni, saj so podatki zanje na voljo le do leta 2020.</w:t>
      </w:r>
    </w:p>
    <w:p w14:paraId="04F441D5" w14:textId="77777777" w:rsidR="009615F9" w:rsidRPr="009615F9" w:rsidRDefault="009615F9" w:rsidP="009615F9">
      <w:pPr>
        <w:spacing w:line="276" w:lineRule="auto"/>
        <w:jc w:val="both"/>
        <w:rPr>
          <w:rFonts w:cs="Arial"/>
        </w:rPr>
      </w:pPr>
      <w:r w:rsidRPr="009615F9">
        <w:rPr>
          <w:rFonts w:cs="Arial"/>
          <w:b/>
        </w:rPr>
        <w:t>Prisotnost gospodarskih akterjev</w:t>
      </w:r>
      <w:r w:rsidRPr="009615F9">
        <w:rPr>
          <w:rFonts w:cs="Arial"/>
        </w:rPr>
        <w:t xml:space="preserve">, pri čemer se upošteva normalizirana udeležba podjetij v skupnem </w:t>
      </w:r>
      <w:proofErr w:type="spellStart"/>
      <w:r w:rsidRPr="009615F9">
        <w:rPr>
          <w:rFonts w:cs="Arial"/>
        </w:rPr>
        <w:t>outputu</w:t>
      </w:r>
      <w:proofErr w:type="spellEnd"/>
      <w:r w:rsidRPr="009615F9">
        <w:rPr>
          <w:rFonts w:cs="Arial"/>
        </w:rPr>
        <w:t>.</w:t>
      </w:r>
    </w:p>
    <w:p w14:paraId="298E2886" w14:textId="77777777" w:rsidR="009615F9" w:rsidRPr="009615F9" w:rsidRDefault="009615F9" w:rsidP="009615F9">
      <w:pPr>
        <w:spacing w:line="276" w:lineRule="auto"/>
        <w:jc w:val="both"/>
        <w:rPr>
          <w:rFonts w:cs="Arial"/>
        </w:rPr>
      </w:pPr>
      <w:r w:rsidRPr="009615F9">
        <w:rPr>
          <w:rFonts w:cs="Arial"/>
          <w:b/>
        </w:rPr>
        <w:t>Sodelovanje med akademsko-znanstvenimi akterji in gospodarstvom</w:t>
      </w:r>
      <w:r w:rsidRPr="009615F9">
        <w:rPr>
          <w:rFonts w:cs="Arial"/>
        </w:rPr>
        <w:t xml:space="preserve"> (pri publikacijah in patentih), tako v absolutnem kot relativnem smislu.</w:t>
      </w:r>
    </w:p>
    <w:bookmarkEnd w:id="3796"/>
    <w:p w14:paraId="4DB57399" w14:textId="5BA9192F" w:rsidR="009615F9" w:rsidRPr="00910699" w:rsidRDefault="00910699" w:rsidP="009615F9">
      <w:pPr>
        <w:spacing w:line="276" w:lineRule="auto"/>
        <w:jc w:val="both"/>
        <w:rPr>
          <w:rFonts w:cs="Arial"/>
          <w:sz w:val="18"/>
          <w:szCs w:val="18"/>
        </w:rPr>
      </w:pPr>
      <w:r w:rsidRPr="00910699">
        <w:rPr>
          <w:rFonts w:cs="Arial"/>
          <w:sz w:val="18"/>
          <w:szCs w:val="18"/>
        </w:rPr>
        <w:t>Preglednica 13: Zbirna preglednica 15 ključnih kazalnikov za vsako prednostno področje S5</w:t>
      </w:r>
    </w:p>
    <w:p w14:paraId="45208308" w14:textId="0EB7C53A" w:rsidR="009615F9" w:rsidRPr="009615F9" w:rsidRDefault="00910699" w:rsidP="007F1C7A">
      <w:pPr>
        <w:spacing w:line="276" w:lineRule="auto"/>
        <w:ind w:right="-284"/>
        <w:jc w:val="both"/>
        <w:rPr>
          <w:rFonts w:cs="Arial"/>
        </w:rPr>
      </w:pPr>
      <w:r>
        <w:rPr>
          <w:rFonts w:cs="Arial"/>
          <w:noProof/>
        </w:rPr>
        <w:drawing>
          <wp:inline distT="0" distB="0" distL="0" distR="0" wp14:anchorId="5C35E0FD" wp14:editId="178AAF9F">
            <wp:extent cx="5757545" cy="4903470"/>
            <wp:effectExtent l="0" t="0" r="0" b="0"/>
            <wp:docPr id="160269613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7545" cy="4903470"/>
                    </a:xfrm>
                    <a:prstGeom prst="rect">
                      <a:avLst/>
                    </a:prstGeom>
                    <a:noFill/>
                    <a:ln>
                      <a:noFill/>
                    </a:ln>
                  </pic:spPr>
                </pic:pic>
              </a:graphicData>
            </a:graphic>
          </wp:inline>
        </w:drawing>
      </w:r>
    </w:p>
    <w:p w14:paraId="0B4FAA91" w14:textId="77777777" w:rsidR="009615F9" w:rsidRPr="009615F9" w:rsidRDefault="009615F9" w:rsidP="009615F9">
      <w:pPr>
        <w:spacing w:line="276" w:lineRule="auto"/>
        <w:jc w:val="both"/>
        <w:rPr>
          <w:rFonts w:cs="Arial"/>
        </w:rPr>
      </w:pPr>
      <w:r w:rsidRPr="009615F9">
        <w:rPr>
          <w:rFonts w:cs="Arial"/>
        </w:rPr>
        <w:t>V naslednji razpredelnici je prikazana končna razvrstitev različnih področij v 15 sintetičnih kazalnikih, razvrščenih v skladu z zgornjimi petimi glavnimi merili:</w:t>
      </w:r>
    </w:p>
    <w:p w14:paraId="555FC32F" w14:textId="77777777" w:rsidR="00910699" w:rsidRDefault="00910699" w:rsidP="009615F9">
      <w:pPr>
        <w:spacing w:line="276" w:lineRule="auto"/>
        <w:jc w:val="both"/>
        <w:rPr>
          <w:rFonts w:cs="Arial"/>
          <w:sz w:val="18"/>
          <w:szCs w:val="18"/>
        </w:rPr>
      </w:pPr>
    </w:p>
    <w:p w14:paraId="52C0A207" w14:textId="77777777" w:rsidR="00307B99" w:rsidRDefault="00307B99" w:rsidP="009615F9">
      <w:pPr>
        <w:spacing w:line="276" w:lineRule="auto"/>
        <w:jc w:val="both"/>
        <w:rPr>
          <w:rFonts w:cs="Arial"/>
          <w:sz w:val="18"/>
          <w:szCs w:val="18"/>
        </w:rPr>
      </w:pPr>
    </w:p>
    <w:p w14:paraId="3231E2D7" w14:textId="77777777" w:rsidR="00CA17D0" w:rsidRDefault="00CA17D0" w:rsidP="009615F9">
      <w:pPr>
        <w:spacing w:line="276" w:lineRule="auto"/>
        <w:jc w:val="both"/>
        <w:rPr>
          <w:rFonts w:cs="Arial"/>
          <w:sz w:val="18"/>
          <w:szCs w:val="18"/>
        </w:rPr>
      </w:pPr>
    </w:p>
    <w:p w14:paraId="6704A528" w14:textId="77777777" w:rsidR="00CA17D0" w:rsidRDefault="00CA17D0" w:rsidP="009615F9">
      <w:pPr>
        <w:spacing w:line="276" w:lineRule="auto"/>
        <w:jc w:val="both"/>
        <w:rPr>
          <w:rFonts w:cs="Arial"/>
          <w:sz w:val="18"/>
          <w:szCs w:val="18"/>
        </w:rPr>
      </w:pPr>
    </w:p>
    <w:p w14:paraId="2B5CD1F3" w14:textId="77777777" w:rsidR="00CA17D0" w:rsidRDefault="00CA17D0" w:rsidP="009615F9">
      <w:pPr>
        <w:spacing w:line="276" w:lineRule="auto"/>
        <w:jc w:val="both"/>
        <w:rPr>
          <w:rFonts w:cs="Arial"/>
          <w:sz w:val="18"/>
          <w:szCs w:val="18"/>
        </w:rPr>
      </w:pPr>
    </w:p>
    <w:p w14:paraId="49ACE691" w14:textId="77777777" w:rsidR="00CA17D0" w:rsidRDefault="00CA17D0" w:rsidP="009615F9">
      <w:pPr>
        <w:spacing w:line="276" w:lineRule="auto"/>
        <w:jc w:val="both"/>
        <w:rPr>
          <w:rFonts w:cs="Arial"/>
          <w:sz w:val="18"/>
          <w:szCs w:val="18"/>
        </w:rPr>
      </w:pPr>
    </w:p>
    <w:p w14:paraId="317350E9" w14:textId="77777777" w:rsidR="00CA17D0" w:rsidRDefault="00CA17D0" w:rsidP="009615F9">
      <w:pPr>
        <w:spacing w:line="276" w:lineRule="auto"/>
        <w:jc w:val="both"/>
        <w:rPr>
          <w:rFonts w:cs="Arial"/>
          <w:sz w:val="18"/>
          <w:szCs w:val="18"/>
        </w:rPr>
      </w:pPr>
    </w:p>
    <w:p w14:paraId="0A4F3C4B" w14:textId="6C5FCC6A" w:rsidR="009615F9" w:rsidRPr="00910699" w:rsidRDefault="009615F9" w:rsidP="009615F9">
      <w:pPr>
        <w:spacing w:line="276" w:lineRule="auto"/>
        <w:jc w:val="both"/>
        <w:rPr>
          <w:rFonts w:cs="Arial"/>
          <w:sz w:val="18"/>
          <w:szCs w:val="18"/>
        </w:rPr>
      </w:pPr>
      <w:r w:rsidRPr="00910699">
        <w:rPr>
          <w:rFonts w:cs="Arial"/>
          <w:sz w:val="18"/>
          <w:szCs w:val="18"/>
        </w:rPr>
        <w:lastRenderedPageBreak/>
        <w:t>Razpredelnica 1</w:t>
      </w:r>
      <w:r w:rsidR="00910699">
        <w:rPr>
          <w:rFonts w:cs="Arial"/>
          <w:sz w:val="18"/>
          <w:szCs w:val="18"/>
        </w:rPr>
        <w:t>4</w:t>
      </w:r>
      <w:r w:rsidRPr="00910699">
        <w:rPr>
          <w:rFonts w:cs="Arial"/>
          <w:sz w:val="18"/>
          <w:szCs w:val="18"/>
        </w:rPr>
        <w:t>: Končna razvrstitev različnih področij v 15 sintetičnih kazalnikih, razvrščenih po petih glavnih merilih</w:t>
      </w:r>
    </w:p>
    <w:p w14:paraId="1CC8C4E4" w14:textId="77777777" w:rsidR="009615F9" w:rsidRPr="009615F9" w:rsidRDefault="009615F9" w:rsidP="009615F9">
      <w:pPr>
        <w:spacing w:line="276" w:lineRule="auto"/>
        <w:jc w:val="both"/>
        <w:rPr>
          <w:rFonts w:cs="Arial"/>
        </w:rPr>
      </w:pPr>
      <w:r w:rsidRPr="009615F9">
        <w:rPr>
          <w:rFonts w:cs="Arial"/>
          <w:noProof/>
        </w:rPr>
        <w:drawing>
          <wp:inline distT="0" distB="0" distL="0" distR="0" wp14:anchorId="49562247" wp14:editId="5230E78A">
            <wp:extent cx="5762626" cy="4057650"/>
            <wp:effectExtent l="0" t="0" r="0" b="0"/>
            <wp:docPr id="1815598711" name="Picture 1815598711" descr="Slika, ki vsebuje besede besedilo, posnetek zaslona, kvadrat,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98711" name="Picture 1815598711" descr="Slika, ki vsebuje besede besedilo, posnetek zaslona, kvadrat, številka&#10;&#10;Vsebina, ustvarjena z UI, morda ni pravilna."/>
                    <pic:cNvPicPr/>
                  </pic:nvPicPr>
                  <pic:blipFill>
                    <a:blip r:embed="rId61">
                      <a:extLst>
                        <a:ext uri="{28A0092B-C50C-407E-A947-70E740481C1C}">
                          <a14:useLocalDpi xmlns:a14="http://schemas.microsoft.com/office/drawing/2010/main" val="0"/>
                        </a:ext>
                      </a:extLst>
                    </a:blip>
                    <a:stretch>
                      <a:fillRect/>
                    </a:stretch>
                  </pic:blipFill>
                  <pic:spPr>
                    <a:xfrm>
                      <a:off x="0" y="0"/>
                      <a:ext cx="5762626" cy="4057650"/>
                    </a:xfrm>
                    <a:prstGeom prst="rect">
                      <a:avLst/>
                    </a:prstGeom>
                  </pic:spPr>
                </pic:pic>
              </a:graphicData>
            </a:graphic>
          </wp:inline>
        </w:drawing>
      </w:r>
    </w:p>
    <w:p w14:paraId="01C76537" w14:textId="77777777" w:rsidR="009615F9" w:rsidRPr="009615F9" w:rsidRDefault="009615F9" w:rsidP="009615F9">
      <w:pPr>
        <w:spacing w:line="276" w:lineRule="auto"/>
        <w:jc w:val="both"/>
        <w:rPr>
          <w:rFonts w:cs="Arial"/>
        </w:rPr>
      </w:pPr>
      <w:bookmarkStart w:id="3797" w:name="_Hlk205893456"/>
      <w:r w:rsidRPr="009615F9">
        <w:rPr>
          <w:rFonts w:cs="Arial"/>
          <w:b/>
        </w:rPr>
        <w:t xml:space="preserve">Skupne ocene prednostnih področij so razmeroma homogene </w:t>
      </w:r>
      <w:r w:rsidRPr="009615F9">
        <w:rPr>
          <w:rFonts w:cs="Arial"/>
        </w:rPr>
        <w:t>(od 4 do 9 od možnih 15 točk), pri čemer ni možno jasno opredeliti praga za nedvoumno izključitev posameznega področja. Vendar pa nadaljnja analiza razkriva, da prednostna področja z bolj transverzalno oziroma prečno naravo praviloma dosegajo višjo oceno, medtem ko so tista s povsem edinstvenim jedrom praviloma ocenjena nižje, kot je podrobneje opisano v nadaljevanju.</w:t>
      </w:r>
    </w:p>
    <w:p w14:paraId="59829950" w14:textId="77777777" w:rsidR="009615F9" w:rsidRPr="009615F9" w:rsidRDefault="009615F9" w:rsidP="009615F9">
      <w:pPr>
        <w:spacing w:line="276" w:lineRule="auto"/>
        <w:jc w:val="both"/>
        <w:rPr>
          <w:rFonts w:cs="Arial"/>
        </w:rPr>
      </w:pPr>
    </w:p>
    <w:p w14:paraId="024083F6" w14:textId="77777777" w:rsidR="009615F9" w:rsidRPr="009615F9" w:rsidRDefault="009615F9" w:rsidP="009615F9">
      <w:pPr>
        <w:spacing w:line="276" w:lineRule="auto"/>
        <w:jc w:val="both"/>
        <w:rPr>
          <w:rFonts w:cs="Arial"/>
          <w:b/>
          <w:bCs/>
        </w:rPr>
      </w:pPr>
      <w:r w:rsidRPr="009615F9">
        <w:rPr>
          <w:rFonts w:cs="Arial"/>
          <w:b/>
          <w:bCs/>
        </w:rPr>
        <w:t>4.1.2</w:t>
      </w:r>
      <w:r w:rsidRPr="009615F9">
        <w:rPr>
          <w:rFonts w:cs="Arial"/>
        </w:rPr>
        <w:tab/>
      </w:r>
      <w:r w:rsidRPr="009615F9">
        <w:rPr>
          <w:rFonts w:cs="Arial"/>
          <w:b/>
          <w:bCs/>
        </w:rPr>
        <w:t>Edinstvenost in prečnost (horizontalnost) prednostnih področij</w:t>
      </w:r>
    </w:p>
    <w:p w14:paraId="00131C15" w14:textId="77777777" w:rsidR="009615F9" w:rsidRPr="009615F9" w:rsidRDefault="009615F9" w:rsidP="009615F9">
      <w:pPr>
        <w:spacing w:line="276" w:lineRule="auto"/>
        <w:jc w:val="both"/>
        <w:rPr>
          <w:rFonts w:cs="Arial"/>
        </w:rPr>
      </w:pPr>
      <w:r w:rsidRPr="009615F9">
        <w:rPr>
          <w:rFonts w:cs="Arial"/>
          <w:b/>
        </w:rPr>
        <w:t>Razumevanje obstoječih prekrivanj med prednostnimi področji je ključni element, ki ga je treba upoštevati pri pregledu njihove strukturiranosti</w:t>
      </w:r>
      <w:r w:rsidRPr="009615F9">
        <w:rPr>
          <w:rFonts w:cs="Arial"/>
        </w:rPr>
        <w:t>: pomaga pri odločanju, kje je možno združiti ali razdeliti prednostna področja, in pri razlikovanju med izrazito prečnimi in vertikalnimi prednostnimi področji. Prav tako je ključni element pri oblikovanju orodij politike, katerih cilj je obravnavanje več področij hkrati, zlasti pri infrastrukturni politiki. Kazalnik za oceno tega vidika je sočasna razvrstitev dokumenta v več prednostnih področij hkrati, kar pomeni, da določen dokument pripada več kot enemu prednostnemu področju.</w:t>
      </w:r>
    </w:p>
    <w:p w14:paraId="78290F72" w14:textId="77777777" w:rsidR="009615F9" w:rsidRPr="009615F9" w:rsidRDefault="009615F9" w:rsidP="009615F9">
      <w:pPr>
        <w:spacing w:line="276" w:lineRule="auto"/>
        <w:jc w:val="both"/>
        <w:rPr>
          <w:rFonts w:cs="Arial"/>
        </w:rPr>
      </w:pPr>
      <w:r w:rsidRPr="009615F9">
        <w:rPr>
          <w:rFonts w:cs="Arial"/>
        </w:rPr>
        <w:t>Ključna ugotovitev analize kaže na raznolikost prednostnih področij S5 v smislu njihove edinstvenosti in medsektorske oziroma transverzalne, prečne narave. Opredelili smo tri različne kategorije:</w:t>
      </w:r>
    </w:p>
    <w:p w14:paraId="5A4273A1" w14:textId="77777777" w:rsidR="009615F9" w:rsidRPr="009615F9" w:rsidRDefault="009615F9" w:rsidP="009615F9">
      <w:pPr>
        <w:spacing w:line="276" w:lineRule="auto"/>
        <w:jc w:val="both"/>
        <w:rPr>
          <w:rFonts w:cs="Arial"/>
        </w:rPr>
      </w:pPr>
      <w:r w:rsidRPr="009615F9">
        <w:rPr>
          <w:rFonts w:cs="Arial"/>
          <w:b/>
        </w:rPr>
        <w:t xml:space="preserve">Povsem prečna </w:t>
      </w:r>
      <w:r w:rsidRPr="009615F9">
        <w:rPr>
          <w:rFonts w:cs="Arial"/>
          <w:b/>
          <w:bCs/>
        </w:rPr>
        <w:t>prednostna področja</w:t>
      </w:r>
      <w:r w:rsidRPr="009615F9">
        <w:rPr>
          <w:rFonts w:cs="Arial"/>
          <w:b/>
        </w:rPr>
        <w:t>:</w:t>
      </w:r>
      <w:r w:rsidRPr="009615F9">
        <w:rPr>
          <w:rFonts w:cs="Arial"/>
        </w:rPr>
        <w:t xml:space="preserve"> Tovarne prihodnosti, Mreže za prehod v krožno gospodarstvo ter Pametna mesta in skupnosti. Ta področja se v veliki meri prekrivajo z drugimi, vendar nimajo svojega edinstvenega jedra.</w:t>
      </w:r>
    </w:p>
    <w:p w14:paraId="425AD40F" w14:textId="77777777" w:rsidR="009615F9" w:rsidRPr="009615F9" w:rsidRDefault="009615F9" w:rsidP="009615F9">
      <w:pPr>
        <w:spacing w:line="276" w:lineRule="auto"/>
        <w:jc w:val="both"/>
        <w:rPr>
          <w:rFonts w:cs="Arial"/>
        </w:rPr>
      </w:pPr>
      <w:r w:rsidRPr="009615F9">
        <w:rPr>
          <w:rFonts w:cs="Arial"/>
          <w:b/>
        </w:rPr>
        <w:t xml:space="preserve">Hibridna področja z </w:t>
      </w:r>
      <w:r w:rsidRPr="009615F9">
        <w:rPr>
          <w:rFonts w:cs="Arial"/>
          <w:b/>
          <w:bCs/>
        </w:rPr>
        <w:t>edinstvenim jedrom</w:t>
      </w:r>
      <w:r w:rsidRPr="009615F9">
        <w:rPr>
          <w:rFonts w:cs="Arial"/>
          <w:b/>
        </w:rPr>
        <w:t xml:space="preserve"> in prečnimi značilnostmi:</w:t>
      </w:r>
      <w:r w:rsidRPr="009615F9">
        <w:rPr>
          <w:rFonts w:cs="Arial"/>
        </w:rPr>
        <w:t xml:space="preserve"> Zdravje - medicina, IKT in Materiali kot končni produkti. Ta področja ohranjajo velik delež dokumenta, ki je značilen samo zanje in spada le v njihovo področje, hkrati pa se močno prekrivajo z drugimi področji.</w:t>
      </w:r>
    </w:p>
    <w:p w14:paraId="318624DB" w14:textId="77777777" w:rsidR="009615F9" w:rsidRPr="009615F9" w:rsidRDefault="009615F9" w:rsidP="009615F9">
      <w:pPr>
        <w:spacing w:line="276" w:lineRule="auto"/>
        <w:jc w:val="both"/>
        <w:rPr>
          <w:rFonts w:cs="Arial"/>
        </w:rPr>
      </w:pPr>
      <w:r w:rsidRPr="009615F9">
        <w:rPr>
          <w:rFonts w:cs="Arial"/>
          <w:b/>
          <w:bCs/>
        </w:rPr>
        <w:lastRenderedPageBreak/>
        <w:t>Prednostna področja</w:t>
      </w:r>
      <w:r w:rsidRPr="009615F9">
        <w:rPr>
          <w:rFonts w:cs="Arial"/>
          <w:b/>
        </w:rPr>
        <w:t xml:space="preserve"> s pretežno edinstvenimi jedri:</w:t>
      </w:r>
      <w:r w:rsidRPr="009615F9">
        <w:rPr>
          <w:rFonts w:cs="Arial"/>
        </w:rPr>
        <w:t xml:space="preserve"> Mobilnost, Pametne stavbe in dom z lesno verigo, Trajnostna pridelava hrane in Trajnostni turizem. Gre za področja z manjšim prekrivanjem z drugimi področji, ki so tesneje povezana z določenimi gospodarskimi sektorji. </w:t>
      </w:r>
    </w:p>
    <w:p w14:paraId="09BEF4F0" w14:textId="0358510E" w:rsidR="009615F9" w:rsidRPr="00307B99" w:rsidRDefault="009615F9" w:rsidP="009615F9">
      <w:pPr>
        <w:spacing w:line="276" w:lineRule="auto"/>
        <w:jc w:val="both"/>
        <w:rPr>
          <w:rFonts w:cs="Arial"/>
          <w:sz w:val="18"/>
          <w:szCs w:val="18"/>
        </w:rPr>
      </w:pPr>
      <w:r w:rsidRPr="00910699">
        <w:rPr>
          <w:rFonts w:cs="Arial"/>
          <w:sz w:val="18"/>
          <w:szCs w:val="18"/>
        </w:rPr>
        <w:t>Razpredelnica 1</w:t>
      </w:r>
      <w:r w:rsidR="00910699">
        <w:rPr>
          <w:rFonts w:cs="Arial"/>
          <w:sz w:val="18"/>
          <w:szCs w:val="18"/>
        </w:rPr>
        <w:t>5</w:t>
      </w:r>
      <w:r w:rsidRPr="00910699">
        <w:rPr>
          <w:rFonts w:cs="Arial"/>
          <w:sz w:val="18"/>
          <w:szCs w:val="18"/>
        </w:rPr>
        <w:t>: Sintetični prikaz predlagane porazdelitve glede na naravo prednostnih področij</w:t>
      </w:r>
    </w:p>
    <w:tbl>
      <w:tblPr>
        <w:tblW w:w="0" w:type="auto"/>
        <w:tblLook w:val="0600" w:firstRow="0" w:lastRow="0" w:firstColumn="0" w:lastColumn="0" w:noHBand="1" w:noVBand="1"/>
      </w:tblPr>
      <w:tblGrid>
        <w:gridCol w:w="2105"/>
        <w:gridCol w:w="2207"/>
        <w:gridCol w:w="2397"/>
        <w:gridCol w:w="2353"/>
      </w:tblGrid>
      <w:tr w:rsidR="009615F9" w:rsidRPr="00AE2FC0" w14:paraId="7A1DEC6B" w14:textId="77777777" w:rsidTr="00092B38">
        <w:trPr>
          <w:trHeight w:val="300"/>
        </w:trPr>
        <w:tc>
          <w:tcPr>
            <w:tcW w:w="0" w:type="auto"/>
            <w:tcBorders>
              <w:top w:val="single" w:sz="8" w:space="0" w:color="FFFFFF" w:themeColor="background1"/>
              <w:left w:val="single" w:sz="8" w:space="0" w:color="FFFFFF" w:themeColor="background1"/>
              <w:bottom w:val="single" w:sz="8" w:space="0" w:color="0B5394"/>
              <w:right w:val="single" w:sz="8" w:space="0" w:color="0B5394"/>
            </w:tcBorders>
            <w:tcMar>
              <w:top w:w="60" w:type="dxa"/>
              <w:left w:w="120" w:type="dxa"/>
              <w:bottom w:w="60" w:type="dxa"/>
              <w:right w:w="120" w:type="dxa"/>
            </w:tcMar>
            <w:vAlign w:val="bottom"/>
          </w:tcPr>
          <w:bookmarkEnd w:id="3797"/>
          <w:p w14:paraId="7DC74286" w14:textId="77777777" w:rsidR="009615F9" w:rsidRPr="00AE2FC0" w:rsidRDefault="009615F9" w:rsidP="009615F9">
            <w:pPr>
              <w:spacing w:line="276" w:lineRule="auto"/>
              <w:jc w:val="both"/>
              <w:rPr>
                <w:rFonts w:cs="Arial"/>
                <w:szCs w:val="20"/>
              </w:rPr>
            </w:pPr>
            <w:r w:rsidRPr="00AE2FC0">
              <w:rPr>
                <w:rFonts w:cs="Arial"/>
                <w:szCs w:val="20"/>
              </w:rPr>
              <w:t xml:space="preserve"> </w:t>
            </w:r>
          </w:p>
        </w:tc>
        <w:tc>
          <w:tcPr>
            <w:tcW w:w="0" w:type="auto"/>
            <w:gridSpan w:val="3"/>
            <w:tcBorders>
              <w:top w:val="single" w:sz="8" w:space="0" w:color="0B5394"/>
              <w:left w:val="single" w:sz="8" w:space="0" w:color="0B5394"/>
              <w:bottom w:val="single" w:sz="8" w:space="0" w:color="0B5394"/>
              <w:right w:val="nil"/>
            </w:tcBorders>
            <w:shd w:val="clear" w:color="auto" w:fill="426FB2"/>
            <w:tcMar>
              <w:top w:w="60" w:type="dxa"/>
              <w:left w:w="120" w:type="dxa"/>
              <w:bottom w:w="60" w:type="dxa"/>
              <w:right w:w="120" w:type="dxa"/>
            </w:tcMar>
            <w:vAlign w:val="center"/>
          </w:tcPr>
          <w:p w14:paraId="60500D5F" w14:textId="77777777" w:rsidR="009615F9" w:rsidRPr="00AE2FC0" w:rsidRDefault="009615F9" w:rsidP="009615F9">
            <w:pPr>
              <w:spacing w:line="276" w:lineRule="auto"/>
              <w:jc w:val="both"/>
              <w:rPr>
                <w:rFonts w:cs="Arial"/>
                <w:b/>
                <w:bCs/>
                <w:szCs w:val="20"/>
              </w:rPr>
            </w:pPr>
            <w:r w:rsidRPr="00AE2FC0">
              <w:rPr>
                <w:rFonts w:cs="Arial"/>
                <w:b/>
                <w:bCs/>
                <w:szCs w:val="20"/>
              </w:rPr>
              <w:t>Edinstvenost in prečnost prednostnih področij S5</w:t>
            </w:r>
          </w:p>
        </w:tc>
      </w:tr>
      <w:tr w:rsidR="009615F9" w:rsidRPr="00AE2FC0" w14:paraId="59FD0B6E" w14:textId="77777777" w:rsidTr="00092B38">
        <w:trPr>
          <w:trHeight w:val="1702"/>
        </w:trPr>
        <w:tc>
          <w:tcPr>
            <w:tcW w:w="0" w:type="auto"/>
            <w:tcBorders>
              <w:top w:val="single" w:sz="8" w:space="0" w:color="0B5394"/>
              <w:left w:val="single" w:sz="8" w:space="0" w:color="0B5394"/>
              <w:bottom w:val="single" w:sz="8" w:space="0" w:color="CFE2F3"/>
              <w:right w:val="single" w:sz="8" w:space="0" w:color="0B5394"/>
            </w:tcBorders>
            <w:shd w:val="clear" w:color="auto" w:fill="426FB2"/>
            <w:tcMar>
              <w:top w:w="60" w:type="dxa"/>
              <w:left w:w="120" w:type="dxa"/>
              <w:bottom w:w="60" w:type="dxa"/>
              <w:right w:w="120" w:type="dxa"/>
            </w:tcMar>
            <w:vAlign w:val="center"/>
          </w:tcPr>
          <w:p w14:paraId="6903CF30" w14:textId="77777777" w:rsidR="009615F9" w:rsidRPr="00AE2FC0" w:rsidRDefault="009615F9" w:rsidP="009615F9">
            <w:pPr>
              <w:spacing w:line="276" w:lineRule="auto"/>
              <w:jc w:val="both"/>
              <w:rPr>
                <w:rFonts w:cs="Arial"/>
                <w:b/>
                <w:bCs/>
                <w:color w:val="000000" w:themeColor="text1"/>
                <w:szCs w:val="20"/>
              </w:rPr>
            </w:pPr>
            <w:r w:rsidRPr="00AE2FC0">
              <w:rPr>
                <w:rFonts w:cs="Arial"/>
                <w:b/>
                <w:bCs/>
                <w:color w:val="000000" w:themeColor="text1"/>
                <w:szCs w:val="20"/>
              </w:rPr>
              <w:t>Prednostno področje</w:t>
            </w:r>
          </w:p>
        </w:tc>
        <w:tc>
          <w:tcPr>
            <w:tcW w:w="0" w:type="auto"/>
            <w:tcBorders>
              <w:top w:val="single" w:sz="8" w:space="0" w:color="0B5394"/>
              <w:left w:val="single" w:sz="8" w:space="0" w:color="0B5394"/>
              <w:bottom w:val="single" w:sz="8" w:space="0" w:color="CFE2F3"/>
              <w:right w:val="single" w:sz="8" w:space="0" w:color="0B5394"/>
            </w:tcBorders>
            <w:shd w:val="clear" w:color="auto" w:fill="9FC5E8"/>
            <w:tcMar>
              <w:top w:w="60" w:type="dxa"/>
              <w:left w:w="120" w:type="dxa"/>
              <w:bottom w:w="60" w:type="dxa"/>
              <w:right w:w="120" w:type="dxa"/>
            </w:tcMar>
            <w:vAlign w:val="center"/>
          </w:tcPr>
          <w:p w14:paraId="52304A44" w14:textId="77777777" w:rsidR="009615F9" w:rsidRPr="00AE2FC0" w:rsidRDefault="009615F9" w:rsidP="009615F9">
            <w:pPr>
              <w:spacing w:line="276" w:lineRule="auto"/>
              <w:jc w:val="both"/>
              <w:rPr>
                <w:rFonts w:cs="Arial"/>
                <w:b/>
                <w:bCs/>
                <w:color w:val="000000" w:themeColor="text1"/>
                <w:szCs w:val="20"/>
              </w:rPr>
            </w:pPr>
            <w:r w:rsidRPr="00AE2FC0">
              <w:rPr>
                <w:rFonts w:cs="Arial"/>
                <w:b/>
                <w:bCs/>
                <w:color w:val="000000" w:themeColor="text1"/>
                <w:szCs w:val="20"/>
              </w:rPr>
              <w:t xml:space="preserve">A.1 Ali ima to prednostno področje edinstveno jedro? </w:t>
            </w:r>
          </w:p>
        </w:tc>
        <w:tc>
          <w:tcPr>
            <w:tcW w:w="0" w:type="auto"/>
            <w:tcBorders>
              <w:top w:val="nil"/>
              <w:left w:val="single" w:sz="8" w:space="0" w:color="0B5394"/>
              <w:bottom w:val="single" w:sz="8" w:space="0" w:color="CFE2F3"/>
              <w:right w:val="single" w:sz="8" w:space="0" w:color="0B5394"/>
            </w:tcBorders>
            <w:shd w:val="clear" w:color="auto" w:fill="9FC5E8"/>
            <w:tcMar>
              <w:top w:w="60" w:type="dxa"/>
              <w:left w:w="120" w:type="dxa"/>
              <w:bottom w:w="60" w:type="dxa"/>
              <w:right w:w="120" w:type="dxa"/>
            </w:tcMar>
            <w:vAlign w:val="center"/>
          </w:tcPr>
          <w:p w14:paraId="219DE6C6" w14:textId="77777777" w:rsidR="009615F9" w:rsidRPr="00AE2FC0" w:rsidRDefault="009615F9" w:rsidP="009615F9">
            <w:pPr>
              <w:spacing w:line="276" w:lineRule="auto"/>
              <w:jc w:val="both"/>
              <w:rPr>
                <w:rFonts w:cs="Arial"/>
                <w:b/>
                <w:bCs/>
                <w:color w:val="000000" w:themeColor="text1"/>
                <w:szCs w:val="20"/>
              </w:rPr>
            </w:pPr>
            <w:r w:rsidRPr="00AE2FC0">
              <w:rPr>
                <w:rFonts w:cs="Arial"/>
                <w:b/>
                <w:bCs/>
                <w:color w:val="000000" w:themeColor="text1"/>
                <w:szCs w:val="20"/>
              </w:rPr>
              <w:t>A.2 Ali se to prednostno področje bistveno prekriva z drugimi?</w:t>
            </w:r>
          </w:p>
        </w:tc>
        <w:tc>
          <w:tcPr>
            <w:tcW w:w="0" w:type="auto"/>
            <w:tcBorders>
              <w:top w:val="nil"/>
              <w:left w:val="single" w:sz="8" w:space="0" w:color="0B5394"/>
              <w:bottom w:val="single" w:sz="8" w:space="0" w:color="CFE2F3"/>
              <w:right w:val="single" w:sz="8" w:space="0" w:color="0B5394"/>
            </w:tcBorders>
            <w:shd w:val="clear" w:color="auto" w:fill="9FC5E8"/>
            <w:tcMar>
              <w:top w:w="60" w:type="dxa"/>
              <w:left w:w="120" w:type="dxa"/>
              <w:bottom w:w="60" w:type="dxa"/>
              <w:right w:w="120" w:type="dxa"/>
            </w:tcMar>
          </w:tcPr>
          <w:p w14:paraId="41AB0C20" w14:textId="77777777" w:rsidR="009615F9" w:rsidRPr="00AE2FC0" w:rsidRDefault="009615F9" w:rsidP="009615F9">
            <w:pPr>
              <w:spacing w:line="276" w:lineRule="auto"/>
              <w:jc w:val="both"/>
              <w:rPr>
                <w:rFonts w:cs="Arial"/>
                <w:b/>
                <w:bCs/>
                <w:color w:val="000000" w:themeColor="text1"/>
                <w:szCs w:val="20"/>
              </w:rPr>
            </w:pPr>
            <w:r w:rsidRPr="00AE2FC0">
              <w:rPr>
                <w:rFonts w:cs="Arial"/>
                <w:b/>
                <w:bCs/>
                <w:color w:val="000000" w:themeColor="text1"/>
                <w:szCs w:val="20"/>
              </w:rPr>
              <w:t>Edinstvenost in prečnost prednostnega področja S5</w:t>
            </w:r>
          </w:p>
        </w:tc>
      </w:tr>
      <w:tr w:rsidR="009615F9" w:rsidRPr="00AE2FC0" w14:paraId="4CAF5699" w14:textId="77777777" w:rsidTr="00092B38">
        <w:trPr>
          <w:trHeight w:val="30"/>
        </w:trPr>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5BAC52B3" w14:textId="77777777" w:rsidR="009615F9" w:rsidRPr="00AE2FC0" w:rsidRDefault="009615F9" w:rsidP="009615F9">
            <w:pPr>
              <w:spacing w:line="276" w:lineRule="auto"/>
              <w:jc w:val="both"/>
              <w:rPr>
                <w:rFonts w:cs="Arial"/>
                <w:b/>
                <w:bCs/>
                <w:szCs w:val="20"/>
              </w:rPr>
            </w:pPr>
            <w:r w:rsidRPr="00AE2FC0">
              <w:rPr>
                <w:rFonts w:cs="Arial"/>
                <w:b/>
                <w:bCs/>
                <w:szCs w:val="20"/>
              </w:rPr>
              <w:t>Tovarne prihodnosti</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7CED91C3"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40FDE5E4" w14:textId="77777777" w:rsidR="009615F9" w:rsidRPr="00AE2FC0" w:rsidRDefault="009615F9" w:rsidP="009615F9">
            <w:pPr>
              <w:spacing w:line="276" w:lineRule="auto"/>
              <w:jc w:val="both"/>
              <w:rPr>
                <w:rFonts w:cs="Arial"/>
                <w:b/>
                <w:szCs w:val="20"/>
              </w:rPr>
            </w:pPr>
            <w:r w:rsidRPr="00AE2FC0">
              <w:rPr>
                <w:rFonts w:ascii="Segoe UI Emoji" w:hAnsi="Segoe UI Emoji" w:cs="Segoe UI Emoji"/>
                <w:b/>
                <w:szCs w:val="20"/>
              </w:rPr>
              <w: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67694600" w14:textId="77777777" w:rsidR="009615F9" w:rsidRPr="00AE2FC0" w:rsidRDefault="009615F9" w:rsidP="009615F9">
            <w:pPr>
              <w:spacing w:line="276" w:lineRule="auto"/>
              <w:jc w:val="both"/>
              <w:rPr>
                <w:rFonts w:cs="Arial"/>
                <w:szCs w:val="20"/>
              </w:rPr>
            </w:pPr>
            <w:r w:rsidRPr="00AE2FC0">
              <w:rPr>
                <w:rFonts w:cs="Arial"/>
                <w:b/>
                <w:bCs/>
                <w:szCs w:val="20"/>
              </w:rPr>
              <w:t>Prečnost</w:t>
            </w:r>
          </w:p>
        </w:tc>
      </w:tr>
      <w:tr w:rsidR="009615F9" w:rsidRPr="00AE2FC0" w14:paraId="12C3AB67" w14:textId="77777777" w:rsidTr="00092B38">
        <w:trPr>
          <w:trHeight w:val="510"/>
        </w:trPr>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7D9A1B4C" w14:textId="77777777" w:rsidR="009615F9" w:rsidRPr="00AE2FC0" w:rsidRDefault="009615F9" w:rsidP="009615F9">
            <w:pPr>
              <w:spacing w:line="276" w:lineRule="auto"/>
              <w:jc w:val="both"/>
              <w:rPr>
                <w:rFonts w:cs="Arial"/>
                <w:b/>
                <w:bCs/>
                <w:szCs w:val="20"/>
              </w:rPr>
            </w:pPr>
            <w:r w:rsidRPr="00AE2FC0">
              <w:rPr>
                <w:rFonts w:cs="Arial"/>
                <w:b/>
                <w:bCs/>
                <w:szCs w:val="20"/>
              </w:rPr>
              <w:t>Mreže za prehod v krožno gospodarstvo</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1C162C25"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19A852E6" w14:textId="77777777" w:rsidR="009615F9" w:rsidRPr="00AE2FC0" w:rsidRDefault="009615F9" w:rsidP="009615F9">
            <w:pPr>
              <w:spacing w:line="276" w:lineRule="auto"/>
              <w:jc w:val="both"/>
              <w:rPr>
                <w:rFonts w:cs="Arial"/>
                <w:b/>
                <w:szCs w:val="20"/>
              </w:rPr>
            </w:pPr>
            <w:r w:rsidRPr="00AE2FC0">
              <w:rPr>
                <w:rFonts w:ascii="Segoe UI Emoji" w:hAnsi="Segoe UI Emoji" w:cs="Segoe UI Emoji"/>
                <w:b/>
                <w:szCs w:val="20"/>
              </w:rPr>
              <w: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6980F1A8" w14:textId="77777777" w:rsidR="009615F9" w:rsidRPr="00AE2FC0" w:rsidRDefault="009615F9" w:rsidP="009615F9">
            <w:pPr>
              <w:spacing w:line="276" w:lineRule="auto"/>
              <w:jc w:val="both"/>
              <w:rPr>
                <w:rFonts w:cs="Arial"/>
                <w:szCs w:val="20"/>
              </w:rPr>
            </w:pPr>
            <w:r w:rsidRPr="00AE2FC0">
              <w:rPr>
                <w:rFonts w:cs="Arial"/>
                <w:b/>
                <w:bCs/>
                <w:szCs w:val="20"/>
              </w:rPr>
              <w:t>Prečnost</w:t>
            </w:r>
          </w:p>
        </w:tc>
      </w:tr>
      <w:tr w:rsidR="009615F9" w:rsidRPr="00AE2FC0" w14:paraId="394A18F8" w14:textId="77777777" w:rsidTr="00092B38">
        <w:trPr>
          <w:trHeight w:val="661"/>
        </w:trPr>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77933B12" w14:textId="77777777" w:rsidR="009615F9" w:rsidRPr="00AE2FC0" w:rsidRDefault="009615F9" w:rsidP="009615F9">
            <w:pPr>
              <w:spacing w:line="276" w:lineRule="auto"/>
              <w:jc w:val="both"/>
              <w:rPr>
                <w:rFonts w:cs="Arial"/>
                <w:b/>
                <w:bCs/>
                <w:szCs w:val="20"/>
              </w:rPr>
            </w:pPr>
            <w:r w:rsidRPr="00AE2FC0">
              <w:rPr>
                <w:rFonts w:cs="Arial"/>
                <w:b/>
                <w:bCs/>
                <w:szCs w:val="20"/>
              </w:rPr>
              <w:t>Pametna mesta in skupnosti</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664E2BA1"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5FECB6B3" w14:textId="77777777" w:rsidR="009615F9" w:rsidRPr="00AE2FC0" w:rsidRDefault="009615F9" w:rsidP="009615F9">
            <w:pPr>
              <w:spacing w:line="276" w:lineRule="auto"/>
              <w:jc w:val="both"/>
              <w:rPr>
                <w:rFonts w:cs="Arial"/>
                <w:b/>
                <w:szCs w:val="20"/>
              </w:rPr>
            </w:pPr>
            <w:r w:rsidRPr="00AE2FC0">
              <w:rPr>
                <w:rFonts w:ascii="Segoe UI Emoji" w:hAnsi="Segoe UI Emoji" w:cs="Segoe UI Emoji"/>
                <w:b/>
                <w:szCs w:val="20"/>
              </w:rPr>
              <w: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1729CA7F" w14:textId="77777777" w:rsidR="009615F9" w:rsidRPr="00AE2FC0" w:rsidRDefault="009615F9" w:rsidP="009615F9">
            <w:pPr>
              <w:spacing w:line="276" w:lineRule="auto"/>
              <w:jc w:val="both"/>
              <w:rPr>
                <w:rFonts w:cs="Arial"/>
                <w:szCs w:val="20"/>
              </w:rPr>
            </w:pPr>
            <w:r w:rsidRPr="00AE2FC0">
              <w:rPr>
                <w:rFonts w:cs="Arial"/>
                <w:b/>
                <w:bCs/>
                <w:szCs w:val="20"/>
              </w:rPr>
              <w:t>Prečnost</w:t>
            </w:r>
          </w:p>
        </w:tc>
      </w:tr>
      <w:tr w:rsidR="009615F9" w:rsidRPr="00AE2FC0" w14:paraId="49B036E5" w14:textId="77777777" w:rsidTr="00092B38">
        <w:trPr>
          <w:trHeight w:val="316"/>
        </w:trPr>
        <w:tc>
          <w:tcPr>
            <w:tcW w:w="0" w:type="auto"/>
            <w:tcBorders>
              <w:top w:val="single" w:sz="8" w:space="0" w:color="CFE2F3"/>
              <w:left w:val="single" w:sz="8" w:space="0" w:color="0B5394"/>
              <w:bottom w:val="single" w:sz="8" w:space="0" w:color="CFE2F3"/>
              <w:right w:val="single" w:sz="8" w:space="0" w:color="0B5394"/>
            </w:tcBorders>
            <w:shd w:val="clear" w:color="auto" w:fill="CFE2F3"/>
            <w:tcMar>
              <w:top w:w="60" w:type="dxa"/>
              <w:left w:w="120" w:type="dxa"/>
              <w:bottom w:w="60" w:type="dxa"/>
              <w:right w:w="120" w:type="dxa"/>
            </w:tcMar>
            <w:vAlign w:val="bottom"/>
          </w:tcPr>
          <w:p w14:paraId="6AACA9B9"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c>
          <w:tcPr>
            <w:tcW w:w="0" w:type="auto"/>
            <w:tcBorders>
              <w:top w:val="single" w:sz="8" w:space="0" w:color="CFE2F3"/>
              <w:left w:val="single" w:sz="8" w:space="0" w:color="0B5394"/>
              <w:bottom w:val="single" w:sz="8" w:space="0" w:color="CFE2F3"/>
              <w:right w:val="single" w:sz="8" w:space="0" w:color="0B5394"/>
            </w:tcBorders>
            <w:shd w:val="clear" w:color="auto" w:fill="CFE2F3"/>
            <w:tcMar>
              <w:top w:w="60" w:type="dxa"/>
              <w:left w:w="120" w:type="dxa"/>
              <w:bottom w:w="60" w:type="dxa"/>
              <w:right w:w="120" w:type="dxa"/>
            </w:tcMar>
            <w:vAlign w:val="bottom"/>
          </w:tcPr>
          <w:p w14:paraId="7CF810EB"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c>
          <w:tcPr>
            <w:tcW w:w="0" w:type="auto"/>
            <w:tcBorders>
              <w:top w:val="single" w:sz="8" w:space="0" w:color="CFE2F3"/>
              <w:left w:val="single" w:sz="8" w:space="0" w:color="0B5394"/>
              <w:bottom w:val="single" w:sz="8" w:space="0" w:color="CFE2F3"/>
              <w:right w:val="single" w:sz="8" w:space="0" w:color="0B5394"/>
            </w:tcBorders>
            <w:shd w:val="clear" w:color="auto" w:fill="CFE2F3"/>
            <w:tcMar>
              <w:top w:w="60" w:type="dxa"/>
              <w:left w:w="120" w:type="dxa"/>
              <w:bottom w:w="60" w:type="dxa"/>
              <w:right w:w="120" w:type="dxa"/>
            </w:tcMar>
            <w:vAlign w:val="bottom"/>
          </w:tcPr>
          <w:p w14:paraId="53AE0B18"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c>
          <w:tcPr>
            <w:tcW w:w="0" w:type="auto"/>
            <w:tcBorders>
              <w:top w:val="single" w:sz="8" w:space="0" w:color="CFE2F3"/>
              <w:left w:val="single" w:sz="8" w:space="0" w:color="0B5394"/>
              <w:bottom w:val="single" w:sz="8" w:space="0" w:color="CFE2F3"/>
              <w:right w:val="single" w:sz="8" w:space="0" w:color="0B5394"/>
            </w:tcBorders>
            <w:shd w:val="clear" w:color="auto" w:fill="CFE2F3"/>
            <w:tcMar>
              <w:top w:w="60" w:type="dxa"/>
              <w:left w:w="120" w:type="dxa"/>
              <w:bottom w:w="60" w:type="dxa"/>
              <w:right w:w="120" w:type="dxa"/>
            </w:tcMar>
            <w:vAlign w:val="bottom"/>
          </w:tcPr>
          <w:p w14:paraId="56EC7E25"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r>
      <w:tr w:rsidR="009615F9" w:rsidRPr="00AE2FC0" w14:paraId="7E17694E" w14:textId="77777777" w:rsidTr="00092B38">
        <w:trPr>
          <w:trHeight w:val="240"/>
        </w:trPr>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0836C6C9" w14:textId="77777777" w:rsidR="009615F9" w:rsidRPr="00AE2FC0" w:rsidRDefault="009615F9" w:rsidP="009615F9">
            <w:pPr>
              <w:spacing w:line="276" w:lineRule="auto"/>
              <w:jc w:val="both"/>
              <w:rPr>
                <w:rFonts w:cs="Arial"/>
                <w:b/>
                <w:bCs/>
                <w:szCs w:val="20"/>
              </w:rPr>
            </w:pPr>
            <w:r w:rsidRPr="00AE2FC0">
              <w:rPr>
                <w:rFonts w:cs="Arial"/>
                <w:b/>
                <w:bCs/>
                <w:szCs w:val="20"/>
              </w:rPr>
              <w:t>Zdravje - medicina</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3874CD75" w14:textId="77777777" w:rsidR="009615F9" w:rsidRPr="00AE2FC0" w:rsidRDefault="009615F9" w:rsidP="009615F9">
            <w:pPr>
              <w:spacing w:line="276" w:lineRule="auto"/>
              <w:jc w:val="both"/>
              <w:rPr>
                <w:rFonts w:cs="Arial"/>
                <w:b/>
                <w:szCs w:val="20"/>
              </w:rPr>
            </w:pPr>
            <w:r w:rsidRPr="00AE2FC0">
              <w:rPr>
                <w:rFonts w:ascii="Segoe UI Emoji" w:hAnsi="Segoe UI Emoji" w:cs="Segoe UI Emoji"/>
                <w:b/>
                <w:szCs w:val="20"/>
              </w:rPr>
              <w: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73FAE36F" w14:textId="77777777" w:rsidR="009615F9" w:rsidRPr="00AE2FC0" w:rsidRDefault="009615F9" w:rsidP="009615F9">
            <w:pPr>
              <w:spacing w:line="276" w:lineRule="auto"/>
              <w:jc w:val="both"/>
              <w:rPr>
                <w:rFonts w:cs="Arial"/>
                <w:b/>
                <w:szCs w:val="20"/>
              </w:rPr>
            </w:pPr>
            <w:r w:rsidRPr="00AE2FC0">
              <w:rPr>
                <w:rFonts w:ascii="Segoe UI Emoji" w:hAnsi="Segoe UI Emoji" w:cs="Segoe UI Emoji"/>
                <w:b/>
                <w:szCs w:val="20"/>
              </w:rPr>
              <w: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7AF402AC" w14:textId="77777777" w:rsidR="009615F9" w:rsidRPr="00AE2FC0" w:rsidRDefault="009615F9" w:rsidP="009615F9">
            <w:pPr>
              <w:spacing w:line="276" w:lineRule="auto"/>
              <w:jc w:val="both"/>
              <w:rPr>
                <w:rFonts w:cs="Arial"/>
                <w:b/>
                <w:bCs/>
                <w:szCs w:val="20"/>
              </w:rPr>
            </w:pPr>
            <w:r w:rsidRPr="00AE2FC0">
              <w:rPr>
                <w:rFonts w:cs="Arial"/>
                <w:b/>
                <w:bCs/>
                <w:szCs w:val="20"/>
              </w:rPr>
              <w:t>Edinstveno jedro + prečnost</w:t>
            </w:r>
          </w:p>
        </w:tc>
      </w:tr>
      <w:tr w:rsidR="009615F9" w:rsidRPr="00AE2FC0" w14:paraId="508AF4B4" w14:textId="77777777" w:rsidTr="00092B38">
        <w:trPr>
          <w:trHeight w:val="315"/>
        </w:trPr>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632FDA08" w14:textId="77777777" w:rsidR="009615F9" w:rsidRPr="00AE2FC0" w:rsidRDefault="009615F9" w:rsidP="009615F9">
            <w:pPr>
              <w:spacing w:line="276" w:lineRule="auto"/>
              <w:jc w:val="both"/>
              <w:rPr>
                <w:rFonts w:cs="Arial"/>
                <w:b/>
                <w:bCs/>
                <w:szCs w:val="20"/>
              </w:rPr>
            </w:pPr>
            <w:r w:rsidRPr="00AE2FC0">
              <w:rPr>
                <w:rFonts w:cs="Arial"/>
                <w:b/>
                <w:bCs/>
                <w:szCs w:val="20"/>
              </w:rPr>
              <w:t>IKT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3DCC591F" w14:textId="77777777" w:rsidR="009615F9" w:rsidRPr="00AE2FC0" w:rsidRDefault="009615F9" w:rsidP="009615F9">
            <w:pPr>
              <w:spacing w:line="276" w:lineRule="auto"/>
              <w:jc w:val="both"/>
              <w:rPr>
                <w:rFonts w:cs="Arial"/>
                <w:b/>
                <w:szCs w:val="20"/>
              </w:rPr>
            </w:pPr>
            <w:r w:rsidRPr="00AE2FC0">
              <w:rPr>
                <w:rFonts w:ascii="Segoe UI Emoji" w:hAnsi="Segoe UI Emoji" w:cs="Segoe UI Emoji"/>
                <w:b/>
                <w:szCs w:val="20"/>
              </w:rPr>
              <w: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6383C989" w14:textId="77777777" w:rsidR="009615F9" w:rsidRPr="00AE2FC0" w:rsidRDefault="009615F9" w:rsidP="009615F9">
            <w:pPr>
              <w:spacing w:line="276" w:lineRule="auto"/>
              <w:jc w:val="both"/>
              <w:rPr>
                <w:rFonts w:cs="Arial"/>
                <w:b/>
                <w:szCs w:val="20"/>
              </w:rPr>
            </w:pPr>
            <w:r w:rsidRPr="00AE2FC0">
              <w:rPr>
                <w:rFonts w:ascii="Segoe UI Emoji" w:hAnsi="Segoe UI Emoji" w:cs="Segoe UI Emoji"/>
                <w:b/>
                <w:szCs w:val="20"/>
              </w:rPr>
              <w: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51D76D5A" w14:textId="77777777" w:rsidR="009615F9" w:rsidRPr="00AE2FC0" w:rsidRDefault="009615F9" w:rsidP="009615F9">
            <w:pPr>
              <w:spacing w:line="276" w:lineRule="auto"/>
              <w:jc w:val="both"/>
              <w:rPr>
                <w:rFonts w:cs="Arial"/>
                <w:b/>
                <w:bCs/>
                <w:szCs w:val="20"/>
              </w:rPr>
            </w:pPr>
            <w:r w:rsidRPr="00AE2FC0">
              <w:rPr>
                <w:rFonts w:cs="Arial"/>
                <w:b/>
                <w:bCs/>
                <w:szCs w:val="20"/>
              </w:rPr>
              <w:t>Edinstveno jedro + prečnost</w:t>
            </w:r>
          </w:p>
        </w:tc>
      </w:tr>
      <w:tr w:rsidR="009615F9" w:rsidRPr="00AE2FC0" w14:paraId="6E1F2F29" w14:textId="77777777" w:rsidTr="00092B38">
        <w:trPr>
          <w:trHeight w:val="345"/>
        </w:trPr>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7DDA8384" w14:textId="77777777" w:rsidR="009615F9" w:rsidRPr="00AE2FC0" w:rsidRDefault="009615F9" w:rsidP="009615F9">
            <w:pPr>
              <w:spacing w:line="276" w:lineRule="auto"/>
              <w:jc w:val="both"/>
              <w:rPr>
                <w:rFonts w:cs="Arial"/>
                <w:b/>
                <w:bCs/>
                <w:szCs w:val="20"/>
              </w:rPr>
            </w:pPr>
            <w:r w:rsidRPr="00AE2FC0">
              <w:rPr>
                <w:rFonts w:cs="Arial"/>
                <w:b/>
                <w:bCs/>
                <w:szCs w:val="20"/>
              </w:rPr>
              <w:t>Materiali kot končni produkti</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42F44EE5" w14:textId="77777777" w:rsidR="009615F9" w:rsidRPr="00AE2FC0" w:rsidRDefault="009615F9" w:rsidP="009615F9">
            <w:pPr>
              <w:spacing w:line="276" w:lineRule="auto"/>
              <w:jc w:val="both"/>
              <w:rPr>
                <w:rFonts w:cs="Arial"/>
                <w:b/>
                <w:szCs w:val="20"/>
              </w:rPr>
            </w:pPr>
            <w:r w:rsidRPr="00AE2FC0">
              <w:rPr>
                <w:rFonts w:ascii="Segoe UI Emoji" w:hAnsi="Segoe UI Emoji" w:cs="Segoe UI Emoji"/>
                <w:b/>
                <w:szCs w:val="20"/>
              </w:rPr>
              <w: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31838F6B" w14:textId="77777777" w:rsidR="009615F9" w:rsidRPr="00AE2FC0" w:rsidRDefault="009615F9" w:rsidP="009615F9">
            <w:pPr>
              <w:spacing w:line="276" w:lineRule="auto"/>
              <w:jc w:val="both"/>
              <w:rPr>
                <w:rFonts w:cs="Arial"/>
                <w:b/>
                <w:szCs w:val="20"/>
              </w:rPr>
            </w:pPr>
            <w:r w:rsidRPr="00AE2FC0">
              <w:rPr>
                <w:rFonts w:ascii="Segoe UI Emoji" w:hAnsi="Segoe UI Emoji" w:cs="Segoe UI Emoji"/>
                <w:b/>
                <w:szCs w:val="20"/>
              </w:rPr>
              <w: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1F21C8C0" w14:textId="77777777" w:rsidR="009615F9" w:rsidRPr="00AE2FC0" w:rsidRDefault="009615F9" w:rsidP="009615F9">
            <w:pPr>
              <w:spacing w:line="276" w:lineRule="auto"/>
              <w:jc w:val="both"/>
              <w:rPr>
                <w:rFonts w:cs="Arial"/>
                <w:b/>
                <w:bCs/>
                <w:szCs w:val="20"/>
              </w:rPr>
            </w:pPr>
            <w:r w:rsidRPr="00AE2FC0">
              <w:rPr>
                <w:rFonts w:cs="Arial"/>
                <w:b/>
                <w:bCs/>
                <w:szCs w:val="20"/>
              </w:rPr>
              <w:t>Edinstveno jedro + prečnost</w:t>
            </w:r>
          </w:p>
        </w:tc>
      </w:tr>
      <w:tr w:rsidR="009615F9" w:rsidRPr="00AE2FC0" w14:paraId="164CEC4D" w14:textId="77777777" w:rsidTr="00092B38">
        <w:trPr>
          <w:trHeight w:val="301"/>
        </w:trPr>
        <w:tc>
          <w:tcPr>
            <w:tcW w:w="0" w:type="auto"/>
            <w:tcBorders>
              <w:top w:val="single" w:sz="8" w:space="0" w:color="CFE2F3"/>
              <w:left w:val="single" w:sz="8" w:space="0" w:color="0B5394"/>
              <w:bottom w:val="single" w:sz="8" w:space="0" w:color="CFE2F3"/>
              <w:right w:val="single" w:sz="8" w:space="0" w:color="0B5394"/>
            </w:tcBorders>
            <w:shd w:val="clear" w:color="auto" w:fill="CFE2F3"/>
            <w:tcMar>
              <w:top w:w="60" w:type="dxa"/>
              <w:left w:w="120" w:type="dxa"/>
              <w:bottom w:w="60" w:type="dxa"/>
              <w:right w:w="120" w:type="dxa"/>
            </w:tcMar>
            <w:vAlign w:val="bottom"/>
          </w:tcPr>
          <w:p w14:paraId="3D6127B0"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c>
          <w:tcPr>
            <w:tcW w:w="0" w:type="auto"/>
            <w:tcBorders>
              <w:top w:val="single" w:sz="8" w:space="0" w:color="CFE2F3"/>
              <w:left w:val="single" w:sz="8" w:space="0" w:color="0B5394"/>
              <w:bottom w:val="single" w:sz="8" w:space="0" w:color="CFE2F3"/>
              <w:right w:val="single" w:sz="8" w:space="0" w:color="0B5394"/>
            </w:tcBorders>
            <w:shd w:val="clear" w:color="auto" w:fill="CFE2F3"/>
            <w:tcMar>
              <w:top w:w="60" w:type="dxa"/>
              <w:left w:w="120" w:type="dxa"/>
              <w:bottom w:w="60" w:type="dxa"/>
              <w:right w:w="120" w:type="dxa"/>
            </w:tcMar>
            <w:vAlign w:val="bottom"/>
          </w:tcPr>
          <w:p w14:paraId="533C6513"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c>
          <w:tcPr>
            <w:tcW w:w="0" w:type="auto"/>
            <w:tcBorders>
              <w:top w:val="single" w:sz="8" w:space="0" w:color="CFE2F3"/>
              <w:left w:val="single" w:sz="8" w:space="0" w:color="0B5394"/>
              <w:bottom w:val="single" w:sz="8" w:space="0" w:color="CFE2F3"/>
              <w:right w:val="single" w:sz="8" w:space="0" w:color="0B5394"/>
            </w:tcBorders>
            <w:shd w:val="clear" w:color="auto" w:fill="CFE2F3"/>
            <w:tcMar>
              <w:top w:w="60" w:type="dxa"/>
              <w:left w:w="120" w:type="dxa"/>
              <w:bottom w:w="60" w:type="dxa"/>
              <w:right w:w="120" w:type="dxa"/>
            </w:tcMar>
            <w:vAlign w:val="bottom"/>
          </w:tcPr>
          <w:p w14:paraId="4EFE7772"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c>
          <w:tcPr>
            <w:tcW w:w="0" w:type="auto"/>
            <w:tcBorders>
              <w:top w:val="single" w:sz="8" w:space="0" w:color="CFE2F3"/>
              <w:left w:val="single" w:sz="8" w:space="0" w:color="0B5394"/>
              <w:bottom w:val="single" w:sz="8" w:space="0" w:color="CFE2F3"/>
              <w:right w:val="single" w:sz="8" w:space="0" w:color="0B5394"/>
            </w:tcBorders>
            <w:shd w:val="clear" w:color="auto" w:fill="CFE2F3"/>
            <w:tcMar>
              <w:top w:w="60" w:type="dxa"/>
              <w:left w:w="120" w:type="dxa"/>
              <w:bottom w:w="60" w:type="dxa"/>
              <w:right w:w="120" w:type="dxa"/>
            </w:tcMar>
            <w:vAlign w:val="bottom"/>
          </w:tcPr>
          <w:p w14:paraId="13393FB0"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r>
      <w:tr w:rsidR="009615F9" w:rsidRPr="00AE2FC0" w14:paraId="3FB384A4" w14:textId="77777777" w:rsidTr="00092B38">
        <w:trPr>
          <w:trHeight w:val="376"/>
        </w:trPr>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201203A4" w14:textId="77777777" w:rsidR="009615F9" w:rsidRPr="00AE2FC0" w:rsidRDefault="009615F9" w:rsidP="009615F9">
            <w:pPr>
              <w:spacing w:line="276" w:lineRule="auto"/>
              <w:jc w:val="both"/>
              <w:rPr>
                <w:rFonts w:cs="Arial"/>
                <w:b/>
                <w:bCs/>
                <w:szCs w:val="20"/>
              </w:rPr>
            </w:pPr>
            <w:r w:rsidRPr="00AE2FC0">
              <w:rPr>
                <w:rFonts w:cs="Arial"/>
                <w:b/>
                <w:bCs/>
                <w:szCs w:val="20"/>
              </w:rPr>
              <w:t>Mobilnost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6E2270DC" w14:textId="77777777" w:rsidR="009615F9" w:rsidRPr="00AE2FC0" w:rsidRDefault="009615F9" w:rsidP="009615F9">
            <w:pPr>
              <w:spacing w:line="276" w:lineRule="auto"/>
              <w:jc w:val="both"/>
              <w:rPr>
                <w:rFonts w:cs="Arial"/>
                <w:b/>
                <w:szCs w:val="20"/>
              </w:rPr>
            </w:pPr>
            <w:r w:rsidRPr="00AE2FC0">
              <w:rPr>
                <w:rFonts w:ascii="Segoe UI Emoji" w:hAnsi="Segoe UI Emoji" w:cs="Segoe UI Emoji"/>
                <w:b/>
                <w:szCs w:val="20"/>
              </w:rPr>
              <w: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3A50904C"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3FBC8E7F" w14:textId="77777777" w:rsidR="009615F9" w:rsidRPr="00AE2FC0" w:rsidRDefault="009615F9" w:rsidP="009615F9">
            <w:pPr>
              <w:spacing w:line="276" w:lineRule="auto"/>
              <w:jc w:val="both"/>
              <w:rPr>
                <w:rFonts w:cs="Arial"/>
                <w:b/>
                <w:bCs/>
                <w:szCs w:val="20"/>
              </w:rPr>
            </w:pPr>
            <w:r w:rsidRPr="00AE2FC0">
              <w:rPr>
                <w:rFonts w:cs="Arial"/>
                <w:b/>
                <w:bCs/>
                <w:szCs w:val="20"/>
              </w:rPr>
              <w:t>Edinstveno jedro</w:t>
            </w:r>
          </w:p>
        </w:tc>
      </w:tr>
      <w:tr w:rsidR="009615F9" w:rsidRPr="00AE2FC0" w14:paraId="740BCAA3" w14:textId="77777777" w:rsidTr="00092B38">
        <w:trPr>
          <w:trHeight w:val="783"/>
        </w:trPr>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64F44DA2" w14:textId="77777777" w:rsidR="009615F9" w:rsidRPr="00AE2FC0" w:rsidRDefault="009615F9" w:rsidP="009615F9">
            <w:pPr>
              <w:spacing w:line="276" w:lineRule="auto"/>
              <w:jc w:val="both"/>
              <w:rPr>
                <w:rFonts w:cs="Arial"/>
                <w:b/>
                <w:bCs/>
                <w:szCs w:val="20"/>
              </w:rPr>
            </w:pPr>
            <w:r w:rsidRPr="00AE2FC0">
              <w:rPr>
                <w:rFonts w:cs="Arial"/>
                <w:b/>
                <w:bCs/>
                <w:szCs w:val="20"/>
              </w:rPr>
              <w:t>Pametne stavbe in dom z lesno verigo</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0B5339B0" w14:textId="77777777" w:rsidR="009615F9" w:rsidRPr="00AE2FC0" w:rsidRDefault="009615F9" w:rsidP="009615F9">
            <w:pPr>
              <w:spacing w:line="276" w:lineRule="auto"/>
              <w:jc w:val="both"/>
              <w:rPr>
                <w:rFonts w:cs="Arial"/>
                <w:b/>
                <w:szCs w:val="20"/>
              </w:rPr>
            </w:pPr>
            <w:r w:rsidRPr="00AE2FC0">
              <w:rPr>
                <w:rFonts w:ascii="Segoe UI Emoji" w:hAnsi="Segoe UI Emoji" w:cs="Segoe UI Emoji"/>
                <w:b/>
                <w:szCs w:val="20"/>
              </w:rPr>
              <w: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center"/>
          </w:tcPr>
          <w:p w14:paraId="12D8D5C1"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238D0529" w14:textId="77777777" w:rsidR="009615F9" w:rsidRPr="00AE2FC0" w:rsidRDefault="009615F9" w:rsidP="009615F9">
            <w:pPr>
              <w:spacing w:line="276" w:lineRule="auto"/>
              <w:jc w:val="both"/>
              <w:rPr>
                <w:rFonts w:cs="Arial"/>
                <w:b/>
                <w:bCs/>
                <w:szCs w:val="20"/>
              </w:rPr>
            </w:pPr>
            <w:r w:rsidRPr="00AE2FC0">
              <w:rPr>
                <w:rFonts w:cs="Arial"/>
                <w:b/>
                <w:bCs/>
                <w:szCs w:val="20"/>
              </w:rPr>
              <w:t>Edinstveno jedro</w:t>
            </w:r>
          </w:p>
        </w:tc>
      </w:tr>
      <w:tr w:rsidR="009615F9" w:rsidRPr="00AE2FC0" w14:paraId="321030E5" w14:textId="77777777" w:rsidTr="00092B38">
        <w:trPr>
          <w:trHeight w:val="345"/>
        </w:trPr>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0369B9C4" w14:textId="77777777" w:rsidR="009615F9" w:rsidRPr="00AE2FC0" w:rsidRDefault="009615F9" w:rsidP="009615F9">
            <w:pPr>
              <w:spacing w:line="276" w:lineRule="auto"/>
              <w:jc w:val="both"/>
              <w:rPr>
                <w:rFonts w:cs="Arial"/>
                <w:b/>
                <w:bCs/>
                <w:szCs w:val="20"/>
              </w:rPr>
            </w:pPr>
            <w:r w:rsidRPr="00AE2FC0">
              <w:rPr>
                <w:rFonts w:cs="Arial"/>
                <w:b/>
                <w:bCs/>
                <w:szCs w:val="20"/>
              </w:rPr>
              <w:t>Trajnostna hrana</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0A085312" w14:textId="77777777" w:rsidR="009615F9" w:rsidRPr="00AE2FC0" w:rsidRDefault="009615F9" w:rsidP="009615F9">
            <w:pPr>
              <w:spacing w:line="276" w:lineRule="auto"/>
              <w:jc w:val="both"/>
              <w:rPr>
                <w:rFonts w:cs="Arial"/>
                <w:b/>
                <w:szCs w:val="20"/>
              </w:rPr>
            </w:pPr>
            <w:r w:rsidRPr="00AE2FC0">
              <w:rPr>
                <w:rFonts w:ascii="Segoe UI Emoji" w:hAnsi="Segoe UI Emoji" w:cs="Segoe UI Emoji"/>
                <w:b/>
                <w:szCs w:val="20"/>
              </w:rPr>
              <w:t>✅</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7C679C39"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c>
          <w:tcPr>
            <w:tcW w:w="0" w:type="auto"/>
            <w:tcBorders>
              <w:top w:val="single" w:sz="8" w:space="0" w:color="CFE2F3"/>
              <w:left w:val="single" w:sz="8" w:space="0" w:color="0B5394"/>
              <w:bottom w:val="single" w:sz="8" w:space="0" w:color="CFE2F3"/>
              <w:right w:val="single" w:sz="8" w:space="0" w:color="0B5394"/>
            </w:tcBorders>
            <w:tcMar>
              <w:top w:w="60" w:type="dxa"/>
              <w:left w:w="120" w:type="dxa"/>
              <w:bottom w:w="60" w:type="dxa"/>
              <w:right w:w="120" w:type="dxa"/>
            </w:tcMar>
            <w:vAlign w:val="bottom"/>
          </w:tcPr>
          <w:p w14:paraId="2DE129E0" w14:textId="77777777" w:rsidR="009615F9" w:rsidRPr="00AE2FC0" w:rsidRDefault="009615F9" w:rsidP="009615F9">
            <w:pPr>
              <w:spacing w:line="276" w:lineRule="auto"/>
              <w:jc w:val="both"/>
              <w:rPr>
                <w:rFonts w:cs="Arial"/>
                <w:b/>
                <w:bCs/>
                <w:szCs w:val="20"/>
              </w:rPr>
            </w:pPr>
            <w:r w:rsidRPr="00AE2FC0">
              <w:rPr>
                <w:rFonts w:cs="Arial"/>
                <w:b/>
                <w:bCs/>
                <w:szCs w:val="20"/>
              </w:rPr>
              <w:t>Edinstveno jedro</w:t>
            </w:r>
          </w:p>
        </w:tc>
      </w:tr>
      <w:tr w:rsidR="009615F9" w:rsidRPr="00AE2FC0" w14:paraId="76C75D07" w14:textId="77777777" w:rsidTr="00092B38">
        <w:trPr>
          <w:trHeight w:val="345"/>
        </w:trPr>
        <w:tc>
          <w:tcPr>
            <w:tcW w:w="0" w:type="auto"/>
            <w:tcBorders>
              <w:top w:val="single" w:sz="8" w:space="0" w:color="CFE2F3"/>
              <w:left w:val="single" w:sz="8" w:space="0" w:color="0B5394"/>
              <w:bottom w:val="single" w:sz="8" w:space="0" w:color="0B5394"/>
              <w:right w:val="single" w:sz="8" w:space="0" w:color="0B5394"/>
            </w:tcBorders>
            <w:tcMar>
              <w:top w:w="60" w:type="dxa"/>
              <w:left w:w="120" w:type="dxa"/>
              <w:bottom w:w="60" w:type="dxa"/>
              <w:right w:w="120" w:type="dxa"/>
            </w:tcMar>
            <w:vAlign w:val="bottom"/>
          </w:tcPr>
          <w:p w14:paraId="323095B6" w14:textId="77777777" w:rsidR="009615F9" w:rsidRPr="00AE2FC0" w:rsidRDefault="009615F9" w:rsidP="009615F9">
            <w:pPr>
              <w:spacing w:line="276" w:lineRule="auto"/>
              <w:jc w:val="both"/>
              <w:rPr>
                <w:rFonts w:cs="Arial"/>
                <w:b/>
                <w:bCs/>
                <w:szCs w:val="20"/>
              </w:rPr>
            </w:pPr>
            <w:r w:rsidRPr="00AE2FC0">
              <w:rPr>
                <w:rFonts w:cs="Arial"/>
                <w:b/>
                <w:bCs/>
                <w:szCs w:val="20"/>
              </w:rPr>
              <w:t>Trajnostni turizem</w:t>
            </w:r>
          </w:p>
        </w:tc>
        <w:tc>
          <w:tcPr>
            <w:tcW w:w="0" w:type="auto"/>
            <w:tcBorders>
              <w:top w:val="single" w:sz="8" w:space="0" w:color="CFE2F3"/>
              <w:left w:val="single" w:sz="8" w:space="0" w:color="0B5394"/>
              <w:bottom w:val="single" w:sz="8" w:space="0" w:color="0B5394"/>
              <w:right w:val="single" w:sz="8" w:space="0" w:color="0B5394"/>
            </w:tcBorders>
            <w:tcMar>
              <w:top w:w="60" w:type="dxa"/>
              <w:left w:w="120" w:type="dxa"/>
              <w:bottom w:w="60" w:type="dxa"/>
              <w:right w:w="120" w:type="dxa"/>
            </w:tcMar>
            <w:vAlign w:val="bottom"/>
          </w:tcPr>
          <w:p w14:paraId="0CEC3CC3" w14:textId="77777777" w:rsidR="009615F9" w:rsidRPr="00AE2FC0" w:rsidRDefault="009615F9" w:rsidP="009615F9">
            <w:pPr>
              <w:spacing w:line="276" w:lineRule="auto"/>
              <w:jc w:val="both"/>
              <w:rPr>
                <w:rFonts w:cs="Arial"/>
                <w:b/>
                <w:szCs w:val="20"/>
              </w:rPr>
            </w:pPr>
            <w:r w:rsidRPr="00AE2FC0">
              <w:rPr>
                <w:rFonts w:ascii="Segoe UI Emoji" w:hAnsi="Segoe UI Emoji" w:cs="Segoe UI Emoji"/>
                <w:b/>
                <w:szCs w:val="20"/>
              </w:rPr>
              <w:t>✅</w:t>
            </w:r>
          </w:p>
        </w:tc>
        <w:tc>
          <w:tcPr>
            <w:tcW w:w="0" w:type="auto"/>
            <w:tcBorders>
              <w:top w:val="single" w:sz="8" w:space="0" w:color="CFE2F3"/>
              <w:left w:val="single" w:sz="8" w:space="0" w:color="0B5394"/>
              <w:bottom w:val="single" w:sz="8" w:space="0" w:color="0B5394"/>
              <w:right w:val="single" w:sz="8" w:space="0" w:color="0B5394"/>
            </w:tcBorders>
            <w:tcMar>
              <w:top w:w="60" w:type="dxa"/>
              <w:left w:w="120" w:type="dxa"/>
              <w:bottom w:w="60" w:type="dxa"/>
              <w:right w:w="120" w:type="dxa"/>
            </w:tcMar>
            <w:vAlign w:val="bottom"/>
          </w:tcPr>
          <w:p w14:paraId="5DE3CFEB" w14:textId="77777777" w:rsidR="009615F9" w:rsidRPr="00AE2FC0" w:rsidRDefault="009615F9" w:rsidP="009615F9">
            <w:pPr>
              <w:spacing w:line="276" w:lineRule="auto"/>
              <w:jc w:val="both"/>
              <w:rPr>
                <w:rFonts w:cs="Arial"/>
                <w:b/>
                <w:bCs/>
                <w:szCs w:val="20"/>
              </w:rPr>
            </w:pPr>
            <w:r w:rsidRPr="00AE2FC0">
              <w:rPr>
                <w:rFonts w:cs="Arial"/>
                <w:b/>
                <w:bCs/>
                <w:szCs w:val="20"/>
              </w:rPr>
              <w:t xml:space="preserve"> </w:t>
            </w:r>
          </w:p>
        </w:tc>
        <w:tc>
          <w:tcPr>
            <w:tcW w:w="0" w:type="auto"/>
            <w:tcBorders>
              <w:top w:val="single" w:sz="8" w:space="0" w:color="CFE2F3"/>
              <w:left w:val="single" w:sz="8" w:space="0" w:color="0B5394"/>
              <w:bottom w:val="single" w:sz="8" w:space="0" w:color="0B5394"/>
              <w:right w:val="single" w:sz="8" w:space="0" w:color="0B5394"/>
            </w:tcBorders>
            <w:tcMar>
              <w:top w:w="60" w:type="dxa"/>
              <w:left w:w="120" w:type="dxa"/>
              <w:bottom w:w="60" w:type="dxa"/>
              <w:right w:w="120" w:type="dxa"/>
            </w:tcMar>
            <w:vAlign w:val="bottom"/>
          </w:tcPr>
          <w:p w14:paraId="07AC445D" w14:textId="77777777" w:rsidR="009615F9" w:rsidRPr="00AE2FC0" w:rsidRDefault="009615F9" w:rsidP="009615F9">
            <w:pPr>
              <w:spacing w:line="276" w:lineRule="auto"/>
              <w:jc w:val="both"/>
              <w:rPr>
                <w:rFonts w:cs="Arial"/>
                <w:b/>
                <w:bCs/>
                <w:szCs w:val="20"/>
              </w:rPr>
            </w:pPr>
            <w:r w:rsidRPr="00AE2FC0">
              <w:rPr>
                <w:rFonts w:cs="Arial"/>
                <w:b/>
                <w:bCs/>
                <w:szCs w:val="20"/>
              </w:rPr>
              <w:t>Edinstveno jedro</w:t>
            </w:r>
          </w:p>
        </w:tc>
      </w:tr>
    </w:tbl>
    <w:p w14:paraId="5948CD0D" w14:textId="77777777" w:rsidR="009615F9" w:rsidRPr="009615F9" w:rsidRDefault="009615F9" w:rsidP="009615F9">
      <w:pPr>
        <w:spacing w:line="276" w:lineRule="auto"/>
        <w:jc w:val="both"/>
        <w:rPr>
          <w:rFonts w:cs="Arial"/>
          <w:b/>
          <w:bCs/>
        </w:rPr>
      </w:pPr>
    </w:p>
    <w:p w14:paraId="58EF6122" w14:textId="77777777" w:rsidR="009615F9" w:rsidRPr="009615F9" w:rsidRDefault="009615F9" w:rsidP="009615F9">
      <w:pPr>
        <w:spacing w:line="276" w:lineRule="auto"/>
        <w:jc w:val="both"/>
        <w:rPr>
          <w:rFonts w:cs="Arial"/>
          <w:b/>
          <w:bCs/>
        </w:rPr>
      </w:pPr>
      <w:r w:rsidRPr="009615F9">
        <w:rPr>
          <w:rFonts w:cs="Arial"/>
          <w:b/>
          <w:bCs/>
        </w:rPr>
        <w:t>Sinteza: 10 prednostnih področij različne narave</w:t>
      </w:r>
    </w:p>
    <w:p w14:paraId="726E4764" w14:textId="77777777" w:rsidR="009615F9" w:rsidRPr="009615F9" w:rsidRDefault="009615F9" w:rsidP="009615F9">
      <w:pPr>
        <w:spacing w:line="276" w:lineRule="auto"/>
        <w:jc w:val="both"/>
        <w:rPr>
          <w:rFonts w:cs="Arial"/>
        </w:rPr>
      </w:pPr>
      <w:r w:rsidRPr="009615F9">
        <w:rPr>
          <w:rFonts w:cs="Arial"/>
        </w:rPr>
        <w:lastRenderedPageBreak/>
        <w:t>Če primerjamo skupne ocene prednostnih področij z njihovo naravo, kot je bilo opredeljeno zgoraj, lahko ugotovimo, da imajo prednostna področja S5 z bolj »prečno« (transverzalno) naravo višje skupne ocene, medtem ko imajo prednostna področja z »edinstvenim jedrom« nižje ocene.</w:t>
      </w:r>
    </w:p>
    <w:p w14:paraId="5495621B" w14:textId="36A19C70" w:rsidR="009615F9" w:rsidRPr="009615F9" w:rsidRDefault="009615F9" w:rsidP="009615F9">
      <w:pPr>
        <w:spacing w:line="276" w:lineRule="auto"/>
        <w:jc w:val="both"/>
        <w:rPr>
          <w:rFonts w:cs="Arial"/>
        </w:rPr>
      </w:pPr>
      <w:bookmarkStart w:id="3798" w:name="_Hlk205893848"/>
      <w:r w:rsidRPr="009615F9">
        <w:rPr>
          <w:rFonts w:cs="Arial"/>
        </w:rPr>
        <w:t xml:space="preserve">Zaradi te raznolikosti je </w:t>
      </w:r>
      <w:r w:rsidRPr="009615F9">
        <w:rPr>
          <w:rFonts w:cs="Arial"/>
          <w:b/>
          <w:bCs/>
        </w:rPr>
        <w:t xml:space="preserve">potrebno ponovno tolmačenje oziroma refleksija o posameznih </w:t>
      </w:r>
      <w:r w:rsidRPr="009615F9">
        <w:rPr>
          <w:rFonts w:cs="Arial"/>
          <w:b/>
        </w:rPr>
        <w:t>prednostnih področjih S5 in oblikovanje pristopa za opredelitev raznolikega svežnja ukrepov, vključno s prilagojenimi oblikami organiziranosti akterjev, povezanih z vsako prednostno področje.</w:t>
      </w:r>
    </w:p>
    <w:p w14:paraId="01E180ED" w14:textId="77777777" w:rsidR="009615F9" w:rsidRPr="009615F9" w:rsidRDefault="009615F9" w:rsidP="009615F9">
      <w:pPr>
        <w:spacing w:line="276" w:lineRule="auto"/>
        <w:jc w:val="both"/>
        <w:rPr>
          <w:rFonts w:cs="Arial"/>
          <w:b/>
        </w:rPr>
      </w:pPr>
      <w:r w:rsidRPr="009615F9">
        <w:rPr>
          <w:rFonts w:cs="Arial"/>
          <w:b/>
        </w:rPr>
        <w:t>Nov pristop k določanju prednostnih področij S5</w:t>
      </w:r>
    </w:p>
    <w:p w14:paraId="431BB2C7" w14:textId="77777777" w:rsidR="009615F9" w:rsidRPr="009615F9" w:rsidRDefault="009615F9" w:rsidP="009615F9">
      <w:pPr>
        <w:spacing w:line="276" w:lineRule="auto"/>
        <w:jc w:val="both"/>
        <w:rPr>
          <w:rFonts w:cs="Arial"/>
          <w:u w:val="single"/>
        </w:rPr>
      </w:pPr>
      <w:r w:rsidRPr="009615F9">
        <w:rPr>
          <w:rFonts w:cs="Arial"/>
          <w:u w:val="single"/>
        </w:rPr>
        <w:t>Naš pristop</w:t>
      </w:r>
    </w:p>
    <w:p w14:paraId="18A65C5B" w14:textId="77777777" w:rsidR="009615F9" w:rsidRPr="009615F9" w:rsidRDefault="009615F9" w:rsidP="009615F9">
      <w:pPr>
        <w:spacing w:line="276" w:lineRule="auto"/>
        <w:jc w:val="both"/>
        <w:rPr>
          <w:rFonts w:cs="Arial"/>
        </w:rPr>
      </w:pPr>
      <w:r w:rsidRPr="009615F9">
        <w:rPr>
          <w:rFonts w:cs="Arial"/>
        </w:rPr>
        <w:t xml:space="preserve">Priporočamo </w:t>
      </w:r>
      <w:r w:rsidRPr="009615F9">
        <w:rPr>
          <w:rFonts w:cs="Arial"/>
          <w:b/>
        </w:rPr>
        <w:t>nadgradnjo</w:t>
      </w:r>
      <w:r w:rsidRPr="009615F9">
        <w:rPr>
          <w:rFonts w:cs="Arial"/>
        </w:rPr>
        <w:t xml:space="preserve"> določanja prednostnih področij S5 in organiziranosti ekosistema (SRIP), ki upošteva, da zmogljivosti in oblike organiziranosti predstavljajo znatne začetne stroške in inercijo, in analizira ter v največji možni meri ovrednoti sedanje prioritete in obstoječe oblike organiziranosti ekosistema RRI.</w:t>
      </w:r>
    </w:p>
    <w:p w14:paraId="4131D44B" w14:textId="77777777" w:rsidR="009615F9" w:rsidRPr="009615F9" w:rsidRDefault="009615F9" w:rsidP="009615F9">
      <w:pPr>
        <w:spacing w:line="276" w:lineRule="auto"/>
        <w:jc w:val="both"/>
        <w:rPr>
          <w:rFonts w:cs="Arial"/>
        </w:rPr>
      </w:pPr>
      <w:r w:rsidRPr="009615F9">
        <w:rPr>
          <w:rFonts w:cs="Arial"/>
          <w:b/>
        </w:rPr>
        <w:t xml:space="preserve">Naš pristop nemoteno in nemoteče sovpada z nedavnimi spremembami, ki jih je uvedla EU, </w:t>
      </w:r>
      <w:r w:rsidRPr="009615F9">
        <w:rPr>
          <w:rFonts w:cs="Arial"/>
        </w:rPr>
        <w:t>zlasti STEP, konkurenčnostjo in tehnološko suverenostjo, kar pomeni nove ali spremenjene možnosti financiranja za projekte z velikim učinkom in kritične projekte ter z novim zakonodajnim okvirom in porazdelitvijo odgovornosti slovenskih politik na področju raziskav in inovacij.</w:t>
      </w:r>
    </w:p>
    <w:p w14:paraId="2FAA14CB" w14:textId="77777777" w:rsidR="009615F9" w:rsidRPr="009615F9" w:rsidRDefault="009615F9" w:rsidP="009615F9">
      <w:pPr>
        <w:spacing w:line="276" w:lineRule="auto"/>
        <w:jc w:val="both"/>
        <w:rPr>
          <w:rFonts w:cs="Arial"/>
        </w:rPr>
      </w:pPr>
      <w:r w:rsidRPr="009615F9">
        <w:rPr>
          <w:rFonts w:cs="Arial"/>
          <w:b/>
        </w:rPr>
        <w:t xml:space="preserve">Zavedati se je treba različnih pristopov k določanju prednostnih področij </w:t>
      </w:r>
      <w:r w:rsidRPr="009615F9">
        <w:rPr>
          <w:rFonts w:cs="Arial"/>
        </w:rPr>
        <w:t>(glej okvir spodaj), ki jih je treba tudi ustrezno ovrednotiti, in raznolikosti sedanjih tematskih specializacij na področju raziskav in inovacij, in sicer tistih, ki so bolj prečne (tako gonilne sile preobrazbe kot znanstveno-tehnološki temelji), in tistih, ki so bolj sektorske.</w:t>
      </w:r>
    </w:p>
    <w:tbl>
      <w:tblPr>
        <w:tblW w:w="0" w:type="auto"/>
        <w:tblLayout w:type="fixed"/>
        <w:tblLook w:val="0600" w:firstRow="0" w:lastRow="0" w:firstColumn="0" w:lastColumn="0" w:noHBand="1" w:noVBand="1"/>
      </w:tblPr>
      <w:tblGrid>
        <w:gridCol w:w="8932"/>
      </w:tblGrid>
      <w:tr w:rsidR="009615F9" w:rsidRPr="009615F9" w14:paraId="1F61DC90" w14:textId="77777777" w:rsidTr="00092B38">
        <w:trPr>
          <w:trHeight w:val="3855"/>
        </w:trPr>
        <w:tc>
          <w:tcPr>
            <w:tcW w:w="8932" w:type="dxa"/>
            <w:tcBorders>
              <w:top w:val="single" w:sz="18" w:space="0" w:color="426FB2"/>
              <w:left w:val="single" w:sz="18" w:space="0" w:color="426FB2"/>
              <w:bottom w:val="single" w:sz="18" w:space="0" w:color="426FB2"/>
              <w:right w:val="single" w:sz="18" w:space="0" w:color="426FB2"/>
            </w:tcBorders>
            <w:tcMar>
              <w:top w:w="100" w:type="dxa"/>
              <w:left w:w="100" w:type="dxa"/>
              <w:bottom w:w="100" w:type="dxa"/>
              <w:right w:w="100" w:type="dxa"/>
            </w:tcMar>
          </w:tcPr>
          <w:bookmarkEnd w:id="3798"/>
          <w:p w14:paraId="2AEC7787" w14:textId="77777777" w:rsidR="009615F9" w:rsidRPr="009615F9" w:rsidRDefault="009615F9" w:rsidP="009615F9">
            <w:pPr>
              <w:spacing w:line="276" w:lineRule="auto"/>
              <w:jc w:val="both"/>
              <w:rPr>
                <w:rFonts w:cs="Arial"/>
                <w:b/>
                <w:bCs/>
              </w:rPr>
            </w:pPr>
            <w:r w:rsidRPr="009615F9">
              <w:rPr>
                <w:rFonts w:cs="Arial"/>
                <w:b/>
                <w:bCs/>
              </w:rPr>
              <w:t>Opredelitev ustreznih prednostnih področij RRI</w:t>
            </w:r>
          </w:p>
          <w:p w14:paraId="4CB25055" w14:textId="77777777" w:rsidR="009615F9" w:rsidRPr="009615F9" w:rsidRDefault="009615F9" w:rsidP="009615F9">
            <w:pPr>
              <w:spacing w:line="276" w:lineRule="auto"/>
              <w:jc w:val="both"/>
              <w:rPr>
                <w:rFonts w:cs="Arial"/>
              </w:rPr>
            </w:pPr>
            <w:r w:rsidRPr="009615F9">
              <w:rPr>
                <w:rFonts w:cs="Arial"/>
              </w:rPr>
              <w:t>Za opredelitev prednostnih področij pametne specializacije se lahko uporabijo različni veljavni pristopi:</w:t>
            </w:r>
          </w:p>
          <w:p w14:paraId="6FC0A1FF" w14:textId="77777777" w:rsidR="009615F9" w:rsidRPr="009615F9" w:rsidRDefault="009615F9" w:rsidP="009615F9">
            <w:pPr>
              <w:spacing w:line="276" w:lineRule="auto"/>
              <w:jc w:val="both"/>
              <w:rPr>
                <w:rFonts w:cs="Arial"/>
              </w:rPr>
            </w:pPr>
            <w:r w:rsidRPr="009615F9">
              <w:rPr>
                <w:rFonts w:cs="Arial"/>
                <w:u w:val="single"/>
              </w:rPr>
              <w:t>Relevantni gospodarski sektorji</w:t>
            </w:r>
            <w:r w:rsidRPr="009615F9">
              <w:rPr>
                <w:rFonts w:cs="Arial"/>
              </w:rPr>
              <w:t xml:space="preserve"> (dodana vrednost, zaposlovanje, izvoz, strateški pomen, prestrukturiranje in izpopolnjevanje itd.).</w:t>
            </w:r>
          </w:p>
          <w:p w14:paraId="4C139AAA" w14:textId="77777777" w:rsidR="009615F9" w:rsidRPr="009615F9" w:rsidRDefault="009615F9" w:rsidP="009615F9">
            <w:pPr>
              <w:spacing w:line="276" w:lineRule="auto"/>
              <w:jc w:val="both"/>
              <w:rPr>
                <w:rFonts w:cs="Arial"/>
              </w:rPr>
            </w:pPr>
            <w:r w:rsidRPr="009615F9">
              <w:rPr>
                <w:rFonts w:cs="Arial"/>
                <w:u w:val="single"/>
              </w:rPr>
              <w:t>Potrebe in priložnosti na trgu</w:t>
            </w:r>
            <w:r w:rsidRPr="009615F9">
              <w:rPr>
                <w:rFonts w:cs="Arial"/>
              </w:rPr>
              <w:t xml:space="preserve"> (mednarodne inovacije in tržni trendi, položaj v globalnih vrednostnih verigah, novi udeleženci na trgu, spreminjajoče se stroškovne strukture itd.).</w:t>
            </w:r>
          </w:p>
          <w:p w14:paraId="27213C4F" w14:textId="77777777" w:rsidR="009615F9" w:rsidRPr="009615F9" w:rsidRDefault="009615F9" w:rsidP="009615F9">
            <w:pPr>
              <w:spacing w:line="276" w:lineRule="auto"/>
              <w:jc w:val="both"/>
              <w:rPr>
                <w:rFonts w:cs="Arial"/>
              </w:rPr>
            </w:pPr>
            <w:r w:rsidRPr="009615F9">
              <w:rPr>
                <w:rFonts w:cs="Arial"/>
                <w:u w:val="single"/>
              </w:rPr>
              <w:t>Značilni in prepoznavni znanstveni in tehnološki temelji</w:t>
            </w:r>
            <w:r w:rsidRPr="009615F9">
              <w:rPr>
                <w:rFonts w:cs="Arial"/>
              </w:rPr>
              <w:t xml:space="preserve">, ki so pomembni za številne sektorje, ter hitro razvijajoči se </w:t>
            </w:r>
            <w:proofErr w:type="spellStart"/>
            <w:r w:rsidRPr="009615F9">
              <w:rPr>
                <w:rFonts w:cs="Arial"/>
              </w:rPr>
              <w:t>globokotehnološki</w:t>
            </w:r>
            <w:proofErr w:type="spellEnd"/>
            <w:r w:rsidRPr="009615F9">
              <w:rPr>
                <w:rFonts w:cs="Arial"/>
              </w:rPr>
              <w:t xml:space="preserve"> trendi. </w:t>
            </w:r>
          </w:p>
          <w:p w14:paraId="4113604A" w14:textId="77777777" w:rsidR="009615F9" w:rsidRPr="009615F9" w:rsidRDefault="009615F9" w:rsidP="009615F9">
            <w:pPr>
              <w:spacing w:line="276" w:lineRule="auto"/>
              <w:jc w:val="both"/>
              <w:rPr>
                <w:rFonts w:cs="Arial"/>
              </w:rPr>
            </w:pPr>
            <w:r w:rsidRPr="009615F9">
              <w:rPr>
                <w:rFonts w:cs="Arial"/>
                <w:u w:val="single"/>
              </w:rPr>
              <w:t>Družbeni in trajnostni prehodi</w:t>
            </w:r>
            <w:r w:rsidRPr="009615F9">
              <w:rPr>
                <w:rFonts w:cs="Arial"/>
              </w:rPr>
              <w:t xml:space="preserve">, ki predvidevajo želene družbene, gospodarske in </w:t>
            </w:r>
            <w:proofErr w:type="spellStart"/>
            <w:r w:rsidRPr="009615F9">
              <w:rPr>
                <w:rFonts w:cs="Arial"/>
              </w:rPr>
              <w:t>okoljske</w:t>
            </w:r>
            <w:proofErr w:type="spellEnd"/>
            <w:r w:rsidRPr="009615F9">
              <w:rPr>
                <w:rFonts w:cs="Arial"/>
              </w:rPr>
              <w:t xml:space="preserve"> preobrazbe ter priložnosti.</w:t>
            </w:r>
          </w:p>
        </w:tc>
      </w:tr>
    </w:tbl>
    <w:p w14:paraId="08574673" w14:textId="77777777" w:rsidR="009615F9" w:rsidRPr="009615F9" w:rsidRDefault="009615F9" w:rsidP="009615F9">
      <w:pPr>
        <w:spacing w:line="276" w:lineRule="auto"/>
        <w:jc w:val="both"/>
        <w:rPr>
          <w:rFonts w:cs="Arial"/>
        </w:rPr>
      </w:pPr>
    </w:p>
    <w:p w14:paraId="17365DDB" w14:textId="477AAE3C" w:rsidR="009615F9" w:rsidRPr="009615F9" w:rsidRDefault="009615F9" w:rsidP="009615F9">
      <w:pPr>
        <w:spacing w:line="276" w:lineRule="auto"/>
        <w:jc w:val="both"/>
        <w:rPr>
          <w:rFonts w:cs="Arial"/>
        </w:rPr>
      </w:pPr>
      <w:r w:rsidRPr="009615F9">
        <w:rPr>
          <w:rFonts w:cs="Arial"/>
        </w:rPr>
        <w:t xml:space="preserve">Sedanja slovenska S5 vključuje vse te razsežnosti, vendar bi bilo treba za </w:t>
      </w:r>
      <w:r w:rsidRPr="009615F9">
        <w:rPr>
          <w:rFonts w:cs="Arial"/>
          <w:b/>
        </w:rPr>
        <w:t xml:space="preserve">oblikovanje ustreznih meril uspešnosti in snovanje različnih orodij politike </w:t>
      </w:r>
      <w:r w:rsidRPr="009615F9">
        <w:rPr>
          <w:rFonts w:cs="Arial"/>
        </w:rPr>
        <w:t>jasno opredeliti raznolikost utemeljitev za vsako prednostno področje.</w:t>
      </w:r>
    </w:p>
    <w:p w14:paraId="1BBB5741" w14:textId="1B1701C9" w:rsidR="009615F9" w:rsidRPr="009615F9" w:rsidRDefault="009615F9" w:rsidP="009615F9">
      <w:pPr>
        <w:spacing w:line="276" w:lineRule="auto"/>
        <w:jc w:val="both"/>
        <w:rPr>
          <w:rFonts w:cs="Arial"/>
          <w:b/>
          <w:bCs/>
        </w:rPr>
      </w:pPr>
      <w:r w:rsidRPr="009615F9">
        <w:rPr>
          <w:rFonts w:cs="Arial"/>
          <w:b/>
          <w:bCs/>
        </w:rPr>
        <w:t>SRIP in organiziranost slovenskega ekosistema</w:t>
      </w:r>
    </w:p>
    <w:p w14:paraId="7D0F1108" w14:textId="77777777" w:rsidR="009615F9" w:rsidRPr="009615F9" w:rsidRDefault="009615F9" w:rsidP="009615F9">
      <w:pPr>
        <w:spacing w:line="276" w:lineRule="auto"/>
        <w:jc w:val="both"/>
        <w:rPr>
          <w:rFonts w:cs="Arial"/>
        </w:rPr>
      </w:pPr>
      <w:r w:rsidRPr="009615F9">
        <w:rPr>
          <w:rFonts w:cs="Arial"/>
        </w:rPr>
        <w:t xml:space="preserve">SRIP so bili ustanovljeni leta 2016 kot glavna ekosistemska organizacijska struktura za izvajanje Slovenske strategije pametne specializacije in spodbujanje dolgoročnega sodelovanja na področju RRI med podjetji, raziskovalnimi organizacijami, javnimi organi in civilno družbo. Deset obstoječih SRIP izkazuje precejšnjo heterogenost glede modela vodenja, sestave članstva in sektorske pokritosti. Ta </w:t>
      </w:r>
      <w:r w:rsidRPr="009615F9">
        <w:rPr>
          <w:rFonts w:cs="Arial"/>
        </w:rPr>
        <w:lastRenderedPageBreak/>
        <w:t>raznolikost odraža heterogeno naravo samih prednostnih področij. Kljub temu so do zdaj vsi SRIP imeli koristi od istih politik.</w:t>
      </w:r>
    </w:p>
    <w:p w14:paraId="460D577E" w14:textId="77777777" w:rsidR="009615F9" w:rsidRPr="009615F9" w:rsidRDefault="009615F9" w:rsidP="009615F9">
      <w:pPr>
        <w:spacing w:line="276" w:lineRule="auto"/>
        <w:jc w:val="both"/>
        <w:rPr>
          <w:rFonts w:cs="Arial"/>
        </w:rPr>
      </w:pPr>
      <w:r w:rsidRPr="009615F9">
        <w:rPr>
          <w:rFonts w:cs="Arial"/>
          <w:b/>
        </w:rPr>
        <w:t>Nadaljnje delovanje različnih SRIP bi morali presojati na podlagi njihove dinamičnosti in zmožnosti za pospeševanje razvojnih in političnih ciljev na prihodnjih prednostnih področjih</w:t>
      </w:r>
      <w:r w:rsidRPr="009615F9">
        <w:rPr>
          <w:rFonts w:cs="Arial"/>
        </w:rPr>
        <w:t>, ne pa na podlagi stroge povezave posameznega SRIP s posameznim prednostnim področjem. Stremeti bi morali k ohranitvi uspeha sedanjih politik in SRIP, saj so ustvarili trajno strukturo za spodbujanje sodelovanja med JRO in podjetji, hkrati pa bi jih morali med seboj razlikovati glede organiziranosti ter pričakovanih dejavnosti in rezultatov.</w:t>
      </w:r>
    </w:p>
    <w:p w14:paraId="6D8C1D6E" w14:textId="77777777" w:rsidR="009615F9" w:rsidRPr="009615F9" w:rsidRDefault="009615F9" w:rsidP="009615F9">
      <w:pPr>
        <w:spacing w:line="276" w:lineRule="auto"/>
        <w:jc w:val="both"/>
        <w:rPr>
          <w:rFonts w:cs="Arial"/>
          <w:b/>
          <w:bCs/>
        </w:rPr>
      </w:pPr>
      <w:r w:rsidRPr="009615F9">
        <w:rPr>
          <w:rFonts w:cs="Arial"/>
          <w:b/>
          <w:bCs/>
        </w:rPr>
        <w:t>Nov pristop k določanju prednostnih področij, ki temelji na raznolikosti prednostnih področij S5 in SRIP</w:t>
      </w:r>
    </w:p>
    <w:p w14:paraId="3351F4D4" w14:textId="77777777" w:rsidR="009615F9" w:rsidRPr="009615F9" w:rsidRDefault="009615F9" w:rsidP="009615F9">
      <w:pPr>
        <w:spacing w:line="276" w:lineRule="auto"/>
        <w:jc w:val="both"/>
        <w:rPr>
          <w:rFonts w:cs="Arial"/>
          <w:b/>
        </w:rPr>
      </w:pPr>
      <w:r w:rsidRPr="009615F9">
        <w:rPr>
          <w:rFonts w:cs="Arial"/>
        </w:rPr>
        <w:t xml:space="preserve">Nova zasnova prednostnih območij bi morala bolje odražati njihovo raznolikost. Predlagamo </w:t>
      </w:r>
      <w:r w:rsidRPr="009615F9">
        <w:rPr>
          <w:rFonts w:cs="Arial"/>
          <w:b/>
        </w:rPr>
        <w:t>prestrukturiranje, ki bi slonelo na treh različnih, vendar medsebojno dopolnjujočih se kategorijah:</w:t>
      </w:r>
    </w:p>
    <w:p w14:paraId="6A2A4A32" w14:textId="77777777" w:rsidR="009615F9" w:rsidRPr="009615F9" w:rsidRDefault="009615F9" w:rsidP="009615F9">
      <w:pPr>
        <w:spacing w:line="276" w:lineRule="auto"/>
        <w:jc w:val="both"/>
        <w:rPr>
          <w:rFonts w:cs="Arial"/>
        </w:rPr>
      </w:pPr>
      <w:r w:rsidRPr="009615F9">
        <w:rPr>
          <w:rFonts w:cs="Arial"/>
          <w:b/>
        </w:rPr>
        <w:t>Gonilne sile preobrazbe (»metamorfoza«)</w:t>
      </w:r>
      <w:r w:rsidRPr="009615F9">
        <w:rPr>
          <w:rFonts w:cs="Arial"/>
        </w:rPr>
        <w:t>: to so medsektorske družbeno-tehnološke inovacije, ki omogočajo obsežno preobrazbo v več sektorjih v želeno smer v več sektorjih . Ustrezajo sedanjim horizontalnim mrežam.</w:t>
      </w:r>
    </w:p>
    <w:p w14:paraId="736D508E" w14:textId="77777777" w:rsidR="009615F9" w:rsidRPr="009615F9" w:rsidRDefault="009615F9" w:rsidP="009615F9">
      <w:pPr>
        <w:spacing w:line="276" w:lineRule="auto"/>
        <w:jc w:val="both"/>
        <w:rPr>
          <w:rFonts w:cs="Arial"/>
        </w:rPr>
      </w:pPr>
      <w:r w:rsidRPr="009615F9">
        <w:rPr>
          <w:rFonts w:cs="Arial"/>
          <w:b/>
        </w:rPr>
        <w:t>Sektorski inovacijski grozdi</w:t>
      </w:r>
      <w:r w:rsidRPr="009615F9">
        <w:rPr>
          <w:rFonts w:cs="Arial"/>
        </w:rPr>
        <w:t>: gre za specifične sektorje, ki se osredotočajo na podporo inovacijam v določenih panogah, gospodarskih dejavnostih ali vrednostnih verigah.</w:t>
      </w:r>
    </w:p>
    <w:p w14:paraId="43B8431C" w14:textId="77777777" w:rsidR="009615F9" w:rsidRPr="009615F9" w:rsidRDefault="009615F9" w:rsidP="009615F9">
      <w:pPr>
        <w:spacing w:line="276" w:lineRule="auto"/>
        <w:jc w:val="both"/>
        <w:rPr>
          <w:rFonts w:cs="Arial"/>
        </w:rPr>
      </w:pPr>
      <w:proofErr w:type="spellStart"/>
      <w:r w:rsidRPr="009615F9">
        <w:rPr>
          <w:rFonts w:cs="Arial"/>
          <w:b/>
        </w:rPr>
        <w:t>Globokotehnološki</w:t>
      </w:r>
      <w:proofErr w:type="spellEnd"/>
      <w:r w:rsidRPr="009615F9">
        <w:rPr>
          <w:rFonts w:cs="Arial"/>
          <w:b/>
        </w:rPr>
        <w:t xml:space="preserve"> temelji (Deep </w:t>
      </w:r>
      <w:proofErr w:type="spellStart"/>
      <w:r w:rsidRPr="009615F9">
        <w:rPr>
          <w:rFonts w:cs="Arial"/>
          <w:b/>
        </w:rPr>
        <w:t>Tech</w:t>
      </w:r>
      <w:proofErr w:type="spellEnd"/>
      <w:r w:rsidRPr="009615F9">
        <w:rPr>
          <w:rFonts w:cs="Arial"/>
          <w:b/>
        </w:rPr>
        <w:t xml:space="preserve">) -znanost in tehnologija: </w:t>
      </w:r>
      <w:r w:rsidRPr="009615F9">
        <w:rPr>
          <w:rFonts w:cs="Arial"/>
        </w:rPr>
        <w:t>gre za raziskovalno intenzivna področja, ki ustvarjajo temeljno znanje in zmogljivosti, ki se lahko uporabljajo na več področjih. Za ta področja so potrebne velike javne naložbe v opremo in znanje v daljšem časovnem obdobju.</w:t>
      </w:r>
    </w:p>
    <w:p w14:paraId="0EF355D4" w14:textId="77777777" w:rsidR="009615F9" w:rsidRPr="009615F9" w:rsidRDefault="009615F9" w:rsidP="009615F9">
      <w:pPr>
        <w:spacing w:line="276" w:lineRule="auto"/>
        <w:jc w:val="both"/>
        <w:rPr>
          <w:rFonts w:cs="Arial"/>
        </w:rPr>
      </w:pPr>
      <w:r w:rsidRPr="009615F9">
        <w:rPr>
          <w:rFonts w:cs="Arial"/>
        </w:rPr>
        <w:t xml:space="preserve">Ta reorganizacija upošteva raznolikost prednostnih področij, ki je opredeljena v semantični analizi, in razlikuje med povsem prečnimi prednostnimi področji, sektorsko specifičnimi ter temeljnimi znanstvenimi in tehnološkimi področji. </w:t>
      </w:r>
      <w:r w:rsidRPr="009615F9">
        <w:rPr>
          <w:rFonts w:cs="Arial"/>
          <w:b/>
        </w:rPr>
        <w:t xml:space="preserve">Politike na področju raziskav in inovacij bi morale podpirati vsako posamezno kategorijo </w:t>
      </w:r>
      <w:r w:rsidRPr="009615F9">
        <w:rPr>
          <w:rFonts w:cs="Arial"/>
          <w:b/>
          <w:i/>
        </w:rPr>
        <w:t>posebej</w:t>
      </w:r>
      <w:r w:rsidRPr="009615F9">
        <w:rPr>
          <w:rFonts w:cs="Arial"/>
          <w:b/>
        </w:rPr>
        <w:t>, hkrati pa čim bolj povečati njihovo prekrivanje, sodelovanje in medsebojno obogatitev</w:t>
      </w:r>
      <w:r w:rsidRPr="009615F9">
        <w:rPr>
          <w:rFonts w:cs="Arial"/>
        </w:rPr>
        <w:t>.</w:t>
      </w:r>
    </w:p>
    <w:p w14:paraId="7B3F9477" w14:textId="77777777" w:rsidR="00AA3122" w:rsidRDefault="00AA3122" w:rsidP="009615F9">
      <w:pPr>
        <w:spacing w:line="276" w:lineRule="auto"/>
        <w:jc w:val="both"/>
        <w:rPr>
          <w:rFonts w:eastAsia="Aptos" w:cs="Arial"/>
          <w:sz w:val="18"/>
          <w:szCs w:val="18"/>
          <w:lang w:eastAsia="sl-SI"/>
        </w:rPr>
      </w:pPr>
    </w:p>
    <w:p w14:paraId="28305286" w14:textId="176E3DA5" w:rsidR="009615F9" w:rsidRPr="009615F9" w:rsidRDefault="009615F9" w:rsidP="009615F9">
      <w:pPr>
        <w:spacing w:line="276" w:lineRule="auto"/>
        <w:jc w:val="both"/>
        <w:rPr>
          <w:rFonts w:cs="Arial"/>
        </w:rPr>
      </w:pPr>
      <w:r w:rsidRPr="00AA3122">
        <w:rPr>
          <w:rFonts w:eastAsia="Aptos" w:cs="Arial"/>
          <w:sz w:val="18"/>
          <w:szCs w:val="18"/>
          <w:lang w:eastAsia="sl-SI"/>
        </w:rPr>
        <w:t>Slika 12: Struktura prednostnih nalog S5 na podlagi semantične analize, narave prednostnih nalog in osnovnih akterjev (1/2</w:t>
      </w:r>
      <w:r w:rsidRPr="009615F9">
        <w:rPr>
          <w:rFonts w:eastAsia="Aptos" w:cs="Arial"/>
          <w:lang w:eastAsia="sl-SI"/>
        </w:rPr>
        <w:t>)</w:t>
      </w:r>
    </w:p>
    <w:p w14:paraId="60DAB479" w14:textId="77777777" w:rsidR="009615F9" w:rsidRPr="009615F9" w:rsidRDefault="009615F9" w:rsidP="009615F9">
      <w:pPr>
        <w:spacing w:line="276" w:lineRule="auto"/>
        <w:jc w:val="both"/>
        <w:rPr>
          <w:rFonts w:cs="Arial"/>
          <w:noProof/>
        </w:rPr>
      </w:pPr>
      <w:r w:rsidRPr="009615F9">
        <w:rPr>
          <w:rFonts w:cs="Arial"/>
          <w:noProof/>
        </w:rPr>
        <w:lastRenderedPageBreak/>
        <w:drawing>
          <wp:inline distT="0" distB="0" distL="0" distR="0" wp14:anchorId="768F0F32" wp14:editId="402A1441">
            <wp:extent cx="5762625" cy="3238499"/>
            <wp:effectExtent l="0" t="0" r="0" b="0"/>
            <wp:docPr id="293174744" name="Slika 293174744" descr="Slika, ki vsebuje besede besedilo, posnetek zaslona, pisava, programska oprem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74744" name="Slika 293174744" descr="Slika, ki vsebuje besede besedilo, posnetek zaslona, pisava, programska oprema&#10;&#10;Vsebina, ustvarjena z UI, morda ni praviln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2625" cy="3238499"/>
                    </a:xfrm>
                    <a:prstGeom prst="rect">
                      <a:avLst/>
                    </a:prstGeom>
                  </pic:spPr>
                </pic:pic>
              </a:graphicData>
            </a:graphic>
          </wp:inline>
        </w:drawing>
      </w:r>
    </w:p>
    <w:p w14:paraId="36660D7F" w14:textId="5B2BFFC0" w:rsidR="009615F9" w:rsidRPr="00AA3122" w:rsidRDefault="009615F9" w:rsidP="00AA3647">
      <w:pPr>
        <w:spacing w:line="276" w:lineRule="auto"/>
        <w:jc w:val="both"/>
        <w:rPr>
          <w:rFonts w:eastAsia="Aptos" w:cs="Arial"/>
          <w:sz w:val="18"/>
          <w:szCs w:val="18"/>
          <w:lang w:eastAsia="sl-SI"/>
        </w:rPr>
      </w:pPr>
      <w:r w:rsidRPr="00AA3122">
        <w:rPr>
          <w:rFonts w:eastAsia="Aptos" w:cs="Arial"/>
          <w:sz w:val="18"/>
          <w:szCs w:val="18"/>
          <w:lang w:eastAsia="sl-SI"/>
        </w:rPr>
        <w:t>Slika 13: Struktura prednostnih nalog S5 na podlagi semantične analize, narave</w:t>
      </w:r>
      <w:r w:rsidR="00AA3647">
        <w:rPr>
          <w:rFonts w:eastAsia="Aptos" w:cs="Arial"/>
          <w:sz w:val="18"/>
          <w:szCs w:val="18"/>
          <w:lang w:eastAsia="sl-SI"/>
        </w:rPr>
        <w:t xml:space="preserve"> </w:t>
      </w:r>
      <w:r w:rsidRPr="00AA3122">
        <w:rPr>
          <w:rFonts w:eastAsia="Aptos" w:cs="Arial"/>
          <w:sz w:val="18"/>
          <w:szCs w:val="18"/>
          <w:lang w:eastAsia="sl-SI"/>
        </w:rPr>
        <w:t>prednostnih nalog in osnovnih akterjev (2/2)</w:t>
      </w:r>
    </w:p>
    <w:p w14:paraId="04208254" w14:textId="5274BB95" w:rsidR="009615F9" w:rsidRPr="009615F9" w:rsidRDefault="009615F9" w:rsidP="009615F9">
      <w:pPr>
        <w:spacing w:line="276" w:lineRule="auto"/>
        <w:jc w:val="both"/>
        <w:rPr>
          <w:rFonts w:eastAsia="Aptos" w:cs="Arial"/>
          <w:lang w:eastAsia="sl-SI"/>
        </w:rPr>
      </w:pPr>
      <w:r w:rsidRPr="009615F9">
        <w:rPr>
          <w:rFonts w:cs="Arial"/>
          <w:noProof/>
        </w:rPr>
        <w:drawing>
          <wp:inline distT="0" distB="0" distL="0" distR="0" wp14:anchorId="6183F672" wp14:editId="582FE326">
            <wp:extent cx="5762625" cy="3238499"/>
            <wp:effectExtent l="0" t="0" r="0" b="0"/>
            <wp:docPr id="1943815818" name="Slika 1943815818" descr="Slika, ki vsebuje besede besedilo,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15818" name="Slika 1943815818" descr="Slika, ki vsebuje besede besedilo, posnetek zaslona, pisava&#10;&#10;Vsebina, ustvarjena z UI, morda ni praviln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2625" cy="3238499"/>
                    </a:xfrm>
                    <a:prstGeom prst="rect">
                      <a:avLst/>
                    </a:prstGeom>
                  </pic:spPr>
                </pic:pic>
              </a:graphicData>
            </a:graphic>
          </wp:inline>
        </w:drawing>
      </w:r>
    </w:p>
    <w:p w14:paraId="6E34850A" w14:textId="32741FF0" w:rsidR="009615F9" w:rsidRPr="009615F9" w:rsidRDefault="009615F9" w:rsidP="009615F9">
      <w:pPr>
        <w:spacing w:line="276" w:lineRule="auto"/>
        <w:jc w:val="both"/>
        <w:rPr>
          <w:rFonts w:cs="Arial"/>
          <w:b/>
        </w:rPr>
      </w:pPr>
      <w:r w:rsidRPr="009615F9">
        <w:rPr>
          <w:rFonts w:cs="Arial"/>
          <w:b/>
        </w:rPr>
        <w:t>Priporočila za sve</w:t>
      </w:r>
      <w:r w:rsidRPr="00DE723B">
        <w:rPr>
          <w:rFonts w:cs="Arial"/>
          <w:b/>
        </w:rPr>
        <w:t xml:space="preserve">ženj ukrepov </w:t>
      </w:r>
      <w:r w:rsidR="00DE723B" w:rsidRPr="00DE723B">
        <w:rPr>
          <w:rFonts w:cs="Arial"/>
          <w:b/>
        </w:rPr>
        <w:t>prednostnega področja</w:t>
      </w:r>
    </w:p>
    <w:p w14:paraId="6FE0B722" w14:textId="77777777" w:rsidR="009615F9" w:rsidRPr="009615F9" w:rsidRDefault="009615F9" w:rsidP="009615F9">
      <w:pPr>
        <w:spacing w:line="276" w:lineRule="auto"/>
        <w:jc w:val="both"/>
        <w:rPr>
          <w:rFonts w:cs="Arial"/>
        </w:rPr>
      </w:pPr>
      <w:r w:rsidRPr="009615F9">
        <w:rPr>
          <w:rFonts w:cs="Arial"/>
        </w:rPr>
        <w:t>Za učinkovito izvajanje predlaganega prestrukturiranja prednostnih nalog Slovenije na področju inovacij je izvajalec semantične analize priporočil diferenciran sveženj ukrepov, prilagojen vsaki vrsti prednostnega področja in močno medresorsko usklajen.</w:t>
      </w:r>
    </w:p>
    <w:p w14:paraId="1ADE7FC7" w14:textId="77777777" w:rsidR="009615F9" w:rsidRPr="009615F9" w:rsidRDefault="009615F9" w:rsidP="009615F9">
      <w:pPr>
        <w:spacing w:line="276" w:lineRule="auto"/>
        <w:jc w:val="both"/>
        <w:rPr>
          <w:rFonts w:cs="Arial"/>
        </w:rPr>
      </w:pPr>
    </w:p>
    <w:p w14:paraId="64D8A279" w14:textId="77777777" w:rsidR="009615F9" w:rsidRPr="009615F9" w:rsidRDefault="009615F9" w:rsidP="009615F9">
      <w:pPr>
        <w:spacing w:line="276" w:lineRule="auto"/>
        <w:jc w:val="both"/>
        <w:rPr>
          <w:rFonts w:cs="Arial"/>
          <w:b/>
          <w:bCs/>
        </w:rPr>
      </w:pPr>
      <w:r w:rsidRPr="009615F9">
        <w:rPr>
          <w:rFonts w:cs="Arial"/>
          <w:b/>
          <w:bCs/>
        </w:rPr>
        <w:t>4.1.3</w:t>
      </w:r>
      <w:r w:rsidRPr="009615F9">
        <w:rPr>
          <w:rFonts w:cs="Arial"/>
        </w:rPr>
        <w:tab/>
      </w:r>
      <w:r w:rsidRPr="009615F9">
        <w:rPr>
          <w:rFonts w:cs="Arial"/>
          <w:b/>
          <w:bCs/>
        </w:rPr>
        <w:t>Oblikovanje ustreznega svežnja ukrepov za vsako vrsto prednostnega področja RRI</w:t>
      </w:r>
    </w:p>
    <w:p w14:paraId="65DDEA1A" w14:textId="77777777" w:rsidR="009615F9" w:rsidRPr="009615F9" w:rsidRDefault="009615F9" w:rsidP="009615F9">
      <w:pPr>
        <w:spacing w:line="276" w:lineRule="auto"/>
        <w:jc w:val="both"/>
        <w:rPr>
          <w:rFonts w:cs="Arial"/>
          <w:b/>
        </w:rPr>
      </w:pPr>
      <w:r w:rsidRPr="009615F9">
        <w:rPr>
          <w:rFonts w:cs="Arial"/>
          <w:b/>
        </w:rPr>
        <w:t xml:space="preserve">Gonilne sile preobrazbe zahtevajo orodja, ki omogočajo široko uporabo v vseh sektorjih. </w:t>
      </w:r>
    </w:p>
    <w:p w14:paraId="0D6AC1BD" w14:textId="77777777" w:rsidR="009615F9" w:rsidRPr="009615F9" w:rsidRDefault="009615F9" w:rsidP="009615F9">
      <w:pPr>
        <w:spacing w:line="276" w:lineRule="auto"/>
        <w:jc w:val="both"/>
        <w:rPr>
          <w:rFonts w:cs="Arial"/>
        </w:rPr>
      </w:pPr>
      <w:r w:rsidRPr="009615F9">
        <w:rPr>
          <w:rFonts w:cs="Arial"/>
          <w:u w:val="single"/>
        </w:rPr>
        <w:lastRenderedPageBreak/>
        <w:t>Vrednotenje projektov RRI</w:t>
      </w:r>
      <w:r w:rsidRPr="009615F9">
        <w:rPr>
          <w:rFonts w:cs="Arial"/>
        </w:rPr>
        <w:t xml:space="preserve">: vključitev meril preobrazbe v vrednotenje projektov, namenjenih sektorskim grozdom in </w:t>
      </w:r>
      <w:proofErr w:type="spellStart"/>
      <w:r w:rsidRPr="009615F9">
        <w:rPr>
          <w:rFonts w:cs="Arial"/>
        </w:rPr>
        <w:t>globokotehnološkim</w:t>
      </w:r>
      <w:proofErr w:type="spellEnd"/>
      <w:r w:rsidRPr="009615F9">
        <w:rPr>
          <w:rFonts w:cs="Arial"/>
        </w:rPr>
        <w:t xml:space="preserve"> temeljem s področja znanosti in tehnologije.</w:t>
      </w:r>
    </w:p>
    <w:p w14:paraId="53971E6A" w14:textId="5CAC4021" w:rsidR="009615F9" w:rsidRPr="009615F9" w:rsidRDefault="009615F9" w:rsidP="009615F9">
      <w:pPr>
        <w:spacing w:line="276" w:lineRule="auto"/>
        <w:jc w:val="both"/>
        <w:rPr>
          <w:rFonts w:cs="Arial"/>
        </w:rPr>
      </w:pPr>
      <w:r w:rsidRPr="009615F9">
        <w:rPr>
          <w:rFonts w:cs="Arial"/>
          <w:u w:val="single"/>
        </w:rPr>
        <w:t>EDP</w:t>
      </w:r>
      <w:r w:rsidRPr="009615F9">
        <w:rPr>
          <w:rFonts w:cs="Arial"/>
        </w:rPr>
        <w:t xml:space="preserve">: uporaba gonilnih sil preobrazbe za spodbujanje EDP in opredelitev </w:t>
      </w:r>
      <w:proofErr w:type="spellStart"/>
      <w:r w:rsidRPr="009615F9">
        <w:rPr>
          <w:rFonts w:cs="Arial"/>
        </w:rPr>
        <w:t>transformativnih</w:t>
      </w:r>
      <w:proofErr w:type="spellEnd"/>
      <w:r w:rsidRPr="009615F9">
        <w:rPr>
          <w:rFonts w:cs="Arial"/>
        </w:rPr>
        <w:t xml:space="preserve"> niš v sektorskih grozdih.</w:t>
      </w:r>
    </w:p>
    <w:p w14:paraId="6776AF88" w14:textId="77777777" w:rsidR="009615F9" w:rsidRPr="009615F9" w:rsidRDefault="009615F9" w:rsidP="009615F9">
      <w:pPr>
        <w:spacing w:line="276" w:lineRule="auto"/>
        <w:jc w:val="both"/>
        <w:rPr>
          <w:rFonts w:cs="Arial"/>
        </w:rPr>
      </w:pPr>
      <w:r w:rsidRPr="009615F9">
        <w:rPr>
          <w:rFonts w:cs="Arial"/>
          <w:u w:val="single"/>
        </w:rPr>
        <w:t>Ciljno usmerjene inovacije</w:t>
      </w:r>
      <w:r w:rsidRPr="009615F9">
        <w:rPr>
          <w:rFonts w:cs="Arial"/>
        </w:rPr>
        <w:t>: razvoj ciljno usmerjenih oziroma v reševanje izzivov usmerjenih dejavnosti, v sodelovanju s koalicijami voljnih.</w:t>
      </w:r>
    </w:p>
    <w:p w14:paraId="4F38EB3E" w14:textId="77777777" w:rsidR="009615F9" w:rsidRPr="009615F9" w:rsidRDefault="009615F9" w:rsidP="009615F9">
      <w:pPr>
        <w:spacing w:line="276" w:lineRule="auto"/>
        <w:jc w:val="both"/>
        <w:rPr>
          <w:rFonts w:cs="Arial"/>
        </w:rPr>
      </w:pPr>
      <w:r w:rsidRPr="009615F9">
        <w:rPr>
          <w:rFonts w:cs="Arial"/>
          <w:u w:val="single"/>
        </w:rPr>
        <w:t>Znanja in spretnosti</w:t>
      </w:r>
      <w:r w:rsidRPr="009615F9">
        <w:rPr>
          <w:rFonts w:cs="Arial"/>
        </w:rPr>
        <w:t>: cilj v visokošolskem izobraževanju, poklicnem usposabljanju in vseživljenjskem učenju (spretnosti).</w:t>
      </w:r>
    </w:p>
    <w:p w14:paraId="55A58682" w14:textId="77777777" w:rsidR="009615F9" w:rsidRPr="009615F9" w:rsidRDefault="009615F9" w:rsidP="009615F9">
      <w:pPr>
        <w:spacing w:line="276" w:lineRule="auto"/>
        <w:jc w:val="both"/>
        <w:rPr>
          <w:rFonts w:cs="Arial"/>
        </w:rPr>
      </w:pPr>
      <w:r w:rsidRPr="009615F9">
        <w:rPr>
          <w:rFonts w:cs="Arial"/>
          <w:u w:val="single"/>
        </w:rPr>
        <w:t>Inovacijski ekosistem in zagonska podjetja:</w:t>
      </w:r>
      <w:r w:rsidRPr="009615F9">
        <w:rPr>
          <w:rFonts w:cs="Arial"/>
        </w:rPr>
        <w:t xml:space="preserve"> usmerjenost v podporo podjetništvu in naložbam tveganega kapitala za zagonska podjetja in podjetja v fazi širitve (nova podjetja z novimi poslovnimi modeli).</w:t>
      </w:r>
    </w:p>
    <w:p w14:paraId="4A261306" w14:textId="77777777" w:rsidR="009615F9" w:rsidRPr="009615F9" w:rsidRDefault="009615F9" w:rsidP="009615F9">
      <w:pPr>
        <w:spacing w:line="276" w:lineRule="auto"/>
        <w:jc w:val="both"/>
        <w:rPr>
          <w:rFonts w:cs="Arial"/>
        </w:rPr>
      </w:pPr>
      <w:r w:rsidRPr="009615F9">
        <w:rPr>
          <w:rFonts w:cs="Arial"/>
          <w:u w:val="single"/>
        </w:rPr>
        <w:t>Politike na strani povpraševanja</w:t>
      </w:r>
      <w:r w:rsidRPr="009615F9">
        <w:rPr>
          <w:rFonts w:cs="Arial"/>
        </w:rPr>
        <w:t>: izvajanje javnih naročil za inovacije, inovacijskih vavčerjev in regulativnih peskovnikov za pospešitev uporabe gonilnih sil preobrazbe.</w:t>
      </w:r>
    </w:p>
    <w:p w14:paraId="31B4B94D" w14:textId="4759E69D" w:rsidR="009615F9" w:rsidRPr="009615F9" w:rsidRDefault="009615F9" w:rsidP="009615F9">
      <w:pPr>
        <w:spacing w:line="276" w:lineRule="auto"/>
        <w:jc w:val="both"/>
        <w:rPr>
          <w:rFonts w:cs="Arial"/>
          <w:b/>
        </w:rPr>
      </w:pPr>
      <w:proofErr w:type="spellStart"/>
      <w:r w:rsidRPr="009615F9">
        <w:rPr>
          <w:rFonts w:cs="Arial"/>
          <w:b/>
        </w:rPr>
        <w:t>Globokotehnološki</w:t>
      </w:r>
      <w:proofErr w:type="spellEnd"/>
      <w:r w:rsidRPr="009615F9">
        <w:rPr>
          <w:rFonts w:cs="Arial"/>
          <w:b/>
        </w:rPr>
        <w:t xml:space="preserve"> temelji – znanost in tehnologija – zahtevajo stabilne, dolgoročne naložbe in močne povezave z mednarodnimi mrežami.</w:t>
      </w:r>
    </w:p>
    <w:p w14:paraId="7D359CEE" w14:textId="77777777" w:rsidR="009615F9" w:rsidRPr="009615F9" w:rsidRDefault="009615F9" w:rsidP="009615F9">
      <w:pPr>
        <w:spacing w:line="276" w:lineRule="auto"/>
        <w:jc w:val="both"/>
        <w:rPr>
          <w:rFonts w:cs="Arial"/>
        </w:rPr>
      </w:pPr>
      <w:r w:rsidRPr="009615F9">
        <w:rPr>
          <w:rFonts w:cs="Arial"/>
          <w:u w:val="single"/>
        </w:rPr>
        <w:t xml:space="preserve">Infrastruktura in talenti: </w:t>
      </w:r>
      <w:r w:rsidRPr="009615F9">
        <w:rPr>
          <w:rFonts w:cs="Arial"/>
        </w:rPr>
        <w:t>koncentracija naložb v znanstveno-tehnološko infrastrukturo ter podpora privabljanju, razvoju in ohranjanju znanstveno-tehnoloških talentov (zgodnjih, srednjih in uveljavljenih).</w:t>
      </w:r>
    </w:p>
    <w:p w14:paraId="0CD24E20" w14:textId="77777777" w:rsidR="009615F9" w:rsidRPr="009615F9" w:rsidRDefault="009615F9" w:rsidP="009615F9">
      <w:pPr>
        <w:spacing w:line="276" w:lineRule="auto"/>
        <w:jc w:val="both"/>
        <w:rPr>
          <w:rFonts w:cs="Arial"/>
        </w:rPr>
      </w:pPr>
      <w:r w:rsidRPr="009615F9">
        <w:rPr>
          <w:rFonts w:cs="Arial"/>
          <w:u w:val="single"/>
        </w:rPr>
        <w:t xml:space="preserve">Vrednotenje projektov RRI: </w:t>
      </w:r>
      <w:r w:rsidRPr="009615F9">
        <w:rPr>
          <w:rFonts w:cs="Arial"/>
        </w:rPr>
        <w:t>upoštevanje znanosti in tehnologije pri vrednotenju projektov, namenjenih sektorskim grozdom in gonilnim silam preobrazbe.</w:t>
      </w:r>
    </w:p>
    <w:p w14:paraId="7B0BD83F" w14:textId="77777777" w:rsidR="009615F9" w:rsidRPr="009615F9" w:rsidRDefault="009615F9" w:rsidP="009615F9">
      <w:pPr>
        <w:spacing w:line="276" w:lineRule="auto"/>
        <w:jc w:val="both"/>
        <w:rPr>
          <w:rFonts w:cs="Arial"/>
        </w:rPr>
      </w:pPr>
      <w:r w:rsidRPr="009615F9">
        <w:rPr>
          <w:rFonts w:cs="Arial"/>
          <w:u w:val="single"/>
        </w:rPr>
        <w:t xml:space="preserve">Mednarodna konkurenčnost: </w:t>
      </w:r>
      <w:r w:rsidRPr="009615F9">
        <w:rPr>
          <w:rFonts w:cs="Arial"/>
        </w:rPr>
        <w:t>zagotavljanje podpore za povečanje konkurenčnosti v okviru programa Obzorje ter drugih shem financiranja EU in mednarodnih shem financiranja.</w:t>
      </w:r>
    </w:p>
    <w:p w14:paraId="1073D2B0" w14:textId="77777777" w:rsidR="009615F9" w:rsidRPr="009615F9" w:rsidRDefault="009615F9" w:rsidP="009615F9">
      <w:pPr>
        <w:spacing w:line="276" w:lineRule="auto"/>
        <w:jc w:val="both"/>
        <w:rPr>
          <w:rFonts w:cs="Arial"/>
        </w:rPr>
      </w:pPr>
      <w:r w:rsidRPr="009615F9">
        <w:rPr>
          <w:rFonts w:cs="Arial"/>
          <w:u w:val="single"/>
        </w:rPr>
        <w:t>Prenos znanja</w:t>
      </w:r>
      <w:r w:rsidRPr="009615F9">
        <w:rPr>
          <w:rFonts w:cs="Arial"/>
        </w:rPr>
        <w:t xml:space="preserve">: spodbujanje prenosa znanja s področja znanosti za krepitev sodelovanja med znanostjo in industrijo ter razvoj podjetništva v </w:t>
      </w:r>
      <w:proofErr w:type="spellStart"/>
      <w:r w:rsidRPr="009615F9">
        <w:rPr>
          <w:rFonts w:cs="Arial"/>
        </w:rPr>
        <w:t>globokotehnoloških</w:t>
      </w:r>
      <w:proofErr w:type="spellEnd"/>
      <w:r w:rsidRPr="009615F9">
        <w:rPr>
          <w:rFonts w:cs="Arial"/>
        </w:rPr>
        <w:t xml:space="preserve"> sektorjih.</w:t>
      </w:r>
    </w:p>
    <w:p w14:paraId="46666FB2" w14:textId="77777777" w:rsidR="009615F9" w:rsidRPr="009615F9" w:rsidRDefault="009615F9" w:rsidP="009615F9">
      <w:pPr>
        <w:spacing w:line="276" w:lineRule="auto"/>
        <w:jc w:val="both"/>
        <w:rPr>
          <w:rFonts w:cs="Arial"/>
        </w:rPr>
      </w:pPr>
      <w:r w:rsidRPr="009615F9">
        <w:rPr>
          <w:rFonts w:cs="Arial"/>
          <w:u w:val="single"/>
        </w:rPr>
        <w:t>Privabljanje naložb</w:t>
      </w:r>
      <w:r w:rsidRPr="009615F9">
        <w:rPr>
          <w:rFonts w:cs="Arial"/>
        </w:rPr>
        <w:t>: privabljanje naložb v raziskave in razvoj (zasebne in EU naložbe, kot so STEP, IPCEI ali ESFRI).</w:t>
      </w:r>
    </w:p>
    <w:p w14:paraId="62D7DD9F" w14:textId="77777777" w:rsidR="009615F9" w:rsidRPr="009615F9" w:rsidRDefault="009615F9" w:rsidP="009615F9">
      <w:pPr>
        <w:spacing w:line="276" w:lineRule="auto"/>
        <w:jc w:val="both"/>
        <w:rPr>
          <w:rFonts w:cs="Arial"/>
        </w:rPr>
      </w:pPr>
      <w:r w:rsidRPr="009615F9">
        <w:rPr>
          <w:rFonts w:cs="Arial"/>
          <w:u w:val="single"/>
        </w:rPr>
        <w:t>Dolgoročna partnerstva</w:t>
      </w:r>
      <w:r w:rsidRPr="009615F9">
        <w:rPr>
          <w:rFonts w:cs="Arial"/>
        </w:rPr>
        <w:t>: proučiti možnost sklenitve okvirnih pogodb širokega spektra z akademskimi/raziskovalnimi ustanovami za podporo in spremljanje dolgoročne usklajenosti s prednostnimi področji S5, ki bi zajemale izbrane zgoraj opisane elemente.</w:t>
      </w:r>
    </w:p>
    <w:p w14:paraId="0E5E146D" w14:textId="77777777" w:rsidR="009615F9" w:rsidRPr="009615F9" w:rsidRDefault="009615F9" w:rsidP="009615F9">
      <w:pPr>
        <w:spacing w:line="276" w:lineRule="auto"/>
        <w:jc w:val="both"/>
        <w:rPr>
          <w:rFonts w:cs="Arial"/>
          <w:b/>
        </w:rPr>
      </w:pPr>
      <w:r w:rsidRPr="009615F9">
        <w:rPr>
          <w:rFonts w:cs="Arial"/>
          <w:b/>
        </w:rPr>
        <w:t>Sektorski grozdi in prednostna področja imajo koristi od politik, ki krepijo konkurenčnost in pospešujejo povezovanje vrednostnih verig.</w:t>
      </w:r>
    </w:p>
    <w:p w14:paraId="4A425025" w14:textId="77777777" w:rsidR="009615F9" w:rsidRPr="009615F9" w:rsidRDefault="009615F9" w:rsidP="009615F9">
      <w:pPr>
        <w:spacing w:line="276" w:lineRule="auto"/>
        <w:jc w:val="both"/>
        <w:rPr>
          <w:rFonts w:cs="Arial"/>
        </w:rPr>
      </w:pPr>
      <w:r w:rsidRPr="009615F9">
        <w:rPr>
          <w:rFonts w:cs="Arial"/>
          <w:u w:val="single"/>
        </w:rPr>
        <w:t>Industrijsko usmerjen EDP</w:t>
      </w:r>
      <w:r w:rsidRPr="009615F9">
        <w:rPr>
          <w:rFonts w:cs="Arial"/>
        </w:rPr>
        <w:t xml:space="preserve">: opredelitev in razvoj </w:t>
      </w:r>
      <w:proofErr w:type="spellStart"/>
      <w:r w:rsidRPr="009615F9">
        <w:rPr>
          <w:rFonts w:cs="Arial"/>
        </w:rPr>
        <w:t>transformativnih</w:t>
      </w:r>
      <w:proofErr w:type="spellEnd"/>
      <w:r w:rsidRPr="009615F9">
        <w:rPr>
          <w:rFonts w:cs="Arial"/>
        </w:rPr>
        <w:t xml:space="preserve"> niš znotraj tradicionalnih sektorjev na podlagi </w:t>
      </w:r>
      <w:r w:rsidRPr="009615F9">
        <w:rPr>
          <w:rFonts w:cs="Arial"/>
          <w:iCs/>
        </w:rPr>
        <w:t>gonilnih sil preobrazbe (digitalizacija in trajnost ter krožnost);</w:t>
      </w:r>
      <w:r w:rsidRPr="009615F9">
        <w:rPr>
          <w:rFonts w:cs="Arial"/>
        </w:rPr>
        <w:t xml:space="preserve"> opredelitev in razvoj </w:t>
      </w:r>
      <w:proofErr w:type="spellStart"/>
      <w:r w:rsidRPr="009615F9">
        <w:rPr>
          <w:rFonts w:cs="Arial"/>
        </w:rPr>
        <w:t>znotrajsektorskih</w:t>
      </w:r>
      <w:proofErr w:type="spellEnd"/>
      <w:r w:rsidRPr="009615F9">
        <w:rPr>
          <w:rFonts w:cs="Arial"/>
        </w:rPr>
        <w:t xml:space="preserve"> in medsektorskih niš za spodbujanje sodelovanja med industrijskimi panogami.</w:t>
      </w:r>
    </w:p>
    <w:p w14:paraId="6D097E45" w14:textId="77777777" w:rsidR="009615F9" w:rsidRPr="009615F9" w:rsidRDefault="009615F9" w:rsidP="009615F9">
      <w:pPr>
        <w:spacing w:line="276" w:lineRule="auto"/>
        <w:jc w:val="both"/>
        <w:rPr>
          <w:rFonts w:cs="Arial"/>
          <w:vertAlign w:val="superscript"/>
        </w:rPr>
      </w:pPr>
      <w:r w:rsidRPr="009615F9">
        <w:rPr>
          <w:rFonts w:cs="Arial"/>
          <w:u w:val="single"/>
        </w:rPr>
        <w:t>Prenos znanja na podlagi povpraševanja na trgu</w:t>
      </w:r>
      <w:r w:rsidRPr="009615F9">
        <w:rPr>
          <w:rFonts w:cs="Arial"/>
        </w:rPr>
        <w:t>: oblikovanje ciljno usmerjenih programov za povezovanje potreb industrije z raziskovalnimi zmogljivostmi in krepitev sodelovanja med znanostjo in industrijo.</w:t>
      </w:r>
      <w:r w:rsidRPr="009615F9">
        <w:rPr>
          <w:rFonts w:cs="Arial"/>
          <w:vertAlign w:val="superscript"/>
        </w:rPr>
        <w:t xml:space="preserve"> </w:t>
      </w:r>
    </w:p>
    <w:p w14:paraId="203E0D50" w14:textId="77777777" w:rsidR="009615F9" w:rsidRPr="009615F9" w:rsidRDefault="009615F9" w:rsidP="009615F9">
      <w:pPr>
        <w:spacing w:line="276" w:lineRule="auto"/>
        <w:jc w:val="both"/>
        <w:rPr>
          <w:rFonts w:cs="Arial"/>
        </w:rPr>
      </w:pPr>
      <w:r w:rsidRPr="009615F9">
        <w:rPr>
          <w:rFonts w:cs="Arial"/>
          <w:u w:val="single"/>
        </w:rPr>
        <w:t>Podpora pri internacionalizaciji</w:t>
      </w:r>
      <w:r w:rsidRPr="009615F9">
        <w:rPr>
          <w:rFonts w:cs="Arial"/>
        </w:rPr>
        <w:t>: pomoč podjetjem pri izvozu, dostopu do globalnih vrednostnih verig in privabljanju tujih neposrednih naložb.</w:t>
      </w:r>
    </w:p>
    <w:p w14:paraId="07916D70" w14:textId="77777777" w:rsidR="009615F9" w:rsidRPr="009615F9" w:rsidRDefault="009615F9" w:rsidP="009615F9">
      <w:pPr>
        <w:spacing w:line="276" w:lineRule="auto"/>
        <w:jc w:val="both"/>
        <w:rPr>
          <w:rFonts w:cs="Arial"/>
        </w:rPr>
      </w:pPr>
      <w:r w:rsidRPr="009615F9">
        <w:rPr>
          <w:rFonts w:cs="Arial"/>
          <w:u w:val="single"/>
        </w:rPr>
        <w:t>Strateške naložbe v raziskave in razvoj:</w:t>
      </w:r>
      <w:r w:rsidRPr="009615F9">
        <w:rPr>
          <w:rFonts w:cs="Arial"/>
        </w:rPr>
        <w:t xml:space="preserve"> zagotavljanje podpore za sodelovanje v obsežnih pobudah, kot so pomembni projekti skupnega evropskega interesa (IPCEI).</w:t>
      </w:r>
    </w:p>
    <w:p w14:paraId="71201E14" w14:textId="77777777" w:rsidR="009615F9" w:rsidRPr="009615F9" w:rsidRDefault="009615F9" w:rsidP="009615F9">
      <w:pPr>
        <w:spacing w:line="276" w:lineRule="auto"/>
        <w:jc w:val="both"/>
        <w:rPr>
          <w:rFonts w:cs="Arial"/>
        </w:rPr>
      </w:pPr>
      <w:r w:rsidRPr="009615F9">
        <w:rPr>
          <w:rFonts w:cs="Arial"/>
          <w:u w:val="single"/>
        </w:rPr>
        <w:t>Politike na strani povpraševanja</w:t>
      </w:r>
      <w:r w:rsidRPr="009615F9">
        <w:rPr>
          <w:rFonts w:cs="Arial"/>
        </w:rPr>
        <w:t>: izvajanje javnih naročil za inovacije, inovacijskih vavčerjev in regulativnih peskovnikov za pospeševanje inovacij v teh sektorjih.</w:t>
      </w:r>
    </w:p>
    <w:p w14:paraId="782ECE89" w14:textId="145F9E6C" w:rsidR="009615F9" w:rsidRPr="00AA3122" w:rsidRDefault="009615F9" w:rsidP="009615F9">
      <w:pPr>
        <w:spacing w:line="276" w:lineRule="auto"/>
        <w:jc w:val="both"/>
        <w:rPr>
          <w:rFonts w:cs="Arial"/>
          <w:b/>
          <w:bCs/>
        </w:rPr>
      </w:pPr>
      <w:r w:rsidRPr="00AA3122">
        <w:rPr>
          <w:rFonts w:cs="Arial"/>
          <w:b/>
          <w:bCs/>
        </w:rPr>
        <w:lastRenderedPageBreak/>
        <w:t xml:space="preserve">4.1.4 </w:t>
      </w:r>
      <w:r w:rsidRPr="00AA3122">
        <w:rPr>
          <w:rFonts w:cs="Arial"/>
          <w:b/>
          <w:bCs/>
        </w:rPr>
        <w:tab/>
        <w:t>Zagotavljanje skladnosti politik z usklajevanjem znotraj državnih organov</w:t>
      </w:r>
    </w:p>
    <w:p w14:paraId="36B665EA" w14:textId="77777777" w:rsidR="009615F9" w:rsidRPr="009615F9" w:rsidRDefault="009615F9" w:rsidP="009615F9">
      <w:pPr>
        <w:spacing w:line="276" w:lineRule="auto"/>
        <w:jc w:val="both"/>
        <w:rPr>
          <w:rFonts w:cs="Arial"/>
        </w:rPr>
      </w:pPr>
      <w:r w:rsidRPr="009615F9">
        <w:rPr>
          <w:rFonts w:cs="Arial"/>
        </w:rPr>
        <w:t xml:space="preserve">Če želimo, da pristop »treh kategorij« uspe, </w:t>
      </w:r>
      <w:r w:rsidRPr="009615F9">
        <w:rPr>
          <w:rFonts w:cs="Arial"/>
          <w:b/>
        </w:rPr>
        <w:t>je nujna tesna usklajenost med ministrstvi in agencijami.</w:t>
      </w:r>
      <w:r w:rsidRPr="009615F9">
        <w:rPr>
          <w:rFonts w:cs="Arial"/>
        </w:rPr>
        <w:t xml:space="preserve"> Ključni mehanizmi morajo vključevati:</w:t>
      </w:r>
    </w:p>
    <w:p w14:paraId="0E709D80" w14:textId="77777777" w:rsidR="009615F9" w:rsidRPr="009615F9" w:rsidRDefault="009615F9" w:rsidP="009615F9">
      <w:pPr>
        <w:spacing w:line="276" w:lineRule="auto"/>
        <w:jc w:val="both"/>
        <w:rPr>
          <w:rFonts w:cs="Arial"/>
        </w:rPr>
      </w:pPr>
      <w:r w:rsidRPr="009615F9">
        <w:rPr>
          <w:rFonts w:cs="Arial"/>
          <w:u w:val="single"/>
        </w:rPr>
        <w:t xml:space="preserve">Celostno določanje prednostnih področij: </w:t>
      </w:r>
      <w:r w:rsidRPr="009615F9">
        <w:rPr>
          <w:rFonts w:cs="Arial"/>
        </w:rPr>
        <w:t>ustrezna resorna ministrstva morajo dejavno sodelovati pri določanju prioritet v svojih sektorjih. Spodbujati je treba usklajeno določanje prednostnih področij v različnih strateških okvirih in časovnih točkah.</w:t>
      </w:r>
    </w:p>
    <w:p w14:paraId="1156E2A9" w14:textId="77777777" w:rsidR="009615F9" w:rsidRPr="009615F9" w:rsidRDefault="009615F9" w:rsidP="009615F9">
      <w:pPr>
        <w:spacing w:line="276" w:lineRule="auto"/>
        <w:jc w:val="both"/>
        <w:rPr>
          <w:rFonts w:cs="Arial"/>
        </w:rPr>
      </w:pPr>
      <w:r w:rsidRPr="009615F9">
        <w:rPr>
          <w:rFonts w:cs="Arial"/>
          <w:u w:val="single"/>
        </w:rPr>
        <w:t xml:space="preserve">Oblikovanje dopolnilnih instrumentov: </w:t>
      </w:r>
      <w:r w:rsidRPr="009615F9">
        <w:rPr>
          <w:rFonts w:cs="Arial"/>
        </w:rPr>
        <w:t>razvoj instrumentov politike, ki se medsebojno krepijo in ne podvajajo ter katerih cilj je čim bolj povečati prekrivanje, dopolnjevanje in medsebojno obogatitev med tremi zgoraj predlaganimi kategorijami področij.</w:t>
      </w:r>
    </w:p>
    <w:p w14:paraId="4D4238D9" w14:textId="77777777" w:rsidR="009615F9" w:rsidRPr="009615F9" w:rsidRDefault="009615F9" w:rsidP="009615F9">
      <w:pPr>
        <w:spacing w:line="276" w:lineRule="auto"/>
        <w:jc w:val="both"/>
        <w:rPr>
          <w:rFonts w:cs="Arial"/>
        </w:rPr>
      </w:pPr>
      <w:r w:rsidRPr="009615F9">
        <w:rPr>
          <w:rFonts w:cs="Arial"/>
          <w:u w:val="single"/>
        </w:rPr>
        <w:t>Usklajena podpora ekosistemom</w:t>
      </w:r>
      <w:r w:rsidRPr="009615F9">
        <w:rPr>
          <w:rFonts w:cs="Arial"/>
        </w:rPr>
        <w:t>: ohranitev skladnega pristopa k podpori SRIP in drugim mrežam, ki spodbujajo sodelovanje med različnimi RRI deležniki.</w:t>
      </w:r>
    </w:p>
    <w:p w14:paraId="008BB34E" w14:textId="77777777" w:rsidR="009615F9" w:rsidRPr="009615F9" w:rsidRDefault="009615F9" w:rsidP="009615F9">
      <w:pPr>
        <w:spacing w:line="276" w:lineRule="auto"/>
        <w:jc w:val="both"/>
        <w:rPr>
          <w:rFonts w:cs="Arial"/>
        </w:rPr>
      </w:pPr>
      <w:r w:rsidRPr="009615F9">
        <w:rPr>
          <w:rFonts w:cs="Arial"/>
          <w:u w:val="single"/>
        </w:rPr>
        <w:t>Vključevanje več deležnikov</w:t>
      </w:r>
      <w:r w:rsidRPr="009615F9">
        <w:rPr>
          <w:rFonts w:cs="Arial"/>
        </w:rPr>
        <w:t>: vzpostavitev učinkovitih kanalov za stalni dialog s ključnimi akterji na področju inovacij.</w:t>
      </w:r>
    </w:p>
    <w:p w14:paraId="0A6A5BFB" w14:textId="77777777" w:rsidR="009615F9" w:rsidRPr="009615F9" w:rsidRDefault="009615F9" w:rsidP="009615F9">
      <w:pPr>
        <w:spacing w:line="276" w:lineRule="auto"/>
        <w:jc w:val="both"/>
        <w:rPr>
          <w:rFonts w:cs="Arial"/>
        </w:rPr>
      </w:pPr>
      <w:r w:rsidRPr="009615F9">
        <w:rPr>
          <w:rFonts w:cs="Arial"/>
          <w:u w:val="single"/>
        </w:rPr>
        <w:t>Skupno spremljanje in vrednotenje</w:t>
      </w:r>
      <w:r w:rsidRPr="009615F9">
        <w:rPr>
          <w:rFonts w:cs="Arial"/>
        </w:rPr>
        <w:t>: izvajanje enotnega okvira za spremljanje, vrednotenje in usmerjanje vseh prednostnih področij.</w:t>
      </w:r>
    </w:p>
    <w:p w14:paraId="2D5758D8" w14:textId="77777777" w:rsidR="009615F9" w:rsidRPr="009615F9" w:rsidRDefault="009615F9" w:rsidP="009615F9">
      <w:pPr>
        <w:spacing w:line="276" w:lineRule="auto"/>
        <w:jc w:val="both"/>
        <w:rPr>
          <w:rFonts w:cs="Arial"/>
        </w:rPr>
      </w:pPr>
      <w:r w:rsidRPr="009615F9">
        <w:rPr>
          <w:rFonts w:cs="Arial"/>
          <w:b/>
        </w:rPr>
        <w:t>Tako usklajen pristop je ključnega pomena za preprečevanje nastajanja vertikalnih in horizontalnih silosov</w:t>
      </w:r>
      <w:r w:rsidRPr="009615F9">
        <w:rPr>
          <w:rFonts w:cs="Arial"/>
        </w:rPr>
        <w:t xml:space="preserve">. Končni cilj je zagotoviti, da gonilne sile preobrazbe ter </w:t>
      </w:r>
      <w:proofErr w:type="spellStart"/>
      <w:r w:rsidRPr="009615F9">
        <w:rPr>
          <w:rFonts w:cs="Arial"/>
        </w:rPr>
        <w:t>globokotehnološki</w:t>
      </w:r>
      <w:proofErr w:type="spellEnd"/>
      <w:r w:rsidRPr="009615F9">
        <w:rPr>
          <w:rFonts w:cs="Arial"/>
        </w:rPr>
        <w:t xml:space="preserve"> temelji učinkovito prispevajo k sektorskim inovacijam, hkrati pa tudi sami ustvarjajo nove poslovne priložnosti in blaginjo.</w:t>
      </w:r>
    </w:p>
    <w:p w14:paraId="0AF81F57" w14:textId="5EF0EA87" w:rsidR="009615F9" w:rsidRPr="009615F9" w:rsidRDefault="009615F9" w:rsidP="009615F9">
      <w:pPr>
        <w:spacing w:line="276" w:lineRule="auto"/>
        <w:jc w:val="both"/>
        <w:rPr>
          <w:rFonts w:eastAsia="Aptos" w:cs="Arial"/>
        </w:rPr>
      </w:pPr>
      <w:r w:rsidRPr="009615F9">
        <w:rPr>
          <w:rFonts w:cs="Arial"/>
        </w:rPr>
        <w:t xml:space="preserve">Vse metodološke podrobnosti, vključno s opredelitvijo uporabljenih kazalnikov, so na voljo v prilogi 6 </w:t>
      </w:r>
      <w:r w:rsidRPr="009615F9">
        <w:rPr>
          <w:rFonts w:eastAsia="Aptos" w:cs="Arial"/>
        </w:rPr>
        <w:t>Predstavitev rezultatov semantične analize, ki je zunanja priloga k temu dokumentu.</w:t>
      </w:r>
    </w:p>
    <w:p w14:paraId="6BD705A9" w14:textId="77777777" w:rsidR="009615F9" w:rsidRPr="009615F9" w:rsidRDefault="009615F9" w:rsidP="009615F9">
      <w:pPr>
        <w:spacing w:line="276" w:lineRule="auto"/>
        <w:jc w:val="both"/>
        <w:rPr>
          <w:rFonts w:cs="Arial"/>
        </w:rPr>
      </w:pPr>
      <w:r w:rsidRPr="009615F9">
        <w:rPr>
          <w:rFonts w:cs="Arial"/>
        </w:rPr>
        <w:t>Prednostno področje se šteje za prečno, če se prekriva z velikim deležem dokumentov drugih prednostnih področij: vsota prekrivanja z drugimi prednostnimi področji &gt; 0,85. Prednostno področje ima "edinstveno jedro", če je več kot 30 % (0,3) vseh dokumentov, ki so razvrščeni v to področje, opredeljenih kot izključno pripadajoč temu prednostnemu področju. Prednostna področja lahko izpolnjujejo oba pogoja hkrati.</w:t>
      </w:r>
    </w:p>
    <w:p w14:paraId="4CDBEF54" w14:textId="685E0088" w:rsidR="009615F9" w:rsidRDefault="009615F9" w:rsidP="00092386">
      <w:pPr>
        <w:spacing w:line="276" w:lineRule="auto"/>
        <w:jc w:val="both"/>
        <w:rPr>
          <w:rFonts w:cs="Arial"/>
        </w:rPr>
      </w:pPr>
      <w:r w:rsidRPr="009615F9">
        <w:rPr>
          <w:rFonts w:cs="Arial"/>
        </w:rPr>
        <w:t>Prenos znanja na podlagi povpraševanja na trgu je mogoče podpreti z neposredno javno podporo (tj. nepovratna sredstva za sodelovanje na področju raziskav in razvoja, subvencije za podjetja, ki sklepajo pogodbe z akademskimi akterji) ali posredno javno podporo (tj. s podporo SRIP, organizacijam grozdov ter drugim mrežam in platformam, ki spodbujajo sodelovanje na področju raziskav in razvoja). Mobilnost talentov je prav tako ključno orodje za ustvarjanje neformalnih povezav med znanostjo in industrijo.</w:t>
      </w:r>
    </w:p>
    <w:p w14:paraId="3F2595A0" w14:textId="77777777" w:rsidR="00092386" w:rsidRPr="00092386" w:rsidRDefault="00092386" w:rsidP="00092386">
      <w:pPr>
        <w:spacing w:line="276" w:lineRule="auto"/>
        <w:jc w:val="both"/>
        <w:rPr>
          <w:rFonts w:cs="Arial"/>
        </w:rPr>
      </w:pPr>
    </w:p>
    <w:p w14:paraId="2C794AED" w14:textId="262AAE63" w:rsidR="009615F9" w:rsidRPr="002D4A02" w:rsidRDefault="002D4A02" w:rsidP="002D4A02">
      <w:pPr>
        <w:pStyle w:val="Naslov2"/>
        <w:rPr>
          <w:rFonts w:ascii="Arial" w:eastAsia="Times New Roman" w:hAnsi="Arial" w:cs="Arial"/>
          <w:b/>
          <w:bCs/>
          <w:color w:val="000000" w:themeColor="text1"/>
          <w:sz w:val="22"/>
          <w:szCs w:val="22"/>
          <w:lang w:eastAsia="sl-SI"/>
        </w:rPr>
      </w:pPr>
      <w:bookmarkStart w:id="3799" w:name="_Toc200134758"/>
      <w:bookmarkStart w:id="3800" w:name="_Toc200365646"/>
      <w:bookmarkStart w:id="3801" w:name="_Toc200365827"/>
      <w:bookmarkStart w:id="3802" w:name="_Toc200366166"/>
      <w:bookmarkStart w:id="3803" w:name="_Toc1331194177"/>
      <w:bookmarkStart w:id="3804" w:name="_Toc858654817"/>
      <w:bookmarkStart w:id="3805" w:name="_Toc1719163584"/>
      <w:bookmarkStart w:id="3806" w:name="_Toc789959663"/>
      <w:bookmarkStart w:id="3807" w:name="_Toc1061752399"/>
      <w:bookmarkStart w:id="3808" w:name="_Toc976331709"/>
      <w:bookmarkStart w:id="3809" w:name="_Toc2084464922"/>
      <w:bookmarkStart w:id="3810" w:name="_Toc303669808"/>
      <w:bookmarkStart w:id="3811" w:name="_Toc1276674596"/>
      <w:bookmarkStart w:id="3812" w:name="_Toc1321020514"/>
      <w:bookmarkStart w:id="3813" w:name="_Toc1092981501"/>
      <w:bookmarkStart w:id="3814" w:name="_Toc1989237368"/>
      <w:bookmarkStart w:id="3815" w:name="_Toc536799278"/>
      <w:bookmarkStart w:id="3816" w:name="_Toc111837997"/>
      <w:bookmarkStart w:id="3817" w:name="_Toc1242268711"/>
      <w:bookmarkStart w:id="3818" w:name="_Toc1913096672"/>
      <w:bookmarkStart w:id="3819" w:name="_Toc419994632"/>
      <w:bookmarkStart w:id="3820" w:name="_Toc768325080"/>
      <w:bookmarkStart w:id="3821" w:name="_Toc1157557721"/>
      <w:bookmarkStart w:id="3822" w:name="_Toc698130145"/>
      <w:bookmarkStart w:id="3823" w:name="_Toc1666904307"/>
      <w:bookmarkStart w:id="3824" w:name="_Toc187921206"/>
      <w:bookmarkStart w:id="3825" w:name="_Toc821978994"/>
      <w:bookmarkStart w:id="3826" w:name="_Toc1100962629"/>
      <w:bookmarkStart w:id="3827" w:name="_Toc1846397908"/>
      <w:bookmarkStart w:id="3828" w:name="_Toc315974563"/>
      <w:bookmarkStart w:id="3829" w:name="_Toc652486110"/>
      <w:bookmarkStart w:id="3830" w:name="_Toc773834438"/>
      <w:bookmarkStart w:id="3831" w:name="_Toc512607669"/>
      <w:bookmarkStart w:id="3832" w:name="_Toc1856354868"/>
      <w:bookmarkStart w:id="3833" w:name="_Toc1706868378"/>
      <w:bookmarkStart w:id="3834" w:name="_Toc728587226"/>
      <w:bookmarkStart w:id="3835" w:name="_Toc1244910763"/>
      <w:bookmarkStart w:id="3836" w:name="_Toc615153292"/>
      <w:bookmarkStart w:id="3837" w:name="_Toc714351091"/>
      <w:bookmarkStart w:id="3838" w:name="_Toc1323199756"/>
      <w:bookmarkStart w:id="3839" w:name="_Toc1662726774"/>
      <w:bookmarkStart w:id="3840" w:name="_Toc1238237087"/>
      <w:bookmarkStart w:id="3841" w:name="_Toc1524665290"/>
      <w:bookmarkStart w:id="3842" w:name="_Toc574656006"/>
      <w:bookmarkStart w:id="3843" w:name="_Toc297497874"/>
      <w:bookmarkStart w:id="3844" w:name="_Toc1769113152"/>
      <w:bookmarkStart w:id="3845" w:name="_Toc512272469"/>
      <w:bookmarkStart w:id="3846" w:name="_Toc1901798834"/>
      <w:bookmarkStart w:id="3847" w:name="_Toc149567581"/>
      <w:bookmarkStart w:id="3848" w:name="_Toc1913571980"/>
      <w:bookmarkStart w:id="3849" w:name="_Toc1774345491"/>
      <w:bookmarkStart w:id="3850" w:name="_Toc1045980649"/>
      <w:bookmarkStart w:id="3851" w:name="_Toc1796473809"/>
      <w:bookmarkStart w:id="3852" w:name="_Toc1222694687"/>
      <w:bookmarkStart w:id="3853" w:name="_Toc1700087945"/>
      <w:bookmarkStart w:id="3854" w:name="_Toc92225257"/>
      <w:bookmarkStart w:id="3855" w:name="_Toc1803824470"/>
      <w:bookmarkStart w:id="3856" w:name="_Toc1370565445"/>
      <w:bookmarkStart w:id="3857" w:name="_Toc1981365948"/>
      <w:bookmarkStart w:id="3858" w:name="_Toc464809731"/>
      <w:bookmarkStart w:id="3859" w:name="_Toc68246093"/>
      <w:bookmarkStart w:id="3860" w:name="_Toc1314368652"/>
      <w:bookmarkStart w:id="3861" w:name="_Toc551867923"/>
      <w:bookmarkStart w:id="3862" w:name="_Toc1331925709"/>
      <w:bookmarkStart w:id="3863" w:name="_Toc299770108"/>
      <w:bookmarkStart w:id="3864" w:name="_Toc242473518"/>
      <w:bookmarkStart w:id="3865" w:name="_Toc393352007"/>
      <w:bookmarkStart w:id="3866" w:name="_Toc1518099276"/>
      <w:bookmarkStart w:id="3867" w:name="_Toc1194430325"/>
      <w:bookmarkStart w:id="3868" w:name="_Toc24005555"/>
      <w:bookmarkStart w:id="3869" w:name="_Toc2126184874"/>
      <w:bookmarkStart w:id="3870" w:name="_Toc1754068691"/>
      <w:bookmarkStart w:id="3871" w:name="_Toc1674613598"/>
      <w:bookmarkStart w:id="3872" w:name="_Toc587086656"/>
      <w:bookmarkStart w:id="3873" w:name="_Toc410976845"/>
      <w:bookmarkStart w:id="3874" w:name="_Toc1150509828"/>
      <w:bookmarkStart w:id="3875" w:name="_Toc1655052898"/>
      <w:bookmarkStart w:id="3876" w:name="_Toc242809989"/>
      <w:bookmarkStart w:id="3877" w:name="_Toc1023180506"/>
      <w:bookmarkStart w:id="3878" w:name="_Toc851594799"/>
      <w:bookmarkStart w:id="3879" w:name="_Toc2071305391"/>
      <w:bookmarkStart w:id="3880" w:name="_Toc1277877365"/>
      <w:bookmarkStart w:id="3881" w:name="_Toc388172180"/>
      <w:bookmarkStart w:id="3882" w:name="_Toc914760878"/>
      <w:bookmarkStart w:id="3883" w:name="_Toc1567776110"/>
      <w:bookmarkStart w:id="3884" w:name="_Toc552638859"/>
      <w:bookmarkStart w:id="3885" w:name="_Toc424628484"/>
      <w:bookmarkStart w:id="3886" w:name="_Toc1985172644"/>
      <w:bookmarkStart w:id="3887" w:name="_Toc2003410378"/>
      <w:bookmarkStart w:id="3888" w:name="_Toc418084941"/>
      <w:bookmarkStart w:id="3889" w:name="_Toc2024527247"/>
      <w:bookmarkStart w:id="3890" w:name="_Toc300555662"/>
      <w:bookmarkStart w:id="3891" w:name="_Toc551514705"/>
      <w:bookmarkStart w:id="3892" w:name="_Toc48157015"/>
      <w:bookmarkStart w:id="3893" w:name="_Toc797234650"/>
      <w:bookmarkStart w:id="3894" w:name="_Toc1069736464"/>
      <w:bookmarkStart w:id="3895" w:name="_Toc257439800"/>
      <w:bookmarkStart w:id="3896" w:name="_Toc767882795"/>
      <w:bookmarkStart w:id="3897" w:name="_Toc75246058"/>
      <w:bookmarkStart w:id="3898" w:name="_Toc2126001147"/>
      <w:bookmarkStart w:id="3899" w:name="_Toc942745363"/>
      <w:bookmarkStart w:id="3900" w:name="_Toc1264720121"/>
      <w:bookmarkStart w:id="3901" w:name="_Toc1686501118"/>
      <w:bookmarkStart w:id="3902" w:name="_Toc776813372"/>
      <w:bookmarkStart w:id="3903" w:name="_Toc1659746224"/>
      <w:bookmarkStart w:id="3904" w:name="_Toc1561125264"/>
      <w:bookmarkStart w:id="3905" w:name="_Toc2131032832"/>
      <w:bookmarkStart w:id="3906" w:name="_Toc207372951"/>
      <w:r>
        <w:rPr>
          <w:rFonts w:ascii="Arial" w:eastAsia="Times New Roman" w:hAnsi="Arial" w:cs="Arial"/>
          <w:b/>
          <w:bCs/>
          <w:color w:val="000000" w:themeColor="text1"/>
          <w:sz w:val="22"/>
          <w:szCs w:val="22"/>
          <w:lang w:eastAsia="sl-SI"/>
        </w:rPr>
        <w:t xml:space="preserve">4.2 </w:t>
      </w:r>
      <w:r w:rsidR="009615F9" w:rsidRPr="002D4A02">
        <w:rPr>
          <w:rFonts w:ascii="Arial" w:eastAsia="Times New Roman" w:hAnsi="Arial" w:cs="Arial"/>
          <w:b/>
          <w:bCs/>
          <w:color w:val="000000" w:themeColor="text1"/>
          <w:sz w:val="22"/>
          <w:szCs w:val="22"/>
          <w:lang w:eastAsia="sl-SI"/>
        </w:rPr>
        <w:t>Študije, izvedene za potrebe ocenjevanja uspešnosti delovanja SRIP in izvajanja ukrepov S5</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p>
    <w:p w14:paraId="443C1EAB" w14:textId="77777777" w:rsidR="009615F9" w:rsidRPr="009615F9" w:rsidRDefault="009615F9" w:rsidP="009615F9">
      <w:pPr>
        <w:spacing w:line="276" w:lineRule="auto"/>
        <w:rPr>
          <w:rFonts w:cs="Arial"/>
          <w:lang w:eastAsia="sl-SI"/>
        </w:rPr>
      </w:pPr>
    </w:p>
    <w:p w14:paraId="51716547" w14:textId="77777777" w:rsidR="009615F9" w:rsidRPr="009615F9" w:rsidRDefault="009615F9" w:rsidP="009615F9">
      <w:pPr>
        <w:spacing w:line="276" w:lineRule="auto"/>
        <w:jc w:val="both"/>
        <w:rPr>
          <w:rFonts w:cs="Arial"/>
          <w:lang w:eastAsia="sl-SI"/>
        </w:rPr>
      </w:pPr>
      <w:r w:rsidRPr="009615F9">
        <w:rPr>
          <w:rFonts w:cs="Arial"/>
          <w:lang w:eastAsia="sl-SI"/>
        </w:rPr>
        <w:t xml:space="preserve">V obdobju poročanja so bile izvedene naslednje študije za potrebe ocenjevanja uspešnosti in vrednotenja S4 in planiranega vrednotenja S5. </w:t>
      </w:r>
    </w:p>
    <w:p w14:paraId="064748DC" w14:textId="77777777" w:rsidR="009615F9" w:rsidRPr="009615F9" w:rsidRDefault="009615F9" w:rsidP="0044544E">
      <w:pPr>
        <w:numPr>
          <w:ilvl w:val="0"/>
          <w:numId w:val="27"/>
        </w:numPr>
        <w:spacing w:line="276" w:lineRule="auto"/>
        <w:contextualSpacing/>
        <w:jc w:val="both"/>
        <w:rPr>
          <w:rFonts w:eastAsia="Times New Roman" w:cs="Arial"/>
          <w:szCs w:val="28"/>
          <w:lang w:eastAsia="sl-SI"/>
        </w:rPr>
      </w:pPr>
      <w:r w:rsidRPr="009615F9">
        <w:rPr>
          <w:rFonts w:eastAsia="Times New Roman" w:cs="Arial"/>
          <w:szCs w:val="28"/>
          <w:lang w:eastAsia="sl-SI"/>
        </w:rPr>
        <w:t xml:space="preserve">Študija Oblikovanje metodologije, podatkovna obdelava in izračun izbranih ključnih kazalnikov Slovenske strategije pametne specializacije (S4) je junija 2023 za predhodno obdobje EKP izšla pod okriljem GZS. </w:t>
      </w:r>
    </w:p>
    <w:p w14:paraId="77C2E142" w14:textId="77777777" w:rsidR="009615F9" w:rsidRPr="009615F9" w:rsidRDefault="009615F9" w:rsidP="0044544E">
      <w:pPr>
        <w:numPr>
          <w:ilvl w:val="0"/>
          <w:numId w:val="27"/>
        </w:numPr>
        <w:spacing w:line="276" w:lineRule="auto"/>
        <w:contextualSpacing/>
        <w:jc w:val="both"/>
        <w:rPr>
          <w:rFonts w:eastAsia="Times New Roman" w:cs="Arial"/>
          <w:lang w:eastAsia="sl-SI"/>
        </w:rPr>
      </w:pPr>
      <w:r w:rsidRPr="009615F9">
        <w:rPr>
          <w:rFonts w:eastAsia="Times New Roman" w:cs="Arial"/>
          <w:lang w:eastAsia="sl-SI"/>
        </w:rPr>
        <w:t xml:space="preserve">Študijo Presoja učinkovitosti izbranih ukrepov Strategije pametne specializacije je do julija 2024 izvedel IER z analizo izbranih ukrepov. Izhajajoč iz nabora izbranih ukrepov so analizirali in predstavili cilje ter pričakovane rezultate ukrepov prednostnih osi Operativnega programa za izvajanje evropske kohezijske politike v obdobju 2014–2020 in cilje Slovenske strategije </w:t>
      </w:r>
      <w:r w:rsidRPr="009615F9">
        <w:rPr>
          <w:rFonts w:eastAsia="Times New Roman" w:cs="Arial"/>
          <w:lang w:eastAsia="sl-SI"/>
        </w:rPr>
        <w:lastRenderedPageBreak/>
        <w:t>pametne specializacije (S4), kamor so sodili izbrani ukrepi. V drugem koraku so analizirali še javne razpise za izbrane ukrepe in tako identificirali pričakovane učinke ukrepov.</w:t>
      </w:r>
    </w:p>
    <w:p w14:paraId="0A4889CE" w14:textId="77777777" w:rsidR="009615F9" w:rsidRPr="009615F9" w:rsidRDefault="009615F9" w:rsidP="0044544E">
      <w:pPr>
        <w:numPr>
          <w:ilvl w:val="0"/>
          <w:numId w:val="27"/>
        </w:numPr>
        <w:spacing w:line="276" w:lineRule="auto"/>
        <w:contextualSpacing/>
        <w:jc w:val="both"/>
        <w:rPr>
          <w:rFonts w:eastAsia="Times New Roman" w:cs="Arial"/>
          <w:lang w:eastAsia="sl-SI"/>
        </w:rPr>
      </w:pPr>
      <w:r w:rsidRPr="009615F9">
        <w:rPr>
          <w:rFonts w:eastAsia="Times New Roman" w:cs="Arial"/>
          <w:lang w:eastAsia="sl-SI"/>
        </w:rPr>
        <w:t>IER in Fakulteta za družbene vede Univerze v Ljubljani sta oktobra 2023 dokončali tri študije v okviru CRP 2021:</w:t>
      </w:r>
    </w:p>
    <w:p w14:paraId="1BDB5BCF" w14:textId="77777777" w:rsidR="009615F9" w:rsidRPr="009615F9" w:rsidRDefault="009615F9" w:rsidP="0044544E">
      <w:pPr>
        <w:numPr>
          <w:ilvl w:val="0"/>
          <w:numId w:val="77"/>
        </w:numPr>
        <w:spacing w:line="276" w:lineRule="auto"/>
        <w:contextualSpacing/>
        <w:rPr>
          <w:rFonts w:eastAsia="Times New Roman" w:cs="Arial"/>
          <w:lang w:eastAsia="sl-SI"/>
        </w:rPr>
      </w:pPr>
      <w:r w:rsidRPr="009615F9">
        <w:rPr>
          <w:rFonts w:eastAsia="Times New Roman" w:cs="Arial"/>
          <w:lang w:eastAsia="sl-SI"/>
        </w:rPr>
        <w:t>Konsolidacija kazalnikov OP, povezanih z S4, RIS, SIS in akcijskih načrtov Strateških inovacijskih partnerstev (SRIP) in analiza, strukturiranje in integracija podatkovnih tokov,</w:t>
      </w:r>
    </w:p>
    <w:p w14:paraId="495DE1F9" w14:textId="77777777" w:rsidR="009615F9" w:rsidRPr="009615F9" w:rsidRDefault="009615F9" w:rsidP="0044544E">
      <w:pPr>
        <w:numPr>
          <w:ilvl w:val="0"/>
          <w:numId w:val="77"/>
        </w:numPr>
        <w:spacing w:line="276" w:lineRule="auto"/>
        <w:contextualSpacing/>
        <w:jc w:val="both"/>
        <w:rPr>
          <w:rFonts w:eastAsia="Times New Roman" w:cs="Arial"/>
          <w:lang w:eastAsia="sl-SI"/>
        </w:rPr>
      </w:pPr>
      <w:r w:rsidRPr="009615F9">
        <w:rPr>
          <w:rFonts w:eastAsia="Times New Roman" w:cs="Arial"/>
          <w:lang w:eastAsia="sl-SI"/>
        </w:rPr>
        <w:t>Priprava metodologije in presoja učinkovitosti ukrepov iz naslova strategije pametne specializacije,</w:t>
      </w:r>
    </w:p>
    <w:p w14:paraId="31B2FC21" w14:textId="77777777" w:rsidR="009615F9" w:rsidRPr="009615F9" w:rsidRDefault="009615F9" w:rsidP="0044544E">
      <w:pPr>
        <w:numPr>
          <w:ilvl w:val="0"/>
          <w:numId w:val="77"/>
        </w:numPr>
        <w:spacing w:line="276" w:lineRule="auto"/>
        <w:contextualSpacing/>
        <w:jc w:val="both"/>
        <w:rPr>
          <w:rFonts w:eastAsia="Times New Roman" w:cs="Arial"/>
          <w:lang w:eastAsia="sl-SI"/>
        </w:rPr>
      </w:pPr>
      <w:r w:rsidRPr="009615F9">
        <w:rPr>
          <w:rFonts w:eastAsia="Times New Roman" w:cs="Arial"/>
          <w:lang w:eastAsia="sl-SI"/>
        </w:rPr>
        <w:t xml:space="preserve">Priprava metodologije za spremljanje vseh specifičnih ciljev cilja politike 1 v VFO 2021–2027: Pametnejša Evropa s spodbujanjem inovativne in pametne gospodarske preobrazbe, ter specifičnih ciljev v drugih ciljih politik evropske kohezijske politike obdobja 2021–2027, ki so vezani na </w:t>
      </w:r>
      <w:proofErr w:type="spellStart"/>
      <w:r w:rsidRPr="009615F9">
        <w:rPr>
          <w:rFonts w:eastAsia="Times New Roman" w:cs="Arial"/>
          <w:lang w:eastAsia="sl-SI"/>
        </w:rPr>
        <w:t>omogočitveni</w:t>
      </w:r>
      <w:proofErr w:type="spellEnd"/>
      <w:r w:rsidRPr="009615F9">
        <w:rPr>
          <w:rFonts w:eastAsia="Times New Roman" w:cs="Arial"/>
          <w:lang w:eastAsia="sl-SI"/>
        </w:rPr>
        <w:t xml:space="preserve"> pogoj prenova strategije pametne specializacije.</w:t>
      </w:r>
    </w:p>
    <w:p w14:paraId="3A7F3C54" w14:textId="77777777" w:rsidR="009615F9" w:rsidRPr="009615F9" w:rsidRDefault="009615F9" w:rsidP="0044544E">
      <w:pPr>
        <w:numPr>
          <w:ilvl w:val="0"/>
          <w:numId w:val="27"/>
        </w:numPr>
        <w:spacing w:line="276" w:lineRule="auto"/>
        <w:contextualSpacing/>
        <w:jc w:val="both"/>
        <w:rPr>
          <w:rFonts w:eastAsia="Times New Roman" w:cs="Arial"/>
          <w:lang w:eastAsia="sl-SI"/>
        </w:rPr>
      </w:pPr>
      <w:r w:rsidRPr="009615F9">
        <w:rPr>
          <w:rFonts w:eastAsia="Times New Roman" w:cs="Arial"/>
          <w:lang w:eastAsia="sl-SI"/>
        </w:rPr>
        <w:t>IER je do novembra 2024 izvedel štiri študije v okviru CRP 2023:</w:t>
      </w:r>
    </w:p>
    <w:p w14:paraId="3E3A4127" w14:textId="77777777" w:rsidR="009615F9" w:rsidRPr="009615F9" w:rsidRDefault="009615F9" w:rsidP="0044544E">
      <w:pPr>
        <w:numPr>
          <w:ilvl w:val="0"/>
          <w:numId w:val="76"/>
        </w:numPr>
        <w:spacing w:line="276" w:lineRule="auto"/>
        <w:contextualSpacing/>
        <w:rPr>
          <w:rFonts w:eastAsia="Times New Roman" w:cs="Arial"/>
          <w:lang w:eastAsia="sl-SI"/>
        </w:rPr>
      </w:pPr>
      <w:r w:rsidRPr="009615F9">
        <w:rPr>
          <w:rFonts w:eastAsia="Times New Roman" w:cs="Arial"/>
          <w:lang w:eastAsia="sl-SI"/>
        </w:rPr>
        <w:t>Konsolidacija kazalnikov OP, povezanih z S4, RIS, SIS, in akcijskih načrtov Strateških inovacijskih partnerstev (SRIP) in analiza, strukturiranje in integracija podatkovnih tokov,</w:t>
      </w:r>
    </w:p>
    <w:p w14:paraId="5BE23874" w14:textId="77777777" w:rsidR="009615F9" w:rsidRPr="009615F9" w:rsidRDefault="009615F9" w:rsidP="0044544E">
      <w:pPr>
        <w:numPr>
          <w:ilvl w:val="0"/>
          <w:numId w:val="76"/>
        </w:numPr>
        <w:spacing w:line="276" w:lineRule="auto"/>
        <w:contextualSpacing/>
        <w:rPr>
          <w:rFonts w:eastAsia="Times New Roman" w:cs="Arial"/>
          <w:lang w:eastAsia="sl-SI"/>
        </w:rPr>
      </w:pPr>
      <w:r w:rsidRPr="009615F9">
        <w:rPr>
          <w:rFonts w:eastAsia="Times New Roman" w:cs="Arial"/>
          <w:lang w:eastAsia="sl-SI"/>
        </w:rPr>
        <w:t>Vrednotenje ukrepov industrijske, znanstvene in inovacijske politike z vidika povečanja dodane vrednosti v podjetjih,</w:t>
      </w:r>
    </w:p>
    <w:p w14:paraId="109C9854" w14:textId="77777777" w:rsidR="009615F9" w:rsidRPr="009615F9" w:rsidRDefault="009615F9" w:rsidP="0044544E">
      <w:pPr>
        <w:numPr>
          <w:ilvl w:val="0"/>
          <w:numId w:val="76"/>
        </w:numPr>
        <w:spacing w:line="276" w:lineRule="auto"/>
        <w:contextualSpacing/>
        <w:rPr>
          <w:rFonts w:eastAsia="Times New Roman" w:cs="Arial"/>
          <w:lang w:eastAsia="sl-SI"/>
        </w:rPr>
      </w:pPr>
      <w:r w:rsidRPr="009615F9">
        <w:rPr>
          <w:rFonts w:eastAsia="Times New Roman" w:cs="Arial"/>
          <w:lang w:eastAsia="sl-SI"/>
        </w:rPr>
        <w:t>Analiza potreb po nadgradnji znanja in kompetenc (</w:t>
      </w:r>
      <w:proofErr w:type="spellStart"/>
      <w:r w:rsidRPr="009615F9">
        <w:rPr>
          <w:rFonts w:eastAsia="Times New Roman" w:cs="Arial"/>
          <w:lang w:eastAsia="sl-SI"/>
        </w:rPr>
        <w:t>upskilling</w:t>
      </w:r>
      <w:proofErr w:type="spellEnd"/>
      <w:r w:rsidRPr="009615F9">
        <w:rPr>
          <w:rFonts w:eastAsia="Times New Roman" w:cs="Arial"/>
          <w:lang w:eastAsia="sl-SI"/>
        </w:rPr>
        <w:t xml:space="preserve"> in </w:t>
      </w:r>
      <w:proofErr w:type="spellStart"/>
      <w:r w:rsidRPr="009615F9">
        <w:rPr>
          <w:rFonts w:eastAsia="Times New Roman" w:cs="Arial"/>
          <w:lang w:eastAsia="sl-SI"/>
        </w:rPr>
        <w:t>reskilling</w:t>
      </w:r>
      <w:proofErr w:type="spellEnd"/>
      <w:r w:rsidRPr="009615F9">
        <w:rPr>
          <w:rFonts w:eastAsia="Times New Roman" w:cs="Arial"/>
          <w:lang w:eastAsia="sl-SI"/>
        </w:rPr>
        <w:t>) v Sloveniji,</w:t>
      </w:r>
    </w:p>
    <w:p w14:paraId="628C8E5A" w14:textId="77777777" w:rsidR="009615F9" w:rsidRPr="009615F9" w:rsidRDefault="009615F9" w:rsidP="0044544E">
      <w:pPr>
        <w:numPr>
          <w:ilvl w:val="0"/>
          <w:numId w:val="76"/>
        </w:numPr>
        <w:spacing w:line="276" w:lineRule="auto"/>
        <w:contextualSpacing/>
        <w:rPr>
          <w:rFonts w:eastAsia="Times New Roman" w:cs="Arial"/>
          <w:lang w:eastAsia="sl-SI"/>
        </w:rPr>
      </w:pPr>
      <w:r w:rsidRPr="009615F9">
        <w:rPr>
          <w:rFonts w:eastAsia="Times New Roman" w:cs="Arial"/>
          <w:lang w:eastAsia="sl-SI"/>
        </w:rPr>
        <w:t xml:space="preserve">Identifikacija meril za izbor ključnih (strateških) področij. </w:t>
      </w:r>
    </w:p>
    <w:p w14:paraId="453E099B" w14:textId="77777777" w:rsidR="009615F9" w:rsidRPr="009615F9" w:rsidRDefault="009615F9" w:rsidP="009615F9">
      <w:pPr>
        <w:spacing w:line="276" w:lineRule="auto"/>
        <w:ind w:left="1068"/>
        <w:contextualSpacing/>
        <w:jc w:val="both"/>
        <w:rPr>
          <w:rFonts w:eastAsia="Times New Roman" w:cs="Arial"/>
          <w:color w:val="FF0000"/>
          <w:lang w:eastAsia="sl-SI"/>
        </w:rPr>
      </w:pPr>
    </w:p>
    <w:p w14:paraId="78036343" w14:textId="77777777" w:rsidR="009615F9" w:rsidRPr="009615F9" w:rsidRDefault="009615F9" w:rsidP="009615F9">
      <w:pPr>
        <w:spacing w:line="276" w:lineRule="auto"/>
        <w:jc w:val="both"/>
        <w:rPr>
          <w:rFonts w:cs="Arial"/>
          <w:lang w:eastAsia="sl-SI"/>
        </w:rPr>
      </w:pPr>
      <w:r w:rsidRPr="009615F9">
        <w:rPr>
          <w:rFonts w:cs="Arial"/>
          <w:lang w:eastAsia="sl-SI"/>
        </w:rPr>
        <w:t>Metodologije izvajanja vrednotenj bomo uporabili v prihodnjih študijah vrednotenj delovanja SRIP, izvajanja S5 in ukrepov CP1.</w:t>
      </w:r>
    </w:p>
    <w:p w14:paraId="3503E705" w14:textId="77777777" w:rsidR="009615F9" w:rsidRPr="009615F9" w:rsidRDefault="009615F9" w:rsidP="009615F9">
      <w:pPr>
        <w:spacing w:line="276" w:lineRule="auto"/>
        <w:jc w:val="both"/>
        <w:rPr>
          <w:rFonts w:cs="Arial"/>
          <w:lang w:eastAsia="sl-SI"/>
        </w:rPr>
      </w:pPr>
      <w:r w:rsidRPr="009615F9">
        <w:rPr>
          <w:rFonts w:cs="Arial"/>
          <w:lang w:eastAsia="sl-SI"/>
        </w:rPr>
        <w:t>Študijo izbranih ključnih kazalnikov S5 po metodologiji študije Oblikovanje metodologije, podatkovna obdelava in izračun izbranih ključnih kazalnikov Slovenske strategije pametne specializacije (S4) načrtujemo za leto 2026, ko se zaključi 4. faza razvojnega modela sodelovanje.</w:t>
      </w:r>
    </w:p>
    <w:p w14:paraId="4B76D496" w14:textId="424F6A74" w:rsidR="009615F9" w:rsidRPr="00CA17D0" w:rsidRDefault="009615F9" w:rsidP="009615F9">
      <w:pPr>
        <w:spacing w:line="276" w:lineRule="auto"/>
        <w:jc w:val="both"/>
        <w:rPr>
          <w:rFonts w:cs="Arial"/>
          <w:lang w:eastAsia="sl-SI"/>
        </w:rPr>
      </w:pPr>
      <w:r w:rsidRPr="009615F9">
        <w:rPr>
          <w:rFonts w:cs="Arial"/>
          <w:lang w:eastAsia="sl-SI"/>
        </w:rPr>
        <w:t>Študijo izbranih ukrepov S5 pa na podlagi metodologije študije Presoja učinkovitosti izbranih ukrepov Strategije pametne specializacije načrtujemo v letu 2029.</w:t>
      </w:r>
    </w:p>
    <w:p w14:paraId="5CFAFDC1" w14:textId="0F92E3E4" w:rsidR="009615F9" w:rsidRDefault="009615F9" w:rsidP="0044544E">
      <w:pPr>
        <w:pStyle w:val="Naslov2"/>
        <w:numPr>
          <w:ilvl w:val="1"/>
          <w:numId w:val="27"/>
        </w:numPr>
        <w:rPr>
          <w:rFonts w:ascii="Arial" w:hAnsi="Arial" w:cs="Arial"/>
          <w:b/>
          <w:bCs/>
          <w:color w:val="000000" w:themeColor="text1"/>
          <w:sz w:val="22"/>
          <w:szCs w:val="22"/>
          <w:lang w:eastAsia="sl-SI"/>
        </w:rPr>
      </w:pPr>
      <w:bookmarkStart w:id="3907" w:name="_Toc207372952"/>
      <w:bookmarkStart w:id="3908" w:name="_Toc200134759"/>
      <w:bookmarkStart w:id="3909" w:name="_Toc200365647"/>
      <w:bookmarkStart w:id="3910" w:name="_Toc200365828"/>
      <w:bookmarkStart w:id="3911" w:name="_Toc200366167"/>
      <w:bookmarkStart w:id="3912" w:name="_Toc1327803648"/>
      <w:bookmarkStart w:id="3913" w:name="_Toc696122100"/>
      <w:bookmarkStart w:id="3914" w:name="_Toc1852648513"/>
      <w:bookmarkStart w:id="3915" w:name="_Toc1055790927"/>
      <w:bookmarkStart w:id="3916" w:name="_Toc1637923025"/>
      <w:bookmarkStart w:id="3917" w:name="_Toc1804130111"/>
      <w:bookmarkStart w:id="3918" w:name="_Toc1255712567"/>
      <w:bookmarkStart w:id="3919" w:name="_Toc641764199"/>
      <w:bookmarkStart w:id="3920" w:name="_Toc1373073184"/>
      <w:bookmarkStart w:id="3921" w:name="_Toc2010169517"/>
      <w:bookmarkStart w:id="3922" w:name="_Toc837460196"/>
      <w:bookmarkStart w:id="3923" w:name="_Toc1424708987"/>
      <w:bookmarkStart w:id="3924" w:name="_Toc613357350"/>
      <w:bookmarkStart w:id="3925" w:name="_Toc762575142"/>
      <w:bookmarkStart w:id="3926" w:name="_Toc406984534"/>
      <w:bookmarkStart w:id="3927" w:name="_Toc1214784115"/>
      <w:bookmarkStart w:id="3928" w:name="_Toc152550559"/>
      <w:bookmarkStart w:id="3929" w:name="_Toc945743171"/>
      <w:bookmarkStart w:id="3930" w:name="_Toc327098564"/>
      <w:bookmarkStart w:id="3931" w:name="_Toc2069965444"/>
      <w:bookmarkStart w:id="3932" w:name="_Toc1954102608"/>
      <w:bookmarkStart w:id="3933" w:name="_Toc501509876"/>
      <w:bookmarkStart w:id="3934" w:name="_Toc964871789"/>
      <w:bookmarkStart w:id="3935" w:name="_Toc1270228416"/>
      <w:bookmarkStart w:id="3936" w:name="_Toc344810961"/>
      <w:bookmarkStart w:id="3937" w:name="_Toc1391871550"/>
      <w:bookmarkStart w:id="3938" w:name="_Toc1875225751"/>
      <w:bookmarkStart w:id="3939" w:name="_Toc1735250192"/>
      <w:bookmarkStart w:id="3940" w:name="_Toc676201385"/>
      <w:bookmarkStart w:id="3941" w:name="_Toc1263367823"/>
      <w:bookmarkStart w:id="3942" w:name="_Toc123615492"/>
      <w:bookmarkStart w:id="3943" w:name="_Toc788271041"/>
      <w:bookmarkStart w:id="3944" w:name="_Toc801479295"/>
      <w:bookmarkStart w:id="3945" w:name="_Toc1337736785"/>
      <w:bookmarkStart w:id="3946" w:name="_Toc183615045"/>
      <w:bookmarkStart w:id="3947" w:name="_Toc857235005"/>
      <w:bookmarkStart w:id="3948" w:name="_Toc803795825"/>
      <w:bookmarkStart w:id="3949" w:name="_Toc1828520889"/>
      <w:bookmarkStart w:id="3950" w:name="_Toc1539739459"/>
      <w:bookmarkStart w:id="3951" w:name="_Toc1983503999"/>
      <w:bookmarkStart w:id="3952" w:name="_Toc2027228687"/>
      <w:bookmarkStart w:id="3953" w:name="_Toc693977955"/>
      <w:bookmarkStart w:id="3954" w:name="_Toc636373332"/>
      <w:bookmarkStart w:id="3955" w:name="_Toc326914552"/>
      <w:bookmarkStart w:id="3956" w:name="_Toc493233774"/>
      <w:bookmarkStart w:id="3957" w:name="_Toc1329928440"/>
      <w:bookmarkStart w:id="3958" w:name="_Toc528301556"/>
      <w:bookmarkStart w:id="3959" w:name="_Toc1447952184"/>
      <w:bookmarkStart w:id="3960" w:name="_Toc1340765316"/>
      <w:bookmarkStart w:id="3961" w:name="_Toc910098884"/>
      <w:bookmarkStart w:id="3962" w:name="_Toc676850236"/>
      <w:bookmarkStart w:id="3963" w:name="_Toc1062454235"/>
      <w:bookmarkStart w:id="3964" w:name="_Toc1856173938"/>
      <w:bookmarkStart w:id="3965" w:name="_Toc176063365"/>
      <w:bookmarkStart w:id="3966" w:name="_Toc982407770"/>
      <w:bookmarkStart w:id="3967" w:name="_Toc893064639"/>
      <w:bookmarkStart w:id="3968" w:name="_Toc209000957"/>
      <w:bookmarkStart w:id="3969" w:name="_Toc1351506389"/>
      <w:bookmarkStart w:id="3970" w:name="_Toc1180855529"/>
      <w:bookmarkStart w:id="3971" w:name="_Toc263904929"/>
      <w:bookmarkStart w:id="3972" w:name="_Toc1346925235"/>
      <w:bookmarkStart w:id="3973" w:name="_Toc627511463"/>
      <w:bookmarkStart w:id="3974" w:name="_Toc252008963"/>
      <w:bookmarkStart w:id="3975" w:name="_Toc548587914"/>
      <w:bookmarkStart w:id="3976" w:name="_Toc1729689013"/>
      <w:bookmarkStart w:id="3977" w:name="_Toc421939213"/>
      <w:bookmarkStart w:id="3978" w:name="_Toc1401164597"/>
      <w:bookmarkStart w:id="3979" w:name="_Toc1852092806"/>
      <w:bookmarkStart w:id="3980" w:name="_Toc760788183"/>
      <w:bookmarkStart w:id="3981" w:name="_Toc1981077862"/>
      <w:bookmarkStart w:id="3982" w:name="_Toc108234446"/>
      <w:bookmarkStart w:id="3983" w:name="_Toc1571416116"/>
      <w:bookmarkStart w:id="3984" w:name="_Toc1875480909"/>
      <w:bookmarkStart w:id="3985" w:name="_Toc770629530"/>
      <w:bookmarkStart w:id="3986" w:name="_Toc1634773721"/>
      <w:bookmarkStart w:id="3987" w:name="_Toc1965047827"/>
      <w:bookmarkStart w:id="3988" w:name="_Toc9585412"/>
      <w:bookmarkStart w:id="3989" w:name="_Toc1476423675"/>
      <w:bookmarkStart w:id="3990" w:name="_Toc148158369"/>
      <w:bookmarkStart w:id="3991" w:name="_Toc1484036482"/>
      <w:bookmarkStart w:id="3992" w:name="_Toc1988215666"/>
      <w:bookmarkStart w:id="3993" w:name="_Toc36221312"/>
      <w:bookmarkStart w:id="3994" w:name="_Toc2026721273"/>
      <w:bookmarkStart w:id="3995" w:name="_Toc1345693331"/>
      <w:bookmarkStart w:id="3996" w:name="_Toc1847342453"/>
      <w:bookmarkStart w:id="3997" w:name="_Toc208134112"/>
      <w:bookmarkStart w:id="3998" w:name="_Toc703594146"/>
      <w:bookmarkStart w:id="3999" w:name="_Toc1491567275"/>
      <w:bookmarkStart w:id="4000" w:name="_Toc1404343798"/>
      <w:bookmarkStart w:id="4001" w:name="_Toc1183615634"/>
      <w:bookmarkStart w:id="4002" w:name="_Toc1740942163"/>
      <w:bookmarkStart w:id="4003" w:name="_Toc618463381"/>
      <w:bookmarkStart w:id="4004" w:name="_Toc1547966024"/>
      <w:bookmarkStart w:id="4005" w:name="_Toc325094873"/>
      <w:bookmarkStart w:id="4006" w:name="_Toc1427781643"/>
      <w:bookmarkStart w:id="4007" w:name="_Toc1486516248"/>
      <w:bookmarkStart w:id="4008" w:name="_Toc710314374"/>
      <w:bookmarkStart w:id="4009" w:name="_Toc34273993"/>
      <w:bookmarkStart w:id="4010" w:name="_Toc1581831322"/>
      <w:bookmarkStart w:id="4011" w:name="_Toc103882105"/>
      <w:bookmarkStart w:id="4012" w:name="_Toc1689871674"/>
      <w:bookmarkStart w:id="4013" w:name="_Toc1185616270"/>
      <w:bookmarkStart w:id="4014" w:name="_Toc1652569700"/>
      <w:r w:rsidRPr="002D4A02">
        <w:rPr>
          <w:rFonts w:ascii="Arial" w:hAnsi="Arial" w:cs="Arial"/>
          <w:b/>
          <w:bCs/>
          <w:color w:val="000000" w:themeColor="text1"/>
          <w:sz w:val="22"/>
          <w:szCs w:val="22"/>
          <w:lang w:eastAsia="sl-SI"/>
        </w:rPr>
        <w:t>Strokovna podpora EK pri razvoju odprte raziskovalne infrastrukture</w:t>
      </w:r>
      <w:bookmarkEnd w:id="3907"/>
      <w:r w:rsidRPr="002D4A02">
        <w:rPr>
          <w:rFonts w:ascii="Arial" w:hAnsi="Arial" w:cs="Arial"/>
          <w:b/>
          <w:bCs/>
          <w:color w:val="000000" w:themeColor="text1"/>
          <w:sz w:val="22"/>
          <w:szCs w:val="22"/>
          <w:lang w:eastAsia="sl-SI"/>
        </w:rPr>
        <w:t xml:space="preserve"> </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14:paraId="3B274BC2" w14:textId="77777777" w:rsidR="00092386" w:rsidRDefault="00092386" w:rsidP="009615F9">
      <w:pPr>
        <w:spacing w:line="276" w:lineRule="auto"/>
        <w:jc w:val="both"/>
        <w:rPr>
          <w:rFonts w:cs="Arial"/>
          <w:b/>
          <w:bCs/>
          <w:lang w:eastAsia="sl-SI"/>
        </w:rPr>
      </w:pPr>
      <w:bookmarkStart w:id="4015" w:name="_Toc200134760"/>
      <w:bookmarkStart w:id="4016" w:name="_Toc200365648"/>
      <w:bookmarkStart w:id="4017" w:name="_Toc200365829"/>
      <w:bookmarkStart w:id="4018" w:name="_Toc200366168"/>
      <w:bookmarkStart w:id="4019" w:name="_Toc1520891668"/>
      <w:bookmarkStart w:id="4020" w:name="_Toc69826133"/>
      <w:bookmarkStart w:id="4021" w:name="_Toc551732301"/>
      <w:bookmarkStart w:id="4022" w:name="_Toc1124758828"/>
      <w:bookmarkStart w:id="4023" w:name="_Toc418903653"/>
      <w:bookmarkStart w:id="4024" w:name="_Toc377522052"/>
      <w:bookmarkStart w:id="4025" w:name="_Toc1448204177"/>
      <w:bookmarkStart w:id="4026" w:name="_Toc1748350970"/>
      <w:bookmarkStart w:id="4027" w:name="_Toc182190679"/>
      <w:bookmarkStart w:id="4028" w:name="_Toc1925681113"/>
      <w:bookmarkStart w:id="4029" w:name="_Toc903319750"/>
      <w:bookmarkStart w:id="4030" w:name="_Toc134191947"/>
      <w:bookmarkStart w:id="4031" w:name="_Toc1608761998"/>
      <w:bookmarkStart w:id="4032" w:name="_Toc1041718367"/>
      <w:bookmarkStart w:id="4033" w:name="_Toc2030304855"/>
      <w:bookmarkStart w:id="4034" w:name="_Toc347885360"/>
      <w:bookmarkStart w:id="4035" w:name="_Toc257834001"/>
      <w:bookmarkStart w:id="4036" w:name="_Toc296511229"/>
      <w:bookmarkStart w:id="4037" w:name="_Toc839298381"/>
      <w:bookmarkStart w:id="4038" w:name="_Toc1520165567"/>
      <w:bookmarkStart w:id="4039" w:name="_Toc923669342"/>
      <w:bookmarkStart w:id="4040" w:name="_Toc1730546387"/>
      <w:bookmarkStart w:id="4041" w:name="_Toc2001544712"/>
      <w:bookmarkStart w:id="4042" w:name="_Toc775535310"/>
      <w:bookmarkStart w:id="4043" w:name="_Toc640388324"/>
      <w:bookmarkStart w:id="4044" w:name="_Toc526817183"/>
      <w:bookmarkStart w:id="4045" w:name="_Toc219263920"/>
      <w:bookmarkStart w:id="4046" w:name="_Toc1102964113"/>
      <w:bookmarkStart w:id="4047" w:name="_Toc76044162"/>
      <w:bookmarkStart w:id="4048" w:name="_Toc1895476340"/>
      <w:bookmarkStart w:id="4049" w:name="_Toc1884833758"/>
      <w:bookmarkStart w:id="4050" w:name="_Toc1553704998"/>
      <w:bookmarkStart w:id="4051" w:name="_Toc1939018411"/>
      <w:bookmarkStart w:id="4052" w:name="_Toc1939730197"/>
      <w:bookmarkStart w:id="4053" w:name="_Toc1898600179"/>
      <w:bookmarkStart w:id="4054" w:name="_Toc1133953808"/>
      <w:bookmarkStart w:id="4055" w:name="_Toc1773884928"/>
      <w:bookmarkStart w:id="4056" w:name="_Toc630634925"/>
      <w:bookmarkStart w:id="4057" w:name="_Toc1618728429"/>
      <w:bookmarkStart w:id="4058" w:name="_Toc1918390764"/>
      <w:bookmarkStart w:id="4059" w:name="_Toc347481702"/>
      <w:bookmarkStart w:id="4060" w:name="_Toc1655583615"/>
      <w:bookmarkStart w:id="4061" w:name="_Toc1274393833"/>
      <w:bookmarkStart w:id="4062" w:name="_Toc1208525292"/>
      <w:bookmarkStart w:id="4063" w:name="_Toc323821779"/>
      <w:bookmarkStart w:id="4064" w:name="_Toc1108844072"/>
      <w:bookmarkStart w:id="4065" w:name="_Toc1968126691"/>
      <w:bookmarkStart w:id="4066" w:name="_Toc93884958"/>
      <w:bookmarkStart w:id="4067" w:name="_Toc268834326"/>
      <w:bookmarkStart w:id="4068" w:name="_Toc2001730814"/>
      <w:bookmarkStart w:id="4069" w:name="_Toc1660925082"/>
      <w:bookmarkStart w:id="4070" w:name="_Toc2135310904"/>
      <w:bookmarkStart w:id="4071" w:name="_Toc1209396236"/>
      <w:bookmarkStart w:id="4072" w:name="_Toc604256886"/>
      <w:bookmarkStart w:id="4073" w:name="_Toc583068689"/>
      <w:bookmarkStart w:id="4074" w:name="_Toc20661462"/>
      <w:bookmarkStart w:id="4075" w:name="_Toc372696975"/>
      <w:bookmarkStart w:id="4076" w:name="_Toc1190478175"/>
      <w:bookmarkStart w:id="4077" w:name="_Toc1428316759"/>
      <w:bookmarkStart w:id="4078" w:name="_Toc1866855624"/>
      <w:bookmarkStart w:id="4079" w:name="_Toc1399595815"/>
      <w:bookmarkStart w:id="4080" w:name="_Toc1469903095"/>
      <w:bookmarkStart w:id="4081" w:name="_Toc514895273"/>
      <w:bookmarkStart w:id="4082" w:name="_Toc51723373"/>
      <w:bookmarkStart w:id="4083" w:name="_Toc1053360925"/>
      <w:bookmarkStart w:id="4084" w:name="_Toc117232836"/>
      <w:bookmarkStart w:id="4085" w:name="_Toc1854760907"/>
      <w:bookmarkStart w:id="4086" w:name="_Toc1588929475"/>
      <w:bookmarkStart w:id="4087" w:name="_Toc1196194778"/>
      <w:bookmarkStart w:id="4088" w:name="_Toc1279916418"/>
      <w:bookmarkStart w:id="4089" w:name="_Toc1489036733"/>
      <w:bookmarkStart w:id="4090" w:name="_Toc2046278578"/>
      <w:bookmarkStart w:id="4091" w:name="_Toc1368530595"/>
      <w:bookmarkStart w:id="4092" w:name="_Toc1921395855"/>
      <w:bookmarkStart w:id="4093" w:name="_Toc688012010"/>
      <w:bookmarkStart w:id="4094" w:name="_Toc1298837521"/>
      <w:bookmarkStart w:id="4095" w:name="_Toc1987294705"/>
      <w:bookmarkStart w:id="4096" w:name="_Toc153569647"/>
      <w:bookmarkStart w:id="4097" w:name="_Toc1847640621"/>
      <w:bookmarkStart w:id="4098" w:name="_Toc2084415755"/>
      <w:bookmarkStart w:id="4099" w:name="_Toc736528235"/>
      <w:bookmarkStart w:id="4100" w:name="_Toc1160434531"/>
      <w:bookmarkStart w:id="4101" w:name="_Toc867394723"/>
      <w:bookmarkStart w:id="4102" w:name="_Toc2009596784"/>
      <w:bookmarkStart w:id="4103" w:name="_Toc1563988383"/>
      <w:bookmarkStart w:id="4104" w:name="_Toc1568175627"/>
      <w:bookmarkStart w:id="4105" w:name="_Toc1146513018"/>
      <w:bookmarkStart w:id="4106" w:name="_Toc489340658"/>
      <w:bookmarkStart w:id="4107" w:name="_Toc1346870143"/>
      <w:bookmarkStart w:id="4108" w:name="_Toc2064938403"/>
      <w:bookmarkStart w:id="4109" w:name="_Toc353500806"/>
      <w:bookmarkStart w:id="4110" w:name="_Toc1147922372"/>
      <w:bookmarkStart w:id="4111" w:name="_Toc2026972127"/>
      <w:bookmarkStart w:id="4112" w:name="_Toc394052017"/>
      <w:bookmarkStart w:id="4113" w:name="_Toc1771793342"/>
      <w:bookmarkStart w:id="4114" w:name="_Toc653486009"/>
      <w:bookmarkStart w:id="4115" w:name="_Toc824920607"/>
      <w:bookmarkStart w:id="4116" w:name="_Toc25151627"/>
      <w:bookmarkStart w:id="4117" w:name="_Toc273375416"/>
      <w:bookmarkStart w:id="4118" w:name="_Toc780139471"/>
      <w:bookmarkStart w:id="4119" w:name="_Toc308653771"/>
      <w:bookmarkStart w:id="4120" w:name="_Toc1354857840"/>
    </w:p>
    <w:p w14:paraId="23E5C92E" w14:textId="21B86C81" w:rsidR="009615F9" w:rsidRPr="009615F9" w:rsidRDefault="009615F9" w:rsidP="009615F9">
      <w:pPr>
        <w:spacing w:line="276" w:lineRule="auto"/>
        <w:jc w:val="both"/>
        <w:rPr>
          <w:rFonts w:cs="Arial"/>
          <w:b/>
          <w:bCs/>
          <w:lang w:eastAsia="sl-SI"/>
        </w:rPr>
      </w:pPr>
      <w:r w:rsidRPr="009615F9">
        <w:rPr>
          <w:rFonts w:cs="Arial"/>
          <w:b/>
          <w:bCs/>
          <w:lang w:eastAsia="sl-SI"/>
        </w:rPr>
        <w:t xml:space="preserve">Strokovna podpora EK pri razvoju odprte raziskovalne infrastrukture v Sloveniji: primer </w:t>
      </w:r>
      <w:proofErr w:type="spellStart"/>
      <w:r w:rsidRPr="009615F9">
        <w:rPr>
          <w:rFonts w:eastAsia="Times New Roman" w:cs="Arial"/>
          <w:b/>
          <w:bCs/>
          <w:lang w:eastAsia="sl-SI"/>
        </w:rPr>
        <w:t>Community</w:t>
      </w:r>
      <w:proofErr w:type="spellEnd"/>
      <w:r w:rsidRPr="009615F9">
        <w:rPr>
          <w:rFonts w:eastAsia="Times New Roman" w:cs="Arial"/>
          <w:b/>
          <w:bCs/>
          <w:lang w:eastAsia="sl-SI"/>
        </w:rPr>
        <w:t xml:space="preserve"> </w:t>
      </w:r>
      <w:proofErr w:type="spellStart"/>
      <w:r w:rsidRPr="009615F9">
        <w:rPr>
          <w:rFonts w:eastAsia="Times New Roman" w:cs="Arial"/>
          <w:b/>
          <w:bCs/>
          <w:lang w:eastAsia="sl-SI"/>
        </w:rPr>
        <w:t>of</w:t>
      </w:r>
      <w:proofErr w:type="spellEnd"/>
      <w:r w:rsidRPr="009615F9">
        <w:rPr>
          <w:rFonts w:eastAsia="Times New Roman" w:cs="Arial"/>
          <w:b/>
          <w:bCs/>
          <w:lang w:eastAsia="sl-SI"/>
        </w:rPr>
        <w:t xml:space="preserve"> </w:t>
      </w:r>
      <w:proofErr w:type="spellStart"/>
      <w:r w:rsidRPr="009615F9">
        <w:rPr>
          <w:rFonts w:eastAsia="Times New Roman" w:cs="Arial"/>
          <w:b/>
          <w:bCs/>
          <w:lang w:eastAsia="sl-SI"/>
        </w:rPr>
        <w:t>Practice</w:t>
      </w:r>
      <w:proofErr w:type="spellEnd"/>
      <w:r w:rsidRPr="009615F9">
        <w:rPr>
          <w:rFonts w:eastAsia="Times New Roman" w:cs="Arial"/>
          <w:b/>
          <w:bCs/>
          <w:lang w:eastAsia="sl-SI"/>
        </w:rPr>
        <w:t xml:space="preserve"> S3 </w:t>
      </w:r>
      <w:proofErr w:type="spellStart"/>
      <w:r w:rsidRPr="009615F9">
        <w:rPr>
          <w:rFonts w:eastAsia="Times New Roman" w:cs="Arial"/>
          <w:b/>
          <w:bCs/>
          <w:lang w:eastAsia="sl-SI"/>
        </w:rPr>
        <w:t>Targeted</w:t>
      </w:r>
      <w:proofErr w:type="spellEnd"/>
      <w:r w:rsidRPr="009615F9">
        <w:rPr>
          <w:rFonts w:eastAsia="Times New Roman" w:cs="Arial"/>
          <w:b/>
          <w:bCs/>
          <w:lang w:eastAsia="sl-SI"/>
        </w:rPr>
        <w:t xml:space="preserve"> </w:t>
      </w:r>
      <w:proofErr w:type="spellStart"/>
      <w:r w:rsidRPr="009615F9">
        <w:rPr>
          <w:rFonts w:eastAsia="Times New Roman" w:cs="Arial"/>
          <w:b/>
          <w:bCs/>
          <w:lang w:eastAsia="sl-SI"/>
        </w:rPr>
        <w:t>Support</w:t>
      </w:r>
      <w:proofErr w:type="spellEnd"/>
      <w:r w:rsidRPr="009615F9">
        <w:rPr>
          <w:rFonts w:eastAsia="Times New Roman" w:cs="Arial"/>
          <w:b/>
          <w:bCs/>
          <w:lang w:eastAsia="sl-SI"/>
        </w:rPr>
        <w:t xml:space="preserve"> </w:t>
      </w:r>
      <w:proofErr w:type="spellStart"/>
      <w:r w:rsidRPr="009615F9">
        <w:rPr>
          <w:rFonts w:eastAsia="Times New Roman" w:cs="Arial"/>
          <w:b/>
          <w:bCs/>
          <w:lang w:eastAsia="sl-SI"/>
        </w:rPr>
        <w:t>Assignments</w:t>
      </w:r>
      <w:proofErr w:type="spellEnd"/>
      <w:r w:rsidRPr="009615F9">
        <w:rPr>
          <w:rFonts w:eastAsia="Times New Roman" w:cs="Arial"/>
          <w:b/>
          <w:bCs/>
          <w:lang w:eastAsia="sl-SI"/>
        </w:rPr>
        <w:t xml:space="preserve"> - COP S3 TSA v izvedbi </w:t>
      </w:r>
      <w:proofErr w:type="spellStart"/>
      <w:r w:rsidRPr="009615F9">
        <w:rPr>
          <w:rFonts w:eastAsia="Times New Roman" w:cs="Arial"/>
          <w:b/>
          <w:bCs/>
          <w:lang w:eastAsia="sl-SI"/>
        </w:rPr>
        <w:t>Technopolis</w:t>
      </w:r>
      <w:proofErr w:type="spellEnd"/>
      <w:r w:rsidRPr="009615F9">
        <w:rPr>
          <w:rFonts w:eastAsia="Times New Roman" w:cs="Arial"/>
          <w:b/>
          <w:bCs/>
          <w:lang w:eastAsia="sl-SI"/>
        </w:rPr>
        <w:t xml:space="preserve"> </w:t>
      </w:r>
      <w:proofErr w:type="spellStart"/>
      <w:r w:rsidRPr="009615F9">
        <w:rPr>
          <w:rFonts w:eastAsia="Times New Roman" w:cs="Arial"/>
          <w:b/>
          <w:bCs/>
          <w:lang w:eastAsia="sl-SI"/>
        </w:rPr>
        <w:t>Group</w:t>
      </w:r>
      <w:proofErr w:type="spellEnd"/>
      <w:r w:rsidRPr="009615F9">
        <w:rPr>
          <w:rFonts w:eastAsia="Times New Roman" w:cs="Arial"/>
          <w:b/>
          <w:bCs/>
          <w:lang w:eastAsia="sl-SI"/>
        </w:rPr>
        <w:t>.</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p>
    <w:p w14:paraId="4163AB0C" w14:textId="77777777" w:rsidR="009615F9" w:rsidRPr="009615F9" w:rsidRDefault="009615F9" w:rsidP="009615F9">
      <w:pPr>
        <w:spacing w:line="276" w:lineRule="auto"/>
        <w:jc w:val="both"/>
        <w:rPr>
          <w:rFonts w:cs="Arial"/>
        </w:rPr>
      </w:pPr>
      <w:r w:rsidRPr="009615F9">
        <w:rPr>
          <w:rFonts w:cs="Arial"/>
        </w:rPr>
        <w:t>V okviru CP1 Pametnejša Evropa so v programskem obdobju 2021–2027 v Sloveniji namenjena znatna kohezijska sredstva za krepitev raziskovalnih in inovacijskih zmogljivosti v skladu z nacionalno strategijo trajnostne pametne specializacije oziroma S5. S5 predstavlja tematsko jedro izvajanja EKP v Sloveniji in ključni mehanizem za usmerjanje naložb v sektorje z največjim razvojnim potencialom.</w:t>
      </w:r>
    </w:p>
    <w:p w14:paraId="27A5D430" w14:textId="77777777" w:rsidR="009615F9" w:rsidRPr="009615F9" w:rsidRDefault="009615F9" w:rsidP="009615F9">
      <w:pPr>
        <w:spacing w:line="276" w:lineRule="auto"/>
        <w:jc w:val="both"/>
        <w:rPr>
          <w:rFonts w:cs="Arial"/>
        </w:rPr>
      </w:pPr>
      <w:r w:rsidRPr="009615F9">
        <w:rPr>
          <w:rFonts w:cs="Arial"/>
        </w:rPr>
        <w:t>Zavezan uresničevanju teh strateških ciljev si MKRR v tesnem dialogu z deležniki prizadeva za učinkovit prenos evropskih usmeritev v nacionalni razvojni okvir. Ena izmed pomembnih zahtev EK je bila, da mora raziskovalna infrastruktura, ki se vzpostavlja v okviru javnih institucij, dokazljivo prispevati h konkurenčnosti gospodarstva, predvsem na prednostnih področjih S5.</w:t>
      </w:r>
    </w:p>
    <w:p w14:paraId="1FC9ED56" w14:textId="77777777" w:rsidR="009615F9" w:rsidRPr="009615F9" w:rsidRDefault="009615F9" w:rsidP="009615F9">
      <w:pPr>
        <w:spacing w:line="276" w:lineRule="auto"/>
        <w:jc w:val="both"/>
        <w:rPr>
          <w:rFonts w:cs="Arial"/>
          <w:b/>
          <w:bCs/>
          <w:lang w:val="en-US"/>
        </w:rPr>
      </w:pPr>
      <w:proofErr w:type="spellStart"/>
      <w:r w:rsidRPr="009615F9">
        <w:rPr>
          <w:rFonts w:cs="Arial"/>
          <w:b/>
          <w:bCs/>
          <w:lang w:val="en-US"/>
        </w:rPr>
        <w:t>Vključitev</w:t>
      </w:r>
      <w:proofErr w:type="spellEnd"/>
      <w:r w:rsidRPr="009615F9">
        <w:rPr>
          <w:rFonts w:cs="Arial"/>
          <w:b/>
          <w:bCs/>
          <w:lang w:val="en-US"/>
        </w:rPr>
        <w:t xml:space="preserve"> v </w:t>
      </w:r>
      <w:proofErr w:type="spellStart"/>
      <w:r w:rsidRPr="009615F9">
        <w:rPr>
          <w:rFonts w:cs="Arial"/>
          <w:b/>
          <w:bCs/>
          <w:lang w:val="en-US"/>
        </w:rPr>
        <w:t>pobudo</w:t>
      </w:r>
      <w:proofErr w:type="spellEnd"/>
      <w:r w:rsidRPr="009615F9">
        <w:rPr>
          <w:rFonts w:cs="Arial"/>
          <w:b/>
          <w:bCs/>
          <w:lang w:val="en-US"/>
        </w:rPr>
        <w:t xml:space="preserve"> COP S3 Targeted Support Assistance (TSA)</w:t>
      </w:r>
    </w:p>
    <w:p w14:paraId="20A2C30D" w14:textId="77777777" w:rsidR="009615F9" w:rsidRPr="009615F9" w:rsidRDefault="009615F9" w:rsidP="009615F9">
      <w:pPr>
        <w:spacing w:line="276" w:lineRule="auto"/>
        <w:jc w:val="both"/>
        <w:rPr>
          <w:rFonts w:cs="Arial"/>
        </w:rPr>
      </w:pPr>
      <w:r w:rsidRPr="009615F9">
        <w:rPr>
          <w:rFonts w:cs="Arial"/>
        </w:rPr>
        <w:t xml:space="preserve">Na podlagi izraženih potreb podjetij in raziskovalnih institucij glede poslovnih modelov za javno-zasebno sodelovanje pri odprti RRI infrastrukturi se je MKRR uspešno prijavil na razpis </w:t>
      </w:r>
      <w:proofErr w:type="spellStart"/>
      <w:r w:rsidRPr="009615F9">
        <w:rPr>
          <w:rFonts w:cs="Arial"/>
        </w:rPr>
        <w:t>Community</w:t>
      </w:r>
      <w:proofErr w:type="spellEnd"/>
      <w:r w:rsidRPr="009615F9">
        <w:rPr>
          <w:rFonts w:cs="Arial"/>
        </w:rPr>
        <w:t xml:space="preserve"> </w:t>
      </w:r>
      <w:proofErr w:type="spellStart"/>
      <w:r w:rsidRPr="009615F9">
        <w:rPr>
          <w:rFonts w:cs="Arial"/>
        </w:rPr>
        <w:t>of</w:t>
      </w:r>
      <w:proofErr w:type="spellEnd"/>
      <w:r w:rsidRPr="009615F9">
        <w:rPr>
          <w:rFonts w:cs="Arial"/>
        </w:rPr>
        <w:t xml:space="preserve"> </w:t>
      </w:r>
      <w:proofErr w:type="spellStart"/>
      <w:r w:rsidRPr="009615F9">
        <w:rPr>
          <w:rFonts w:cs="Arial"/>
        </w:rPr>
        <w:t>Practice</w:t>
      </w:r>
      <w:proofErr w:type="spellEnd"/>
      <w:r w:rsidRPr="009615F9">
        <w:rPr>
          <w:rFonts w:cs="Arial"/>
        </w:rPr>
        <w:t xml:space="preserve"> – S3 </w:t>
      </w:r>
      <w:proofErr w:type="spellStart"/>
      <w:r w:rsidRPr="009615F9">
        <w:rPr>
          <w:rFonts w:cs="Arial"/>
        </w:rPr>
        <w:t>Targeted</w:t>
      </w:r>
      <w:proofErr w:type="spellEnd"/>
      <w:r w:rsidRPr="009615F9">
        <w:rPr>
          <w:rFonts w:cs="Arial"/>
        </w:rPr>
        <w:t xml:space="preserve"> </w:t>
      </w:r>
      <w:proofErr w:type="spellStart"/>
      <w:r w:rsidRPr="009615F9">
        <w:rPr>
          <w:rFonts w:cs="Arial"/>
        </w:rPr>
        <w:t>Support</w:t>
      </w:r>
      <w:proofErr w:type="spellEnd"/>
      <w:r w:rsidRPr="009615F9">
        <w:rPr>
          <w:rFonts w:cs="Arial"/>
        </w:rPr>
        <w:t xml:space="preserve"> </w:t>
      </w:r>
      <w:proofErr w:type="spellStart"/>
      <w:r w:rsidRPr="009615F9">
        <w:rPr>
          <w:rFonts w:cs="Arial"/>
        </w:rPr>
        <w:t>Assistance</w:t>
      </w:r>
      <w:proofErr w:type="spellEnd"/>
      <w:r w:rsidRPr="009615F9">
        <w:rPr>
          <w:rFonts w:cs="Arial"/>
        </w:rPr>
        <w:t xml:space="preserve"> (COP S3 TSA), ki ga vodi DG REGIO pri EK.</w:t>
      </w:r>
    </w:p>
    <w:p w14:paraId="1F219627" w14:textId="77777777" w:rsidR="009615F9" w:rsidRPr="009615F9" w:rsidRDefault="009615F9" w:rsidP="009615F9">
      <w:pPr>
        <w:spacing w:line="276" w:lineRule="auto"/>
        <w:jc w:val="both"/>
        <w:rPr>
          <w:rFonts w:cs="Arial"/>
        </w:rPr>
      </w:pPr>
      <w:r w:rsidRPr="009615F9">
        <w:rPr>
          <w:rFonts w:cs="Arial"/>
        </w:rPr>
        <w:t xml:space="preserve">Sloveniji je bila dodeljena podpora mednarodnega strokovnjaka </w:t>
      </w:r>
      <w:proofErr w:type="spellStart"/>
      <w:r w:rsidRPr="009615F9">
        <w:rPr>
          <w:rFonts w:cs="Arial"/>
        </w:rPr>
        <w:t>Geerta</w:t>
      </w:r>
      <w:proofErr w:type="spellEnd"/>
      <w:r w:rsidRPr="009615F9">
        <w:rPr>
          <w:rFonts w:cs="Arial"/>
        </w:rPr>
        <w:t xml:space="preserve"> van der </w:t>
      </w:r>
      <w:proofErr w:type="spellStart"/>
      <w:r w:rsidRPr="009615F9">
        <w:rPr>
          <w:rFonts w:cs="Arial"/>
        </w:rPr>
        <w:t>Veena</w:t>
      </w:r>
      <w:proofErr w:type="spellEnd"/>
      <w:r w:rsidRPr="009615F9">
        <w:rPr>
          <w:rFonts w:cs="Arial"/>
        </w:rPr>
        <w:t xml:space="preserve"> iz podjetja </w:t>
      </w:r>
      <w:proofErr w:type="spellStart"/>
      <w:r w:rsidRPr="009615F9">
        <w:rPr>
          <w:rFonts w:cs="Arial"/>
        </w:rPr>
        <w:t>Technopolis</w:t>
      </w:r>
      <w:proofErr w:type="spellEnd"/>
      <w:r w:rsidRPr="009615F9">
        <w:rPr>
          <w:rFonts w:cs="Arial"/>
        </w:rPr>
        <w:t xml:space="preserve"> </w:t>
      </w:r>
      <w:proofErr w:type="spellStart"/>
      <w:r w:rsidRPr="009615F9">
        <w:rPr>
          <w:rFonts w:cs="Arial"/>
        </w:rPr>
        <w:t>Group</w:t>
      </w:r>
      <w:proofErr w:type="spellEnd"/>
      <w:r w:rsidRPr="009615F9">
        <w:rPr>
          <w:rFonts w:cs="Arial"/>
        </w:rPr>
        <w:t xml:space="preserve">, enega vodilnih svetovalcev na področju politik raziskav, razvoja in inovacij v EU. Njegova naloga je bila, poleg izboljšanja investicijske utemeljitve strateških projektov INNOVUM na </w:t>
      </w:r>
      <w:r w:rsidRPr="009615F9">
        <w:rPr>
          <w:rFonts w:cs="Arial"/>
        </w:rPr>
        <w:lastRenderedPageBreak/>
        <w:t>Univerzi v Mariboru in nove Fakultete za strojništvo Univerze v Ljubljani (približno 200 milijonov EUR kohezijskih sredstev) in partnerskih odnosov med deležniki za izgradnjo nacionalne RRI infrastrukture, ki bo služila tudi podjetjem, s končnim ciljem komercializacije inovacij, raziskav in prebojnih tehnologij, tudi izboljšati razumevanje uporabe pravil o državni pomoči s predstavitvijo dobrih praks evropskih RRI institucij.</w:t>
      </w:r>
    </w:p>
    <w:p w14:paraId="668A1422" w14:textId="77777777" w:rsidR="009615F9" w:rsidRPr="009615F9" w:rsidRDefault="009615F9" w:rsidP="009615F9">
      <w:pPr>
        <w:spacing w:line="276" w:lineRule="auto"/>
        <w:jc w:val="both"/>
        <w:rPr>
          <w:rFonts w:cs="Arial"/>
          <w:b/>
          <w:bCs/>
        </w:rPr>
      </w:pPr>
      <w:r w:rsidRPr="009615F9">
        <w:rPr>
          <w:rFonts w:cs="Arial"/>
          <w:b/>
          <w:bCs/>
        </w:rPr>
        <w:t>Ključni cilji in vsebinski poudarki strokovne naloge</w:t>
      </w:r>
    </w:p>
    <w:p w14:paraId="5A333E82" w14:textId="77777777" w:rsidR="009615F9" w:rsidRPr="009615F9" w:rsidRDefault="009615F9" w:rsidP="009615F9">
      <w:pPr>
        <w:spacing w:line="276" w:lineRule="auto"/>
        <w:jc w:val="both"/>
        <w:rPr>
          <w:rFonts w:cs="Arial"/>
        </w:rPr>
      </w:pPr>
      <w:r w:rsidRPr="009615F9">
        <w:rPr>
          <w:rFonts w:cs="Arial"/>
        </w:rPr>
        <w:t>Strokovna podpora je obsegala več sklopov:</w:t>
      </w:r>
    </w:p>
    <w:p w14:paraId="7AF1D91D" w14:textId="77777777" w:rsidR="009615F9" w:rsidRPr="009615F9" w:rsidRDefault="009615F9" w:rsidP="0044544E">
      <w:pPr>
        <w:numPr>
          <w:ilvl w:val="0"/>
          <w:numId w:val="28"/>
        </w:numPr>
        <w:spacing w:line="276" w:lineRule="auto"/>
        <w:contextualSpacing/>
        <w:jc w:val="both"/>
        <w:rPr>
          <w:rFonts w:cs="Arial"/>
        </w:rPr>
      </w:pPr>
      <w:r w:rsidRPr="009615F9">
        <w:rPr>
          <w:rFonts w:cs="Arial"/>
          <w:b/>
          <w:bCs/>
        </w:rPr>
        <w:t>analiza potreb gospodarstva</w:t>
      </w:r>
      <w:r w:rsidRPr="009615F9">
        <w:rPr>
          <w:rFonts w:cs="Arial"/>
        </w:rPr>
        <w:t>, predvsem avtomobilskega in materialnega sektorja, prek dokumentacije in intervjujev z deležniki,</w:t>
      </w:r>
    </w:p>
    <w:p w14:paraId="2B233036" w14:textId="77777777" w:rsidR="009615F9" w:rsidRPr="009615F9" w:rsidRDefault="009615F9" w:rsidP="0044544E">
      <w:pPr>
        <w:numPr>
          <w:ilvl w:val="0"/>
          <w:numId w:val="28"/>
        </w:numPr>
        <w:spacing w:line="276" w:lineRule="auto"/>
        <w:contextualSpacing/>
        <w:jc w:val="both"/>
        <w:rPr>
          <w:rFonts w:cs="Arial"/>
        </w:rPr>
      </w:pPr>
      <w:r w:rsidRPr="009615F9">
        <w:rPr>
          <w:rFonts w:cs="Arial"/>
          <w:b/>
          <w:bCs/>
        </w:rPr>
        <w:t>priprava priporočil za odprto RRI infrastrukturo</w:t>
      </w:r>
      <w:r w:rsidRPr="009615F9">
        <w:rPr>
          <w:rFonts w:cs="Arial"/>
        </w:rPr>
        <w:t>, ob upoštevanju evropskih praks, zlasti na področju modelov souporabe, solastništva, intelektualne lastnine in državnih pomoči,</w:t>
      </w:r>
    </w:p>
    <w:p w14:paraId="7FFD5910" w14:textId="77777777" w:rsidR="009615F9" w:rsidRPr="009615F9" w:rsidRDefault="009615F9" w:rsidP="0044544E">
      <w:pPr>
        <w:numPr>
          <w:ilvl w:val="0"/>
          <w:numId w:val="28"/>
        </w:numPr>
        <w:spacing w:line="276" w:lineRule="auto"/>
        <w:contextualSpacing/>
        <w:jc w:val="both"/>
        <w:rPr>
          <w:rFonts w:cs="Arial"/>
        </w:rPr>
      </w:pPr>
      <w:r w:rsidRPr="009615F9">
        <w:rPr>
          <w:rFonts w:cs="Arial"/>
          <w:b/>
          <w:bCs/>
        </w:rPr>
        <w:t>usposabljanje in svetovanje</w:t>
      </w:r>
      <w:r w:rsidRPr="009615F9">
        <w:rPr>
          <w:rFonts w:cs="Arial"/>
        </w:rPr>
        <w:t xml:space="preserve"> glede pravil EU o državnih pomočeh in pogojih za javno-zasebna partnerstva v okviru RRI projektov.</w:t>
      </w:r>
    </w:p>
    <w:p w14:paraId="354EA5A9" w14:textId="77777777" w:rsidR="009615F9" w:rsidRPr="009615F9" w:rsidRDefault="009615F9" w:rsidP="009615F9">
      <w:pPr>
        <w:spacing w:line="276" w:lineRule="auto"/>
        <w:jc w:val="both"/>
        <w:rPr>
          <w:rFonts w:cs="Arial"/>
        </w:rPr>
      </w:pPr>
    </w:p>
    <w:p w14:paraId="7F2E4482" w14:textId="70FB4336" w:rsidR="002D4A02" w:rsidRPr="00CA17D0" w:rsidRDefault="009615F9" w:rsidP="009615F9">
      <w:pPr>
        <w:spacing w:line="276" w:lineRule="auto"/>
        <w:jc w:val="both"/>
        <w:rPr>
          <w:rFonts w:cs="Arial"/>
        </w:rPr>
      </w:pPr>
      <w:r w:rsidRPr="009615F9">
        <w:rPr>
          <w:rFonts w:cs="Arial"/>
        </w:rPr>
        <w:t>Metodološki okvir je vključeval spletne intervjuje z vsemi najpomembnejšimi deležniki v Sloveniji (maj 2024), terensko svetovalno misijo v Sloveniji (junij 2024) ter končno poročilo z operativnimi smernicami.</w:t>
      </w:r>
    </w:p>
    <w:p w14:paraId="285533EB" w14:textId="41CA0BAA" w:rsidR="009615F9" w:rsidRPr="009615F9" w:rsidRDefault="009615F9" w:rsidP="009615F9">
      <w:pPr>
        <w:spacing w:line="276" w:lineRule="auto"/>
        <w:jc w:val="both"/>
        <w:rPr>
          <w:rFonts w:cs="Arial"/>
          <w:b/>
          <w:bCs/>
        </w:rPr>
      </w:pPr>
      <w:r w:rsidRPr="009615F9">
        <w:rPr>
          <w:rFonts w:cs="Arial"/>
          <w:b/>
        </w:rPr>
        <w:t>Doseženi rezultati in učinki</w:t>
      </w:r>
    </w:p>
    <w:p w14:paraId="223D322C" w14:textId="724E563E" w:rsidR="00307B99" w:rsidRPr="00CA17D0" w:rsidRDefault="009615F9" w:rsidP="009615F9">
      <w:pPr>
        <w:spacing w:line="276" w:lineRule="auto"/>
        <w:jc w:val="both"/>
        <w:rPr>
          <w:rFonts w:cs="Arial"/>
        </w:rPr>
      </w:pPr>
      <w:r w:rsidRPr="009615F9">
        <w:rPr>
          <w:rFonts w:cs="Arial"/>
        </w:rPr>
        <w:t>MKRR ter Sektor za koordinacijo pametne specializacije sta strokovno ocenila, da je bila podpora v okviru pobude COP S3 TSA izjemno učinkovita in večplastno koristna. Ključno je prispevala k izboljšanju postopkov priprave investicijske dokumentacije ter analiz stroškov in koristi za infrastrukturne projekte, s posebnim poudarkom na souporabi in dolgoročni vzdržnosti. Ob tem je okrepila strokovne kapacitete ekipe MKRR in drugih vključenih akterjev za načrtovanje in upravljanje odprtih raziskovalnih in inovacijskih ekosistemov. Povezovanje s ključnimi nosilci S5, SRIP in akademsko sfero se je bistveno poglobilo, kar je pripomoglo k večji prepoznavnosti Direktorata za kohezijo kot strateškega usmerjevalca razvojnih politik v okviru CP1. Poleg tega je strokovna podpora odprla pomembno razpravo o prožnosti in ustreznosti obstoječih nacionalnih shem državne pomoči ter izpostavila potrebo po oblikovanju novih poslovnih modelov za naslednje programsko obdobje po letu 2027.</w:t>
      </w:r>
    </w:p>
    <w:p w14:paraId="3AE27535" w14:textId="634D297B" w:rsidR="009615F9" w:rsidRPr="009615F9" w:rsidRDefault="009615F9" w:rsidP="009615F9">
      <w:pPr>
        <w:spacing w:line="276" w:lineRule="auto"/>
        <w:jc w:val="both"/>
        <w:rPr>
          <w:rFonts w:cs="Arial"/>
          <w:b/>
        </w:rPr>
      </w:pPr>
      <w:r w:rsidRPr="009615F9">
        <w:rPr>
          <w:rFonts w:cs="Arial"/>
          <w:b/>
          <w:bCs/>
        </w:rPr>
        <w:t>Strateški pomen in ugotovitve</w:t>
      </w:r>
    </w:p>
    <w:p w14:paraId="1CB73A1D" w14:textId="77777777" w:rsidR="009615F9" w:rsidRPr="009615F9" w:rsidRDefault="009615F9" w:rsidP="009615F9">
      <w:pPr>
        <w:spacing w:line="276" w:lineRule="auto"/>
        <w:jc w:val="both"/>
        <w:rPr>
          <w:rFonts w:cs="Arial"/>
        </w:rPr>
      </w:pPr>
      <w:r w:rsidRPr="009615F9">
        <w:rPr>
          <w:rFonts w:cs="Arial"/>
        </w:rPr>
        <w:t>Projekt COP S3 TSA lahko pomembno prispeva k posodobitvi razvojnih pristopov pri načrtovanju in upravljanju raziskovalne infrastrukture v Sloveniji. Poudaril je potrebo po odprtih, prožnih in partnerstvu prijaznih modelih, ki bodo omogočali tesnejše sodelovanje med javnim in zasebnim sektorjem ter hkrati zagotavljali učinkovito komercializacijo inovacij.</w:t>
      </w:r>
    </w:p>
    <w:p w14:paraId="6FDBBA44" w14:textId="77777777" w:rsidR="00AA3647" w:rsidRDefault="009615F9" w:rsidP="009615F9">
      <w:pPr>
        <w:spacing w:line="276" w:lineRule="auto"/>
        <w:jc w:val="both"/>
        <w:rPr>
          <w:rFonts w:cs="Arial"/>
        </w:rPr>
        <w:sectPr w:rsidR="00AA3647" w:rsidSect="009615F9">
          <w:pgSz w:w="11906" w:h="16838"/>
          <w:pgMar w:top="1417" w:right="1417" w:bottom="1417" w:left="1417" w:header="708" w:footer="1020" w:gutter="0"/>
          <w:cols w:space="708"/>
          <w:titlePg/>
          <w:docGrid w:linePitch="360"/>
        </w:sectPr>
      </w:pPr>
      <w:r w:rsidRPr="009615F9">
        <w:rPr>
          <w:rFonts w:cs="Arial"/>
        </w:rPr>
        <w:t>Z izvedbo tovrstnih ciljno usmerjenih strokovnih podpornih nalog Slovenija krepi svoje sistemske zmogljivosti za učinkovitejše koriščenje evropskih sredstev, večjo povezljivost raziskovalne in gospodarske sfere ter trajnostno rast nacionalnega inovacijskega ekosistema.</w:t>
      </w:r>
    </w:p>
    <w:p w14:paraId="571A18D4" w14:textId="77777777" w:rsidR="009615F9" w:rsidRPr="009615F9" w:rsidRDefault="009615F9" w:rsidP="0044544E">
      <w:pPr>
        <w:keepNext/>
        <w:keepLines/>
        <w:numPr>
          <w:ilvl w:val="0"/>
          <w:numId w:val="27"/>
        </w:numPr>
        <w:spacing w:line="276" w:lineRule="auto"/>
        <w:outlineLvl w:val="0"/>
        <w:rPr>
          <w:rFonts w:eastAsiaTheme="majorEastAsia" w:cs="Arial"/>
          <w:b/>
          <w:bCs/>
          <w:sz w:val="24"/>
          <w:szCs w:val="24"/>
          <w:lang w:eastAsia="sl-SI"/>
        </w:rPr>
      </w:pPr>
      <w:bookmarkStart w:id="4121" w:name="_Toc1075379135"/>
      <w:bookmarkStart w:id="4122" w:name="_Toc207372953"/>
      <w:r w:rsidRPr="009615F9">
        <w:rPr>
          <w:rFonts w:eastAsiaTheme="majorEastAsia" w:cs="Arial"/>
          <w:b/>
          <w:bCs/>
          <w:sz w:val="24"/>
          <w:szCs w:val="24"/>
          <w:lang w:eastAsia="sl-SI"/>
        </w:rPr>
        <w:lastRenderedPageBreak/>
        <w:t>VIRI IN LITERATURA</w:t>
      </w:r>
      <w:bookmarkEnd w:id="4121"/>
      <w:bookmarkEnd w:id="4122"/>
    </w:p>
    <w:p w14:paraId="27D84F12" w14:textId="77777777" w:rsidR="009615F9" w:rsidRPr="009615F9" w:rsidRDefault="009615F9" w:rsidP="0044544E">
      <w:pPr>
        <w:numPr>
          <w:ilvl w:val="0"/>
          <w:numId w:val="78"/>
        </w:numPr>
        <w:spacing w:line="276" w:lineRule="auto"/>
        <w:contextualSpacing/>
        <w:jc w:val="both"/>
        <w:rPr>
          <w:rFonts w:eastAsia="Times New Roman" w:cs="Arial"/>
          <w:lang w:eastAsia="sl-SI"/>
        </w:rPr>
      </w:pPr>
      <w:proofErr w:type="spellStart"/>
      <w:r w:rsidRPr="009615F9">
        <w:rPr>
          <w:rFonts w:eastAsia="Times New Roman" w:cs="Arial"/>
          <w:lang w:eastAsia="sl-SI"/>
        </w:rPr>
        <w:t>Draghi</w:t>
      </w:r>
      <w:proofErr w:type="spellEnd"/>
      <w:r w:rsidRPr="009615F9">
        <w:rPr>
          <w:rFonts w:eastAsia="Times New Roman" w:cs="Arial"/>
          <w:lang w:eastAsia="sl-SI"/>
        </w:rPr>
        <w:t xml:space="preserve"> (2024). </w:t>
      </w:r>
      <w:proofErr w:type="spellStart"/>
      <w:r w:rsidRPr="009615F9">
        <w:rPr>
          <w:rFonts w:eastAsia="Times New Roman" w:cs="Arial"/>
          <w:lang w:eastAsia="sl-SI"/>
        </w:rPr>
        <w:t>The</w:t>
      </w:r>
      <w:proofErr w:type="spellEnd"/>
      <w:r w:rsidRPr="009615F9">
        <w:rPr>
          <w:rFonts w:eastAsia="Times New Roman" w:cs="Arial"/>
          <w:lang w:eastAsia="sl-SI"/>
        </w:rPr>
        <w:t xml:space="preserve"> future </w:t>
      </w:r>
      <w:proofErr w:type="spellStart"/>
      <w:r w:rsidRPr="009615F9">
        <w:rPr>
          <w:rFonts w:eastAsia="Times New Roman" w:cs="Arial"/>
          <w:lang w:eastAsia="sl-SI"/>
        </w:rPr>
        <w:t>of</w:t>
      </w:r>
      <w:proofErr w:type="spellEnd"/>
      <w:r w:rsidRPr="009615F9">
        <w:rPr>
          <w:rFonts w:eastAsia="Times New Roman" w:cs="Arial"/>
          <w:lang w:eastAsia="sl-SI"/>
        </w:rPr>
        <w:t xml:space="preserve"> </w:t>
      </w:r>
      <w:proofErr w:type="spellStart"/>
      <w:r w:rsidRPr="009615F9">
        <w:rPr>
          <w:rFonts w:eastAsia="Times New Roman" w:cs="Arial"/>
          <w:lang w:eastAsia="sl-SI"/>
        </w:rPr>
        <w:t>European</w:t>
      </w:r>
      <w:proofErr w:type="spellEnd"/>
      <w:r w:rsidRPr="009615F9">
        <w:rPr>
          <w:rFonts w:eastAsia="Times New Roman" w:cs="Arial"/>
          <w:lang w:eastAsia="sl-SI"/>
        </w:rPr>
        <w:t xml:space="preserve"> </w:t>
      </w:r>
      <w:proofErr w:type="spellStart"/>
      <w:r w:rsidRPr="009615F9">
        <w:rPr>
          <w:rFonts w:eastAsia="Times New Roman" w:cs="Arial"/>
          <w:lang w:eastAsia="sl-SI"/>
        </w:rPr>
        <w:t>competitiveness</w:t>
      </w:r>
      <w:proofErr w:type="spellEnd"/>
      <w:r w:rsidRPr="009615F9">
        <w:rPr>
          <w:rFonts w:eastAsia="Times New Roman" w:cs="Arial"/>
          <w:lang w:eastAsia="sl-SI"/>
        </w:rPr>
        <w:t xml:space="preserve">. </w:t>
      </w:r>
      <w:hyperlink r:id="rId62" w:history="1">
        <w:r w:rsidRPr="009615F9">
          <w:rPr>
            <w:rFonts w:cs="Arial"/>
            <w:color w:val="0563C1"/>
            <w:u w:val="single"/>
            <w:lang w:eastAsia="sl-SI"/>
          </w:rPr>
          <w:t>https://commission.europa.eu/topics/eu-competitiveness/draghi-report_en</w:t>
        </w:r>
      </w:hyperlink>
      <w:r w:rsidRPr="009615F9">
        <w:rPr>
          <w:rFonts w:eastAsia="Times New Roman" w:cs="Arial"/>
          <w:lang w:eastAsia="sl-SI"/>
        </w:rPr>
        <w:t xml:space="preserve"> </w:t>
      </w:r>
    </w:p>
    <w:p w14:paraId="305E2B86" w14:textId="77777777" w:rsidR="009615F9" w:rsidRPr="009615F9" w:rsidRDefault="009615F9" w:rsidP="0044544E">
      <w:pPr>
        <w:numPr>
          <w:ilvl w:val="0"/>
          <w:numId w:val="78"/>
        </w:numPr>
        <w:spacing w:line="276" w:lineRule="auto"/>
        <w:contextualSpacing/>
        <w:jc w:val="both"/>
        <w:rPr>
          <w:rFonts w:eastAsia="Times New Roman" w:cs="Arial"/>
          <w:lang w:eastAsia="en-GB"/>
        </w:rPr>
      </w:pPr>
      <w:r w:rsidRPr="009615F9">
        <w:rPr>
          <w:rFonts w:eastAsia="Times New Roman" w:cs="Arial"/>
        </w:rPr>
        <w:t xml:space="preserve">EISMEA (2025). </w:t>
      </w:r>
      <w:hyperlink r:id="rId63">
        <w:r w:rsidRPr="009615F9">
          <w:rPr>
            <w:rFonts w:cs="Arial"/>
            <w:color w:val="0563C1"/>
            <w:u w:val="single"/>
          </w:rPr>
          <w:t xml:space="preserve">EU </w:t>
        </w:r>
        <w:proofErr w:type="spellStart"/>
        <w:r w:rsidRPr="009615F9">
          <w:rPr>
            <w:rFonts w:cs="Arial"/>
            <w:color w:val="0563C1"/>
            <w:u w:val="single"/>
          </w:rPr>
          <w:t>Funding</w:t>
        </w:r>
        <w:proofErr w:type="spellEnd"/>
        <w:r w:rsidRPr="009615F9">
          <w:rPr>
            <w:rFonts w:cs="Arial"/>
            <w:color w:val="0563C1"/>
            <w:u w:val="single"/>
          </w:rPr>
          <w:t xml:space="preserve"> &amp; </w:t>
        </w:r>
        <w:proofErr w:type="spellStart"/>
        <w:r w:rsidRPr="009615F9">
          <w:rPr>
            <w:rFonts w:cs="Arial"/>
            <w:color w:val="0563C1"/>
            <w:u w:val="single"/>
          </w:rPr>
          <w:t>Tenders</w:t>
        </w:r>
        <w:proofErr w:type="spellEnd"/>
        <w:r w:rsidRPr="009615F9">
          <w:rPr>
            <w:rFonts w:cs="Arial"/>
            <w:color w:val="0563C1"/>
            <w:u w:val="single"/>
          </w:rPr>
          <w:t xml:space="preserve"> Portal</w:t>
        </w:r>
      </w:hyperlink>
      <w:r w:rsidRPr="009615F9">
        <w:rPr>
          <w:rFonts w:eastAsia="Times New Roman" w:cs="Arial"/>
        </w:rPr>
        <w:t xml:space="preserve"> in EISMEA.</w:t>
      </w:r>
    </w:p>
    <w:p w14:paraId="27B8802F"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EIT EUROPE (2025). </w:t>
      </w:r>
      <w:hyperlink r:id="rId64">
        <w:r w:rsidRPr="009615F9">
          <w:rPr>
            <w:rFonts w:cs="Arial"/>
            <w:color w:val="0563C1"/>
            <w:u w:val="single"/>
          </w:rPr>
          <w:t>https://eit.europa.eu/eit-ecosystem-map</w:t>
        </w:r>
      </w:hyperlink>
    </w:p>
    <w:p w14:paraId="6C1A5002"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EK (2025,x). </w:t>
      </w:r>
      <w:proofErr w:type="spellStart"/>
      <w:r w:rsidRPr="009615F9">
        <w:rPr>
          <w:rFonts w:eastAsia="Times New Roman" w:cs="Arial"/>
        </w:rPr>
        <w:t>Country</w:t>
      </w:r>
      <w:proofErr w:type="spellEnd"/>
      <w:r w:rsidRPr="009615F9">
        <w:rPr>
          <w:rFonts w:eastAsia="Times New Roman" w:cs="Arial"/>
        </w:rPr>
        <w:t xml:space="preserve"> Semester </w:t>
      </w:r>
      <w:proofErr w:type="spellStart"/>
      <w:r w:rsidRPr="009615F9">
        <w:rPr>
          <w:rFonts w:eastAsia="Times New Roman" w:cs="Arial"/>
        </w:rPr>
        <w:t>Report</w:t>
      </w:r>
      <w:proofErr w:type="spellEnd"/>
      <w:r w:rsidRPr="009615F9">
        <w:rPr>
          <w:rFonts w:eastAsia="Times New Roman" w:cs="Arial"/>
        </w:rPr>
        <w:t>,</w:t>
      </w:r>
    </w:p>
    <w:p w14:paraId="487C3AC3" w14:textId="77777777" w:rsidR="009615F9" w:rsidRPr="009615F9" w:rsidRDefault="009615F9" w:rsidP="0044544E">
      <w:pPr>
        <w:numPr>
          <w:ilvl w:val="0"/>
          <w:numId w:val="78"/>
        </w:numPr>
        <w:spacing w:line="276" w:lineRule="auto"/>
        <w:contextualSpacing/>
        <w:jc w:val="both"/>
        <w:rPr>
          <w:rFonts w:eastAsia="Times New Roman" w:cs="Arial"/>
        </w:rPr>
      </w:pPr>
      <w:bookmarkStart w:id="4123" w:name="_Hlk197950191"/>
      <w:r w:rsidRPr="009615F9">
        <w:rPr>
          <w:rFonts w:eastAsia="Times New Roman" w:cs="Arial"/>
        </w:rPr>
        <w:t xml:space="preserve">EK, GD REFORM/Sporazum o prispevku OECD REFORMA/IM2022/006 za MVZI. OECD. Izboljšanje modela upravljanja raziskovalnega in inovacijskega sistema v Sloveniji. </w:t>
      </w:r>
      <w:bookmarkStart w:id="4124" w:name="_Hlk197950233"/>
      <w:r w:rsidRPr="009615F9">
        <w:rPr>
          <w:rFonts w:eastAsia="Times New Roman" w:cs="Arial"/>
        </w:rPr>
        <w:fldChar w:fldCharType="begin"/>
      </w:r>
      <w:r w:rsidRPr="009615F9">
        <w:rPr>
          <w:rFonts w:eastAsia="Times New Roman" w:cs="Arial"/>
        </w:rPr>
        <w:instrText>HYPERLINK "https://www.gov.si/assets/ministrstva/MVZI/Znanost/Razvojni-svet/4-seja-Razvojnega-sveta-Republike-Slovenije/Projekt-OECD-TSI-Slovenia-Sinteza-SI-gradivo-k-6.tc..pdf%20"</w:instrText>
      </w:r>
      <w:r w:rsidRPr="009615F9">
        <w:rPr>
          <w:rFonts w:eastAsia="Times New Roman" w:cs="Arial"/>
        </w:rPr>
      </w:r>
      <w:r w:rsidRPr="009615F9">
        <w:rPr>
          <w:rFonts w:eastAsia="Times New Roman" w:cs="Arial"/>
        </w:rPr>
        <w:fldChar w:fldCharType="separate"/>
      </w:r>
      <w:r w:rsidRPr="009615F9">
        <w:rPr>
          <w:rFonts w:cs="Arial"/>
          <w:color w:val="0563C1"/>
          <w:u w:val="single"/>
        </w:rPr>
        <w:t>SINTEZA</w:t>
      </w:r>
      <w:r w:rsidRPr="009615F9">
        <w:rPr>
          <w:rFonts w:eastAsia="Times New Roman" w:cs="Arial"/>
        </w:rPr>
        <w:fldChar w:fldCharType="end"/>
      </w:r>
      <w:bookmarkEnd w:id="4124"/>
      <w:r w:rsidRPr="009615F9">
        <w:rPr>
          <w:rFonts w:eastAsia="Times New Roman" w:cs="Arial"/>
        </w:rPr>
        <w:t xml:space="preserve"> (13.2.2024)</w:t>
      </w:r>
      <w:bookmarkEnd w:id="4123"/>
      <w:r w:rsidRPr="009615F9">
        <w:rPr>
          <w:rFonts w:eastAsia="Times New Roman" w:cs="Arial"/>
        </w:rPr>
        <w:t>.</w:t>
      </w:r>
    </w:p>
    <w:p w14:paraId="60E7232E"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EK, Pogodba REFORM/SC2020/100 </w:t>
      </w:r>
      <w:proofErr w:type="spellStart"/>
      <w:r w:rsidRPr="009615F9">
        <w:rPr>
          <w:rFonts w:eastAsia="Times New Roman" w:cs="Arial"/>
        </w:rPr>
        <w:t>implementing</w:t>
      </w:r>
      <w:proofErr w:type="spellEnd"/>
      <w:r w:rsidRPr="009615F9">
        <w:rPr>
          <w:rFonts w:eastAsia="Times New Roman" w:cs="Arial"/>
        </w:rPr>
        <w:t xml:space="preserve"> </w:t>
      </w:r>
      <w:proofErr w:type="spellStart"/>
      <w:r w:rsidRPr="009615F9">
        <w:rPr>
          <w:rFonts w:eastAsia="Times New Roman" w:cs="Arial"/>
        </w:rPr>
        <w:t>framework</w:t>
      </w:r>
      <w:proofErr w:type="spellEnd"/>
      <w:r w:rsidRPr="009615F9">
        <w:rPr>
          <w:rFonts w:eastAsia="Times New Roman" w:cs="Arial"/>
        </w:rPr>
        <w:t xml:space="preserve"> </w:t>
      </w:r>
      <w:proofErr w:type="spellStart"/>
      <w:r w:rsidRPr="009615F9">
        <w:rPr>
          <w:rFonts w:eastAsia="Times New Roman" w:cs="Arial"/>
        </w:rPr>
        <w:t>contract</w:t>
      </w:r>
      <w:proofErr w:type="spellEnd"/>
      <w:r w:rsidRPr="009615F9">
        <w:rPr>
          <w:rFonts w:eastAsia="Times New Roman" w:cs="Arial"/>
        </w:rPr>
        <w:t xml:space="preserve"> No. SRSS/2018/01/FWC/002 za MGTR in SPIRIT. VVA </w:t>
      </w:r>
      <w:proofErr w:type="spellStart"/>
      <w:r w:rsidRPr="009615F9">
        <w:rPr>
          <w:rFonts w:eastAsia="Times New Roman" w:cs="Arial"/>
        </w:rPr>
        <w:t>Valdani</w:t>
      </w:r>
      <w:proofErr w:type="spellEnd"/>
      <w:r w:rsidRPr="009615F9">
        <w:rPr>
          <w:rFonts w:eastAsia="Times New Roman" w:cs="Arial"/>
        </w:rPr>
        <w:t xml:space="preserve"> </w:t>
      </w:r>
      <w:proofErr w:type="spellStart"/>
      <w:r w:rsidRPr="009615F9">
        <w:rPr>
          <w:rFonts w:eastAsia="Times New Roman" w:cs="Arial"/>
        </w:rPr>
        <w:t>Vicari</w:t>
      </w:r>
      <w:proofErr w:type="spellEnd"/>
      <w:r w:rsidRPr="009615F9">
        <w:rPr>
          <w:rFonts w:eastAsia="Times New Roman" w:cs="Arial"/>
        </w:rPr>
        <w:t xml:space="preserve"> &amp; </w:t>
      </w:r>
      <w:proofErr w:type="spellStart"/>
      <w:r w:rsidRPr="009615F9">
        <w:rPr>
          <w:rFonts w:eastAsia="Times New Roman" w:cs="Arial"/>
        </w:rPr>
        <w:t>Associates</w:t>
      </w:r>
      <w:proofErr w:type="spellEnd"/>
      <w:r w:rsidRPr="009615F9">
        <w:rPr>
          <w:rFonts w:eastAsia="Times New Roman" w:cs="Arial"/>
        </w:rPr>
        <w:t xml:space="preserve">, N-ABLE, OIKOS, KPMG. </w:t>
      </w:r>
      <w:proofErr w:type="spellStart"/>
      <w:r w:rsidRPr="009615F9">
        <w:rPr>
          <w:rFonts w:eastAsia="Times New Roman" w:cs="Arial"/>
        </w:rPr>
        <w:t>Strengthening</w:t>
      </w:r>
      <w:proofErr w:type="spellEnd"/>
      <w:r w:rsidRPr="009615F9">
        <w:rPr>
          <w:rFonts w:eastAsia="Times New Roman" w:cs="Arial"/>
        </w:rPr>
        <w:t xml:space="preserve"> </w:t>
      </w:r>
      <w:proofErr w:type="spellStart"/>
      <w:r w:rsidRPr="009615F9">
        <w:rPr>
          <w:rFonts w:eastAsia="Times New Roman" w:cs="Arial"/>
        </w:rPr>
        <w:t>the</w:t>
      </w:r>
      <w:proofErr w:type="spellEnd"/>
      <w:r w:rsidRPr="009615F9">
        <w:rPr>
          <w:rFonts w:eastAsia="Times New Roman" w:cs="Arial"/>
        </w:rPr>
        <w:t xml:space="preserve"> </w:t>
      </w:r>
      <w:proofErr w:type="spellStart"/>
      <w:r w:rsidRPr="009615F9">
        <w:rPr>
          <w:rFonts w:eastAsia="Times New Roman" w:cs="Arial"/>
        </w:rPr>
        <w:t>Innovation</w:t>
      </w:r>
      <w:proofErr w:type="spellEnd"/>
      <w:r w:rsidRPr="009615F9">
        <w:rPr>
          <w:rFonts w:eastAsia="Times New Roman" w:cs="Arial"/>
        </w:rPr>
        <w:t xml:space="preserve"> </w:t>
      </w:r>
      <w:proofErr w:type="spellStart"/>
      <w:r w:rsidRPr="009615F9">
        <w:rPr>
          <w:rFonts w:eastAsia="Times New Roman" w:cs="Arial"/>
        </w:rPr>
        <w:t>Ecosystem</w:t>
      </w:r>
      <w:proofErr w:type="spellEnd"/>
      <w:r w:rsidRPr="009615F9">
        <w:rPr>
          <w:rFonts w:eastAsia="Times New Roman" w:cs="Arial"/>
        </w:rPr>
        <w:t xml:space="preserve"> in </w:t>
      </w:r>
      <w:proofErr w:type="spellStart"/>
      <w:r w:rsidRPr="009615F9">
        <w:rPr>
          <w:rFonts w:eastAsia="Times New Roman" w:cs="Arial"/>
        </w:rPr>
        <w:t>Slovenia</w:t>
      </w:r>
      <w:proofErr w:type="spellEnd"/>
      <w:r w:rsidRPr="009615F9">
        <w:rPr>
          <w:rFonts w:eastAsia="Times New Roman" w:cs="Arial"/>
        </w:rPr>
        <w:t xml:space="preserve"> - </w:t>
      </w:r>
      <w:proofErr w:type="spellStart"/>
      <w:r w:rsidRPr="009615F9">
        <w:rPr>
          <w:rFonts w:eastAsia="Times New Roman" w:cs="Arial"/>
        </w:rPr>
        <w:t>Report</w:t>
      </w:r>
      <w:proofErr w:type="spellEnd"/>
      <w:r w:rsidRPr="009615F9">
        <w:rPr>
          <w:rFonts w:eastAsia="Times New Roman" w:cs="Arial"/>
        </w:rPr>
        <w:t xml:space="preserve"> </w:t>
      </w:r>
      <w:proofErr w:type="spellStart"/>
      <w:r w:rsidRPr="009615F9">
        <w:rPr>
          <w:rFonts w:eastAsia="Times New Roman" w:cs="Arial"/>
        </w:rPr>
        <w:t>with</w:t>
      </w:r>
      <w:proofErr w:type="spellEnd"/>
      <w:r w:rsidRPr="009615F9">
        <w:rPr>
          <w:rFonts w:eastAsia="Times New Roman" w:cs="Arial"/>
        </w:rPr>
        <w:t xml:space="preserve"> </w:t>
      </w:r>
      <w:proofErr w:type="spellStart"/>
      <w:r w:rsidRPr="009615F9">
        <w:rPr>
          <w:rFonts w:eastAsia="Times New Roman" w:cs="Arial"/>
        </w:rPr>
        <w:t>actionable</w:t>
      </w:r>
      <w:proofErr w:type="spellEnd"/>
      <w:r w:rsidRPr="009615F9">
        <w:rPr>
          <w:rFonts w:eastAsia="Times New Roman" w:cs="Arial"/>
        </w:rPr>
        <w:t xml:space="preserve"> </w:t>
      </w:r>
      <w:proofErr w:type="spellStart"/>
      <w:r w:rsidRPr="009615F9">
        <w:rPr>
          <w:rFonts w:eastAsia="Times New Roman" w:cs="Arial"/>
        </w:rPr>
        <w:t>recommendations</w:t>
      </w:r>
      <w:proofErr w:type="spellEnd"/>
      <w:r w:rsidRPr="009615F9">
        <w:rPr>
          <w:rFonts w:eastAsia="Times New Roman" w:cs="Arial"/>
        </w:rPr>
        <w:t>, končna verzija (14.2.2022).</w:t>
      </w:r>
    </w:p>
    <w:p w14:paraId="1E3D7B79" w14:textId="77777777" w:rsidR="009615F9" w:rsidRPr="009615F9" w:rsidRDefault="009615F9" w:rsidP="0044544E">
      <w:pPr>
        <w:numPr>
          <w:ilvl w:val="0"/>
          <w:numId w:val="78"/>
        </w:numPr>
        <w:spacing w:line="276" w:lineRule="auto"/>
        <w:contextualSpacing/>
        <w:jc w:val="both"/>
        <w:rPr>
          <w:rFonts w:eastAsia="Times New Roman" w:cs="Arial"/>
        </w:rPr>
      </w:pPr>
      <w:proofErr w:type="spellStart"/>
      <w:r w:rsidRPr="009615F9">
        <w:rPr>
          <w:rFonts w:eastAsia="Aptos" w:cs="Arial"/>
        </w:rPr>
        <w:t>Entrepreneurial</w:t>
      </w:r>
      <w:proofErr w:type="spellEnd"/>
      <w:r w:rsidRPr="009615F9">
        <w:rPr>
          <w:rFonts w:eastAsia="Aptos" w:cs="Arial"/>
        </w:rPr>
        <w:t xml:space="preserve"> </w:t>
      </w:r>
      <w:proofErr w:type="spellStart"/>
      <w:r w:rsidRPr="009615F9">
        <w:rPr>
          <w:rFonts w:eastAsia="Aptos" w:cs="Arial"/>
        </w:rPr>
        <w:t>Discovery</w:t>
      </w:r>
      <w:proofErr w:type="spellEnd"/>
      <w:r w:rsidRPr="009615F9">
        <w:rPr>
          <w:rFonts w:eastAsia="Aptos" w:cs="Arial"/>
        </w:rPr>
        <w:t xml:space="preserve"> - S4 </w:t>
      </w:r>
      <w:proofErr w:type="spellStart"/>
      <w:r w:rsidRPr="009615F9">
        <w:rPr>
          <w:rFonts w:eastAsia="Aptos" w:cs="Arial"/>
        </w:rPr>
        <w:t>Andalucia</w:t>
      </w:r>
      <w:proofErr w:type="spellEnd"/>
      <w:r w:rsidRPr="009615F9">
        <w:rPr>
          <w:rFonts w:eastAsia="Aptos" w:cs="Arial"/>
        </w:rPr>
        <w:t xml:space="preserve">: </w:t>
      </w:r>
      <w:hyperlink r:id="rId65">
        <w:proofErr w:type="spellStart"/>
        <w:r w:rsidRPr="009615F9">
          <w:rPr>
            <w:rFonts w:cs="Arial"/>
            <w:color w:val="0563C1"/>
            <w:u w:val="single"/>
          </w:rPr>
          <w:t>Entrepreneurial</w:t>
        </w:r>
        <w:proofErr w:type="spellEnd"/>
        <w:r w:rsidRPr="009615F9">
          <w:rPr>
            <w:rFonts w:cs="Arial"/>
            <w:color w:val="0563C1"/>
            <w:u w:val="single"/>
          </w:rPr>
          <w:t xml:space="preserve"> </w:t>
        </w:r>
        <w:proofErr w:type="spellStart"/>
        <w:r w:rsidRPr="009615F9">
          <w:rPr>
            <w:rFonts w:cs="Arial"/>
            <w:color w:val="0563C1"/>
            <w:u w:val="single"/>
          </w:rPr>
          <w:t>discovery</w:t>
        </w:r>
        <w:proofErr w:type="spellEnd"/>
        <w:r w:rsidRPr="009615F9">
          <w:rPr>
            <w:rFonts w:cs="Arial"/>
            <w:color w:val="0563C1"/>
            <w:u w:val="single"/>
          </w:rPr>
          <w:t xml:space="preserve"> - S4 </w:t>
        </w:r>
        <w:proofErr w:type="spellStart"/>
        <w:r w:rsidRPr="009615F9">
          <w:rPr>
            <w:rFonts w:cs="Arial"/>
            <w:color w:val="0563C1"/>
            <w:u w:val="single"/>
          </w:rPr>
          <w:t>Andalucia</w:t>
        </w:r>
        <w:proofErr w:type="spellEnd"/>
      </w:hyperlink>
    </w:p>
    <w:p w14:paraId="37B689AE" w14:textId="77777777" w:rsidR="009615F9" w:rsidRPr="009615F9" w:rsidRDefault="009615F9" w:rsidP="0044544E">
      <w:pPr>
        <w:numPr>
          <w:ilvl w:val="0"/>
          <w:numId w:val="78"/>
        </w:numPr>
        <w:spacing w:line="276" w:lineRule="auto"/>
        <w:contextualSpacing/>
        <w:jc w:val="both"/>
        <w:rPr>
          <w:rFonts w:eastAsia="Times New Roman" w:cs="Arial"/>
        </w:rPr>
      </w:pPr>
      <w:proofErr w:type="spellStart"/>
      <w:r w:rsidRPr="009615F9">
        <w:rPr>
          <w:rFonts w:eastAsia="Aptos" w:cs="Arial"/>
        </w:rPr>
        <w:t>Entrepreneurial</w:t>
      </w:r>
      <w:proofErr w:type="spellEnd"/>
      <w:r w:rsidRPr="009615F9">
        <w:rPr>
          <w:rFonts w:eastAsia="Aptos" w:cs="Arial"/>
        </w:rPr>
        <w:t xml:space="preserve"> </w:t>
      </w:r>
      <w:proofErr w:type="spellStart"/>
      <w:r w:rsidRPr="009615F9">
        <w:rPr>
          <w:rFonts w:eastAsia="Aptos" w:cs="Arial"/>
        </w:rPr>
        <w:t>Discovery</w:t>
      </w:r>
      <w:proofErr w:type="spellEnd"/>
      <w:r w:rsidRPr="009615F9">
        <w:rPr>
          <w:rFonts w:eastAsia="Aptos" w:cs="Arial"/>
        </w:rPr>
        <w:t xml:space="preserve"> </w:t>
      </w:r>
      <w:proofErr w:type="spellStart"/>
      <w:r w:rsidRPr="009615F9">
        <w:rPr>
          <w:rFonts w:eastAsia="Aptos" w:cs="Arial"/>
        </w:rPr>
        <w:t>Process</w:t>
      </w:r>
      <w:proofErr w:type="spellEnd"/>
      <w:r w:rsidRPr="009615F9">
        <w:rPr>
          <w:rFonts w:eastAsia="Aptos" w:cs="Arial"/>
        </w:rPr>
        <w:t xml:space="preserve"> (EDP) – General </w:t>
      </w:r>
      <w:proofErr w:type="spellStart"/>
      <w:r w:rsidRPr="009615F9">
        <w:rPr>
          <w:rFonts w:eastAsia="Aptos" w:cs="Arial"/>
        </w:rPr>
        <w:t>Secretariat</w:t>
      </w:r>
      <w:proofErr w:type="spellEnd"/>
      <w:r w:rsidRPr="009615F9">
        <w:rPr>
          <w:rFonts w:eastAsia="Aptos" w:cs="Arial"/>
        </w:rPr>
        <w:t xml:space="preserve"> </w:t>
      </w:r>
      <w:proofErr w:type="spellStart"/>
      <w:r w:rsidRPr="009615F9">
        <w:rPr>
          <w:rFonts w:eastAsia="Aptos" w:cs="Arial"/>
        </w:rPr>
        <w:t>for</w:t>
      </w:r>
      <w:proofErr w:type="spellEnd"/>
      <w:r w:rsidRPr="009615F9">
        <w:rPr>
          <w:rFonts w:eastAsia="Aptos" w:cs="Arial"/>
        </w:rPr>
        <w:t xml:space="preserve"> </w:t>
      </w:r>
      <w:proofErr w:type="spellStart"/>
      <w:r w:rsidRPr="009615F9">
        <w:rPr>
          <w:rFonts w:eastAsia="Aptos" w:cs="Arial"/>
        </w:rPr>
        <w:t>Research</w:t>
      </w:r>
      <w:proofErr w:type="spellEnd"/>
      <w:r w:rsidRPr="009615F9">
        <w:rPr>
          <w:rFonts w:eastAsia="Aptos" w:cs="Arial"/>
        </w:rPr>
        <w:t xml:space="preserve"> </w:t>
      </w:r>
      <w:proofErr w:type="spellStart"/>
      <w:r w:rsidRPr="009615F9">
        <w:rPr>
          <w:rFonts w:eastAsia="Aptos" w:cs="Arial"/>
        </w:rPr>
        <w:t>and</w:t>
      </w:r>
      <w:proofErr w:type="spellEnd"/>
      <w:r w:rsidRPr="009615F9">
        <w:rPr>
          <w:rFonts w:eastAsia="Aptos" w:cs="Arial"/>
        </w:rPr>
        <w:t xml:space="preserve"> </w:t>
      </w:r>
      <w:proofErr w:type="spellStart"/>
      <w:r w:rsidRPr="009615F9">
        <w:rPr>
          <w:rFonts w:eastAsia="Aptos" w:cs="Arial"/>
        </w:rPr>
        <w:t>Innovation</w:t>
      </w:r>
      <w:proofErr w:type="spellEnd"/>
      <w:r w:rsidRPr="009615F9">
        <w:rPr>
          <w:rFonts w:eastAsia="Aptos" w:cs="Arial"/>
        </w:rPr>
        <w:t xml:space="preserve"> (GSRI): </w:t>
      </w:r>
      <w:hyperlink r:id="rId66">
        <w:proofErr w:type="spellStart"/>
        <w:r w:rsidRPr="009615F9">
          <w:rPr>
            <w:rFonts w:cs="Arial"/>
            <w:color w:val="0563C1"/>
            <w:u w:val="single"/>
          </w:rPr>
          <w:t>Entrepreneurial</w:t>
        </w:r>
        <w:proofErr w:type="spellEnd"/>
        <w:r w:rsidRPr="009615F9">
          <w:rPr>
            <w:rFonts w:cs="Arial"/>
            <w:color w:val="0563C1"/>
            <w:u w:val="single"/>
          </w:rPr>
          <w:t xml:space="preserve"> </w:t>
        </w:r>
        <w:proofErr w:type="spellStart"/>
        <w:r w:rsidRPr="009615F9">
          <w:rPr>
            <w:rFonts w:cs="Arial"/>
            <w:color w:val="0563C1"/>
            <w:u w:val="single"/>
          </w:rPr>
          <w:t>discovery</w:t>
        </w:r>
        <w:proofErr w:type="spellEnd"/>
        <w:r w:rsidRPr="009615F9">
          <w:rPr>
            <w:rFonts w:cs="Arial"/>
            <w:color w:val="0563C1"/>
            <w:u w:val="single"/>
          </w:rPr>
          <w:t xml:space="preserve"> </w:t>
        </w:r>
        <w:proofErr w:type="spellStart"/>
        <w:r w:rsidRPr="009615F9">
          <w:rPr>
            <w:rFonts w:cs="Arial"/>
            <w:color w:val="0563C1"/>
            <w:u w:val="single"/>
          </w:rPr>
          <w:t>process</w:t>
        </w:r>
        <w:proofErr w:type="spellEnd"/>
        <w:r w:rsidRPr="009615F9">
          <w:rPr>
            <w:rFonts w:cs="Arial"/>
            <w:color w:val="0563C1"/>
            <w:u w:val="single"/>
          </w:rPr>
          <w:t xml:space="preserve"> (EDP) – General </w:t>
        </w:r>
        <w:proofErr w:type="spellStart"/>
        <w:r w:rsidRPr="009615F9">
          <w:rPr>
            <w:rFonts w:cs="Arial"/>
            <w:color w:val="0563C1"/>
            <w:u w:val="single"/>
          </w:rPr>
          <w:t>Secretariat</w:t>
        </w:r>
        <w:proofErr w:type="spellEnd"/>
        <w:r w:rsidRPr="009615F9">
          <w:rPr>
            <w:rFonts w:cs="Arial"/>
            <w:color w:val="0563C1"/>
            <w:u w:val="single"/>
          </w:rPr>
          <w:t xml:space="preserve"> </w:t>
        </w:r>
        <w:proofErr w:type="spellStart"/>
        <w:r w:rsidRPr="009615F9">
          <w:rPr>
            <w:rFonts w:cs="Arial"/>
            <w:color w:val="0563C1"/>
            <w:u w:val="single"/>
          </w:rPr>
          <w:t>for</w:t>
        </w:r>
        <w:proofErr w:type="spellEnd"/>
        <w:r w:rsidRPr="009615F9">
          <w:rPr>
            <w:rFonts w:cs="Arial"/>
            <w:color w:val="0563C1"/>
            <w:u w:val="single"/>
          </w:rPr>
          <w:t xml:space="preserve"> </w:t>
        </w:r>
        <w:proofErr w:type="spellStart"/>
        <w:r w:rsidRPr="009615F9">
          <w:rPr>
            <w:rFonts w:cs="Arial"/>
            <w:color w:val="0563C1"/>
            <w:u w:val="single"/>
          </w:rPr>
          <w:t>Research</w:t>
        </w:r>
        <w:proofErr w:type="spellEnd"/>
        <w:r w:rsidRPr="009615F9">
          <w:rPr>
            <w:rFonts w:cs="Arial"/>
            <w:color w:val="0563C1"/>
            <w:u w:val="single"/>
          </w:rPr>
          <w:t xml:space="preserve"> </w:t>
        </w:r>
        <w:proofErr w:type="spellStart"/>
        <w:r w:rsidRPr="009615F9">
          <w:rPr>
            <w:rFonts w:cs="Arial"/>
            <w:color w:val="0563C1"/>
            <w:u w:val="single"/>
          </w:rPr>
          <w:t>and</w:t>
        </w:r>
        <w:proofErr w:type="spellEnd"/>
        <w:r w:rsidRPr="009615F9">
          <w:rPr>
            <w:rFonts w:cs="Arial"/>
            <w:color w:val="0563C1"/>
            <w:u w:val="single"/>
          </w:rPr>
          <w:t xml:space="preserve"> </w:t>
        </w:r>
        <w:proofErr w:type="spellStart"/>
        <w:r w:rsidRPr="009615F9">
          <w:rPr>
            <w:rFonts w:cs="Arial"/>
            <w:color w:val="0563C1"/>
            <w:u w:val="single"/>
          </w:rPr>
          <w:t>Innovation</w:t>
        </w:r>
        <w:proofErr w:type="spellEnd"/>
        <w:r w:rsidRPr="009615F9">
          <w:rPr>
            <w:rFonts w:cs="Arial"/>
            <w:color w:val="0563C1"/>
            <w:u w:val="single"/>
          </w:rPr>
          <w:t xml:space="preserve"> (GSRI): </w:t>
        </w:r>
        <w:proofErr w:type="spellStart"/>
        <w:r w:rsidRPr="009615F9">
          <w:rPr>
            <w:rFonts w:cs="Arial"/>
            <w:color w:val="0563C1"/>
            <w:u w:val="single"/>
          </w:rPr>
          <w:t>Official</w:t>
        </w:r>
        <w:proofErr w:type="spellEnd"/>
        <w:r w:rsidRPr="009615F9">
          <w:rPr>
            <w:rFonts w:cs="Arial"/>
            <w:color w:val="0563C1"/>
            <w:u w:val="single"/>
          </w:rPr>
          <w:t xml:space="preserve"> </w:t>
        </w:r>
        <w:proofErr w:type="spellStart"/>
        <w:r w:rsidRPr="009615F9">
          <w:rPr>
            <w:rFonts w:cs="Arial"/>
            <w:color w:val="0563C1"/>
            <w:u w:val="single"/>
          </w:rPr>
          <w:t>website</w:t>
        </w:r>
        <w:proofErr w:type="spellEnd"/>
      </w:hyperlink>
    </w:p>
    <w:p w14:paraId="70CC9EF1" w14:textId="77777777" w:rsidR="009615F9" w:rsidRPr="009615F9" w:rsidRDefault="009615F9" w:rsidP="0044544E">
      <w:pPr>
        <w:numPr>
          <w:ilvl w:val="0"/>
          <w:numId w:val="78"/>
        </w:numPr>
        <w:spacing w:line="276" w:lineRule="auto"/>
        <w:contextualSpacing/>
        <w:jc w:val="both"/>
        <w:rPr>
          <w:rFonts w:eastAsia="Times New Roman" w:cs="Arial"/>
          <w:lang w:eastAsia="en-GB"/>
        </w:rPr>
      </w:pPr>
      <w:r w:rsidRPr="009615F9">
        <w:rPr>
          <w:rFonts w:eastAsia="Times New Roman" w:cs="Arial"/>
        </w:rPr>
        <w:t xml:space="preserve">ERA LEARN (2025). </w:t>
      </w:r>
      <w:hyperlink r:id="rId67" w:history="1">
        <w:r w:rsidRPr="009615F9">
          <w:rPr>
            <w:rFonts w:cs="Arial"/>
            <w:color w:val="0563C1"/>
            <w:u w:val="single"/>
          </w:rPr>
          <w:t>https://www.era-learn.eu/partnerships-in-a-nutshell/european-partnerships/historical-development-partnerships-from-fp6-to-horizon-2020</w:t>
        </w:r>
      </w:hyperlink>
    </w:p>
    <w:p w14:paraId="74FA6F5F" w14:textId="77777777" w:rsidR="009615F9" w:rsidRPr="009615F9" w:rsidRDefault="009615F9" w:rsidP="0044544E">
      <w:pPr>
        <w:numPr>
          <w:ilvl w:val="0"/>
          <w:numId w:val="78"/>
        </w:numPr>
        <w:spacing w:line="276" w:lineRule="auto"/>
        <w:contextualSpacing/>
        <w:jc w:val="both"/>
        <w:rPr>
          <w:rFonts w:eastAsia="Times New Roman" w:cs="Arial"/>
          <w:lang w:eastAsia="en-GB"/>
        </w:rPr>
      </w:pPr>
      <w:r w:rsidRPr="009615F9">
        <w:rPr>
          <w:rFonts w:eastAsia="Times New Roman" w:cs="Arial"/>
          <w:lang w:eastAsia="sl-SI"/>
        </w:rPr>
        <w:t xml:space="preserve">Eurostat (2025)  </w:t>
      </w:r>
      <w:hyperlink r:id="rId68">
        <w:r w:rsidRPr="009615F9">
          <w:rPr>
            <w:rFonts w:cs="Arial"/>
            <w:color w:val="0563C1"/>
            <w:u w:val="single"/>
            <w:lang w:eastAsia="sl-SI"/>
          </w:rPr>
          <w:t>https://ec.europa.eu/eurostat/databrowser/view/trng_lfse_01__custom_15275941/default/table?lang=en</w:t>
        </w:r>
      </w:hyperlink>
      <w:r w:rsidRPr="009615F9">
        <w:rPr>
          <w:rFonts w:eastAsia="Times New Roman" w:cs="Arial"/>
          <w:lang w:eastAsia="sl-SI"/>
        </w:rPr>
        <w:t xml:space="preserve"> (spremenil v 25-64 let),</w:t>
      </w:r>
    </w:p>
    <w:p w14:paraId="468F7809" w14:textId="77777777" w:rsidR="009615F9" w:rsidRPr="009615F9" w:rsidRDefault="009615F9" w:rsidP="0044544E">
      <w:pPr>
        <w:numPr>
          <w:ilvl w:val="0"/>
          <w:numId w:val="78"/>
        </w:numPr>
        <w:spacing w:line="276" w:lineRule="auto"/>
        <w:contextualSpacing/>
        <w:jc w:val="both"/>
        <w:rPr>
          <w:rFonts w:cs="Arial"/>
          <w:color w:val="0563C1"/>
          <w:u w:val="single"/>
          <w:lang w:eastAsia="en-GB"/>
        </w:rPr>
      </w:pPr>
      <w:r w:rsidRPr="009615F9">
        <w:rPr>
          <w:rFonts w:eastAsia="Times New Roman" w:cs="Arial"/>
        </w:rPr>
        <w:t xml:space="preserve">Eurostat (2025).  </w:t>
      </w:r>
      <w:hyperlink r:id="rId69" w:history="1">
        <w:r w:rsidRPr="009615F9">
          <w:rPr>
            <w:rFonts w:cs="Arial"/>
            <w:color w:val="0563C1"/>
            <w:u w:val="single"/>
            <w:shd w:val="clear" w:color="auto" w:fill="FFFFFF"/>
          </w:rPr>
          <w:t>https://ec.europa.eu/eurostat/databrowser/view/TESEM030__custom_1226964/bookmark/table?lang=en&amp;bookmarkId=45506234-e9d2-40f4-ba0d-cbd2d1293102</w:t>
        </w:r>
      </w:hyperlink>
    </w:p>
    <w:p w14:paraId="08FCDA19" w14:textId="77777777" w:rsidR="009615F9" w:rsidRPr="009615F9" w:rsidRDefault="009615F9" w:rsidP="0044544E">
      <w:pPr>
        <w:numPr>
          <w:ilvl w:val="0"/>
          <w:numId w:val="78"/>
        </w:numPr>
        <w:spacing w:line="276" w:lineRule="auto"/>
        <w:contextualSpacing/>
        <w:jc w:val="both"/>
        <w:rPr>
          <w:rFonts w:cs="Arial"/>
          <w:color w:val="0563C1"/>
          <w:u w:val="single"/>
          <w:lang w:eastAsia="en-GB"/>
        </w:rPr>
      </w:pPr>
      <w:r w:rsidRPr="009615F9">
        <w:rPr>
          <w:rFonts w:eastAsia="Times New Roman" w:cs="Arial"/>
        </w:rPr>
        <w:t xml:space="preserve">Eurostat (2025). </w:t>
      </w:r>
      <w:hyperlink r:id="rId70" w:history="1">
        <w:r w:rsidRPr="009615F9">
          <w:rPr>
            <w:rFonts w:cs="Arial"/>
            <w:color w:val="0563C1"/>
            <w:u w:val="single"/>
            <w:shd w:val="clear" w:color="auto" w:fill="FFFFFF"/>
          </w:rPr>
          <w:t>https://ec.europa.eu/eurostat/databrowser/view/env_ac_rp/default/table?lang=en</w:t>
        </w:r>
      </w:hyperlink>
    </w:p>
    <w:p w14:paraId="6747A8FA" w14:textId="77777777" w:rsidR="009615F9" w:rsidRPr="009615F9" w:rsidRDefault="009615F9" w:rsidP="0044544E">
      <w:pPr>
        <w:numPr>
          <w:ilvl w:val="0"/>
          <w:numId w:val="78"/>
        </w:numPr>
        <w:spacing w:line="276" w:lineRule="auto"/>
        <w:contextualSpacing/>
        <w:jc w:val="both"/>
        <w:rPr>
          <w:rFonts w:eastAsia="Times New Roman" w:cs="Arial"/>
          <w:lang w:eastAsia="en-GB"/>
        </w:rPr>
      </w:pPr>
      <w:r w:rsidRPr="009615F9">
        <w:rPr>
          <w:rFonts w:eastAsia="Times New Roman" w:cs="Arial"/>
        </w:rPr>
        <w:t xml:space="preserve">Eurostat (2025). </w:t>
      </w:r>
      <w:hyperlink r:id="rId71" w:history="1">
        <w:r w:rsidRPr="009615F9">
          <w:rPr>
            <w:rFonts w:cs="Arial"/>
            <w:color w:val="0563C1"/>
            <w:u w:val="single"/>
            <w:shd w:val="clear" w:color="auto" w:fill="FFFFFF"/>
          </w:rPr>
          <w:t>https://ec.europa.eu/eurostat/databrowser/view/tec00116/default/table?lang=en</w:t>
        </w:r>
      </w:hyperlink>
    </w:p>
    <w:p w14:paraId="432A6BFE" w14:textId="77777777" w:rsidR="009615F9" w:rsidRPr="009615F9" w:rsidRDefault="009615F9" w:rsidP="0044544E">
      <w:pPr>
        <w:numPr>
          <w:ilvl w:val="0"/>
          <w:numId w:val="78"/>
        </w:numPr>
        <w:spacing w:line="276" w:lineRule="auto"/>
        <w:contextualSpacing/>
        <w:jc w:val="both"/>
        <w:rPr>
          <w:rFonts w:cs="Arial"/>
          <w:color w:val="0563C1"/>
          <w:u w:val="single"/>
          <w:lang w:eastAsia="en-GB"/>
        </w:rPr>
      </w:pPr>
      <w:r w:rsidRPr="009615F9">
        <w:rPr>
          <w:rFonts w:eastAsia="Times New Roman" w:cs="Arial"/>
        </w:rPr>
        <w:t xml:space="preserve">Evropska komisija (2024). Science, </w:t>
      </w:r>
      <w:proofErr w:type="spellStart"/>
      <w:r w:rsidRPr="009615F9">
        <w:rPr>
          <w:rFonts w:eastAsia="Times New Roman" w:cs="Arial"/>
        </w:rPr>
        <w:t>researh</w:t>
      </w:r>
      <w:proofErr w:type="spellEnd"/>
      <w:r w:rsidRPr="009615F9">
        <w:rPr>
          <w:rFonts w:eastAsia="Times New Roman" w:cs="Arial"/>
        </w:rPr>
        <w:t xml:space="preserve"> </w:t>
      </w:r>
      <w:proofErr w:type="spellStart"/>
      <w:r w:rsidRPr="009615F9">
        <w:rPr>
          <w:rFonts w:eastAsia="Times New Roman" w:cs="Arial"/>
        </w:rPr>
        <w:t>and</w:t>
      </w:r>
      <w:proofErr w:type="spellEnd"/>
      <w:r w:rsidRPr="009615F9">
        <w:rPr>
          <w:rFonts w:eastAsia="Times New Roman" w:cs="Arial"/>
        </w:rPr>
        <w:t xml:space="preserve"> </w:t>
      </w:r>
      <w:proofErr w:type="spellStart"/>
      <w:r w:rsidRPr="009615F9">
        <w:rPr>
          <w:rFonts w:eastAsia="Times New Roman" w:cs="Arial"/>
        </w:rPr>
        <w:t>innovation</w:t>
      </w:r>
      <w:proofErr w:type="spellEnd"/>
      <w:r w:rsidRPr="009615F9">
        <w:rPr>
          <w:rFonts w:eastAsia="Times New Roman" w:cs="Arial"/>
        </w:rPr>
        <w:t xml:space="preserve"> </w:t>
      </w:r>
      <w:proofErr w:type="spellStart"/>
      <w:r w:rsidRPr="009615F9">
        <w:rPr>
          <w:rFonts w:eastAsia="Times New Roman" w:cs="Arial"/>
        </w:rPr>
        <w:t>performance</w:t>
      </w:r>
      <w:proofErr w:type="spellEnd"/>
      <w:r w:rsidRPr="009615F9">
        <w:rPr>
          <w:rFonts w:eastAsia="Times New Roman" w:cs="Arial"/>
        </w:rPr>
        <w:t xml:space="preserve"> </w:t>
      </w:r>
      <w:proofErr w:type="spellStart"/>
      <w:r w:rsidRPr="009615F9">
        <w:rPr>
          <w:rFonts w:eastAsia="Times New Roman" w:cs="Arial"/>
        </w:rPr>
        <w:t>of</w:t>
      </w:r>
      <w:proofErr w:type="spellEnd"/>
      <w:r w:rsidRPr="009615F9">
        <w:rPr>
          <w:rFonts w:eastAsia="Times New Roman" w:cs="Arial"/>
        </w:rPr>
        <w:t xml:space="preserve"> </w:t>
      </w:r>
      <w:proofErr w:type="spellStart"/>
      <w:r w:rsidRPr="009615F9">
        <w:rPr>
          <w:rFonts w:eastAsia="Times New Roman" w:cs="Arial"/>
        </w:rPr>
        <w:t>the</w:t>
      </w:r>
      <w:proofErr w:type="spellEnd"/>
      <w:r w:rsidRPr="009615F9">
        <w:rPr>
          <w:rFonts w:eastAsia="Times New Roman" w:cs="Arial"/>
        </w:rPr>
        <w:t xml:space="preserve"> EU – 2024 – A </w:t>
      </w:r>
      <w:proofErr w:type="spellStart"/>
      <w:r w:rsidRPr="009615F9">
        <w:rPr>
          <w:rFonts w:eastAsia="Times New Roman" w:cs="Arial"/>
        </w:rPr>
        <w:t>Competetive</w:t>
      </w:r>
      <w:proofErr w:type="spellEnd"/>
      <w:r w:rsidRPr="009615F9">
        <w:rPr>
          <w:rFonts w:eastAsia="Times New Roman" w:cs="Arial"/>
        </w:rPr>
        <w:t xml:space="preserve"> </w:t>
      </w:r>
      <w:proofErr w:type="spellStart"/>
      <w:r w:rsidRPr="009615F9">
        <w:rPr>
          <w:rFonts w:eastAsia="Times New Roman" w:cs="Arial"/>
        </w:rPr>
        <w:t>Europe</w:t>
      </w:r>
      <w:proofErr w:type="spellEnd"/>
      <w:r w:rsidRPr="009615F9">
        <w:rPr>
          <w:rFonts w:eastAsia="Times New Roman" w:cs="Arial"/>
        </w:rPr>
        <w:t xml:space="preserve"> </w:t>
      </w:r>
      <w:proofErr w:type="spellStart"/>
      <w:r w:rsidRPr="009615F9">
        <w:rPr>
          <w:rFonts w:eastAsia="Times New Roman" w:cs="Arial"/>
        </w:rPr>
        <w:t>for</w:t>
      </w:r>
      <w:proofErr w:type="spellEnd"/>
      <w:r w:rsidRPr="009615F9">
        <w:rPr>
          <w:rFonts w:eastAsia="Times New Roman" w:cs="Arial"/>
        </w:rPr>
        <w:t xml:space="preserve"> a </w:t>
      </w:r>
      <w:proofErr w:type="spellStart"/>
      <w:r w:rsidRPr="009615F9">
        <w:rPr>
          <w:rFonts w:eastAsia="Times New Roman" w:cs="Arial"/>
        </w:rPr>
        <w:t>sustainable</w:t>
      </w:r>
      <w:proofErr w:type="spellEnd"/>
      <w:r w:rsidRPr="009615F9">
        <w:rPr>
          <w:rFonts w:eastAsia="Times New Roman" w:cs="Arial"/>
        </w:rPr>
        <w:t xml:space="preserve"> future.</w:t>
      </w:r>
    </w:p>
    <w:p w14:paraId="4D7DBBB3" w14:textId="77777777" w:rsidR="009615F9" w:rsidRPr="009615F9" w:rsidRDefault="009615F9" w:rsidP="0044544E">
      <w:pPr>
        <w:numPr>
          <w:ilvl w:val="0"/>
          <w:numId w:val="78"/>
        </w:numPr>
        <w:spacing w:line="276" w:lineRule="auto"/>
        <w:contextualSpacing/>
        <w:jc w:val="both"/>
        <w:rPr>
          <w:rFonts w:eastAsia="Times New Roman" w:cs="Arial"/>
          <w:lang w:eastAsia="en-GB"/>
        </w:rPr>
      </w:pPr>
      <w:r w:rsidRPr="009615F9">
        <w:rPr>
          <w:rFonts w:eastAsia="Times New Roman" w:cs="Arial"/>
          <w:lang w:eastAsia="en-GB"/>
        </w:rPr>
        <w:t>Evropska komisija (2025) Indeks digitalnega gospodarstva in družbe (DESI) 2022 za državo Slovenijo (</w:t>
      </w:r>
      <w:hyperlink r:id="rId72">
        <w:r w:rsidRPr="009615F9">
          <w:rPr>
            <w:rFonts w:cs="Arial"/>
            <w:color w:val="0563C1"/>
            <w:u w:val="single"/>
            <w:lang w:eastAsia="en-GB"/>
          </w:rPr>
          <w:t>https://digital-strategy.ec.europa.eu/en/policies/desi-slovenia</w:t>
        </w:r>
      </w:hyperlink>
      <w:r w:rsidRPr="009615F9">
        <w:rPr>
          <w:rFonts w:eastAsia="Times New Roman" w:cs="Arial"/>
          <w:lang w:eastAsia="en-GB"/>
        </w:rPr>
        <w:t>)</w:t>
      </w:r>
    </w:p>
    <w:p w14:paraId="6B96A65B" w14:textId="77777777" w:rsidR="009615F9" w:rsidRPr="009615F9" w:rsidRDefault="009615F9" w:rsidP="0044544E">
      <w:pPr>
        <w:numPr>
          <w:ilvl w:val="0"/>
          <w:numId w:val="78"/>
        </w:numPr>
        <w:spacing w:line="276" w:lineRule="auto"/>
        <w:contextualSpacing/>
        <w:jc w:val="both"/>
        <w:rPr>
          <w:rFonts w:eastAsia="Times New Roman" w:cs="Arial"/>
          <w:lang w:eastAsia="en-GB"/>
        </w:rPr>
      </w:pPr>
      <w:r w:rsidRPr="009615F9">
        <w:rPr>
          <w:rFonts w:eastAsia="Times New Roman" w:cs="Arial"/>
        </w:rPr>
        <w:t xml:space="preserve">Evropska Komisija (2025). </w:t>
      </w:r>
      <w:hyperlink r:id="rId73" w:anchor="/eis/countries/SI?compare_year=2020&amp;year=2022" w:history="1">
        <w:r w:rsidRPr="009615F9">
          <w:rPr>
            <w:rFonts w:cs="Arial"/>
            <w:color w:val="0563C1"/>
            <w:u w:val="single"/>
          </w:rPr>
          <w:t>https://projects.research-and-innovation.ec.europa.eu/en/statistics/performance-indicators/european-innovation-scoreboard/eis-2024#/eis/countries/SI?compare_year=2020&amp;year=2022</w:t>
        </w:r>
      </w:hyperlink>
    </w:p>
    <w:p w14:paraId="0D78D338" w14:textId="77777777" w:rsidR="009615F9" w:rsidRPr="009615F9" w:rsidRDefault="009615F9" w:rsidP="0044544E">
      <w:pPr>
        <w:numPr>
          <w:ilvl w:val="0"/>
          <w:numId w:val="78"/>
        </w:numPr>
        <w:spacing w:line="276" w:lineRule="auto"/>
        <w:contextualSpacing/>
        <w:jc w:val="both"/>
        <w:rPr>
          <w:rFonts w:cs="Arial"/>
          <w:color w:val="0563C1"/>
          <w:u w:val="single"/>
          <w:lang w:eastAsia="en-GB"/>
        </w:rPr>
      </w:pPr>
      <w:r w:rsidRPr="009615F9">
        <w:rPr>
          <w:rFonts w:eastAsia="Times New Roman" w:cs="Arial"/>
        </w:rPr>
        <w:t xml:space="preserve">Evropska komisija (2025). </w:t>
      </w:r>
      <w:hyperlink r:id="rId74" w:history="1">
        <w:r w:rsidRPr="009615F9">
          <w:rPr>
            <w:rFonts w:cs="Arial"/>
            <w:color w:val="0563C1"/>
            <w:u w:val="single"/>
          </w:rPr>
          <w:t>https://webgate.ec.europa.eu/dashboard/hub/stream/aaec8d41-5201-43ab-809f-3063750dfafd</w:t>
        </w:r>
      </w:hyperlink>
    </w:p>
    <w:p w14:paraId="6F4BBD05" w14:textId="77777777" w:rsidR="009615F9" w:rsidRPr="009615F9" w:rsidRDefault="009615F9" w:rsidP="0044544E">
      <w:pPr>
        <w:numPr>
          <w:ilvl w:val="0"/>
          <w:numId w:val="78"/>
        </w:numPr>
        <w:spacing w:line="276" w:lineRule="auto"/>
        <w:contextualSpacing/>
        <w:jc w:val="both"/>
        <w:rPr>
          <w:rFonts w:eastAsia="Times New Roman" w:cs="Arial"/>
          <w:lang w:eastAsia="en-GB"/>
        </w:rPr>
      </w:pPr>
      <w:r w:rsidRPr="009615F9">
        <w:rPr>
          <w:rFonts w:eastAsia="Times New Roman" w:cs="Arial"/>
        </w:rPr>
        <w:t xml:space="preserve">Evropska komisija (2025). </w:t>
      </w:r>
      <w:proofErr w:type="spellStart"/>
      <w:r w:rsidRPr="009615F9">
        <w:rPr>
          <w:rFonts w:eastAsia="Times New Roman" w:cs="Arial"/>
        </w:rPr>
        <w:t>Thematic</w:t>
      </w:r>
      <w:proofErr w:type="spellEnd"/>
      <w:r w:rsidRPr="009615F9">
        <w:rPr>
          <w:rFonts w:eastAsia="Times New Roman" w:cs="Arial"/>
        </w:rPr>
        <w:t xml:space="preserve"> </w:t>
      </w:r>
      <w:proofErr w:type="spellStart"/>
      <w:r w:rsidRPr="009615F9">
        <w:rPr>
          <w:rFonts w:eastAsia="Times New Roman" w:cs="Arial"/>
        </w:rPr>
        <w:t>Platforms</w:t>
      </w:r>
      <w:proofErr w:type="spellEnd"/>
      <w:r w:rsidRPr="009615F9">
        <w:rPr>
          <w:rFonts w:eastAsia="Times New Roman" w:cs="Arial"/>
        </w:rPr>
        <w:t xml:space="preserve">. Dostopno prek </w:t>
      </w:r>
      <w:hyperlink r:id="rId75" w:history="1">
        <w:r w:rsidRPr="009615F9">
          <w:rPr>
            <w:rFonts w:cs="Arial"/>
            <w:color w:val="0563C1"/>
            <w:u w:val="single"/>
          </w:rPr>
          <w:t>https://s3platform.jrc.ec.europa.eu/s3-thematic-platforms</w:t>
        </w:r>
      </w:hyperlink>
      <w:r w:rsidRPr="009615F9">
        <w:rPr>
          <w:rFonts w:eastAsia="Times New Roman" w:cs="Arial"/>
        </w:rPr>
        <w:t xml:space="preserve"> </w:t>
      </w:r>
    </w:p>
    <w:p w14:paraId="479F5311" w14:textId="77777777" w:rsidR="009615F9" w:rsidRPr="009615F9" w:rsidRDefault="009615F9" w:rsidP="0044544E">
      <w:pPr>
        <w:numPr>
          <w:ilvl w:val="0"/>
          <w:numId w:val="78"/>
        </w:numPr>
        <w:spacing w:line="276" w:lineRule="auto"/>
        <w:contextualSpacing/>
        <w:jc w:val="both"/>
        <w:rPr>
          <w:rFonts w:cs="Arial"/>
          <w:color w:val="0563C1"/>
          <w:u w:val="single"/>
        </w:rPr>
      </w:pPr>
      <w:proofErr w:type="spellStart"/>
      <w:r w:rsidRPr="009615F9">
        <w:rPr>
          <w:rFonts w:eastAsia="Times New Roman" w:cs="Arial"/>
        </w:rPr>
        <w:t>Interact</w:t>
      </w:r>
      <w:proofErr w:type="spellEnd"/>
      <w:r w:rsidRPr="009615F9">
        <w:rPr>
          <w:rFonts w:eastAsia="Times New Roman" w:cs="Arial"/>
        </w:rPr>
        <w:t xml:space="preserve">. (2025). </w:t>
      </w:r>
      <w:hyperlink r:id="rId76">
        <w:r w:rsidRPr="009615F9">
          <w:rPr>
            <w:rFonts w:cs="Arial"/>
            <w:color w:val="0563C1"/>
            <w:u w:val="single"/>
          </w:rPr>
          <w:t>https://www.interact-eu.net/</w:t>
        </w:r>
      </w:hyperlink>
    </w:p>
    <w:p w14:paraId="46427C88" w14:textId="77777777" w:rsidR="009615F9" w:rsidRPr="009615F9" w:rsidRDefault="009615F9" w:rsidP="0044544E">
      <w:pPr>
        <w:numPr>
          <w:ilvl w:val="0"/>
          <w:numId w:val="78"/>
        </w:numPr>
        <w:spacing w:line="276" w:lineRule="auto"/>
        <w:contextualSpacing/>
        <w:jc w:val="both"/>
        <w:rPr>
          <w:rFonts w:eastAsia="Times New Roman" w:cs="Arial"/>
        </w:rPr>
      </w:pPr>
      <w:proofErr w:type="spellStart"/>
      <w:r w:rsidRPr="009615F9">
        <w:rPr>
          <w:rFonts w:cs="Arial"/>
          <w:color w:val="0563C1"/>
          <w:u w:val="single"/>
          <w:lang w:eastAsia="en-GB"/>
        </w:rPr>
        <w:t>Interregional</w:t>
      </w:r>
      <w:proofErr w:type="spellEnd"/>
      <w:r w:rsidRPr="009615F9">
        <w:rPr>
          <w:rFonts w:cs="Arial"/>
          <w:color w:val="0563C1"/>
          <w:u w:val="single"/>
          <w:lang w:eastAsia="en-GB"/>
        </w:rPr>
        <w:t xml:space="preserve"> </w:t>
      </w:r>
      <w:proofErr w:type="spellStart"/>
      <w:r w:rsidRPr="009615F9">
        <w:rPr>
          <w:rFonts w:cs="Arial"/>
          <w:color w:val="0563C1"/>
          <w:u w:val="single"/>
          <w:lang w:eastAsia="en-GB"/>
        </w:rPr>
        <w:t>Innovation</w:t>
      </w:r>
      <w:proofErr w:type="spellEnd"/>
      <w:r w:rsidRPr="009615F9">
        <w:rPr>
          <w:rFonts w:cs="Arial"/>
          <w:color w:val="0563C1"/>
          <w:u w:val="single"/>
          <w:lang w:eastAsia="en-GB"/>
        </w:rPr>
        <w:t xml:space="preserve"> </w:t>
      </w:r>
      <w:proofErr w:type="spellStart"/>
      <w:r w:rsidRPr="009615F9">
        <w:rPr>
          <w:rFonts w:cs="Arial"/>
          <w:color w:val="0563C1"/>
          <w:u w:val="single"/>
          <w:lang w:eastAsia="en-GB"/>
        </w:rPr>
        <w:t>Investments</w:t>
      </w:r>
      <w:proofErr w:type="spellEnd"/>
      <w:r w:rsidRPr="009615F9">
        <w:rPr>
          <w:rFonts w:cs="Arial"/>
          <w:color w:val="0563C1"/>
          <w:u w:val="single"/>
          <w:lang w:eastAsia="en-GB"/>
        </w:rPr>
        <w:t xml:space="preserve"> (I3) Instrument - </w:t>
      </w:r>
      <w:proofErr w:type="spellStart"/>
      <w:r w:rsidRPr="009615F9">
        <w:rPr>
          <w:rFonts w:cs="Arial"/>
          <w:color w:val="0563C1"/>
          <w:u w:val="single"/>
          <w:lang w:eastAsia="en-GB"/>
        </w:rPr>
        <w:t>European</w:t>
      </w:r>
      <w:proofErr w:type="spellEnd"/>
      <w:r w:rsidRPr="009615F9">
        <w:rPr>
          <w:rFonts w:cs="Arial"/>
          <w:color w:val="0563C1"/>
          <w:u w:val="single"/>
          <w:lang w:eastAsia="en-GB"/>
        </w:rPr>
        <w:t xml:space="preserve"> </w:t>
      </w:r>
      <w:proofErr w:type="spellStart"/>
      <w:r w:rsidRPr="009615F9">
        <w:rPr>
          <w:rFonts w:cs="Arial"/>
          <w:color w:val="0563C1"/>
          <w:u w:val="single"/>
          <w:lang w:eastAsia="en-GB"/>
        </w:rPr>
        <w:t>Commission</w:t>
      </w:r>
      <w:proofErr w:type="spellEnd"/>
      <w:r w:rsidRPr="009615F9">
        <w:rPr>
          <w:rFonts w:cs="Arial"/>
          <w:color w:val="0563C1"/>
          <w:u w:val="single"/>
          <w:lang w:eastAsia="en-GB"/>
        </w:rPr>
        <w:t xml:space="preserve">: </w:t>
      </w:r>
      <w:hyperlink r:id="rId77">
        <w:proofErr w:type="spellStart"/>
        <w:r w:rsidRPr="009615F9">
          <w:rPr>
            <w:rFonts w:cs="Arial"/>
            <w:color w:val="0563C1"/>
            <w:u w:val="single"/>
          </w:rPr>
          <w:t>Interregional</w:t>
        </w:r>
        <w:proofErr w:type="spellEnd"/>
        <w:r w:rsidRPr="009615F9">
          <w:rPr>
            <w:rFonts w:cs="Arial"/>
            <w:color w:val="0563C1"/>
            <w:u w:val="single"/>
          </w:rPr>
          <w:t xml:space="preserve"> </w:t>
        </w:r>
        <w:proofErr w:type="spellStart"/>
        <w:r w:rsidRPr="009615F9">
          <w:rPr>
            <w:rFonts w:cs="Arial"/>
            <w:color w:val="0563C1"/>
            <w:u w:val="single"/>
          </w:rPr>
          <w:t>Innovation</w:t>
        </w:r>
        <w:proofErr w:type="spellEnd"/>
        <w:r w:rsidRPr="009615F9">
          <w:rPr>
            <w:rFonts w:cs="Arial"/>
            <w:color w:val="0563C1"/>
            <w:u w:val="single"/>
          </w:rPr>
          <w:t xml:space="preserve"> </w:t>
        </w:r>
        <w:proofErr w:type="spellStart"/>
        <w:r w:rsidRPr="009615F9">
          <w:rPr>
            <w:rFonts w:cs="Arial"/>
            <w:color w:val="0563C1"/>
            <w:u w:val="single"/>
          </w:rPr>
          <w:t>Investments</w:t>
        </w:r>
        <w:proofErr w:type="spellEnd"/>
        <w:r w:rsidRPr="009615F9">
          <w:rPr>
            <w:rFonts w:cs="Arial"/>
            <w:color w:val="0563C1"/>
            <w:u w:val="single"/>
          </w:rPr>
          <w:t xml:space="preserve"> (I3) Instrument - </w:t>
        </w:r>
        <w:proofErr w:type="spellStart"/>
        <w:r w:rsidRPr="009615F9">
          <w:rPr>
            <w:rFonts w:cs="Arial"/>
            <w:color w:val="0563C1"/>
            <w:u w:val="single"/>
          </w:rPr>
          <w:t>European</w:t>
        </w:r>
        <w:proofErr w:type="spellEnd"/>
        <w:r w:rsidRPr="009615F9">
          <w:rPr>
            <w:rFonts w:cs="Arial"/>
            <w:color w:val="0563C1"/>
            <w:u w:val="single"/>
          </w:rPr>
          <w:t xml:space="preserve"> </w:t>
        </w:r>
        <w:proofErr w:type="spellStart"/>
        <w:r w:rsidRPr="009615F9">
          <w:rPr>
            <w:rFonts w:cs="Arial"/>
            <w:color w:val="0563C1"/>
            <w:u w:val="single"/>
          </w:rPr>
          <w:t>Commission</w:t>
        </w:r>
        <w:proofErr w:type="spellEnd"/>
      </w:hyperlink>
    </w:p>
    <w:p w14:paraId="7FB04093" w14:textId="77777777" w:rsidR="009615F9" w:rsidRPr="009615F9" w:rsidRDefault="009615F9" w:rsidP="0044544E">
      <w:pPr>
        <w:numPr>
          <w:ilvl w:val="0"/>
          <w:numId w:val="78"/>
        </w:numPr>
        <w:spacing w:line="276" w:lineRule="auto"/>
        <w:contextualSpacing/>
        <w:jc w:val="both"/>
        <w:rPr>
          <w:rFonts w:cs="Arial"/>
          <w:color w:val="0563C1"/>
          <w:u w:val="single"/>
          <w:lang w:eastAsia="en-GB"/>
        </w:rPr>
      </w:pPr>
      <w:proofErr w:type="spellStart"/>
      <w:r w:rsidRPr="009615F9">
        <w:rPr>
          <w:rFonts w:eastAsia="Times New Roman" w:cs="Arial"/>
        </w:rPr>
        <w:t>Jacobs</w:t>
      </w:r>
      <w:proofErr w:type="spellEnd"/>
      <w:r w:rsidRPr="009615F9">
        <w:rPr>
          <w:rFonts w:eastAsia="Times New Roman" w:cs="Arial"/>
        </w:rPr>
        <w:t xml:space="preserve">, </w:t>
      </w:r>
      <w:proofErr w:type="spellStart"/>
      <w:r w:rsidRPr="009615F9">
        <w:rPr>
          <w:rFonts w:eastAsia="Times New Roman" w:cs="Arial"/>
        </w:rPr>
        <w:t>Franzeskides</w:t>
      </w:r>
      <w:proofErr w:type="spellEnd"/>
      <w:r w:rsidRPr="009615F9">
        <w:rPr>
          <w:rFonts w:eastAsia="Times New Roman" w:cs="Arial"/>
        </w:rPr>
        <w:t xml:space="preserve">, </w:t>
      </w:r>
      <w:proofErr w:type="spellStart"/>
      <w:r w:rsidRPr="009615F9">
        <w:rPr>
          <w:rFonts w:eastAsia="Times New Roman" w:cs="Arial"/>
        </w:rPr>
        <w:t>Leitner</w:t>
      </w:r>
      <w:proofErr w:type="spellEnd"/>
      <w:r w:rsidRPr="009615F9">
        <w:rPr>
          <w:rFonts w:eastAsia="Times New Roman" w:cs="Arial"/>
        </w:rPr>
        <w:t xml:space="preserve">, </w:t>
      </w:r>
      <w:proofErr w:type="spellStart"/>
      <w:r w:rsidRPr="009615F9">
        <w:rPr>
          <w:rFonts w:eastAsia="Times New Roman" w:cs="Arial"/>
        </w:rPr>
        <w:t>Autret</w:t>
      </w:r>
      <w:proofErr w:type="spellEnd"/>
      <w:r w:rsidRPr="009615F9">
        <w:rPr>
          <w:rFonts w:eastAsia="Times New Roman" w:cs="Arial"/>
        </w:rPr>
        <w:t xml:space="preserve"> in </w:t>
      </w:r>
      <w:proofErr w:type="spellStart"/>
      <w:r w:rsidRPr="009615F9">
        <w:rPr>
          <w:rFonts w:eastAsia="Times New Roman" w:cs="Arial"/>
        </w:rPr>
        <w:t>Chiavarini</w:t>
      </w:r>
      <w:proofErr w:type="spellEnd"/>
      <w:r w:rsidRPr="009615F9">
        <w:rPr>
          <w:rFonts w:eastAsia="Times New Roman" w:cs="Arial"/>
        </w:rPr>
        <w:t xml:space="preserve"> (2023). </w:t>
      </w:r>
      <w:proofErr w:type="spellStart"/>
      <w:r w:rsidRPr="009615F9">
        <w:rPr>
          <w:rFonts w:eastAsia="Times New Roman" w:cs="Arial"/>
        </w:rPr>
        <w:t>The</w:t>
      </w:r>
      <w:proofErr w:type="spellEnd"/>
      <w:r w:rsidRPr="009615F9">
        <w:rPr>
          <w:rFonts w:eastAsia="Times New Roman" w:cs="Arial"/>
        </w:rPr>
        <w:t xml:space="preserve"> 2023 </w:t>
      </w:r>
      <w:proofErr w:type="spellStart"/>
      <w:r w:rsidRPr="009615F9">
        <w:rPr>
          <w:rFonts w:eastAsia="Times New Roman" w:cs="Arial"/>
        </w:rPr>
        <w:t>European</w:t>
      </w:r>
      <w:proofErr w:type="spellEnd"/>
      <w:r w:rsidRPr="009615F9">
        <w:rPr>
          <w:rFonts w:eastAsia="Times New Roman" w:cs="Arial"/>
        </w:rPr>
        <w:t xml:space="preserve"> Deep </w:t>
      </w:r>
      <w:proofErr w:type="spellStart"/>
      <w:r w:rsidRPr="009615F9">
        <w:rPr>
          <w:rFonts w:eastAsia="Times New Roman" w:cs="Arial"/>
        </w:rPr>
        <w:t>Tech</w:t>
      </w:r>
      <w:proofErr w:type="spellEnd"/>
      <w:r w:rsidRPr="009615F9">
        <w:rPr>
          <w:rFonts w:eastAsia="Times New Roman" w:cs="Arial"/>
        </w:rPr>
        <w:t xml:space="preserve"> </w:t>
      </w:r>
      <w:proofErr w:type="spellStart"/>
      <w:r w:rsidRPr="009615F9">
        <w:rPr>
          <w:rFonts w:eastAsia="Times New Roman" w:cs="Arial"/>
        </w:rPr>
        <w:t>Report</w:t>
      </w:r>
      <w:proofErr w:type="spellEnd"/>
    </w:p>
    <w:p w14:paraId="27AA3912" w14:textId="77777777" w:rsidR="009615F9" w:rsidRPr="009615F9" w:rsidRDefault="009615F9" w:rsidP="0044544E">
      <w:pPr>
        <w:numPr>
          <w:ilvl w:val="0"/>
          <w:numId w:val="78"/>
        </w:numPr>
        <w:spacing w:line="276" w:lineRule="auto"/>
        <w:contextualSpacing/>
        <w:jc w:val="both"/>
        <w:rPr>
          <w:rFonts w:cs="Arial"/>
          <w:color w:val="0563C1"/>
          <w:u w:val="single"/>
          <w:lang w:eastAsia="en-GB"/>
        </w:rPr>
      </w:pPr>
      <w:r w:rsidRPr="009615F9">
        <w:rPr>
          <w:rFonts w:eastAsia="Times New Roman" w:cs="Arial"/>
        </w:rPr>
        <w:t xml:space="preserve">Keep.EU (2025). </w:t>
      </w:r>
      <w:proofErr w:type="spellStart"/>
      <w:r w:rsidRPr="009615F9">
        <w:rPr>
          <w:rFonts w:eastAsia="Times New Roman" w:cs="Arial"/>
        </w:rPr>
        <w:t>Projects</w:t>
      </w:r>
      <w:proofErr w:type="spellEnd"/>
      <w:r w:rsidRPr="009615F9">
        <w:rPr>
          <w:rFonts w:eastAsia="Times New Roman" w:cs="Arial"/>
        </w:rPr>
        <w:t xml:space="preserve"> </w:t>
      </w:r>
      <w:proofErr w:type="spellStart"/>
      <w:r w:rsidRPr="009615F9">
        <w:rPr>
          <w:rFonts w:eastAsia="Times New Roman" w:cs="Arial"/>
        </w:rPr>
        <w:t>and</w:t>
      </w:r>
      <w:proofErr w:type="spellEnd"/>
      <w:r w:rsidRPr="009615F9">
        <w:rPr>
          <w:rFonts w:eastAsia="Times New Roman" w:cs="Arial"/>
        </w:rPr>
        <w:t xml:space="preserve"> </w:t>
      </w:r>
      <w:proofErr w:type="spellStart"/>
      <w:r w:rsidRPr="009615F9">
        <w:rPr>
          <w:rFonts w:eastAsia="Times New Roman" w:cs="Arial"/>
        </w:rPr>
        <w:t>documents</w:t>
      </w:r>
      <w:proofErr w:type="spellEnd"/>
      <w:r w:rsidRPr="009615F9">
        <w:rPr>
          <w:rFonts w:eastAsia="Times New Roman" w:cs="Arial"/>
        </w:rPr>
        <w:t>. Podatki o transnacionalnem sodelovanju pridobljeni 4.2.2025.</w:t>
      </w:r>
      <w:r w:rsidRPr="009615F9">
        <w:rPr>
          <w:rFonts w:eastAsia="Times New Roman" w:cs="Arial"/>
          <w:lang w:val="it-IT"/>
        </w:rPr>
        <w:t xml:space="preserve"> </w:t>
      </w:r>
      <w:hyperlink r:id="rId78" w:history="1">
        <w:r w:rsidRPr="009615F9">
          <w:rPr>
            <w:rFonts w:cs="Arial"/>
            <w:color w:val="0563C1"/>
            <w:u w:val="single"/>
            <w:lang w:val="it-IT"/>
          </w:rPr>
          <w:t>https://keep.eu/projects/</w:t>
        </w:r>
      </w:hyperlink>
    </w:p>
    <w:p w14:paraId="485C3025" w14:textId="77777777" w:rsidR="009615F9" w:rsidRPr="009615F9" w:rsidRDefault="009615F9" w:rsidP="0044544E">
      <w:pPr>
        <w:numPr>
          <w:ilvl w:val="0"/>
          <w:numId w:val="78"/>
        </w:numPr>
        <w:spacing w:line="276" w:lineRule="auto"/>
        <w:contextualSpacing/>
        <w:jc w:val="both"/>
        <w:rPr>
          <w:rFonts w:eastAsia="Times New Roman" w:cs="Arial"/>
        </w:rPr>
      </w:pPr>
      <w:proofErr w:type="spellStart"/>
      <w:r w:rsidRPr="009615F9">
        <w:rPr>
          <w:rFonts w:eastAsia="Times New Roman" w:cs="Arial"/>
        </w:rPr>
        <w:t>Metropolitan</w:t>
      </w:r>
      <w:proofErr w:type="spellEnd"/>
      <w:r w:rsidRPr="009615F9">
        <w:rPr>
          <w:rFonts w:eastAsia="Times New Roman" w:cs="Arial"/>
        </w:rPr>
        <w:t xml:space="preserve"> (2025). Vir: </w:t>
      </w:r>
      <w:hyperlink r:id="rId79" w:history="1">
        <w:r w:rsidRPr="009615F9">
          <w:rPr>
            <w:rFonts w:cs="Arial"/>
            <w:color w:val="0563C1"/>
            <w:u w:val="single"/>
          </w:rPr>
          <w:t>Rekordni padec zaposlenih v Sloveniji! Upokojevanje ali nekaj več? - Slovenija - Metropolitan.si</w:t>
        </w:r>
      </w:hyperlink>
    </w:p>
    <w:p w14:paraId="13AFD5A8"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MJU, Pravno – informacijski sistem Republike Slovenije (PIRS). Zakon o Vladi Republike Slovenije (ZVRS), Uradni list RS, št. 24/05 – uradno prečiščeno besedilo, 109/08, 38/10 – </w:t>
      </w:r>
      <w:r w:rsidRPr="009615F9">
        <w:rPr>
          <w:rFonts w:eastAsia="Times New Roman" w:cs="Arial"/>
        </w:rPr>
        <w:lastRenderedPageBreak/>
        <w:t xml:space="preserve">ZUKN, 8/12, 21/13, 47/13 – ZDU-1G, 65/14, 55/17 in 163/22. </w:t>
      </w:r>
      <w:hyperlink r:id="rId80" w:history="1">
        <w:r w:rsidRPr="009615F9">
          <w:rPr>
            <w:rFonts w:cs="Arial"/>
            <w:color w:val="0563C1"/>
            <w:u w:val="single"/>
          </w:rPr>
          <w:t>Zakon o Vladi Republike Slovenije (ZVRS)</w:t>
        </w:r>
      </w:hyperlink>
      <w:r w:rsidRPr="009615F9">
        <w:rPr>
          <w:rFonts w:eastAsia="Times New Roman" w:cs="Arial"/>
        </w:rPr>
        <w:t>. (27. 12. 2022).</w:t>
      </w:r>
    </w:p>
    <w:p w14:paraId="5BA45C2E"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MJU, Pravno – informacijski sistem Republike Slovenije (PIRS). Zakon o državni upravi (ZDU-1), Uradni list RS, št. 113/05 – uradno prečiščeno besedilo, 89/07 – </w:t>
      </w:r>
      <w:proofErr w:type="spellStart"/>
      <w:r w:rsidRPr="009615F9">
        <w:rPr>
          <w:rFonts w:eastAsia="Times New Roman" w:cs="Arial"/>
        </w:rPr>
        <w:t>odl</w:t>
      </w:r>
      <w:proofErr w:type="spellEnd"/>
      <w:r w:rsidRPr="009615F9">
        <w:rPr>
          <w:rFonts w:eastAsia="Times New Roman" w:cs="Arial"/>
        </w:rPr>
        <w:t xml:space="preserve">. US, 126/07 – ZUP-E, 48/09, 8/10 – ZUP-G, 8/12 – ZVRS-F, 21/12, 47/13, 12/14, 90/14, 51/16, 36/21, 82/21, 189/21, 153/22 in 18/23. </w:t>
      </w:r>
      <w:hyperlink r:id="rId81" w:history="1">
        <w:r w:rsidRPr="009615F9">
          <w:rPr>
            <w:rFonts w:cs="Arial"/>
            <w:color w:val="0563C1"/>
            <w:u w:val="single"/>
          </w:rPr>
          <w:t>Zakon o državni upravi (ZDU-1)</w:t>
        </w:r>
      </w:hyperlink>
      <w:r w:rsidRPr="009615F9">
        <w:rPr>
          <w:rFonts w:eastAsia="Times New Roman" w:cs="Arial"/>
        </w:rPr>
        <w:t>. (11. 2. 2023).</w:t>
      </w:r>
    </w:p>
    <w:p w14:paraId="4B713BDC" w14:textId="77777777" w:rsidR="009615F9" w:rsidRPr="009615F9" w:rsidRDefault="009615F9" w:rsidP="0044544E">
      <w:pPr>
        <w:numPr>
          <w:ilvl w:val="0"/>
          <w:numId w:val="78"/>
        </w:numPr>
        <w:spacing w:line="276" w:lineRule="auto"/>
        <w:contextualSpacing/>
        <w:jc w:val="both"/>
        <w:rPr>
          <w:rFonts w:eastAsia="Times New Roman" w:cs="Arial"/>
          <w:lang w:eastAsia="en-GB"/>
        </w:rPr>
      </w:pPr>
      <w:r w:rsidRPr="009615F9">
        <w:rPr>
          <w:rFonts w:eastAsia="Times New Roman" w:cs="Arial"/>
          <w:lang w:eastAsia="en-GB"/>
        </w:rPr>
        <w:t>MKRR (2023). Strategija slovenske trajnostne pametne specializacije.</w:t>
      </w:r>
    </w:p>
    <w:p w14:paraId="52123705"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MKRR (2025). </w:t>
      </w:r>
      <w:r w:rsidRPr="009615F9">
        <w:rPr>
          <w:rFonts w:eastAsia="Times New Roman" w:cs="Arial"/>
          <w:lang w:eastAsia="sl-SI"/>
        </w:rPr>
        <w:t>Poročilo o stanju izvedljivosti projektov, ki v letih 2025 – 2027 prispevajo k doseganju finančnih mejnikov programa evropske kohezijske politike 2021 – 2027</w:t>
      </w:r>
    </w:p>
    <w:p w14:paraId="1FD59B54"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MVZI (2022). Načrt razvoja raziskovalne infrastrukture 2030 (NRRI 2030)</w:t>
      </w:r>
    </w:p>
    <w:p w14:paraId="60B49731" w14:textId="77777777" w:rsidR="009615F9" w:rsidRPr="009615F9" w:rsidRDefault="009615F9" w:rsidP="0044544E">
      <w:pPr>
        <w:numPr>
          <w:ilvl w:val="0"/>
          <w:numId w:val="78"/>
        </w:numPr>
        <w:spacing w:line="276" w:lineRule="auto"/>
        <w:contextualSpacing/>
        <w:jc w:val="both"/>
        <w:rPr>
          <w:rFonts w:eastAsia="Times New Roman" w:cs="Arial"/>
          <w:lang w:eastAsia="en-GB"/>
        </w:rPr>
      </w:pPr>
      <w:r w:rsidRPr="009615F9">
        <w:rPr>
          <w:rFonts w:eastAsia="Times New Roman" w:cs="Arial"/>
        </w:rPr>
        <w:t xml:space="preserve">MVZI (2025). </w:t>
      </w:r>
      <w:hyperlink r:id="rId82" w:history="1">
        <w:r w:rsidRPr="009615F9">
          <w:rPr>
            <w:rFonts w:cs="Arial"/>
            <w:color w:val="0563C1"/>
            <w:u w:val="single"/>
          </w:rPr>
          <w:t>https://www.gov.si/zbirke/projekti-in-programi/obzorje-evropa/partnerstva/</w:t>
        </w:r>
      </w:hyperlink>
      <w:r w:rsidRPr="009615F9">
        <w:rPr>
          <w:rFonts w:eastAsia="Times New Roman" w:cs="Arial"/>
        </w:rPr>
        <w:t xml:space="preserve"> </w:t>
      </w:r>
    </w:p>
    <w:p w14:paraId="0B191D0D" w14:textId="77777777" w:rsidR="009615F9" w:rsidRPr="009615F9" w:rsidRDefault="009615F9" w:rsidP="0044544E">
      <w:pPr>
        <w:numPr>
          <w:ilvl w:val="0"/>
          <w:numId w:val="78"/>
        </w:numPr>
        <w:spacing w:line="276" w:lineRule="auto"/>
        <w:contextualSpacing/>
        <w:jc w:val="both"/>
        <w:rPr>
          <w:rFonts w:cs="Arial"/>
          <w:color w:val="0563C1"/>
          <w:u w:val="single"/>
          <w:lang w:eastAsia="en-GB"/>
        </w:rPr>
      </w:pPr>
      <w:r w:rsidRPr="009615F9">
        <w:rPr>
          <w:rFonts w:eastAsia="Times New Roman" w:cs="Arial"/>
          <w:lang w:eastAsia="en-GB"/>
        </w:rPr>
        <w:t xml:space="preserve">MVZI (2025). </w:t>
      </w:r>
      <w:hyperlink r:id="rId83" w:history="1">
        <w:r w:rsidRPr="009615F9">
          <w:rPr>
            <w:rFonts w:cs="Arial"/>
            <w:color w:val="0563C1"/>
            <w:u w:val="single"/>
          </w:rPr>
          <w:t>https://www.gov.si/zbirke/projekti-in-programi/obzorje-evropa/partnerstva/</w:t>
        </w:r>
      </w:hyperlink>
    </w:p>
    <w:p w14:paraId="5D7C44ED"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MVZI, Pravno – informacijski sistem Republike Slovenije (PIRS). Resolucija o znanstvenoraziskovalni in inovacijski strategiji Slovenije 2030 (ReZrIS30), Uradni list RS, št. 49/22. </w:t>
      </w:r>
      <w:hyperlink r:id="rId84" w:history="1">
        <w:r w:rsidRPr="009615F9">
          <w:rPr>
            <w:rFonts w:cs="Arial"/>
            <w:color w:val="0563C1"/>
            <w:u w:val="single"/>
          </w:rPr>
          <w:t>Resolucija o znanstvenoraziskovalni in inovacijski strategiji Slovenije 2030 (ReZrIS30)</w:t>
        </w:r>
      </w:hyperlink>
      <w:r w:rsidRPr="009615F9">
        <w:rPr>
          <w:rFonts w:eastAsia="Times New Roman" w:cs="Arial"/>
        </w:rPr>
        <w:t>. (8. 4. 2022).</w:t>
      </w:r>
    </w:p>
    <w:p w14:paraId="036D23B3"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MVZI, Pravno – informacijski sistem Republike Slovenije (PIRS). Zakon o znanstvenoraziskovalni in inovacijski dejavnosti (</w:t>
      </w:r>
      <w:proofErr w:type="spellStart"/>
      <w:r w:rsidRPr="009615F9">
        <w:rPr>
          <w:rFonts w:eastAsia="Times New Roman" w:cs="Arial"/>
        </w:rPr>
        <w:t>ZZrID</w:t>
      </w:r>
      <w:proofErr w:type="spellEnd"/>
      <w:r w:rsidRPr="009615F9">
        <w:rPr>
          <w:rFonts w:eastAsia="Times New Roman" w:cs="Arial"/>
        </w:rPr>
        <w:t xml:space="preserve">), Uradni list RS, št. 186/21, 40/23 in 102/24. </w:t>
      </w:r>
      <w:hyperlink r:id="rId85" w:history="1">
        <w:r w:rsidRPr="009615F9">
          <w:rPr>
            <w:rFonts w:cs="Arial"/>
            <w:color w:val="0563C1"/>
            <w:u w:val="single"/>
          </w:rPr>
          <w:t>Zakon o znanstvenoraziskovalni in inovacijski dejavnosti (</w:t>
        </w:r>
        <w:proofErr w:type="spellStart"/>
        <w:r w:rsidRPr="009615F9">
          <w:rPr>
            <w:rFonts w:cs="Arial"/>
            <w:color w:val="0563C1"/>
            <w:u w:val="single"/>
          </w:rPr>
          <w:t>ZZrID</w:t>
        </w:r>
        <w:proofErr w:type="spellEnd"/>
        <w:r w:rsidRPr="009615F9">
          <w:rPr>
            <w:rFonts w:cs="Arial"/>
            <w:color w:val="0563C1"/>
            <w:u w:val="single"/>
          </w:rPr>
          <w:t>) (PISRS)</w:t>
        </w:r>
      </w:hyperlink>
      <w:r w:rsidRPr="009615F9">
        <w:rPr>
          <w:rFonts w:eastAsia="Times New Roman" w:cs="Arial"/>
        </w:rPr>
        <w:t>.(30. 11. 2021).</w:t>
      </w:r>
    </w:p>
    <w:p w14:paraId="0CFF3736"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MVZI, Razvojni svet Republike Slovenije. </w:t>
      </w:r>
      <w:hyperlink r:id="rId86" w:history="1">
        <w:r w:rsidRPr="009615F9">
          <w:rPr>
            <w:rFonts w:cs="Arial"/>
            <w:color w:val="0563C1"/>
            <w:u w:val="single"/>
          </w:rPr>
          <w:t>Razvojni svet RS</w:t>
        </w:r>
      </w:hyperlink>
      <w:r w:rsidRPr="009615F9">
        <w:rPr>
          <w:rFonts w:eastAsia="Times New Roman" w:cs="Arial"/>
        </w:rPr>
        <w:t>. (23. 1. 2025 – zadnja sprememba).</w:t>
      </w:r>
    </w:p>
    <w:p w14:paraId="35F5DA66" w14:textId="5B62208C"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OECD (2025). </w:t>
      </w:r>
      <w:hyperlink r:id="rId87" w:history="1">
        <w:r w:rsidRPr="009615F9">
          <w:rPr>
            <w:rFonts w:cs="Arial"/>
            <w:color w:val="0563C1"/>
            <w:u w:val="single"/>
          </w:rPr>
          <w:t>https://data-explorer.oecd.org/vis?lc=en&amp;fs[0]=Topic%2C1%7CEducation%20and%20skills%23EDU%23%7CEducation%20attainment%23EDU_ATT%23&amp;pg=0&amp;fc=Topic&amp;bp=true&amp;snb=6&amp;vw=tb&amp;df[ds]=dsDisseminateFinalDMZ&amp;df[id]=DSD_EAG_LSO_EA%40DF_LSO_NEAC_DISTR_EA&amp;df[ag]=OECD.EDU.IMEP&amp;df[vs]=1.0&amp;dq=EU25%2BKOR%2BJPN%2BCHL%2BAUS%2BCAN%2BMEX%2BSVN%2BUSA%2BBRA%2BCHN%2BIND%2BZAF._T.Y25T64.ISCED11A_5T8..........OBS...A&amp;lom=LASTNPERIODS&amp;lo=4&amp;to[TIME_PERIOD]=false&amp;ly[cl]=TIME_PERIOD&amp;ly[rw]=REF_AREA</w:t>
        </w:r>
      </w:hyperlink>
      <w:r w:rsidRPr="009615F9">
        <w:rPr>
          <w:rFonts w:eastAsia="Times New Roman" w:cs="Arial"/>
        </w:rPr>
        <w:t xml:space="preserve"> </w:t>
      </w:r>
    </w:p>
    <w:p w14:paraId="33C85558" w14:textId="659FF67E"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OECD (2025). </w:t>
      </w:r>
      <w:hyperlink r:id="rId88" w:history="1">
        <w:r w:rsidR="00CE7B62" w:rsidRPr="00EA6B1B">
          <w:rPr>
            <w:rStyle w:val="Hiperpovezava"/>
            <w:rFonts w:cs="Arial"/>
          </w:rPr>
          <w:t>https://data-explorer.oecd.org/vis?lc=en&amp;fs[0]=Topic%2C1%7CEducation%20and%20skills%23EDU%23%7CEducation%20attainment%23EDU_ATT%23&amp;pg=0&amp;fc=Topic&amp;bp=true&amp;snb=6&amp;vw=tb&amp;df[ds]=dsDisseminateFinalDMZ&amp;df[id]=DSD_EAG_LSO_EA%40DF_LSO_NEAC_DISTR_EA&amp;df[ag]=OECD.EDU.IMEP&amp;df[vs]=1.0&amp;dq=EU25%2BKOR%2BJPN%2BCHL%2BAUS%2BCAN%2BMEX%2BSVN%2BUSA%2BBRA%2BCHN%2BIND%2BZAF._T.Y25T34.ISCED11A_5T8..........OBS...A&amp;lom=LASTNPERIODS&amp;lo=4&amp;to[TIME_PERIOD]=false&amp;ly[cl]=TIME_PERIOD&amp;ly[rw]=REF_AREA</w:t>
        </w:r>
      </w:hyperlink>
    </w:p>
    <w:p w14:paraId="277EE617"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PERIANEZ FORTE </w:t>
      </w:r>
      <w:proofErr w:type="spellStart"/>
      <w:r w:rsidRPr="009615F9">
        <w:rPr>
          <w:rFonts w:eastAsia="Times New Roman" w:cs="Arial"/>
        </w:rPr>
        <w:t>Inmaculada</w:t>
      </w:r>
      <w:proofErr w:type="spellEnd"/>
      <w:r w:rsidRPr="009615F9">
        <w:rPr>
          <w:rFonts w:eastAsia="Times New Roman" w:cs="Arial"/>
        </w:rPr>
        <w:t xml:space="preserve"> &amp; WILSON James, 2021. "</w:t>
      </w:r>
      <w:proofErr w:type="spellStart"/>
      <w:r w:rsidRPr="009615F9">
        <w:rPr>
          <w:rFonts w:eastAsia="Times New Roman" w:cs="Arial"/>
        </w:rPr>
        <w:t>Entrepreneurial</w:t>
      </w:r>
      <w:proofErr w:type="spellEnd"/>
      <w:r w:rsidRPr="009615F9">
        <w:rPr>
          <w:rFonts w:eastAsia="Times New Roman" w:cs="Arial"/>
        </w:rPr>
        <w:t xml:space="preserve"> </w:t>
      </w:r>
      <w:proofErr w:type="spellStart"/>
      <w:r w:rsidRPr="009615F9">
        <w:rPr>
          <w:rFonts w:eastAsia="Times New Roman" w:cs="Arial"/>
        </w:rPr>
        <w:t>discovery</w:t>
      </w:r>
      <w:proofErr w:type="spellEnd"/>
      <w:r w:rsidRPr="009615F9">
        <w:rPr>
          <w:rFonts w:eastAsia="Times New Roman" w:cs="Arial"/>
        </w:rPr>
        <w:t xml:space="preserve"> </w:t>
      </w:r>
      <w:proofErr w:type="spellStart"/>
      <w:r w:rsidRPr="009615F9">
        <w:rPr>
          <w:rFonts w:eastAsia="Times New Roman" w:cs="Arial"/>
        </w:rPr>
        <w:t>process</w:t>
      </w:r>
      <w:proofErr w:type="spellEnd"/>
      <w:r w:rsidRPr="009615F9">
        <w:rPr>
          <w:rFonts w:eastAsia="Times New Roman" w:cs="Arial"/>
        </w:rPr>
        <w:t xml:space="preserve"> </w:t>
      </w:r>
      <w:proofErr w:type="spellStart"/>
      <w:r w:rsidRPr="009615F9">
        <w:rPr>
          <w:rFonts w:eastAsia="Times New Roman" w:cs="Arial"/>
        </w:rPr>
        <w:t>across</w:t>
      </w:r>
      <w:proofErr w:type="spellEnd"/>
      <w:r w:rsidRPr="009615F9">
        <w:rPr>
          <w:rFonts w:eastAsia="Times New Roman" w:cs="Arial"/>
        </w:rPr>
        <w:t xml:space="preserve"> </w:t>
      </w:r>
      <w:proofErr w:type="spellStart"/>
      <w:r w:rsidRPr="009615F9">
        <w:rPr>
          <w:rFonts w:eastAsia="Times New Roman" w:cs="Arial"/>
        </w:rPr>
        <w:t>Europe</w:t>
      </w:r>
      <w:proofErr w:type="spellEnd"/>
      <w:r w:rsidRPr="009615F9">
        <w:rPr>
          <w:rFonts w:eastAsia="Times New Roman" w:cs="Arial"/>
        </w:rPr>
        <w:t xml:space="preserve">: </w:t>
      </w:r>
      <w:proofErr w:type="spellStart"/>
      <w:r w:rsidRPr="009615F9">
        <w:rPr>
          <w:rFonts w:eastAsia="Times New Roman" w:cs="Arial"/>
        </w:rPr>
        <w:t>Tools</w:t>
      </w:r>
      <w:proofErr w:type="spellEnd"/>
      <w:r w:rsidRPr="009615F9">
        <w:rPr>
          <w:rFonts w:eastAsia="Times New Roman" w:cs="Arial"/>
        </w:rPr>
        <w:t xml:space="preserve"> </w:t>
      </w:r>
      <w:proofErr w:type="spellStart"/>
      <w:r w:rsidRPr="009615F9">
        <w:rPr>
          <w:rFonts w:eastAsia="Times New Roman" w:cs="Arial"/>
        </w:rPr>
        <w:t>and</w:t>
      </w:r>
      <w:proofErr w:type="spellEnd"/>
      <w:r w:rsidRPr="009615F9">
        <w:rPr>
          <w:rFonts w:eastAsia="Times New Roman" w:cs="Arial"/>
        </w:rPr>
        <w:t xml:space="preserve"> </w:t>
      </w:r>
      <w:proofErr w:type="spellStart"/>
      <w:r w:rsidRPr="009615F9">
        <w:rPr>
          <w:rFonts w:eastAsia="Times New Roman" w:cs="Arial"/>
        </w:rPr>
        <w:t>mechanisms</w:t>
      </w:r>
      <w:proofErr w:type="spellEnd"/>
      <w:r w:rsidRPr="009615F9">
        <w:rPr>
          <w:rFonts w:eastAsia="Times New Roman" w:cs="Arial"/>
        </w:rPr>
        <w:t xml:space="preserve">," JRC </w:t>
      </w:r>
      <w:proofErr w:type="spellStart"/>
      <w:r w:rsidRPr="009615F9">
        <w:rPr>
          <w:rFonts w:eastAsia="Times New Roman" w:cs="Arial"/>
        </w:rPr>
        <w:t>Research</w:t>
      </w:r>
      <w:proofErr w:type="spellEnd"/>
      <w:r w:rsidRPr="009615F9">
        <w:rPr>
          <w:rFonts w:eastAsia="Times New Roman" w:cs="Arial"/>
        </w:rPr>
        <w:t xml:space="preserve"> </w:t>
      </w:r>
      <w:proofErr w:type="spellStart"/>
      <w:r w:rsidRPr="009615F9">
        <w:rPr>
          <w:rFonts w:eastAsia="Times New Roman" w:cs="Arial"/>
        </w:rPr>
        <w:t>Reports</w:t>
      </w:r>
      <w:proofErr w:type="spellEnd"/>
      <w:r w:rsidRPr="009615F9">
        <w:rPr>
          <w:rFonts w:eastAsia="Times New Roman" w:cs="Arial"/>
        </w:rPr>
        <w:t xml:space="preserve"> JRC124101, </w:t>
      </w:r>
      <w:proofErr w:type="spellStart"/>
      <w:r w:rsidRPr="009615F9">
        <w:rPr>
          <w:rFonts w:eastAsia="Times New Roman" w:cs="Arial"/>
        </w:rPr>
        <w:t>Joint</w:t>
      </w:r>
      <w:proofErr w:type="spellEnd"/>
      <w:r w:rsidRPr="009615F9">
        <w:rPr>
          <w:rFonts w:eastAsia="Times New Roman" w:cs="Arial"/>
        </w:rPr>
        <w:t xml:space="preserve"> </w:t>
      </w:r>
      <w:proofErr w:type="spellStart"/>
      <w:r w:rsidRPr="009615F9">
        <w:rPr>
          <w:rFonts w:eastAsia="Times New Roman" w:cs="Arial"/>
        </w:rPr>
        <w:t>Research</w:t>
      </w:r>
      <w:proofErr w:type="spellEnd"/>
      <w:r w:rsidRPr="009615F9">
        <w:rPr>
          <w:rFonts w:eastAsia="Times New Roman" w:cs="Arial"/>
        </w:rPr>
        <w:t xml:space="preserve"> Centre.</w:t>
      </w:r>
    </w:p>
    <w:p w14:paraId="4A4DC105" w14:textId="77777777" w:rsidR="009615F9" w:rsidRPr="009615F9" w:rsidRDefault="009615F9" w:rsidP="0044544E">
      <w:pPr>
        <w:numPr>
          <w:ilvl w:val="0"/>
          <w:numId w:val="78"/>
        </w:numPr>
        <w:spacing w:line="276" w:lineRule="auto"/>
        <w:contextualSpacing/>
        <w:jc w:val="both"/>
        <w:rPr>
          <w:rFonts w:cs="Arial"/>
          <w:color w:val="0563C1"/>
          <w:u w:val="single"/>
          <w:lang w:eastAsia="en-GB"/>
        </w:rPr>
      </w:pPr>
      <w:proofErr w:type="spellStart"/>
      <w:r w:rsidRPr="009615F9">
        <w:rPr>
          <w:rFonts w:eastAsia="Times New Roman" w:cs="Arial"/>
        </w:rPr>
        <w:t>SiEnE</w:t>
      </w:r>
      <w:proofErr w:type="spellEnd"/>
      <w:r w:rsidRPr="009615F9">
        <w:rPr>
          <w:rFonts w:eastAsia="Times New Roman" w:cs="Arial"/>
        </w:rPr>
        <w:t xml:space="preserve"> (2025). Slovensko partnerstvo za energijo in okolje na obrambnem področju.  </w:t>
      </w:r>
      <w:hyperlink r:id="rId89" w:history="1">
        <w:r w:rsidRPr="009615F9">
          <w:rPr>
            <w:rFonts w:cs="Arial"/>
            <w:color w:val="0563C1"/>
            <w:u w:val="single"/>
          </w:rPr>
          <w:t>https://siene.teces.si/</w:t>
        </w:r>
      </w:hyperlink>
      <w:r w:rsidRPr="009615F9">
        <w:rPr>
          <w:rFonts w:cs="Arial"/>
          <w:color w:val="0563C1"/>
          <w:u w:val="single"/>
        </w:rPr>
        <w:t>.</w:t>
      </w:r>
    </w:p>
    <w:p w14:paraId="23F2AD4B"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SURS (2025). </w:t>
      </w:r>
      <w:hyperlink r:id="rId90" w:history="1">
        <w:r w:rsidRPr="009615F9">
          <w:rPr>
            <w:rFonts w:cs="Arial"/>
            <w:color w:val="0563C1"/>
            <w:u w:val="single"/>
          </w:rPr>
          <w:t>https://www.stat.si/StatWeb/News/Index/11114</w:t>
        </w:r>
      </w:hyperlink>
    </w:p>
    <w:p w14:paraId="2FEECCDF"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SURS (2025). </w:t>
      </w:r>
      <w:hyperlink r:id="rId91" w:history="1">
        <w:r w:rsidRPr="009615F9">
          <w:rPr>
            <w:rFonts w:cs="Arial"/>
            <w:color w:val="0563C1"/>
            <w:u w:val="single"/>
          </w:rPr>
          <w:t>https://www.stat.si/StatWeb/news/Index/13269</w:t>
        </w:r>
      </w:hyperlink>
    </w:p>
    <w:p w14:paraId="77364A72" w14:textId="77777777" w:rsidR="009615F9" w:rsidRPr="009615F9" w:rsidRDefault="009615F9" w:rsidP="0044544E">
      <w:pPr>
        <w:numPr>
          <w:ilvl w:val="0"/>
          <w:numId w:val="78"/>
        </w:numPr>
        <w:spacing w:line="276" w:lineRule="auto"/>
        <w:contextualSpacing/>
        <w:jc w:val="both"/>
        <w:rPr>
          <w:rFonts w:cs="Arial"/>
          <w:color w:val="0563C1"/>
          <w:u w:val="single"/>
        </w:rPr>
      </w:pPr>
      <w:r w:rsidRPr="009615F9">
        <w:rPr>
          <w:rFonts w:eastAsia="Times New Roman" w:cs="Arial"/>
        </w:rPr>
        <w:t xml:space="preserve">SVRK (2022). Program evropske kohezijske politike 2021 – 2027. </w:t>
      </w:r>
      <w:hyperlink r:id="rId92" w:history="1">
        <w:r w:rsidRPr="009615F9">
          <w:rPr>
            <w:rFonts w:cs="Arial"/>
            <w:color w:val="0563C1"/>
            <w:u w:val="single"/>
          </w:rPr>
          <w:t>https://evropskasredstva.si/evropska-kohezijska-politika/kljucni-dokumenti/programski-dokumenti-za-obdobje-2021-2027/</w:t>
        </w:r>
      </w:hyperlink>
    </w:p>
    <w:p w14:paraId="78D2E388"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SVRK (2017), Strategija Razvoja Slovenije 2030. </w:t>
      </w:r>
      <w:hyperlink r:id="rId93" w:history="1">
        <w:r w:rsidRPr="009615F9">
          <w:rPr>
            <w:rFonts w:cs="Arial"/>
            <w:color w:val="0563C1"/>
            <w:u w:val="single"/>
          </w:rPr>
          <w:t>https://www.gov.si/assets/ministrstva/MKRR/Strategija-razvoja-Slovenije-2030/Strategija_razvoja_Slovenije_2030.pdf</w:t>
        </w:r>
      </w:hyperlink>
    </w:p>
    <w:p w14:paraId="4D6FDCCE" w14:textId="77777777" w:rsidR="009615F9" w:rsidRPr="009615F9" w:rsidRDefault="009615F9" w:rsidP="0044544E">
      <w:pPr>
        <w:numPr>
          <w:ilvl w:val="0"/>
          <w:numId w:val="78"/>
        </w:numPr>
        <w:spacing w:line="276" w:lineRule="auto"/>
        <w:contextualSpacing/>
        <w:jc w:val="both"/>
        <w:rPr>
          <w:rFonts w:eastAsia="Times New Roman" w:cs="Arial"/>
          <w:lang w:eastAsia="en-GB"/>
        </w:rPr>
      </w:pPr>
      <w:r w:rsidRPr="009615F9">
        <w:rPr>
          <w:rFonts w:eastAsia="Times New Roman" w:cs="Arial"/>
        </w:rPr>
        <w:t>UMAR (2023). Poročilo o razvoju</w:t>
      </w:r>
    </w:p>
    <w:p w14:paraId="5776A32D" w14:textId="77777777" w:rsidR="009615F9" w:rsidRPr="009615F9" w:rsidRDefault="009615F9" w:rsidP="0044544E">
      <w:pPr>
        <w:numPr>
          <w:ilvl w:val="0"/>
          <w:numId w:val="78"/>
        </w:numPr>
        <w:spacing w:line="276" w:lineRule="auto"/>
        <w:contextualSpacing/>
        <w:jc w:val="both"/>
        <w:rPr>
          <w:rFonts w:eastAsia="Times New Roman" w:cs="Arial"/>
          <w:lang w:eastAsia="en-GB"/>
        </w:rPr>
      </w:pPr>
      <w:r w:rsidRPr="009615F9">
        <w:rPr>
          <w:rFonts w:eastAsia="Times New Roman" w:cs="Arial"/>
          <w:lang w:eastAsia="en-GB"/>
        </w:rPr>
        <w:lastRenderedPageBreak/>
        <w:t xml:space="preserve">UMAR (2024). Poročilo o razvoju.  </w:t>
      </w:r>
      <w:hyperlink r:id="rId94">
        <w:r w:rsidRPr="009615F9">
          <w:rPr>
            <w:rFonts w:cs="Arial"/>
            <w:color w:val="0563C1"/>
            <w:u w:val="single"/>
            <w:lang w:eastAsia="en-GB"/>
          </w:rPr>
          <w:t>https://www.umar.gov.si/fileadmin/user_upload/razvoj_slovenije/2024/slovenski/POR_2024_01.pdf</w:t>
        </w:r>
      </w:hyperlink>
      <w:r w:rsidRPr="009615F9">
        <w:rPr>
          <w:rFonts w:eastAsia="Times New Roman" w:cs="Arial"/>
          <w:lang w:eastAsia="en-GB"/>
        </w:rPr>
        <w:t xml:space="preserve"> </w:t>
      </w:r>
    </w:p>
    <w:p w14:paraId="7D5ED51A" w14:textId="77777777" w:rsidR="009615F9" w:rsidRPr="009615F9" w:rsidRDefault="009615F9" w:rsidP="0044544E">
      <w:pPr>
        <w:numPr>
          <w:ilvl w:val="0"/>
          <w:numId w:val="78"/>
        </w:numPr>
        <w:spacing w:line="276" w:lineRule="auto"/>
        <w:contextualSpacing/>
        <w:jc w:val="both"/>
        <w:rPr>
          <w:rFonts w:eastAsia="Times New Roman" w:cs="Arial"/>
          <w:lang w:eastAsia="en-GB"/>
        </w:rPr>
      </w:pPr>
      <w:r w:rsidRPr="009615F9">
        <w:rPr>
          <w:rFonts w:eastAsia="Times New Roman" w:cs="Arial"/>
        </w:rPr>
        <w:t>UMAR (2025). Poročilo o razvoju.</w:t>
      </w:r>
    </w:p>
    <w:p w14:paraId="3A224BE5" w14:textId="77777777" w:rsidR="009615F9" w:rsidRPr="009615F9" w:rsidRDefault="009615F9" w:rsidP="0044544E">
      <w:pPr>
        <w:numPr>
          <w:ilvl w:val="0"/>
          <w:numId w:val="78"/>
        </w:numPr>
        <w:spacing w:line="276" w:lineRule="auto"/>
        <w:contextualSpacing/>
        <w:jc w:val="both"/>
        <w:rPr>
          <w:rFonts w:eastAsia="Times New Roman" w:cs="Arial"/>
          <w:lang w:eastAsia="en-GB"/>
        </w:rPr>
      </w:pPr>
      <w:proofErr w:type="spellStart"/>
      <w:r w:rsidRPr="009615F9">
        <w:rPr>
          <w:rFonts w:eastAsia="Times New Roman" w:cs="Arial"/>
        </w:rPr>
        <w:t>Urbact</w:t>
      </w:r>
      <w:proofErr w:type="spellEnd"/>
      <w:r w:rsidRPr="009615F9">
        <w:rPr>
          <w:rFonts w:eastAsia="Times New Roman" w:cs="Arial"/>
        </w:rPr>
        <w:t xml:space="preserve"> (2025). </w:t>
      </w:r>
      <w:hyperlink r:id="rId95" w:history="1">
        <w:r w:rsidRPr="009615F9">
          <w:rPr>
            <w:rFonts w:cs="Arial"/>
            <w:color w:val="0563C1"/>
            <w:u w:val="single"/>
          </w:rPr>
          <w:t>https://urbact.eu/</w:t>
        </w:r>
      </w:hyperlink>
    </w:p>
    <w:p w14:paraId="50C656FF" w14:textId="77777777" w:rsidR="009615F9" w:rsidRPr="009615F9" w:rsidRDefault="009615F9" w:rsidP="0044544E">
      <w:pPr>
        <w:numPr>
          <w:ilvl w:val="0"/>
          <w:numId w:val="78"/>
        </w:numPr>
        <w:spacing w:line="276" w:lineRule="auto"/>
        <w:contextualSpacing/>
        <w:jc w:val="both"/>
        <w:rPr>
          <w:rFonts w:eastAsia="Times New Roman" w:cs="Arial"/>
          <w:lang w:eastAsia="en-GB"/>
        </w:rPr>
      </w:pPr>
      <w:proofErr w:type="spellStart"/>
      <w:r w:rsidRPr="009615F9">
        <w:rPr>
          <w:rFonts w:eastAsia="Times New Roman" w:cs="Arial"/>
        </w:rPr>
        <w:t>Vanguard</w:t>
      </w:r>
      <w:proofErr w:type="spellEnd"/>
      <w:r w:rsidRPr="009615F9">
        <w:rPr>
          <w:rFonts w:eastAsia="Times New Roman" w:cs="Arial"/>
        </w:rPr>
        <w:t xml:space="preserve"> </w:t>
      </w:r>
      <w:proofErr w:type="spellStart"/>
      <w:r w:rsidRPr="009615F9">
        <w:rPr>
          <w:rFonts w:eastAsia="Times New Roman" w:cs="Arial"/>
        </w:rPr>
        <w:t>Initiative</w:t>
      </w:r>
      <w:proofErr w:type="spellEnd"/>
      <w:r w:rsidRPr="009615F9">
        <w:rPr>
          <w:rFonts w:eastAsia="Times New Roman" w:cs="Arial"/>
        </w:rPr>
        <w:t xml:space="preserve"> (2025). </w:t>
      </w:r>
      <w:proofErr w:type="spellStart"/>
      <w:r w:rsidRPr="009615F9">
        <w:rPr>
          <w:rFonts w:eastAsia="Times New Roman" w:cs="Arial"/>
        </w:rPr>
        <w:t>Our</w:t>
      </w:r>
      <w:proofErr w:type="spellEnd"/>
      <w:r w:rsidRPr="009615F9">
        <w:rPr>
          <w:rFonts w:eastAsia="Times New Roman" w:cs="Arial"/>
        </w:rPr>
        <w:t xml:space="preserve"> Pilot </w:t>
      </w:r>
      <w:proofErr w:type="spellStart"/>
      <w:r w:rsidRPr="009615F9">
        <w:rPr>
          <w:rFonts w:eastAsia="Times New Roman" w:cs="Arial"/>
        </w:rPr>
        <w:t>Projects</w:t>
      </w:r>
      <w:proofErr w:type="spellEnd"/>
      <w:r w:rsidRPr="009615F9">
        <w:rPr>
          <w:rFonts w:eastAsia="Times New Roman" w:cs="Arial"/>
        </w:rPr>
        <w:t xml:space="preserve">. </w:t>
      </w:r>
      <w:proofErr w:type="spellStart"/>
      <w:r w:rsidRPr="009615F9">
        <w:rPr>
          <w:rFonts w:eastAsia="Times New Roman" w:cs="Arial"/>
          <w:lang w:val="it-IT"/>
        </w:rPr>
        <w:t>Dostopno</w:t>
      </w:r>
      <w:proofErr w:type="spellEnd"/>
      <w:r w:rsidRPr="009615F9">
        <w:rPr>
          <w:rFonts w:eastAsia="Times New Roman" w:cs="Arial"/>
          <w:lang w:val="it-IT"/>
        </w:rPr>
        <w:t xml:space="preserve"> </w:t>
      </w:r>
      <w:proofErr w:type="spellStart"/>
      <w:r w:rsidRPr="009615F9">
        <w:rPr>
          <w:rFonts w:eastAsia="Times New Roman" w:cs="Arial"/>
          <w:lang w:val="it-IT"/>
        </w:rPr>
        <w:t>prek</w:t>
      </w:r>
      <w:proofErr w:type="spellEnd"/>
      <w:r w:rsidRPr="009615F9">
        <w:rPr>
          <w:rFonts w:eastAsia="Times New Roman" w:cs="Arial"/>
          <w:lang w:val="it-IT"/>
        </w:rPr>
        <w:t xml:space="preserve"> </w:t>
      </w:r>
      <w:hyperlink r:id="rId96" w:history="1">
        <w:r w:rsidRPr="009615F9">
          <w:rPr>
            <w:rFonts w:cs="Arial"/>
            <w:color w:val="0563C1"/>
            <w:u w:val="single"/>
            <w:lang w:val="it-IT"/>
          </w:rPr>
          <w:t>https://www.s3vanguardinitiative.eu/pilots/our-pilots</w:t>
        </w:r>
      </w:hyperlink>
      <w:r w:rsidRPr="009615F9">
        <w:rPr>
          <w:rFonts w:eastAsia="Times New Roman" w:cs="Arial"/>
          <w:lang w:val="it-IT"/>
        </w:rPr>
        <w:t xml:space="preserve"> </w:t>
      </w:r>
    </w:p>
    <w:p w14:paraId="6404676D" w14:textId="77777777" w:rsidR="009615F9" w:rsidRPr="009615F9" w:rsidRDefault="009615F9" w:rsidP="0044544E">
      <w:pPr>
        <w:numPr>
          <w:ilvl w:val="0"/>
          <w:numId w:val="78"/>
        </w:numPr>
        <w:spacing w:line="276" w:lineRule="auto"/>
        <w:contextualSpacing/>
        <w:jc w:val="both"/>
        <w:rPr>
          <w:rFonts w:eastAsia="Times New Roman" w:cs="Arial"/>
        </w:rPr>
      </w:pPr>
      <w:r w:rsidRPr="009615F9">
        <w:rPr>
          <w:rFonts w:eastAsia="Times New Roman" w:cs="Arial"/>
        </w:rPr>
        <w:t xml:space="preserve">VRS, Strategija internacionalizacije visokega šolstva in znanosti v Republiki Sloveniji do 2030. </w:t>
      </w:r>
      <w:hyperlink r:id="rId97" w:history="1">
        <w:r w:rsidRPr="009615F9">
          <w:rPr>
            <w:rFonts w:cs="Arial"/>
            <w:color w:val="0563C1"/>
            <w:u w:val="single"/>
          </w:rPr>
          <w:t>Strategija internacionalizacije visokega šolstva in znanosti v Republiki Sloveniji do 2030</w:t>
        </w:r>
      </w:hyperlink>
      <w:r w:rsidRPr="009615F9">
        <w:rPr>
          <w:rFonts w:eastAsia="Times New Roman" w:cs="Arial"/>
        </w:rPr>
        <w:t>. (24 .3. 2023 - sprejeta na vladi RS).</w:t>
      </w:r>
    </w:p>
    <w:p w14:paraId="2707415A" w14:textId="5C62EFB6" w:rsidR="00AE2FC0" w:rsidRDefault="009615F9" w:rsidP="0044544E">
      <w:pPr>
        <w:numPr>
          <w:ilvl w:val="0"/>
          <w:numId w:val="78"/>
        </w:numPr>
        <w:spacing w:line="276" w:lineRule="auto"/>
        <w:contextualSpacing/>
        <w:jc w:val="both"/>
        <w:rPr>
          <w:rFonts w:eastAsia="Times New Roman" w:cs="Arial"/>
        </w:rPr>
        <w:sectPr w:rsidR="00AE2FC0" w:rsidSect="009615F9">
          <w:pgSz w:w="11906" w:h="16838"/>
          <w:pgMar w:top="1417" w:right="1417" w:bottom="1417" w:left="1417" w:header="708" w:footer="1020" w:gutter="0"/>
          <w:cols w:space="708"/>
          <w:titlePg/>
          <w:docGrid w:linePitch="360"/>
        </w:sectPr>
      </w:pPr>
      <w:r w:rsidRPr="009615F9">
        <w:rPr>
          <w:rFonts w:eastAsia="Times New Roman" w:cs="Arial"/>
        </w:rPr>
        <w:t xml:space="preserve">Zavod za zaposlovanje (2025). </w:t>
      </w:r>
      <w:hyperlink r:id="rId98" w:history="1">
        <w:r w:rsidRPr="009615F9">
          <w:rPr>
            <w:rFonts w:cs="Arial"/>
            <w:color w:val="0563C1"/>
            <w:u w:val="single"/>
          </w:rPr>
          <w:t>https://www.ess.gov.si/partnerji/trg-dela/trg-dela-v-stevilkah/</w:t>
        </w:r>
      </w:hyperlink>
    </w:p>
    <w:p w14:paraId="2CBE842F" w14:textId="43069159" w:rsidR="009615F9" w:rsidRPr="009615F9" w:rsidRDefault="009615F9" w:rsidP="009615F9">
      <w:pPr>
        <w:keepNext/>
        <w:keepLines/>
        <w:spacing w:line="276" w:lineRule="auto"/>
        <w:outlineLvl w:val="0"/>
        <w:rPr>
          <w:rFonts w:eastAsiaTheme="majorEastAsia" w:cs="Arial"/>
          <w:b/>
          <w:bCs/>
          <w:color w:val="000000" w:themeColor="text1"/>
          <w:sz w:val="24"/>
          <w:szCs w:val="24"/>
        </w:rPr>
      </w:pPr>
      <w:bookmarkStart w:id="4125" w:name="_Toc1040039863"/>
      <w:bookmarkStart w:id="4126" w:name="_Toc207372954"/>
      <w:bookmarkStart w:id="4127" w:name="_Toc200134763"/>
      <w:bookmarkStart w:id="4128" w:name="_Toc200365651"/>
      <w:bookmarkStart w:id="4129" w:name="_Toc200365832"/>
      <w:bookmarkStart w:id="4130" w:name="_Toc200366171"/>
      <w:bookmarkStart w:id="4131" w:name="_Toc1445009059"/>
      <w:bookmarkStart w:id="4132" w:name="_Toc1923828533"/>
      <w:bookmarkStart w:id="4133" w:name="_Toc429205066"/>
      <w:bookmarkStart w:id="4134" w:name="_Toc33981237"/>
      <w:bookmarkStart w:id="4135" w:name="_Toc1155507218"/>
      <w:bookmarkStart w:id="4136" w:name="_Toc1293456945"/>
      <w:bookmarkStart w:id="4137" w:name="_Toc1625155895"/>
      <w:bookmarkStart w:id="4138" w:name="_Toc1999291167"/>
      <w:bookmarkStart w:id="4139" w:name="_Toc285360018"/>
      <w:bookmarkStart w:id="4140" w:name="_Toc643753405"/>
      <w:bookmarkStart w:id="4141" w:name="_Toc1118646166"/>
      <w:bookmarkStart w:id="4142" w:name="_Toc1137689707"/>
      <w:bookmarkStart w:id="4143" w:name="_Toc1877159649"/>
      <w:bookmarkStart w:id="4144" w:name="_Toc1366768257"/>
      <w:bookmarkStart w:id="4145" w:name="_Toc11818524"/>
      <w:bookmarkStart w:id="4146" w:name="_Toc477561406"/>
      <w:bookmarkStart w:id="4147" w:name="_Toc120575724"/>
      <w:bookmarkStart w:id="4148" w:name="_Toc1043536131"/>
      <w:bookmarkStart w:id="4149" w:name="_Toc1565230753"/>
      <w:bookmarkStart w:id="4150" w:name="_Toc577635685"/>
      <w:bookmarkStart w:id="4151" w:name="_Toc1767380379"/>
      <w:bookmarkStart w:id="4152" w:name="_Toc1860564500"/>
      <w:bookmarkStart w:id="4153" w:name="_Toc505832358"/>
      <w:bookmarkStart w:id="4154" w:name="_Toc180928297"/>
      <w:bookmarkStart w:id="4155" w:name="_Toc457561343"/>
      <w:bookmarkStart w:id="4156" w:name="_Toc350644961"/>
      <w:bookmarkStart w:id="4157" w:name="_Toc1239296782"/>
      <w:bookmarkStart w:id="4158" w:name="_Toc1869456026"/>
      <w:bookmarkStart w:id="4159" w:name="_Toc974561115"/>
      <w:bookmarkStart w:id="4160" w:name="_Toc1956425112"/>
      <w:bookmarkStart w:id="4161" w:name="_Toc785217598"/>
      <w:bookmarkStart w:id="4162" w:name="_Toc426696505"/>
      <w:bookmarkStart w:id="4163" w:name="_Toc785932390"/>
      <w:bookmarkStart w:id="4164" w:name="_Toc577554243"/>
      <w:bookmarkStart w:id="4165" w:name="_Toc717445210"/>
      <w:bookmarkStart w:id="4166" w:name="_Toc612625350"/>
      <w:bookmarkStart w:id="4167" w:name="_Toc1409797794"/>
      <w:bookmarkStart w:id="4168" w:name="_Toc1937780568"/>
      <w:bookmarkStart w:id="4169" w:name="_Toc1212229413"/>
      <w:bookmarkStart w:id="4170" w:name="_Toc429039850"/>
      <w:bookmarkStart w:id="4171" w:name="_Toc863918289"/>
      <w:bookmarkStart w:id="4172" w:name="_Toc285091730"/>
      <w:bookmarkStart w:id="4173" w:name="_Toc258704396"/>
      <w:bookmarkStart w:id="4174" w:name="_Toc1743452327"/>
      <w:bookmarkStart w:id="4175" w:name="_Toc1134466940"/>
      <w:bookmarkStart w:id="4176" w:name="_Toc1444593834"/>
      <w:bookmarkStart w:id="4177" w:name="_Toc155539049"/>
      <w:bookmarkStart w:id="4178" w:name="_Toc1508283502"/>
      <w:bookmarkStart w:id="4179" w:name="_Toc1773368807"/>
      <w:bookmarkStart w:id="4180" w:name="_Toc14812532"/>
      <w:bookmarkStart w:id="4181" w:name="_Toc1358153329"/>
      <w:bookmarkStart w:id="4182" w:name="_Toc1492437773"/>
      <w:bookmarkStart w:id="4183" w:name="_Toc216338651"/>
      <w:bookmarkStart w:id="4184" w:name="_Toc2098220490"/>
      <w:bookmarkStart w:id="4185" w:name="_Toc763034703"/>
      <w:bookmarkStart w:id="4186" w:name="_Toc913587997"/>
      <w:bookmarkStart w:id="4187" w:name="_Toc1779139505"/>
      <w:bookmarkStart w:id="4188" w:name="_Toc1017780954"/>
      <w:bookmarkStart w:id="4189" w:name="_Toc724096218"/>
      <w:bookmarkStart w:id="4190" w:name="_Toc1043505246"/>
      <w:bookmarkStart w:id="4191" w:name="_Toc1182592814"/>
      <w:bookmarkStart w:id="4192" w:name="_Toc1273484193"/>
      <w:bookmarkStart w:id="4193" w:name="_Toc961597029"/>
      <w:bookmarkStart w:id="4194" w:name="_Toc150941523"/>
      <w:bookmarkStart w:id="4195" w:name="_Toc725088478"/>
      <w:bookmarkStart w:id="4196" w:name="_Toc543895201"/>
      <w:bookmarkStart w:id="4197" w:name="_Toc761362110"/>
      <w:bookmarkStart w:id="4198" w:name="_Toc1906827533"/>
      <w:bookmarkStart w:id="4199" w:name="_Toc560191230"/>
      <w:bookmarkStart w:id="4200" w:name="_Toc568115984"/>
      <w:bookmarkStart w:id="4201" w:name="_Toc164047560"/>
      <w:bookmarkStart w:id="4202" w:name="_Toc13392961"/>
      <w:bookmarkStart w:id="4203" w:name="_Toc1383370457"/>
      <w:bookmarkStart w:id="4204" w:name="_Toc1741984968"/>
      <w:bookmarkStart w:id="4205" w:name="_Toc548707909"/>
      <w:bookmarkStart w:id="4206" w:name="_Toc538803483"/>
      <w:bookmarkStart w:id="4207" w:name="_Toc692350743"/>
      <w:bookmarkStart w:id="4208" w:name="_Toc1235014061"/>
      <w:bookmarkStart w:id="4209" w:name="_Toc2049590194"/>
      <w:bookmarkStart w:id="4210" w:name="_Toc327408297"/>
      <w:bookmarkStart w:id="4211" w:name="_Toc594499685"/>
      <w:bookmarkStart w:id="4212" w:name="_Toc80265200"/>
      <w:bookmarkStart w:id="4213" w:name="_Toc550032326"/>
      <w:bookmarkStart w:id="4214" w:name="_Toc320964600"/>
      <w:bookmarkStart w:id="4215" w:name="_Toc1788555147"/>
      <w:bookmarkStart w:id="4216" w:name="_Toc80418009"/>
      <w:bookmarkStart w:id="4217" w:name="_Toc1129031878"/>
      <w:bookmarkStart w:id="4218" w:name="_Toc1400622303"/>
      <w:bookmarkStart w:id="4219" w:name="_Toc693475902"/>
      <w:bookmarkStart w:id="4220" w:name="_Toc1403409341"/>
      <w:bookmarkStart w:id="4221" w:name="_Toc617344833"/>
      <w:bookmarkStart w:id="4222" w:name="_Toc424848574"/>
      <w:bookmarkStart w:id="4223" w:name="_Toc2079380807"/>
      <w:bookmarkStart w:id="4224" w:name="_Toc1295650062"/>
      <w:bookmarkStart w:id="4225" w:name="_Toc1832292858"/>
      <w:bookmarkStart w:id="4226" w:name="_Toc27358223"/>
      <w:bookmarkStart w:id="4227" w:name="_Toc789293028"/>
      <w:bookmarkStart w:id="4228" w:name="_Toc459887854"/>
      <w:bookmarkStart w:id="4229" w:name="_Toc2051181615"/>
      <w:bookmarkStart w:id="4230" w:name="_Toc182294112"/>
      <w:bookmarkStart w:id="4231" w:name="_Toc2021008567"/>
      <w:bookmarkStart w:id="4232" w:name="_Toc366695940"/>
      <w:bookmarkStart w:id="4233" w:name="_Toc148518206"/>
      <w:bookmarkStart w:id="4234" w:name="_Toc148518502"/>
      <w:bookmarkStart w:id="4235" w:name="_Hlk146544118"/>
      <w:bookmarkStart w:id="4236" w:name="_Hlk146283956"/>
      <w:bookmarkStart w:id="4237" w:name="_Hlk148517927"/>
      <w:r w:rsidRPr="009615F9">
        <w:rPr>
          <w:rFonts w:eastAsiaTheme="majorEastAsia" w:cs="Arial"/>
          <w:b/>
          <w:bCs/>
          <w:color w:val="000000" w:themeColor="text1"/>
          <w:sz w:val="24"/>
          <w:szCs w:val="24"/>
        </w:rPr>
        <w:lastRenderedPageBreak/>
        <w:t>PRILOGE</w:t>
      </w:r>
      <w:bookmarkEnd w:id="4125"/>
      <w:bookmarkEnd w:id="4126"/>
    </w:p>
    <w:p w14:paraId="23E1CD00" w14:textId="77777777" w:rsidR="009615F9" w:rsidRPr="009615F9" w:rsidRDefault="009615F9" w:rsidP="009615F9">
      <w:pPr>
        <w:keepNext/>
        <w:keepLines/>
        <w:spacing w:line="276" w:lineRule="auto"/>
        <w:outlineLvl w:val="0"/>
        <w:rPr>
          <w:rFonts w:eastAsiaTheme="majorEastAsia" w:cs="Arial"/>
          <w:b/>
          <w:bCs/>
        </w:rPr>
      </w:pPr>
      <w:bookmarkStart w:id="4238" w:name="_Toc1314969857"/>
      <w:bookmarkStart w:id="4239" w:name="_Toc207372955"/>
      <w:r w:rsidRPr="009615F9">
        <w:rPr>
          <w:rFonts w:eastAsiaTheme="majorEastAsia" w:cs="Arial"/>
          <w:b/>
          <w:bCs/>
        </w:rPr>
        <w:t>Priloga 1:</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r w:rsidRPr="009615F9">
        <w:rPr>
          <w:rFonts w:eastAsiaTheme="majorEastAsia" w:cs="Arial"/>
          <w:b/>
          <w:bCs/>
        </w:rPr>
        <w:t xml:space="preserve"> </w:t>
      </w:r>
      <w:bookmarkEnd w:id="4233"/>
      <w:bookmarkEnd w:id="4234"/>
      <w:r w:rsidRPr="009615F9">
        <w:rPr>
          <w:rFonts w:eastAsiaTheme="majorEastAsia" w:cs="Arial"/>
          <w:b/>
          <w:bCs/>
        </w:rPr>
        <w:t>Pregled izvajanja ukrepov prednostne naloge 1</w:t>
      </w:r>
      <w:bookmarkEnd w:id="4238"/>
      <w:bookmarkEnd w:id="4239"/>
    </w:p>
    <w:p w14:paraId="2A26D9FD" w14:textId="77777777" w:rsidR="009615F9" w:rsidRPr="009615F9" w:rsidRDefault="009615F9" w:rsidP="009615F9">
      <w:pPr>
        <w:keepNext/>
        <w:keepLines/>
        <w:spacing w:line="276" w:lineRule="auto"/>
        <w:jc w:val="both"/>
        <w:outlineLvl w:val="3"/>
        <w:rPr>
          <w:rFonts w:eastAsiaTheme="majorEastAsia" w:cs="Arial"/>
          <w:i/>
          <w:iCs/>
          <w:color w:val="2F5496" w:themeColor="accent1" w:themeShade="BF"/>
        </w:rPr>
      </w:pPr>
      <w:r w:rsidRPr="009615F9">
        <w:rPr>
          <w:rFonts w:cs="Arial"/>
          <w:b/>
          <w:bCs/>
          <w:color w:val="2F5496" w:themeColor="accent1" w:themeShade="BF"/>
        </w:rPr>
        <w:t xml:space="preserve">Razpredelnica 1: Pregled stanja izvajanja po ministrstvih in potrjenih ukrepih/operacijah ter njihova realizacija na RSO 1.1. do vključno 30. 4. 2025 </w:t>
      </w:r>
    </w:p>
    <w:tbl>
      <w:tblPr>
        <w:tblW w:w="9451" w:type="dxa"/>
        <w:jc w:val="center"/>
        <w:tblCellMar>
          <w:left w:w="70" w:type="dxa"/>
          <w:right w:w="70" w:type="dxa"/>
        </w:tblCellMar>
        <w:tblLook w:val="04A0" w:firstRow="1" w:lastRow="0" w:firstColumn="1" w:lastColumn="0" w:noHBand="0" w:noVBand="1"/>
      </w:tblPr>
      <w:tblGrid>
        <w:gridCol w:w="5705"/>
        <w:gridCol w:w="1531"/>
        <w:gridCol w:w="1434"/>
        <w:gridCol w:w="1030"/>
      </w:tblGrid>
      <w:tr w:rsidR="009615F9" w:rsidRPr="009615F9" w14:paraId="4DAAC7D4" w14:textId="77777777" w:rsidTr="00092B38">
        <w:trPr>
          <w:trHeight w:val="591"/>
          <w:jc w:val="center"/>
        </w:trPr>
        <w:tc>
          <w:tcPr>
            <w:tcW w:w="5705" w:type="dxa"/>
            <w:tcBorders>
              <w:top w:val="single" w:sz="8" w:space="0" w:color="auto"/>
              <w:left w:val="single" w:sz="8" w:space="0" w:color="auto"/>
              <w:bottom w:val="single" w:sz="4" w:space="0" w:color="auto"/>
              <w:right w:val="single" w:sz="4" w:space="0" w:color="auto"/>
            </w:tcBorders>
            <w:shd w:val="clear" w:color="auto" w:fill="76933C"/>
            <w:vAlign w:val="bottom"/>
            <w:hideMark/>
          </w:tcPr>
          <w:p w14:paraId="2F8577EF"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UKREPI PO MINISTRSTVIH</w:t>
            </w:r>
          </w:p>
        </w:tc>
        <w:tc>
          <w:tcPr>
            <w:tcW w:w="1372" w:type="dxa"/>
            <w:tcBorders>
              <w:top w:val="single" w:sz="8" w:space="0" w:color="auto"/>
              <w:left w:val="nil"/>
              <w:bottom w:val="single" w:sz="4" w:space="0" w:color="auto"/>
              <w:right w:val="single" w:sz="4" w:space="0" w:color="auto"/>
            </w:tcBorders>
            <w:shd w:val="clear" w:color="auto" w:fill="76933C"/>
            <w:vAlign w:val="bottom"/>
            <w:hideMark/>
          </w:tcPr>
          <w:p w14:paraId="2E56C811"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Plan EKP (INP 2025_1)</w:t>
            </w:r>
          </w:p>
        </w:tc>
        <w:tc>
          <w:tcPr>
            <w:tcW w:w="1434" w:type="dxa"/>
            <w:tcBorders>
              <w:top w:val="single" w:sz="8" w:space="0" w:color="auto"/>
              <w:left w:val="nil"/>
              <w:bottom w:val="single" w:sz="4" w:space="0" w:color="auto"/>
              <w:right w:val="single" w:sz="4" w:space="0" w:color="auto"/>
            </w:tcBorders>
            <w:shd w:val="clear" w:color="auto" w:fill="76933C"/>
            <w:vAlign w:val="bottom"/>
            <w:hideMark/>
          </w:tcPr>
          <w:p w14:paraId="52460F83"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Poraba EU do 30. 4. 2025</w:t>
            </w:r>
          </w:p>
        </w:tc>
        <w:tc>
          <w:tcPr>
            <w:tcW w:w="940" w:type="dxa"/>
            <w:tcBorders>
              <w:top w:val="single" w:sz="8" w:space="0" w:color="auto"/>
              <w:left w:val="nil"/>
              <w:bottom w:val="single" w:sz="4" w:space="0" w:color="auto"/>
              <w:right w:val="single" w:sz="8" w:space="0" w:color="auto"/>
            </w:tcBorders>
            <w:shd w:val="clear" w:color="auto" w:fill="76933C"/>
            <w:vAlign w:val="bottom"/>
            <w:hideMark/>
          </w:tcPr>
          <w:p w14:paraId="64CDFE89" w14:textId="77777777" w:rsidR="009615F9" w:rsidRPr="009615F9" w:rsidRDefault="009615F9" w:rsidP="009615F9">
            <w:pPr>
              <w:spacing w:line="276" w:lineRule="auto"/>
              <w:jc w:val="center"/>
              <w:rPr>
                <w:rFonts w:eastAsia="Times New Roman" w:cs="Arial"/>
                <w:lang w:eastAsia="sl-SI"/>
              </w:rPr>
            </w:pPr>
            <w:r w:rsidRPr="009615F9">
              <w:rPr>
                <w:rFonts w:eastAsia="Times New Roman" w:cs="Arial"/>
                <w:lang w:eastAsia="sl-SI"/>
              </w:rPr>
              <w:t>% realizacije</w:t>
            </w:r>
          </w:p>
        </w:tc>
      </w:tr>
      <w:tr w:rsidR="009615F9" w:rsidRPr="009615F9" w14:paraId="3B3C1232" w14:textId="77777777" w:rsidTr="00092B38">
        <w:trPr>
          <w:trHeight w:val="279"/>
          <w:jc w:val="center"/>
        </w:trPr>
        <w:tc>
          <w:tcPr>
            <w:tcW w:w="5705" w:type="dxa"/>
            <w:tcBorders>
              <w:top w:val="nil"/>
              <w:left w:val="single" w:sz="8" w:space="0" w:color="auto"/>
              <w:bottom w:val="single" w:sz="4" w:space="0" w:color="auto"/>
              <w:right w:val="single" w:sz="4" w:space="0" w:color="auto"/>
            </w:tcBorders>
            <w:shd w:val="clear" w:color="auto" w:fill="C4D79B"/>
            <w:vAlign w:val="bottom"/>
            <w:hideMark/>
          </w:tcPr>
          <w:p w14:paraId="2BC0E5BC"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MGTŠ</w:t>
            </w:r>
          </w:p>
        </w:tc>
        <w:tc>
          <w:tcPr>
            <w:tcW w:w="1372" w:type="dxa"/>
            <w:tcBorders>
              <w:top w:val="nil"/>
              <w:left w:val="nil"/>
              <w:bottom w:val="single" w:sz="4" w:space="0" w:color="auto"/>
              <w:right w:val="single" w:sz="4" w:space="0" w:color="auto"/>
            </w:tcBorders>
            <w:shd w:val="clear" w:color="auto" w:fill="C4D79B"/>
            <w:vAlign w:val="bottom"/>
            <w:hideMark/>
          </w:tcPr>
          <w:p w14:paraId="223A2F58"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137.279.369,01</w:t>
            </w:r>
          </w:p>
        </w:tc>
        <w:tc>
          <w:tcPr>
            <w:tcW w:w="1434" w:type="dxa"/>
            <w:tcBorders>
              <w:top w:val="nil"/>
              <w:left w:val="nil"/>
              <w:bottom w:val="single" w:sz="4" w:space="0" w:color="auto"/>
              <w:right w:val="single" w:sz="4" w:space="0" w:color="auto"/>
            </w:tcBorders>
            <w:shd w:val="clear" w:color="auto" w:fill="C4D79B"/>
            <w:vAlign w:val="bottom"/>
            <w:hideMark/>
          </w:tcPr>
          <w:p w14:paraId="2D3718D7"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15.000.000,00</w:t>
            </w:r>
          </w:p>
        </w:tc>
        <w:tc>
          <w:tcPr>
            <w:tcW w:w="940" w:type="dxa"/>
            <w:tcBorders>
              <w:top w:val="nil"/>
              <w:left w:val="nil"/>
              <w:bottom w:val="single" w:sz="4" w:space="0" w:color="auto"/>
              <w:right w:val="single" w:sz="8" w:space="0" w:color="auto"/>
            </w:tcBorders>
            <w:shd w:val="clear" w:color="auto" w:fill="C4D79B"/>
            <w:vAlign w:val="bottom"/>
            <w:hideMark/>
          </w:tcPr>
          <w:p w14:paraId="35C0A9BA"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10,9 %</w:t>
            </w:r>
          </w:p>
        </w:tc>
      </w:tr>
      <w:tr w:rsidR="009615F9" w:rsidRPr="009615F9" w14:paraId="159A9E77" w14:textId="77777777" w:rsidTr="00092B38">
        <w:trPr>
          <w:trHeight w:val="279"/>
          <w:jc w:val="center"/>
        </w:trPr>
        <w:tc>
          <w:tcPr>
            <w:tcW w:w="5705" w:type="dxa"/>
            <w:tcBorders>
              <w:top w:val="nil"/>
              <w:left w:val="single" w:sz="8" w:space="0" w:color="auto"/>
              <w:bottom w:val="single" w:sz="4" w:space="0" w:color="auto"/>
              <w:right w:val="single" w:sz="4" w:space="0" w:color="auto"/>
            </w:tcBorders>
            <w:shd w:val="clear" w:color="auto" w:fill="EBF1DE"/>
            <w:vAlign w:val="bottom"/>
            <w:hideMark/>
          </w:tcPr>
          <w:p w14:paraId="0A92E8E6"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372" w:type="dxa"/>
            <w:tcBorders>
              <w:top w:val="nil"/>
              <w:left w:val="nil"/>
              <w:bottom w:val="single" w:sz="4" w:space="0" w:color="auto"/>
              <w:right w:val="single" w:sz="4" w:space="0" w:color="auto"/>
            </w:tcBorders>
            <w:shd w:val="clear" w:color="auto" w:fill="EBF1DE"/>
            <w:vAlign w:val="bottom"/>
            <w:hideMark/>
          </w:tcPr>
          <w:p w14:paraId="40FD862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52.800.000,00</w:t>
            </w:r>
          </w:p>
        </w:tc>
        <w:tc>
          <w:tcPr>
            <w:tcW w:w="1434" w:type="dxa"/>
            <w:tcBorders>
              <w:top w:val="nil"/>
              <w:left w:val="nil"/>
              <w:bottom w:val="single" w:sz="4" w:space="0" w:color="auto"/>
              <w:right w:val="single" w:sz="4" w:space="0" w:color="auto"/>
            </w:tcBorders>
            <w:shd w:val="clear" w:color="auto" w:fill="EBF1DE"/>
            <w:vAlign w:val="bottom"/>
            <w:hideMark/>
          </w:tcPr>
          <w:p w14:paraId="590FCA9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15.000.000,00</w:t>
            </w:r>
          </w:p>
        </w:tc>
        <w:tc>
          <w:tcPr>
            <w:tcW w:w="940" w:type="dxa"/>
            <w:tcBorders>
              <w:top w:val="nil"/>
              <w:left w:val="nil"/>
              <w:bottom w:val="single" w:sz="4" w:space="0" w:color="auto"/>
              <w:right w:val="single" w:sz="8" w:space="0" w:color="auto"/>
            </w:tcBorders>
            <w:shd w:val="clear" w:color="auto" w:fill="EBF1DE"/>
            <w:vAlign w:val="bottom"/>
            <w:hideMark/>
          </w:tcPr>
          <w:p w14:paraId="4DDC404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28,4 %</w:t>
            </w:r>
          </w:p>
        </w:tc>
      </w:tr>
      <w:tr w:rsidR="009615F9" w:rsidRPr="009615F9" w14:paraId="60CFC2E6"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67BDF752"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V00164-JR IPCEI </w:t>
            </w:r>
            <w:proofErr w:type="spellStart"/>
            <w:r w:rsidRPr="009615F9">
              <w:rPr>
                <w:rFonts w:eastAsia="Times New Roman" w:cs="Arial"/>
                <w:color w:val="000000"/>
                <w:lang w:eastAsia="sl-SI"/>
              </w:rPr>
              <w:t>EuBatIn</w:t>
            </w:r>
            <w:proofErr w:type="spellEnd"/>
          </w:p>
        </w:tc>
        <w:tc>
          <w:tcPr>
            <w:tcW w:w="1372" w:type="dxa"/>
            <w:tcBorders>
              <w:top w:val="nil"/>
              <w:left w:val="nil"/>
              <w:bottom w:val="single" w:sz="4" w:space="0" w:color="auto"/>
              <w:right w:val="single" w:sz="4" w:space="0" w:color="auto"/>
            </w:tcBorders>
            <w:vAlign w:val="bottom"/>
            <w:hideMark/>
          </w:tcPr>
          <w:p w14:paraId="7DC5F88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2.800.000,00</w:t>
            </w:r>
          </w:p>
        </w:tc>
        <w:tc>
          <w:tcPr>
            <w:tcW w:w="1434" w:type="dxa"/>
            <w:tcBorders>
              <w:top w:val="nil"/>
              <w:left w:val="nil"/>
              <w:bottom w:val="single" w:sz="4" w:space="0" w:color="auto"/>
              <w:right w:val="single" w:sz="4" w:space="0" w:color="auto"/>
            </w:tcBorders>
            <w:vAlign w:val="bottom"/>
            <w:hideMark/>
          </w:tcPr>
          <w:p w14:paraId="2EDD2B6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75D7547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B1CE477"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1D74ECF7"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V00239-FI 2021-2027-Operacija Finančni instrumenti 2021-2027</w:t>
            </w:r>
          </w:p>
        </w:tc>
        <w:tc>
          <w:tcPr>
            <w:tcW w:w="1372" w:type="dxa"/>
            <w:tcBorders>
              <w:top w:val="nil"/>
              <w:left w:val="nil"/>
              <w:bottom w:val="single" w:sz="4" w:space="0" w:color="auto"/>
              <w:right w:val="single" w:sz="4" w:space="0" w:color="auto"/>
            </w:tcBorders>
            <w:vAlign w:val="bottom"/>
            <w:hideMark/>
          </w:tcPr>
          <w:p w14:paraId="29B3796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50.000.000,00</w:t>
            </w:r>
          </w:p>
        </w:tc>
        <w:tc>
          <w:tcPr>
            <w:tcW w:w="1434" w:type="dxa"/>
            <w:tcBorders>
              <w:top w:val="nil"/>
              <w:left w:val="nil"/>
              <w:bottom w:val="single" w:sz="4" w:space="0" w:color="auto"/>
              <w:right w:val="single" w:sz="4" w:space="0" w:color="auto"/>
            </w:tcBorders>
            <w:vAlign w:val="bottom"/>
            <w:hideMark/>
          </w:tcPr>
          <w:p w14:paraId="65461F3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15.000.000,00</w:t>
            </w:r>
          </w:p>
        </w:tc>
        <w:tc>
          <w:tcPr>
            <w:tcW w:w="940" w:type="dxa"/>
            <w:tcBorders>
              <w:top w:val="nil"/>
              <w:left w:val="nil"/>
              <w:bottom w:val="single" w:sz="4" w:space="0" w:color="auto"/>
              <w:right w:val="single" w:sz="8" w:space="0" w:color="auto"/>
            </w:tcBorders>
            <w:vAlign w:val="bottom"/>
            <w:hideMark/>
          </w:tcPr>
          <w:p w14:paraId="4E27776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30,0 %</w:t>
            </w:r>
          </w:p>
        </w:tc>
      </w:tr>
      <w:tr w:rsidR="009615F9" w:rsidRPr="009615F9" w14:paraId="5DEFBBBC" w14:textId="77777777" w:rsidTr="00092B38">
        <w:trPr>
          <w:trHeight w:val="279"/>
          <w:jc w:val="center"/>
        </w:trPr>
        <w:tc>
          <w:tcPr>
            <w:tcW w:w="5705" w:type="dxa"/>
            <w:tcBorders>
              <w:top w:val="nil"/>
              <w:left w:val="single" w:sz="8" w:space="0" w:color="auto"/>
              <w:bottom w:val="single" w:sz="4" w:space="0" w:color="auto"/>
              <w:right w:val="single" w:sz="4" w:space="0" w:color="auto"/>
            </w:tcBorders>
            <w:shd w:val="clear" w:color="auto" w:fill="EBF1DE"/>
            <w:vAlign w:val="bottom"/>
            <w:hideMark/>
          </w:tcPr>
          <w:p w14:paraId="7E758397"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372" w:type="dxa"/>
            <w:tcBorders>
              <w:top w:val="nil"/>
              <w:left w:val="nil"/>
              <w:bottom w:val="single" w:sz="4" w:space="0" w:color="auto"/>
              <w:right w:val="single" w:sz="4" w:space="0" w:color="auto"/>
            </w:tcBorders>
            <w:shd w:val="clear" w:color="auto" w:fill="EBF1DE"/>
            <w:vAlign w:val="bottom"/>
            <w:hideMark/>
          </w:tcPr>
          <w:p w14:paraId="7D463A4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84.479.369,01</w:t>
            </w:r>
          </w:p>
        </w:tc>
        <w:tc>
          <w:tcPr>
            <w:tcW w:w="1434" w:type="dxa"/>
            <w:tcBorders>
              <w:top w:val="nil"/>
              <w:left w:val="nil"/>
              <w:bottom w:val="single" w:sz="4" w:space="0" w:color="auto"/>
              <w:right w:val="single" w:sz="4" w:space="0" w:color="auto"/>
            </w:tcBorders>
            <w:shd w:val="clear" w:color="auto" w:fill="EBF1DE"/>
            <w:vAlign w:val="bottom"/>
            <w:hideMark/>
          </w:tcPr>
          <w:p w14:paraId="0A37A55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shd w:val="clear" w:color="auto" w:fill="EBF1DE"/>
            <w:vAlign w:val="bottom"/>
            <w:hideMark/>
          </w:tcPr>
          <w:p w14:paraId="13CDEC5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5BF08DE"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5102131B"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Čezmejni projekti (IPCEI)</w:t>
            </w:r>
          </w:p>
        </w:tc>
        <w:tc>
          <w:tcPr>
            <w:tcW w:w="1372" w:type="dxa"/>
            <w:tcBorders>
              <w:top w:val="nil"/>
              <w:left w:val="nil"/>
              <w:bottom w:val="single" w:sz="4" w:space="0" w:color="auto"/>
              <w:right w:val="single" w:sz="4" w:space="0" w:color="auto"/>
            </w:tcBorders>
            <w:vAlign w:val="bottom"/>
            <w:hideMark/>
          </w:tcPr>
          <w:p w14:paraId="57A3DDA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7.200.000,00</w:t>
            </w:r>
          </w:p>
        </w:tc>
        <w:tc>
          <w:tcPr>
            <w:tcW w:w="1434" w:type="dxa"/>
            <w:tcBorders>
              <w:top w:val="nil"/>
              <w:left w:val="nil"/>
              <w:bottom w:val="single" w:sz="4" w:space="0" w:color="auto"/>
              <w:right w:val="single" w:sz="4" w:space="0" w:color="auto"/>
            </w:tcBorders>
            <w:vAlign w:val="bottom"/>
            <w:hideMark/>
          </w:tcPr>
          <w:p w14:paraId="447B509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49D0AE6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916B6D3"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6CC424FB"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DEMO/PILOTI</w:t>
            </w:r>
          </w:p>
        </w:tc>
        <w:tc>
          <w:tcPr>
            <w:tcW w:w="1372" w:type="dxa"/>
            <w:tcBorders>
              <w:top w:val="nil"/>
              <w:left w:val="nil"/>
              <w:bottom w:val="single" w:sz="4" w:space="0" w:color="auto"/>
              <w:right w:val="single" w:sz="4" w:space="0" w:color="auto"/>
            </w:tcBorders>
            <w:vAlign w:val="bottom"/>
            <w:hideMark/>
          </w:tcPr>
          <w:p w14:paraId="3BCBA67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25.494.147,50</w:t>
            </w:r>
          </w:p>
        </w:tc>
        <w:tc>
          <w:tcPr>
            <w:tcW w:w="1434" w:type="dxa"/>
            <w:tcBorders>
              <w:top w:val="nil"/>
              <w:left w:val="nil"/>
              <w:bottom w:val="single" w:sz="4" w:space="0" w:color="auto"/>
              <w:right w:val="single" w:sz="4" w:space="0" w:color="auto"/>
            </w:tcBorders>
            <w:vAlign w:val="bottom"/>
            <w:hideMark/>
          </w:tcPr>
          <w:p w14:paraId="0EBD479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0E70667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5507A20"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477071DA"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RRI</w:t>
            </w:r>
          </w:p>
        </w:tc>
        <w:tc>
          <w:tcPr>
            <w:tcW w:w="1372" w:type="dxa"/>
            <w:tcBorders>
              <w:top w:val="nil"/>
              <w:left w:val="nil"/>
              <w:bottom w:val="single" w:sz="4" w:space="0" w:color="auto"/>
              <w:right w:val="single" w:sz="4" w:space="0" w:color="auto"/>
            </w:tcBorders>
            <w:vAlign w:val="bottom"/>
            <w:hideMark/>
          </w:tcPr>
          <w:p w14:paraId="3FCC90B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38.694.447,48</w:t>
            </w:r>
          </w:p>
        </w:tc>
        <w:tc>
          <w:tcPr>
            <w:tcW w:w="1434" w:type="dxa"/>
            <w:tcBorders>
              <w:top w:val="nil"/>
              <w:left w:val="nil"/>
              <w:bottom w:val="single" w:sz="4" w:space="0" w:color="auto"/>
              <w:right w:val="single" w:sz="4" w:space="0" w:color="auto"/>
            </w:tcBorders>
            <w:vAlign w:val="bottom"/>
            <w:hideMark/>
          </w:tcPr>
          <w:p w14:paraId="25D7774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560768E8"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1CF5BED"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2B6A0268"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RRI 2025</w:t>
            </w:r>
          </w:p>
        </w:tc>
        <w:tc>
          <w:tcPr>
            <w:tcW w:w="1372" w:type="dxa"/>
            <w:tcBorders>
              <w:top w:val="nil"/>
              <w:left w:val="nil"/>
              <w:bottom w:val="single" w:sz="4" w:space="0" w:color="auto"/>
              <w:right w:val="single" w:sz="4" w:space="0" w:color="auto"/>
            </w:tcBorders>
            <w:vAlign w:val="bottom"/>
            <w:hideMark/>
          </w:tcPr>
          <w:p w14:paraId="1CEB0F1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13.090.774,03</w:t>
            </w:r>
          </w:p>
        </w:tc>
        <w:tc>
          <w:tcPr>
            <w:tcW w:w="1434" w:type="dxa"/>
            <w:tcBorders>
              <w:top w:val="nil"/>
              <w:left w:val="nil"/>
              <w:bottom w:val="single" w:sz="4" w:space="0" w:color="auto"/>
              <w:right w:val="single" w:sz="4" w:space="0" w:color="auto"/>
            </w:tcBorders>
            <w:vAlign w:val="bottom"/>
            <w:hideMark/>
          </w:tcPr>
          <w:p w14:paraId="00AEF83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5375306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8000C73" w14:textId="77777777" w:rsidTr="00092B38">
        <w:trPr>
          <w:trHeight w:val="279"/>
          <w:jc w:val="center"/>
        </w:trPr>
        <w:tc>
          <w:tcPr>
            <w:tcW w:w="5705" w:type="dxa"/>
            <w:tcBorders>
              <w:top w:val="nil"/>
              <w:left w:val="single" w:sz="8" w:space="0" w:color="auto"/>
              <w:bottom w:val="single" w:sz="4" w:space="0" w:color="auto"/>
              <w:right w:val="single" w:sz="4" w:space="0" w:color="auto"/>
            </w:tcBorders>
            <w:shd w:val="clear" w:color="auto" w:fill="C4D79B"/>
            <w:vAlign w:val="bottom"/>
            <w:hideMark/>
          </w:tcPr>
          <w:p w14:paraId="1B067D59"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MK</w:t>
            </w:r>
          </w:p>
        </w:tc>
        <w:tc>
          <w:tcPr>
            <w:tcW w:w="1372" w:type="dxa"/>
            <w:tcBorders>
              <w:top w:val="nil"/>
              <w:left w:val="nil"/>
              <w:bottom w:val="single" w:sz="4" w:space="0" w:color="auto"/>
              <w:right w:val="single" w:sz="4" w:space="0" w:color="auto"/>
            </w:tcBorders>
            <w:shd w:val="clear" w:color="auto" w:fill="C4D79B"/>
            <w:vAlign w:val="bottom"/>
            <w:hideMark/>
          </w:tcPr>
          <w:p w14:paraId="63038889"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3.270.000,00</w:t>
            </w:r>
          </w:p>
        </w:tc>
        <w:tc>
          <w:tcPr>
            <w:tcW w:w="1434" w:type="dxa"/>
            <w:tcBorders>
              <w:top w:val="nil"/>
              <w:left w:val="nil"/>
              <w:bottom w:val="single" w:sz="4" w:space="0" w:color="auto"/>
              <w:right w:val="single" w:sz="4" w:space="0" w:color="auto"/>
            </w:tcBorders>
            <w:shd w:val="clear" w:color="auto" w:fill="C4D79B"/>
            <w:vAlign w:val="bottom"/>
            <w:hideMark/>
          </w:tcPr>
          <w:p w14:paraId="1999DB5F"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940" w:type="dxa"/>
            <w:tcBorders>
              <w:top w:val="nil"/>
              <w:left w:val="nil"/>
              <w:bottom w:val="single" w:sz="4" w:space="0" w:color="auto"/>
              <w:right w:val="single" w:sz="8" w:space="0" w:color="auto"/>
            </w:tcBorders>
            <w:shd w:val="clear" w:color="auto" w:fill="C4D79B"/>
            <w:vAlign w:val="bottom"/>
            <w:hideMark/>
          </w:tcPr>
          <w:p w14:paraId="3E8178B2"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3047F1FB" w14:textId="77777777" w:rsidTr="00092B38">
        <w:trPr>
          <w:trHeight w:val="279"/>
          <w:jc w:val="center"/>
        </w:trPr>
        <w:tc>
          <w:tcPr>
            <w:tcW w:w="5705" w:type="dxa"/>
            <w:tcBorders>
              <w:top w:val="nil"/>
              <w:left w:val="single" w:sz="8" w:space="0" w:color="auto"/>
              <w:bottom w:val="single" w:sz="4" w:space="0" w:color="auto"/>
              <w:right w:val="single" w:sz="4" w:space="0" w:color="auto"/>
            </w:tcBorders>
            <w:shd w:val="clear" w:color="auto" w:fill="EBF1DE"/>
            <w:vAlign w:val="bottom"/>
            <w:hideMark/>
          </w:tcPr>
          <w:p w14:paraId="04EA4BB5"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372" w:type="dxa"/>
            <w:tcBorders>
              <w:top w:val="nil"/>
              <w:left w:val="nil"/>
              <w:bottom w:val="single" w:sz="4" w:space="0" w:color="auto"/>
              <w:right w:val="single" w:sz="4" w:space="0" w:color="auto"/>
            </w:tcBorders>
            <w:shd w:val="clear" w:color="auto" w:fill="EBF1DE"/>
            <w:vAlign w:val="bottom"/>
            <w:hideMark/>
          </w:tcPr>
          <w:p w14:paraId="2B670D8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3.270.000,00</w:t>
            </w:r>
          </w:p>
        </w:tc>
        <w:tc>
          <w:tcPr>
            <w:tcW w:w="1434" w:type="dxa"/>
            <w:tcBorders>
              <w:top w:val="nil"/>
              <w:left w:val="nil"/>
              <w:bottom w:val="single" w:sz="4" w:space="0" w:color="auto"/>
              <w:right w:val="single" w:sz="4" w:space="0" w:color="auto"/>
            </w:tcBorders>
            <w:shd w:val="clear" w:color="auto" w:fill="EBF1DE"/>
            <w:vAlign w:val="bottom"/>
            <w:hideMark/>
          </w:tcPr>
          <w:p w14:paraId="2B7E1B4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shd w:val="clear" w:color="auto" w:fill="EBF1DE"/>
            <w:vAlign w:val="bottom"/>
            <w:hideMark/>
          </w:tcPr>
          <w:p w14:paraId="1FE85D1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DE57645"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531AED9E"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Razvoj raziskovalnih umetnosti in kulture</w:t>
            </w:r>
          </w:p>
        </w:tc>
        <w:tc>
          <w:tcPr>
            <w:tcW w:w="1372" w:type="dxa"/>
            <w:tcBorders>
              <w:top w:val="nil"/>
              <w:left w:val="nil"/>
              <w:bottom w:val="single" w:sz="4" w:space="0" w:color="auto"/>
              <w:right w:val="single" w:sz="4" w:space="0" w:color="auto"/>
            </w:tcBorders>
            <w:vAlign w:val="bottom"/>
            <w:hideMark/>
          </w:tcPr>
          <w:p w14:paraId="4B1AB28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3.270.000,00</w:t>
            </w:r>
          </w:p>
        </w:tc>
        <w:tc>
          <w:tcPr>
            <w:tcW w:w="1434" w:type="dxa"/>
            <w:tcBorders>
              <w:top w:val="nil"/>
              <w:left w:val="nil"/>
              <w:bottom w:val="single" w:sz="4" w:space="0" w:color="auto"/>
              <w:right w:val="single" w:sz="4" w:space="0" w:color="auto"/>
            </w:tcBorders>
            <w:vAlign w:val="bottom"/>
            <w:hideMark/>
          </w:tcPr>
          <w:p w14:paraId="5A3F764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4FA9531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1BD0974" w14:textId="77777777" w:rsidTr="00092B38">
        <w:trPr>
          <w:trHeight w:val="279"/>
          <w:jc w:val="center"/>
        </w:trPr>
        <w:tc>
          <w:tcPr>
            <w:tcW w:w="5705" w:type="dxa"/>
            <w:tcBorders>
              <w:top w:val="nil"/>
              <w:left w:val="single" w:sz="8" w:space="0" w:color="auto"/>
              <w:bottom w:val="single" w:sz="4" w:space="0" w:color="auto"/>
              <w:right w:val="single" w:sz="4" w:space="0" w:color="auto"/>
            </w:tcBorders>
            <w:shd w:val="clear" w:color="auto" w:fill="C4D79B"/>
            <w:vAlign w:val="bottom"/>
            <w:hideMark/>
          </w:tcPr>
          <w:p w14:paraId="56F6F188"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MVZI</w:t>
            </w:r>
          </w:p>
        </w:tc>
        <w:tc>
          <w:tcPr>
            <w:tcW w:w="1372" w:type="dxa"/>
            <w:tcBorders>
              <w:top w:val="nil"/>
              <w:left w:val="nil"/>
              <w:bottom w:val="single" w:sz="4" w:space="0" w:color="auto"/>
              <w:right w:val="single" w:sz="4" w:space="0" w:color="auto"/>
            </w:tcBorders>
            <w:shd w:val="clear" w:color="auto" w:fill="C4D79B"/>
            <w:vAlign w:val="bottom"/>
            <w:hideMark/>
          </w:tcPr>
          <w:p w14:paraId="5A9CDEA6"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236.613.549,92</w:t>
            </w:r>
          </w:p>
        </w:tc>
        <w:tc>
          <w:tcPr>
            <w:tcW w:w="1434" w:type="dxa"/>
            <w:tcBorders>
              <w:top w:val="nil"/>
              <w:left w:val="nil"/>
              <w:bottom w:val="single" w:sz="4" w:space="0" w:color="auto"/>
              <w:right w:val="single" w:sz="4" w:space="0" w:color="auto"/>
            </w:tcBorders>
            <w:shd w:val="clear" w:color="auto" w:fill="C4D79B"/>
            <w:vAlign w:val="bottom"/>
            <w:hideMark/>
          </w:tcPr>
          <w:p w14:paraId="4F1663E4"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1.185.361,05</w:t>
            </w:r>
          </w:p>
        </w:tc>
        <w:tc>
          <w:tcPr>
            <w:tcW w:w="940" w:type="dxa"/>
            <w:tcBorders>
              <w:top w:val="nil"/>
              <w:left w:val="nil"/>
              <w:bottom w:val="single" w:sz="4" w:space="0" w:color="auto"/>
              <w:right w:val="single" w:sz="8" w:space="0" w:color="auto"/>
            </w:tcBorders>
            <w:shd w:val="clear" w:color="auto" w:fill="C4D79B"/>
            <w:vAlign w:val="bottom"/>
            <w:hideMark/>
          </w:tcPr>
          <w:p w14:paraId="2902F6A6"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0,5 %</w:t>
            </w:r>
          </w:p>
        </w:tc>
      </w:tr>
      <w:tr w:rsidR="009615F9" w:rsidRPr="009615F9" w14:paraId="5BE04BE4" w14:textId="77777777" w:rsidTr="00092B38">
        <w:trPr>
          <w:trHeight w:val="279"/>
          <w:jc w:val="center"/>
        </w:trPr>
        <w:tc>
          <w:tcPr>
            <w:tcW w:w="5705" w:type="dxa"/>
            <w:tcBorders>
              <w:top w:val="nil"/>
              <w:left w:val="single" w:sz="8" w:space="0" w:color="auto"/>
              <w:bottom w:val="single" w:sz="4" w:space="0" w:color="auto"/>
              <w:right w:val="single" w:sz="4" w:space="0" w:color="auto"/>
            </w:tcBorders>
            <w:shd w:val="clear" w:color="auto" w:fill="EBF1DE"/>
            <w:vAlign w:val="bottom"/>
            <w:hideMark/>
          </w:tcPr>
          <w:p w14:paraId="7C20AE75"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372" w:type="dxa"/>
            <w:tcBorders>
              <w:top w:val="nil"/>
              <w:left w:val="nil"/>
              <w:bottom w:val="single" w:sz="4" w:space="0" w:color="auto"/>
              <w:right w:val="single" w:sz="4" w:space="0" w:color="auto"/>
            </w:tcBorders>
            <w:shd w:val="clear" w:color="auto" w:fill="EBF1DE"/>
            <w:vAlign w:val="bottom"/>
            <w:hideMark/>
          </w:tcPr>
          <w:p w14:paraId="0CD1C08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40.282.904,73</w:t>
            </w:r>
          </w:p>
        </w:tc>
        <w:tc>
          <w:tcPr>
            <w:tcW w:w="1434" w:type="dxa"/>
            <w:tcBorders>
              <w:top w:val="nil"/>
              <w:left w:val="nil"/>
              <w:bottom w:val="single" w:sz="4" w:space="0" w:color="auto"/>
              <w:right w:val="single" w:sz="4" w:space="0" w:color="auto"/>
            </w:tcBorders>
            <w:shd w:val="clear" w:color="auto" w:fill="EBF1DE"/>
            <w:vAlign w:val="bottom"/>
            <w:hideMark/>
          </w:tcPr>
          <w:p w14:paraId="65D2F46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1.185.361,05</w:t>
            </w:r>
          </w:p>
        </w:tc>
        <w:tc>
          <w:tcPr>
            <w:tcW w:w="940" w:type="dxa"/>
            <w:tcBorders>
              <w:top w:val="nil"/>
              <w:left w:val="nil"/>
              <w:bottom w:val="single" w:sz="4" w:space="0" w:color="auto"/>
              <w:right w:val="single" w:sz="8" w:space="0" w:color="auto"/>
            </w:tcBorders>
            <w:shd w:val="clear" w:color="auto" w:fill="EBF1DE"/>
            <w:vAlign w:val="bottom"/>
            <w:hideMark/>
          </w:tcPr>
          <w:p w14:paraId="68F6B73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2,9 %</w:t>
            </w:r>
          </w:p>
        </w:tc>
      </w:tr>
      <w:tr w:rsidR="009615F9" w:rsidRPr="009615F9" w14:paraId="428EA467" w14:textId="77777777" w:rsidTr="00092B38">
        <w:trPr>
          <w:trHeight w:val="559"/>
          <w:jc w:val="center"/>
        </w:trPr>
        <w:tc>
          <w:tcPr>
            <w:tcW w:w="5705" w:type="dxa"/>
            <w:tcBorders>
              <w:top w:val="nil"/>
              <w:left w:val="single" w:sz="8" w:space="0" w:color="auto"/>
              <w:bottom w:val="single" w:sz="4" w:space="0" w:color="auto"/>
              <w:right w:val="single" w:sz="4" w:space="0" w:color="auto"/>
            </w:tcBorders>
            <w:vAlign w:val="bottom"/>
            <w:hideMark/>
          </w:tcPr>
          <w:p w14:paraId="46CC5487"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V00009-Pisarne za prenos znanja (KTO)-Pisarne za prenos znanja(KTO)</w:t>
            </w:r>
          </w:p>
        </w:tc>
        <w:tc>
          <w:tcPr>
            <w:tcW w:w="1372" w:type="dxa"/>
            <w:tcBorders>
              <w:top w:val="nil"/>
              <w:left w:val="nil"/>
              <w:bottom w:val="single" w:sz="4" w:space="0" w:color="auto"/>
              <w:right w:val="single" w:sz="4" w:space="0" w:color="auto"/>
            </w:tcBorders>
            <w:vAlign w:val="bottom"/>
            <w:hideMark/>
          </w:tcPr>
          <w:p w14:paraId="27D38BB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2.552.050,00</w:t>
            </w:r>
          </w:p>
        </w:tc>
        <w:tc>
          <w:tcPr>
            <w:tcW w:w="1434" w:type="dxa"/>
            <w:tcBorders>
              <w:top w:val="nil"/>
              <w:left w:val="nil"/>
              <w:bottom w:val="single" w:sz="4" w:space="0" w:color="auto"/>
              <w:right w:val="single" w:sz="4" w:space="0" w:color="auto"/>
            </w:tcBorders>
            <w:vAlign w:val="bottom"/>
            <w:hideMark/>
          </w:tcPr>
          <w:p w14:paraId="79A2FE8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84.520,35</w:t>
            </w:r>
          </w:p>
        </w:tc>
        <w:tc>
          <w:tcPr>
            <w:tcW w:w="940" w:type="dxa"/>
            <w:tcBorders>
              <w:top w:val="nil"/>
              <w:left w:val="nil"/>
              <w:bottom w:val="single" w:sz="4" w:space="0" w:color="auto"/>
              <w:right w:val="single" w:sz="8" w:space="0" w:color="auto"/>
            </w:tcBorders>
            <w:vAlign w:val="bottom"/>
            <w:hideMark/>
          </w:tcPr>
          <w:p w14:paraId="7D0BA38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3,3 %</w:t>
            </w:r>
          </w:p>
        </w:tc>
      </w:tr>
      <w:tr w:rsidR="009615F9" w:rsidRPr="009615F9" w14:paraId="16D7B86B"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7545DC34"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V00019-SRIP 2023-2026-SRIP 2023-2026</w:t>
            </w:r>
          </w:p>
        </w:tc>
        <w:tc>
          <w:tcPr>
            <w:tcW w:w="1372" w:type="dxa"/>
            <w:tcBorders>
              <w:top w:val="nil"/>
              <w:left w:val="nil"/>
              <w:bottom w:val="single" w:sz="4" w:space="0" w:color="auto"/>
              <w:right w:val="single" w:sz="4" w:space="0" w:color="auto"/>
            </w:tcBorders>
            <w:vAlign w:val="bottom"/>
            <w:hideMark/>
          </w:tcPr>
          <w:p w14:paraId="141DC07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4.397.904,73</w:t>
            </w:r>
          </w:p>
        </w:tc>
        <w:tc>
          <w:tcPr>
            <w:tcW w:w="1434" w:type="dxa"/>
            <w:tcBorders>
              <w:top w:val="nil"/>
              <w:left w:val="nil"/>
              <w:bottom w:val="single" w:sz="4" w:space="0" w:color="auto"/>
              <w:right w:val="single" w:sz="4" w:space="0" w:color="auto"/>
            </w:tcBorders>
            <w:vAlign w:val="bottom"/>
            <w:hideMark/>
          </w:tcPr>
          <w:p w14:paraId="546D353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1.016.213,43</w:t>
            </w:r>
          </w:p>
        </w:tc>
        <w:tc>
          <w:tcPr>
            <w:tcW w:w="940" w:type="dxa"/>
            <w:tcBorders>
              <w:top w:val="nil"/>
              <w:left w:val="nil"/>
              <w:bottom w:val="single" w:sz="4" w:space="0" w:color="auto"/>
              <w:right w:val="single" w:sz="8" w:space="0" w:color="auto"/>
            </w:tcBorders>
            <w:vAlign w:val="bottom"/>
            <w:hideMark/>
          </w:tcPr>
          <w:p w14:paraId="7C9FBB0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23,1 %</w:t>
            </w:r>
          </w:p>
        </w:tc>
      </w:tr>
      <w:tr w:rsidR="009615F9" w:rsidRPr="009615F9" w14:paraId="228C369E"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6CCA9A7D"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V00135-Projekt SMASH-MSCA COFUND (Projekt SMASH)</w:t>
            </w:r>
          </w:p>
        </w:tc>
        <w:tc>
          <w:tcPr>
            <w:tcW w:w="1372" w:type="dxa"/>
            <w:tcBorders>
              <w:top w:val="nil"/>
              <w:left w:val="nil"/>
              <w:bottom w:val="single" w:sz="4" w:space="0" w:color="auto"/>
              <w:right w:val="single" w:sz="4" w:space="0" w:color="auto"/>
            </w:tcBorders>
            <w:vAlign w:val="bottom"/>
            <w:hideMark/>
          </w:tcPr>
          <w:p w14:paraId="3395A16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2.068.800,00</w:t>
            </w:r>
          </w:p>
        </w:tc>
        <w:tc>
          <w:tcPr>
            <w:tcW w:w="1434" w:type="dxa"/>
            <w:tcBorders>
              <w:top w:val="nil"/>
              <w:left w:val="nil"/>
              <w:bottom w:val="single" w:sz="4" w:space="0" w:color="auto"/>
              <w:right w:val="single" w:sz="4" w:space="0" w:color="auto"/>
            </w:tcBorders>
            <w:vAlign w:val="bottom"/>
            <w:hideMark/>
          </w:tcPr>
          <w:p w14:paraId="0E5DA6C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84.627,28</w:t>
            </w:r>
          </w:p>
        </w:tc>
        <w:tc>
          <w:tcPr>
            <w:tcW w:w="940" w:type="dxa"/>
            <w:tcBorders>
              <w:top w:val="nil"/>
              <w:left w:val="nil"/>
              <w:bottom w:val="single" w:sz="4" w:space="0" w:color="auto"/>
              <w:right w:val="single" w:sz="8" w:space="0" w:color="auto"/>
            </w:tcBorders>
            <w:vAlign w:val="bottom"/>
            <w:hideMark/>
          </w:tcPr>
          <w:p w14:paraId="39D459F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4,1 %</w:t>
            </w:r>
          </w:p>
        </w:tc>
      </w:tr>
      <w:tr w:rsidR="009615F9" w:rsidRPr="009615F9" w14:paraId="735E8501" w14:textId="77777777" w:rsidTr="00092B38">
        <w:trPr>
          <w:trHeight w:val="559"/>
          <w:jc w:val="center"/>
        </w:trPr>
        <w:tc>
          <w:tcPr>
            <w:tcW w:w="5705" w:type="dxa"/>
            <w:tcBorders>
              <w:top w:val="nil"/>
              <w:left w:val="single" w:sz="8" w:space="0" w:color="auto"/>
              <w:bottom w:val="single" w:sz="4" w:space="0" w:color="auto"/>
              <w:right w:val="single" w:sz="4" w:space="0" w:color="auto"/>
            </w:tcBorders>
            <w:vAlign w:val="bottom"/>
            <w:hideMark/>
          </w:tcPr>
          <w:p w14:paraId="781815B9"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V00216-Javni razpis "Spodbujanje raziskovalno-razvojnih programov (TRL 3-6)"</w:t>
            </w:r>
          </w:p>
        </w:tc>
        <w:tc>
          <w:tcPr>
            <w:tcW w:w="1372" w:type="dxa"/>
            <w:tcBorders>
              <w:top w:val="nil"/>
              <w:left w:val="nil"/>
              <w:bottom w:val="single" w:sz="4" w:space="0" w:color="auto"/>
              <w:right w:val="single" w:sz="4" w:space="0" w:color="auto"/>
            </w:tcBorders>
            <w:vAlign w:val="bottom"/>
            <w:hideMark/>
          </w:tcPr>
          <w:p w14:paraId="4F06619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31.264.150,00</w:t>
            </w:r>
          </w:p>
        </w:tc>
        <w:tc>
          <w:tcPr>
            <w:tcW w:w="1434" w:type="dxa"/>
            <w:tcBorders>
              <w:top w:val="nil"/>
              <w:left w:val="nil"/>
              <w:bottom w:val="single" w:sz="4" w:space="0" w:color="auto"/>
              <w:right w:val="single" w:sz="4" w:space="0" w:color="auto"/>
            </w:tcBorders>
            <w:vAlign w:val="bottom"/>
            <w:hideMark/>
          </w:tcPr>
          <w:p w14:paraId="42DB337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6E52A3B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AA6398C" w14:textId="77777777" w:rsidTr="00092B38">
        <w:trPr>
          <w:trHeight w:val="279"/>
          <w:jc w:val="center"/>
        </w:trPr>
        <w:tc>
          <w:tcPr>
            <w:tcW w:w="5705" w:type="dxa"/>
            <w:tcBorders>
              <w:top w:val="nil"/>
              <w:left w:val="single" w:sz="8" w:space="0" w:color="auto"/>
              <w:bottom w:val="single" w:sz="4" w:space="0" w:color="auto"/>
              <w:right w:val="single" w:sz="4" w:space="0" w:color="auto"/>
            </w:tcBorders>
            <w:shd w:val="clear" w:color="auto" w:fill="EBF1DE"/>
            <w:vAlign w:val="bottom"/>
            <w:hideMark/>
          </w:tcPr>
          <w:p w14:paraId="0C217120"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372" w:type="dxa"/>
            <w:tcBorders>
              <w:top w:val="nil"/>
              <w:left w:val="nil"/>
              <w:bottom w:val="single" w:sz="4" w:space="0" w:color="auto"/>
              <w:right w:val="single" w:sz="4" w:space="0" w:color="auto"/>
            </w:tcBorders>
            <w:shd w:val="clear" w:color="auto" w:fill="EBF1DE"/>
            <w:vAlign w:val="bottom"/>
            <w:hideMark/>
          </w:tcPr>
          <w:p w14:paraId="79FD928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196.330.645,19</w:t>
            </w:r>
          </w:p>
        </w:tc>
        <w:tc>
          <w:tcPr>
            <w:tcW w:w="1434" w:type="dxa"/>
            <w:tcBorders>
              <w:top w:val="nil"/>
              <w:left w:val="nil"/>
              <w:bottom w:val="single" w:sz="4" w:space="0" w:color="auto"/>
              <w:right w:val="single" w:sz="4" w:space="0" w:color="auto"/>
            </w:tcBorders>
            <w:shd w:val="clear" w:color="auto" w:fill="EBF1DE"/>
            <w:vAlign w:val="bottom"/>
            <w:hideMark/>
          </w:tcPr>
          <w:p w14:paraId="0FEBC80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shd w:val="clear" w:color="auto" w:fill="EBF1DE"/>
            <w:vAlign w:val="bottom"/>
            <w:hideMark/>
          </w:tcPr>
          <w:p w14:paraId="636451E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EF5038B"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75FA7FA8"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Center za tehnologije genske in celične terapije – CTGCT</w:t>
            </w:r>
          </w:p>
        </w:tc>
        <w:tc>
          <w:tcPr>
            <w:tcW w:w="1372" w:type="dxa"/>
            <w:tcBorders>
              <w:top w:val="nil"/>
              <w:left w:val="nil"/>
              <w:bottom w:val="single" w:sz="4" w:space="0" w:color="auto"/>
              <w:right w:val="single" w:sz="4" w:space="0" w:color="auto"/>
            </w:tcBorders>
            <w:vAlign w:val="bottom"/>
            <w:hideMark/>
          </w:tcPr>
          <w:p w14:paraId="26003B0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6.000.000,00</w:t>
            </w:r>
          </w:p>
        </w:tc>
        <w:tc>
          <w:tcPr>
            <w:tcW w:w="1434" w:type="dxa"/>
            <w:tcBorders>
              <w:top w:val="nil"/>
              <w:left w:val="nil"/>
              <w:bottom w:val="single" w:sz="4" w:space="0" w:color="auto"/>
              <w:right w:val="single" w:sz="4" w:space="0" w:color="auto"/>
            </w:tcBorders>
            <w:vAlign w:val="bottom"/>
            <w:hideMark/>
          </w:tcPr>
          <w:p w14:paraId="71E5641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083CC8E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2E6572F" w14:textId="77777777" w:rsidTr="00092B38">
        <w:trPr>
          <w:trHeight w:val="279"/>
          <w:jc w:val="center"/>
        </w:trPr>
        <w:tc>
          <w:tcPr>
            <w:tcW w:w="5705" w:type="dxa"/>
            <w:tcBorders>
              <w:top w:val="nil"/>
              <w:left w:val="single" w:sz="8" w:space="0" w:color="auto"/>
              <w:bottom w:val="single" w:sz="4" w:space="0" w:color="auto"/>
              <w:right w:val="single" w:sz="4" w:space="0" w:color="auto"/>
            </w:tcBorders>
            <w:shd w:val="clear" w:color="auto" w:fill="FDE9D9"/>
            <w:vAlign w:val="bottom"/>
            <w:hideMark/>
          </w:tcPr>
          <w:p w14:paraId="38959E00"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themeColor="text1"/>
                <w:lang w:eastAsia="sl-SI"/>
              </w:rPr>
              <w:t>Fakulteta za strojništvo</w:t>
            </w:r>
          </w:p>
        </w:tc>
        <w:tc>
          <w:tcPr>
            <w:tcW w:w="1372" w:type="dxa"/>
            <w:tcBorders>
              <w:top w:val="nil"/>
              <w:left w:val="nil"/>
              <w:bottom w:val="single" w:sz="4" w:space="0" w:color="auto"/>
              <w:right w:val="single" w:sz="4" w:space="0" w:color="auto"/>
            </w:tcBorders>
            <w:vAlign w:val="bottom"/>
            <w:hideMark/>
          </w:tcPr>
          <w:p w14:paraId="5EDB29C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32.000.000,00</w:t>
            </w:r>
          </w:p>
        </w:tc>
        <w:tc>
          <w:tcPr>
            <w:tcW w:w="1434" w:type="dxa"/>
            <w:tcBorders>
              <w:top w:val="nil"/>
              <w:left w:val="nil"/>
              <w:bottom w:val="single" w:sz="4" w:space="0" w:color="auto"/>
              <w:right w:val="single" w:sz="4" w:space="0" w:color="auto"/>
            </w:tcBorders>
            <w:vAlign w:val="bottom"/>
            <w:hideMark/>
          </w:tcPr>
          <w:p w14:paraId="18DFD2C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5DA6CBD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3DA6A14" w14:textId="77777777" w:rsidTr="00092B38">
        <w:trPr>
          <w:trHeight w:val="279"/>
          <w:jc w:val="center"/>
        </w:trPr>
        <w:tc>
          <w:tcPr>
            <w:tcW w:w="5705" w:type="dxa"/>
            <w:tcBorders>
              <w:top w:val="nil"/>
              <w:left w:val="single" w:sz="8" w:space="0" w:color="auto"/>
              <w:bottom w:val="single" w:sz="4" w:space="0" w:color="auto"/>
              <w:right w:val="single" w:sz="4" w:space="0" w:color="auto"/>
            </w:tcBorders>
            <w:shd w:val="clear" w:color="auto" w:fill="FDE9D9"/>
            <w:vAlign w:val="bottom"/>
            <w:hideMark/>
          </w:tcPr>
          <w:p w14:paraId="39AB97BE" w14:textId="77777777" w:rsidR="009615F9" w:rsidRPr="009615F9" w:rsidRDefault="009615F9" w:rsidP="009615F9">
            <w:pPr>
              <w:spacing w:line="276" w:lineRule="auto"/>
              <w:ind w:firstLineChars="300" w:firstLine="600"/>
              <w:rPr>
                <w:rFonts w:eastAsia="Times New Roman" w:cs="Arial"/>
                <w:color w:val="000000"/>
                <w:lang w:eastAsia="sl-SI"/>
              </w:rPr>
            </w:pPr>
            <w:proofErr w:type="spellStart"/>
            <w:r w:rsidRPr="009615F9">
              <w:rPr>
                <w:rFonts w:eastAsia="Times New Roman" w:cs="Arial"/>
                <w:color w:val="000000" w:themeColor="text1"/>
                <w:lang w:eastAsia="sl-SI"/>
              </w:rPr>
              <w:t>Innovum</w:t>
            </w:r>
            <w:proofErr w:type="spellEnd"/>
          </w:p>
        </w:tc>
        <w:tc>
          <w:tcPr>
            <w:tcW w:w="1372" w:type="dxa"/>
            <w:tcBorders>
              <w:top w:val="nil"/>
              <w:left w:val="nil"/>
              <w:bottom w:val="single" w:sz="4" w:space="0" w:color="auto"/>
              <w:right w:val="single" w:sz="4" w:space="0" w:color="auto"/>
            </w:tcBorders>
            <w:vAlign w:val="bottom"/>
            <w:hideMark/>
          </w:tcPr>
          <w:p w14:paraId="06E91C8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68.000.000,00</w:t>
            </w:r>
          </w:p>
        </w:tc>
        <w:tc>
          <w:tcPr>
            <w:tcW w:w="1434" w:type="dxa"/>
            <w:tcBorders>
              <w:top w:val="nil"/>
              <w:left w:val="nil"/>
              <w:bottom w:val="single" w:sz="4" w:space="0" w:color="auto"/>
              <w:right w:val="single" w:sz="4" w:space="0" w:color="auto"/>
            </w:tcBorders>
            <w:vAlign w:val="bottom"/>
            <w:hideMark/>
          </w:tcPr>
          <w:p w14:paraId="37F946D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711F2BA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508705B"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7D2454F5"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lastRenderedPageBreak/>
              <w:t xml:space="preserve">Javni poziv »Nadgradnja aplikativnih projektov ARIS (JP NAP)« </w:t>
            </w:r>
          </w:p>
        </w:tc>
        <w:tc>
          <w:tcPr>
            <w:tcW w:w="1372" w:type="dxa"/>
            <w:tcBorders>
              <w:top w:val="nil"/>
              <w:left w:val="nil"/>
              <w:bottom w:val="single" w:sz="4" w:space="0" w:color="auto"/>
              <w:right w:val="single" w:sz="4" w:space="0" w:color="auto"/>
            </w:tcBorders>
            <w:vAlign w:val="bottom"/>
            <w:hideMark/>
          </w:tcPr>
          <w:p w14:paraId="75DC371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1.572.000,00</w:t>
            </w:r>
          </w:p>
        </w:tc>
        <w:tc>
          <w:tcPr>
            <w:tcW w:w="1434" w:type="dxa"/>
            <w:tcBorders>
              <w:top w:val="nil"/>
              <w:left w:val="nil"/>
              <w:bottom w:val="single" w:sz="4" w:space="0" w:color="auto"/>
              <w:right w:val="single" w:sz="4" w:space="0" w:color="auto"/>
            </w:tcBorders>
            <w:vAlign w:val="bottom"/>
            <w:hideMark/>
          </w:tcPr>
          <w:p w14:paraId="1C3A190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7BDF6A9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8DB9C8E" w14:textId="77777777" w:rsidTr="00092B38">
        <w:trPr>
          <w:trHeight w:val="559"/>
          <w:jc w:val="center"/>
        </w:trPr>
        <w:tc>
          <w:tcPr>
            <w:tcW w:w="5705" w:type="dxa"/>
            <w:tcBorders>
              <w:top w:val="nil"/>
              <w:left w:val="single" w:sz="8" w:space="0" w:color="auto"/>
              <w:bottom w:val="single" w:sz="4" w:space="0" w:color="auto"/>
              <w:right w:val="single" w:sz="4" w:space="0" w:color="auto"/>
            </w:tcBorders>
            <w:vAlign w:val="bottom"/>
            <w:hideMark/>
          </w:tcPr>
          <w:p w14:paraId="6FCB1CB6"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Javni razpis EIC POSPEŠEVALNIK za obdobje 2025-2029 (JR POSPEŠEVALNIK)</w:t>
            </w:r>
          </w:p>
        </w:tc>
        <w:tc>
          <w:tcPr>
            <w:tcW w:w="1372" w:type="dxa"/>
            <w:tcBorders>
              <w:top w:val="nil"/>
              <w:left w:val="nil"/>
              <w:bottom w:val="single" w:sz="4" w:space="0" w:color="auto"/>
              <w:right w:val="single" w:sz="4" w:space="0" w:color="auto"/>
            </w:tcBorders>
            <w:vAlign w:val="bottom"/>
            <w:hideMark/>
          </w:tcPr>
          <w:p w14:paraId="5E19612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8.886.000,00</w:t>
            </w:r>
          </w:p>
        </w:tc>
        <w:tc>
          <w:tcPr>
            <w:tcW w:w="1434" w:type="dxa"/>
            <w:tcBorders>
              <w:top w:val="nil"/>
              <w:left w:val="nil"/>
              <w:bottom w:val="single" w:sz="4" w:space="0" w:color="auto"/>
              <w:right w:val="single" w:sz="4" w:space="0" w:color="auto"/>
            </w:tcBorders>
            <w:vAlign w:val="bottom"/>
            <w:hideMark/>
          </w:tcPr>
          <w:p w14:paraId="0EB1433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416CE00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A51EDE5" w14:textId="77777777" w:rsidTr="00092B38">
        <w:trPr>
          <w:trHeight w:val="559"/>
          <w:jc w:val="center"/>
        </w:trPr>
        <w:tc>
          <w:tcPr>
            <w:tcW w:w="5705" w:type="dxa"/>
            <w:tcBorders>
              <w:top w:val="nil"/>
              <w:left w:val="single" w:sz="8" w:space="0" w:color="auto"/>
              <w:bottom w:val="single" w:sz="4" w:space="0" w:color="auto"/>
              <w:right w:val="single" w:sz="4" w:space="0" w:color="auto"/>
            </w:tcBorders>
            <w:vAlign w:val="bottom"/>
            <w:hideMark/>
          </w:tcPr>
          <w:p w14:paraId="6C119A8C"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Javni razpis </w:t>
            </w:r>
            <w:proofErr w:type="spellStart"/>
            <w:r w:rsidRPr="009615F9">
              <w:rPr>
                <w:rFonts w:eastAsia="Times New Roman" w:cs="Arial"/>
                <w:color w:val="000000"/>
                <w:lang w:eastAsia="sl-SI"/>
              </w:rPr>
              <w:t>Eurostars</w:t>
            </w:r>
            <w:proofErr w:type="spellEnd"/>
            <w:r w:rsidRPr="009615F9">
              <w:rPr>
                <w:rFonts w:eastAsia="Times New Roman" w:cs="Arial"/>
                <w:color w:val="000000"/>
                <w:lang w:eastAsia="sl-SI"/>
              </w:rPr>
              <w:t xml:space="preserve"> 3, v okviru iniciative EUREKA za obdobje 2025 - 2029 (JR EUROSTARS)</w:t>
            </w:r>
          </w:p>
        </w:tc>
        <w:tc>
          <w:tcPr>
            <w:tcW w:w="1372" w:type="dxa"/>
            <w:tcBorders>
              <w:top w:val="nil"/>
              <w:left w:val="nil"/>
              <w:bottom w:val="single" w:sz="4" w:space="0" w:color="auto"/>
              <w:right w:val="single" w:sz="4" w:space="0" w:color="auto"/>
            </w:tcBorders>
            <w:vAlign w:val="bottom"/>
            <w:hideMark/>
          </w:tcPr>
          <w:p w14:paraId="7A62D81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3.509.717,88</w:t>
            </w:r>
          </w:p>
        </w:tc>
        <w:tc>
          <w:tcPr>
            <w:tcW w:w="1434" w:type="dxa"/>
            <w:tcBorders>
              <w:top w:val="nil"/>
              <w:left w:val="nil"/>
              <w:bottom w:val="single" w:sz="4" w:space="0" w:color="auto"/>
              <w:right w:val="single" w:sz="4" w:space="0" w:color="auto"/>
            </w:tcBorders>
            <w:vAlign w:val="bottom"/>
            <w:hideMark/>
          </w:tcPr>
          <w:p w14:paraId="3D0874C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08748D0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CACC160"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34207389"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Javni razpis Raziskovalci v gospodarstvu (JR RVG)</w:t>
            </w:r>
          </w:p>
        </w:tc>
        <w:tc>
          <w:tcPr>
            <w:tcW w:w="1372" w:type="dxa"/>
            <w:tcBorders>
              <w:top w:val="nil"/>
              <w:left w:val="nil"/>
              <w:bottom w:val="single" w:sz="4" w:space="0" w:color="auto"/>
              <w:right w:val="single" w:sz="4" w:space="0" w:color="auto"/>
            </w:tcBorders>
            <w:vAlign w:val="bottom"/>
            <w:hideMark/>
          </w:tcPr>
          <w:p w14:paraId="5BFD26A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9.960.000,00</w:t>
            </w:r>
          </w:p>
        </w:tc>
        <w:tc>
          <w:tcPr>
            <w:tcW w:w="1434" w:type="dxa"/>
            <w:tcBorders>
              <w:top w:val="nil"/>
              <w:left w:val="nil"/>
              <w:bottom w:val="single" w:sz="4" w:space="0" w:color="auto"/>
              <w:right w:val="single" w:sz="4" w:space="0" w:color="auto"/>
            </w:tcBorders>
            <w:vAlign w:val="bottom"/>
            <w:hideMark/>
          </w:tcPr>
          <w:p w14:paraId="19C0FDB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1BD1DA3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B5197CA" w14:textId="77777777" w:rsidTr="00092B38">
        <w:trPr>
          <w:trHeight w:val="559"/>
          <w:jc w:val="center"/>
        </w:trPr>
        <w:tc>
          <w:tcPr>
            <w:tcW w:w="5705" w:type="dxa"/>
            <w:tcBorders>
              <w:top w:val="nil"/>
              <w:left w:val="single" w:sz="8" w:space="0" w:color="auto"/>
              <w:bottom w:val="single" w:sz="4" w:space="0" w:color="auto"/>
              <w:right w:val="single" w:sz="4" w:space="0" w:color="auto"/>
            </w:tcBorders>
            <w:vAlign w:val="bottom"/>
            <w:hideMark/>
          </w:tcPr>
          <w:p w14:paraId="6A835A76"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Javni razpis za dodelitev spodbud v okviru iniciative EUREKA 2025 - 2029 (JR EUREKA) </w:t>
            </w:r>
          </w:p>
        </w:tc>
        <w:tc>
          <w:tcPr>
            <w:tcW w:w="1372" w:type="dxa"/>
            <w:tcBorders>
              <w:top w:val="nil"/>
              <w:left w:val="nil"/>
              <w:bottom w:val="single" w:sz="4" w:space="0" w:color="auto"/>
              <w:right w:val="single" w:sz="4" w:space="0" w:color="auto"/>
            </w:tcBorders>
            <w:vAlign w:val="bottom"/>
            <w:hideMark/>
          </w:tcPr>
          <w:p w14:paraId="4C3251D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8.930.282,12</w:t>
            </w:r>
          </w:p>
        </w:tc>
        <w:tc>
          <w:tcPr>
            <w:tcW w:w="1434" w:type="dxa"/>
            <w:tcBorders>
              <w:top w:val="nil"/>
              <w:left w:val="nil"/>
              <w:bottom w:val="single" w:sz="4" w:space="0" w:color="auto"/>
              <w:right w:val="single" w:sz="4" w:space="0" w:color="auto"/>
            </w:tcBorders>
            <w:vAlign w:val="bottom"/>
            <w:hideMark/>
          </w:tcPr>
          <w:p w14:paraId="417B3B7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2FA5163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738C7C8" w14:textId="77777777" w:rsidTr="00092B38">
        <w:trPr>
          <w:trHeight w:val="559"/>
          <w:jc w:val="center"/>
        </w:trPr>
        <w:tc>
          <w:tcPr>
            <w:tcW w:w="5705" w:type="dxa"/>
            <w:tcBorders>
              <w:top w:val="nil"/>
              <w:left w:val="single" w:sz="8" w:space="0" w:color="auto"/>
              <w:bottom w:val="single" w:sz="4" w:space="0" w:color="auto"/>
              <w:right w:val="single" w:sz="4" w:space="0" w:color="auto"/>
            </w:tcBorders>
            <w:vAlign w:val="bottom"/>
            <w:hideMark/>
          </w:tcPr>
          <w:p w14:paraId="3439047D"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Javni razpis za spodbujanje raziskovalcev na začetku kariere (JR RZK)</w:t>
            </w:r>
          </w:p>
        </w:tc>
        <w:tc>
          <w:tcPr>
            <w:tcW w:w="1372" w:type="dxa"/>
            <w:tcBorders>
              <w:top w:val="nil"/>
              <w:left w:val="nil"/>
              <w:bottom w:val="single" w:sz="4" w:space="0" w:color="auto"/>
              <w:right w:val="single" w:sz="4" w:space="0" w:color="auto"/>
            </w:tcBorders>
            <w:vAlign w:val="bottom"/>
            <w:hideMark/>
          </w:tcPr>
          <w:p w14:paraId="0A6DFCA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5.350.000,00</w:t>
            </w:r>
          </w:p>
        </w:tc>
        <w:tc>
          <w:tcPr>
            <w:tcW w:w="1434" w:type="dxa"/>
            <w:tcBorders>
              <w:top w:val="nil"/>
              <w:left w:val="nil"/>
              <w:bottom w:val="single" w:sz="4" w:space="0" w:color="auto"/>
              <w:right w:val="single" w:sz="4" w:space="0" w:color="auto"/>
            </w:tcBorders>
            <w:vAlign w:val="bottom"/>
            <w:hideMark/>
          </w:tcPr>
          <w:p w14:paraId="3882C3A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0B98927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2A217D7" w14:textId="77777777" w:rsidTr="00092B38">
        <w:trPr>
          <w:trHeight w:val="279"/>
          <w:jc w:val="center"/>
        </w:trPr>
        <w:tc>
          <w:tcPr>
            <w:tcW w:w="5705" w:type="dxa"/>
            <w:tcBorders>
              <w:top w:val="nil"/>
              <w:left w:val="single" w:sz="8" w:space="0" w:color="auto"/>
              <w:bottom w:val="single" w:sz="4" w:space="0" w:color="auto"/>
              <w:right w:val="single" w:sz="4" w:space="0" w:color="auto"/>
            </w:tcBorders>
            <w:shd w:val="clear" w:color="auto" w:fill="FDE9D9"/>
            <w:vAlign w:val="bottom"/>
            <w:hideMark/>
          </w:tcPr>
          <w:p w14:paraId="585545F5"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themeColor="text1"/>
                <w:lang w:eastAsia="sl-SI"/>
              </w:rPr>
              <w:t>Nadgradnja nacionalnih raziskovalnih infrastruktur 2 (RIUM 2)</w:t>
            </w:r>
          </w:p>
        </w:tc>
        <w:tc>
          <w:tcPr>
            <w:tcW w:w="1372" w:type="dxa"/>
            <w:tcBorders>
              <w:top w:val="nil"/>
              <w:left w:val="nil"/>
              <w:bottom w:val="single" w:sz="4" w:space="0" w:color="auto"/>
              <w:right w:val="single" w:sz="4" w:space="0" w:color="auto"/>
            </w:tcBorders>
            <w:vAlign w:val="bottom"/>
            <w:hideMark/>
          </w:tcPr>
          <w:p w14:paraId="5A699D0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21.250.000,00</w:t>
            </w:r>
          </w:p>
        </w:tc>
        <w:tc>
          <w:tcPr>
            <w:tcW w:w="1434" w:type="dxa"/>
            <w:tcBorders>
              <w:top w:val="nil"/>
              <w:left w:val="nil"/>
              <w:bottom w:val="single" w:sz="4" w:space="0" w:color="auto"/>
              <w:right w:val="single" w:sz="4" w:space="0" w:color="auto"/>
            </w:tcBorders>
            <w:vAlign w:val="bottom"/>
            <w:hideMark/>
          </w:tcPr>
          <w:p w14:paraId="20BAB56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35CE9E7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FE65A35" w14:textId="77777777" w:rsidTr="00092B38">
        <w:trPr>
          <w:trHeight w:val="559"/>
          <w:jc w:val="center"/>
        </w:trPr>
        <w:tc>
          <w:tcPr>
            <w:tcW w:w="5705" w:type="dxa"/>
            <w:tcBorders>
              <w:top w:val="nil"/>
              <w:left w:val="single" w:sz="8" w:space="0" w:color="auto"/>
              <w:bottom w:val="single" w:sz="4" w:space="0" w:color="auto"/>
              <w:right w:val="single" w:sz="4" w:space="0" w:color="auto"/>
            </w:tcBorders>
            <w:shd w:val="clear" w:color="auto" w:fill="FDE9D9"/>
            <w:vAlign w:val="bottom"/>
            <w:hideMark/>
          </w:tcPr>
          <w:p w14:paraId="2F79806D"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themeColor="text1"/>
                <w:lang w:eastAsia="sl-SI"/>
              </w:rPr>
              <w:t>Razvoj raziskovalne infrastrukture za mednarodno konkurenčnost slovenskega RRI prostora (ESFRI)</w:t>
            </w:r>
          </w:p>
        </w:tc>
        <w:tc>
          <w:tcPr>
            <w:tcW w:w="1372" w:type="dxa"/>
            <w:tcBorders>
              <w:top w:val="nil"/>
              <w:left w:val="nil"/>
              <w:bottom w:val="single" w:sz="4" w:space="0" w:color="auto"/>
              <w:right w:val="single" w:sz="4" w:space="0" w:color="auto"/>
            </w:tcBorders>
            <w:vAlign w:val="bottom"/>
            <w:hideMark/>
          </w:tcPr>
          <w:p w14:paraId="6340AFF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16.250.000,00</w:t>
            </w:r>
          </w:p>
        </w:tc>
        <w:tc>
          <w:tcPr>
            <w:tcW w:w="1434" w:type="dxa"/>
            <w:tcBorders>
              <w:top w:val="nil"/>
              <w:left w:val="nil"/>
              <w:bottom w:val="single" w:sz="4" w:space="0" w:color="auto"/>
              <w:right w:val="single" w:sz="4" w:space="0" w:color="auto"/>
            </w:tcBorders>
            <w:vAlign w:val="bottom"/>
            <w:hideMark/>
          </w:tcPr>
          <w:p w14:paraId="43AB4C7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1DA0E10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9AC5ABF"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031F7CB9"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themeColor="text1"/>
                <w:lang w:eastAsia="sl-SI"/>
              </w:rPr>
              <w:t>Slovenski genom (1+MGenom-SI)</w:t>
            </w:r>
          </w:p>
        </w:tc>
        <w:tc>
          <w:tcPr>
            <w:tcW w:w="1372" w:type="dxa"/>
            <w:tcBorders>
              <w:top w:val="nil"/>
              <w:left w:val="nil"/>
              <w:bottom w:val="single" w:sz="4" w:space="0" w:color="auto"/>
              <w:right w:val="single" w:sz="4" w:space="0" w:color="auto"/>
            </w:tcBorders>
            <w:vAlign w:val="bottom"/>
            <w:hideMark/>
          </w:tcPr>
          <w:p w14:paraId="6A00740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1.440.000,00</w:t>
            </w:r>
          </w:p>
        </w:tc>
        <w:tc>
          <w:tcPr>
            <w:tcW w:w="1434" w:type="dxa"/>
            <w:tcBorders>
              <w:top w:val="nil"/>
              <w:left w:val="nil"/>
              <w:bottom w:val="single" w:sz="4" w:space="0" w:color="auto"/>
              <w:right w:val="single" w:sz="4" w:space="0" w:color="auto"/>
            </w:tcBorders>
            <w:vAlign w:val="bottom"/>
            <w:hideMark/>
          </w:tcPr>
          <w:p w14:paraId="2E706B4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29CFF30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7641A6F" w14:textId="77777777" w:rsidTr="00092B38">
        <w:trPr>
          <w:trHeight w:val="279"/>
          <w:jc w:val="center"/>
        </w:trPr>
        <w:tc>
          <w:tcPr>
            <w:tcW w:w="5705" w:type="dxa"/>
            <w:tcBorders>
              <w:top w:val="nil"/>
              <w:left w:val="single" w:sz="8" w:space="0" w:color="auto"/>
              <w:bottom w:val="single" w:sz="4" w:space="0" w:color="auto"/>
              <w:right w:val="single" w:sz="4" w:space="0" w:color="auto"/>
            </w:tcBorders>
            <w:vAlign w:val="bottom"/>
            <w:hideMark/>
          </w:tcPr>
          <w:p w14:paraId="54221220"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themeColor="text1"/>
                <w:lang w:eastAsia="sl-SI"/>
              </w:rPr>
              <w:t>SRIP 2026-2028</w:t>
            </w:r>
          </w:p>
        </w:tc>
        <w:tc>
          <w:tcPr>
            <w:tcW w:w="1372" w:type="dxa"/>
            <w:tcBorders>
              <w:top w:val="nil"/>
              <w:left w:val="nil"/>
              <w:bottom w:val="single" w:sz="4" w:space="0" w:color="auto"/>
              <w:right w:val="single" w:sz="4" w:space="0" w:color="auto"/>
            </w:tcBorders>
            <w:vAlign w:val="bottom"/>
            <w:hideMark/>
          </w:tcPr>
          <w:p w14:paraId="3A1E2D1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4.682.645,19</w:t>
            </w:r>
          </w:p>
        </w:tc>
        <w:tc>
          <w:tcPr>
            <w:tcW w:w="1434" w:type="dxa"/>
            <w:tcBorders>
              <w:top w:val="nil"/>
              <w:left w:val="nil"/>
              <w:bottom w:val="single" w:sz="4" w:space="0" w:color="auto"/>
              <w:right w:val="single" w:sz="4" w:space="0" w:color="auto"/>
            </w:tcBorders>
            <w:vAlign w:val="bottom"/>
            <w:hideMark/>
          </w:tcPr>
          <w:p w14:paraId="32B3BE0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single" w:sz="4" w:space="0" w:color="auto"/>
              <w:right w:val="single" w:sz="8" w:space="0" w:color="auto"/>
            </w:tcBorders>
            <w:vAlign w:val="bottom"/>
            <w:hideMark/>
          </w:tcPr>
          <w:p w14:paraId="348E6FC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0D54CBC" w14:textId="77777777" w:rsidTr="00092B38">
        <w:trPr>
          <w:trHeight w:val="290"/>
          <w:jc w:val="center"/>
        </w:trPr>
        <w:tc>
          <w:tcPr>
            <w:tcW w:w="5705" w:type="dxa"/>
            <w:tcBorders>
              <w:top w:val="nil"/>
              <w:left w:val="single" w:sz="8" w:space="0" w:color="auto"/>
              <w:bottom w:val="nil"/>
              <w:right w:val="single" w:sz="4" w:space="0" w:color="auto"/>
            </w:tcBorders>
            <w:shd w:val="clear" w:color="auto" w:fill="FDE9D9"/>
            <w:vAlign w:val="bottom"/>
            <w:hideMark/>
          </w:tcPr>
          <w:p w14:paraId="3657040B"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themeColor="text1"/>
                <w:lang w:eastAsia="sl-SI"/>
              </w:rPr>
              <w:t>Superračunalnik 2 (HPC 2)</w:t>
            </w:r>
          </w:p>
        </w:tc>
        <w:tc>
          <w:tcPr>
            <w:tcW w:w="1372" w:type="dxa"/>
            <w:tcBorders>
              <w:top w:val="nil"/>
              <w:left w:val="nil"/>
              <w:bottom w:val="nil"/>
              <w:right w:val="single" w:sz="4" w:space="0" w:color="auto"/>
            </w:tcBorders>
            <w:vAlign w:val="bottom"/>
            <w:hideMark/>
          </w:tcPr>
          <w:p w14:paraId="4342ED2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8.500.000,00</w:t>
            </w:r>
          </w:p>
        </w:tc>
        <w:tc>
          <w:tcPr>
            <w:tcW w:w="1434" w:type="dxa"/>
            <w:tcBorders>
              <w:top w:val="nil"/>
              <w:left w:val="nil"/>
              <w:bottom w:val="nil"/>
              <w:right w:val="single" w:sz="4" w:space="0" w:color="auto"/>
            </w:tcBorders>
            <w:vAlign w:val="bottom"/>
            <w:hideMark/>
          </w:tcPr>
          <w:p w14:paraId="799155E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940" w:type="dxa"/>
            <w:tcBorders>
              <w:top w:val="nil"/>
              <w:left w:val="nil"/>
              <w:bottom w:val="nil"/>
              <w:right w:val="single" w:sz="8" w:space="0" w:color="auto"/>
            </w:tcBorders>
            <w:vAlign w:val="bottom"/>
            <w:hideMark/>
          </w:tcPr>
          <w:p w14:paraId="579A2DA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FFCCA00" w14:textId="77777777" w:rsidTr="00092B38">
        <w:trPr>
          <w:trHeight w:val="290"/>
          <w:jc w:val="center"/>
        </w:trPr>
        <w:tc>
          <w:tcPr>
            <w:tcW w:w="5705" w:type="dxa"/>
            <w:tcBorders>
              <w:top w:val="single" w:sz="8" w:space="0" w:color="auto"/>
              <w:left w:val="single" w:sz="8" w:space="0" w:color="auto"/>
              <w:bottom w:val="single" w:sz="8" w:space="0" w:color="auto"/>
              <w:right w:val="single" w:sz="4" w:space="0" w:color="auto"/>
            </w:tcBorders>
            <w:shd w:val="clear" w:color="auto" w:fill="9BBB59"/>
            <w:noWrap/>
            <w:vAlign w:val="bottom"/>
            <w:hideMark/>
          </w:tcPr>
          <w:p w14:paraId="21ED9A92" w14:textId="77777777" w:rsidR="009615F9" w:rsidRPr="009615F9" w:rsidRDefault="009615F9" w:rsidP="009615F9">
            <w:pPr>
              <w:spacing w:line="276" w:lineRule="auto"/>
              <w:rPr>
                <w:rFonts w:eastAsia="Times New Roman" w:cs="Arial"/>
                <w:b/>
                <w:bCs/>
                <w:color w:val="000000"/>
                <w:lang w:eastAsia="sl-SI"/>
              </w:rPr>
            </w:pPr>
            <w:r w:rsidRPr="009615F9">
              <w:rPr>
                <w:rFonts w:eastAsia="Times New Roman" w:cs="Arial"/>
                <w:b/>
                <w:bCs/>
                <w:color w:val="000000"/>
                <w:lang w:eastAsia="sl-SI"/>
              </w:rPr>
              <w:t>Skupna vsota RSO 1.1</w:t>
            </w:r>
          </w:p>
        </w:tc>
        <w:tc>
          <w:tcPr>
            <w:tcW w:w="1372" w:type="dxa"/>
            <w:tcBorders>
              <w:top w:val="single" w:sz="8" w:space="0" w:color="auto"/>
              <w:left w:val="nil"/>
              <w:bottom w:val="single" w:sz="8" w:space="0" w:color="auto"/>
              <w:right w:val="single" w:sz="4" w:space="0" w:color="auto"/>
            </w:tcBorders>
            <w:shd w:val="clear" w:color="auto" w:fill="9BBB59"/>
            <w:noWrap/>
            <w:vAlign w:val="bottom"/>
            <w:hideMark/>
          </w:tcPr>
          <w:p w14:paraId="334F9773"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377.162.918,92</w:t>
            </w:r>
          </w:p>
        </w:tc>
        <w:tc>
          <w:tcPr>
            <w:tcW w:w="1434" w:type="dxa"/>
            <w:tcBorders>
              <w:top w:val="single" w:sz="8" w:space="0" w:color="auto"/>
              <w:left w:val="nil"/>
              <w:bottom w:val="single" w:sz="8" w:space="0" w:color="auto"/>
              <w:right w:val="single" w:sz="4" w:space="0" w:color="auto"/>
            </w:tcBorders>
            <w:shd w:val="clear" w:color="auto" w:fill="9BBB59"/>
            <w:noWrap/>
            <w:vAlign w:val="bottom"/>
            <w:hideMark/>
          </w:tcPr>
          <w:p w14:paraId="0F71EA67"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16.185.361,06</w:t>
            </w:r>
          </w:p>
        </w:tc>
        <w:tc>
          <w:tcPr>
            <w:tcW w:w="940" w:type="dxa"/>
            <w:tcBorders>
              <w:top w:val="single" w:sz="8" w:space="0" w:color="auto"/>
              <w:left w:val="nil"/>
              <w:bottom w:val="single" w:sz="8" w:space="0" w:color="auto"/>
              <w:right w:val="single" w:sz="8" w:space="0" w:color="auto"/>
            </w:tcBorders>
            <w:shd w:val="clear" w:color="auto" w:fill="9BBB59"/>
            <w:vAlign w:val="bottom"/>
            <w:hideMark/>
          </w:tcPr>
          <w:p w14:paraId="203A19CE" w14:textId="77777777" w:rsidR="009615F9" w:rsidRPr="009615F9" w:rsidRDefault="009615F9" w:rsidP="009615F9">
            <w:pPr>
              <w:spacing w:line="276" w:lineRule="auto"/>
              <w:jc w:val="center"/>
              <w:rPr>
                <w:rFonts w:eastAsia="Times New Roman" w:cs="Arial"/>
                <w:b/>
                <w:bCs/>
                <w:color w:val="000000"/>
                <w:lang w:eastAsia="sl-SI"/>
              </w:rPr>
            </w:pPr>
            <w:r w:rsidRPr="009615F9">
              <w:rPr>
                <w:rFonts w:eastAsia="Times New Roman" w:cs="Arial"/>
                <w:b/>
                <w:bCs/>
                <w:color w:val="000000"/>
                <w:lang w:eastAsia="sl-SI"/>
              </w:rPr>
              <w:t>4,3 %</w:t>
            </w:r>
          </w:p>
        </w:tc>
      </w:tr>
    </w:tbl>
    <w:p w14:paraId="4FDE5DDB" w14:textId="77777777" w:rsidR="009615F9" w:rsidRPr="009615F9" w:rsidRDefault="009615F9" w:rsidP="009615F9">
      <w:pPr>
        <w:spacing w:line="276" w:lineRule="auto"/>
        <w:rPr>
          <w:rFonts w:eastAsia="Aptos" w:cs="Arial"/>
        </w:rPr>
      </w:pPr>
      <w:r w:rsidRPr="009615F9">
        <w:rPr>
          <w:rFonts w:eastAsia="Aptos" w:cs="Arial"/>
        </w:rPr>
        <w:t>Vir: MKRR, eMA-2, INP 2025/1, lastni izračuni</w:t>
      </w:r>
    </w:p>
    <w:p w14:paraId="20C37E24" w14:textId="77777777" w:rsidR="009615F9" w:rsidRPr="009615F9" w:rsidRDefault="009615F9" w:rsidP="009615F9">
      <w:pPr>
        <w:spacing w:line="276" w:lineRule="auto"/>
        <w:rPr>
          <w:rFonts w:eastAsia="Aptos" w:cs="Arial"/>
        </w:rPr>
      </w:pPr>
    </w:p>
    <w:p w14:paraId="06CAEDEB" w14:textId="77777777" w:rsidR="009615F9" w:rsidRPr="009615F9" w:rsidRDefault="009615F9" w:rsidP="009615F9">
      <w:pPr>
        <w:spacing w:line="276" w:lineRule="auto"/>
        <w:rPr>
          <w:rFonts w:eastAsia="Aptos" w:cs="Arial"/>
        </w:rPr>
      </w:pPr>
    </w:p>
    <w:p w14:paraId="321604BF" w14:textId="77777777" w:rsidR="009615F9" w:rsidRPr="009615F9" w:rsidRDefault="009615F9" w:rsidP="009615F9">
      <w:pPr>
        <w:spacing w:line="276" w:lineRule="auto"/>
        <w:rPr>
          <w:rFonts w:eastAsia="Aptos" w:cs="Arial"/>
        </w:rPr>
      </w:pPr>
    </w:p>
    <w:p w14:paraId="11C0EBF5" w14:textId="77777777" w:rsidR="009615F9" w:rsidRPr="009615F9" w:rsidRDefault="009615F9" w:rsidP="009615F9">
      <w:pPr>
        <w:spacing w:line="276" w:lineRule="auto"/>
        <w:rPr>
          <w:rFonts w:eastAsia="Aptos" w:cs="Arial"/>
        </w:rPr>
      </w:pPr>
    </w:p>
    <w:p w14:paraId="3128BDF1" w14:textId="77777777" w:rsidR="009615F9" w:rsidRPr="009615F9" w:rsidRDefault="009615F9" w:rsidP="009615F9">
      <w:pPr>
        <w:spacing w:line="276" w:lineRule="auto"/>
        <w:rPr>
          <w:rFonts w:eastAsia="Aptos" w:cs="Arial"/>
        </w:rPr>
      </w:pPr>
    </w:p>
    <w:p w14:paraId="030B9947" w14:textId="77777777" w:rsidR="009615F9" w:rsidRPr="009615F9" w:rsidRDefault="009615F9" w:rsidP="009615F9">
      <w:pPr>
        <w:spacing w:line="276" w:lineRule="auto"/>
        <w:rPr>
          <w:rFonts w:eastAsia="Aptos" w:cs="Arial"/>
        </w:rPr>
      </w:pPr>
    </w:p>
    <w:p w14:paraId="6F03DA49" w14:textId="77777777" w:rsidR="009615F9" w:rsidRPr="009615F9" w:rsidRDefault="009615F9" w:rsidP="009615F9">
      <w:pPr>
        <w:spacing w:line="276" w:lineRule="auto"/>
        <w:rPr>
          <w:rFonts w:eastAsia="Aptos" w:cs="Arial"/>
        </w:rPr>
      </w:pPr>
    </w:p>
    <w:p w14:paraId="01DA03C8" w14:textId="77777777" w:rsidR="009615F9" w:rsidRPr="009615F9" w:rsidRDefault="009615F9" w:rsidP="009615F9">
      <w:pPr>
        <w:spacing w:line="276" w:lineRule="auto"/>
        <w:rPr>
          <w:rFonts w:eastAsia="Aptos" w:cs="Arial"/>
        </w:rPr>
      </w:pPr>
    </w:p>
    <w:p w14:paraId="23CFD15F" w14:textId="77777777" w:rsidR="009615F9" w:rsidRPr="009615F9" w:rsidRDefault="009615F9" w:rsidP="009615F9">
      <w:pPr>
        <w:spacing w:line="276" w:lineRule="auto"/>
        <w:rPr>
          <w:rFonts w:eastAsia="Aptos" w:cs="Arial"/>
        </w:rPr>
      </w:pPr>
    </w:p>
    <w:p w14:paraId="769FE873" w14:textId="77777777" w:rsidR="009615F9" w:rsidRPr="009615F9" w:rsidRDefault="009615F9" w:rsidP="009615F9">
      <w:pPr>
        <w:spacing w:line="276" w:lineRule="auto"/>
        <w:rPr>
          <w:rFonts w:eastAsia="Aptos" w:cs="Arial"/>
        </w:rPr>
      </w:pPr>
    </w:p>
    <w:p w14:paraId="6FA58ACC" w14:textId="77777777" w:rsidR="009615F9" w:rsidRPr="009615F9" w:rsidRDefault="009615F9" w:rsidP="009615F9">
      <w:pPr>
        <w:spacing w:line="276" w:lineRule="auto"/>
        <w:rPr>
          <w:rFonts w:eastAsia="Aptos" w:cs="Arial"/>
        </w:rPr>
      </w:pPr>
    </w:p>
    <w:p w14:paraId="3CCA9A3D" w14:textId="77777777" w:rsidR="009615F9" w:rsidRPr="009615F9" w:rsidRDefault="009615F9" w:rsidP="009615F9">
      <w:pPr>
        <w:spacing w:line="276" w:lineRule="auto"/>
        <w:rPr>
          <w:rFonts w:eastAsia="Aptos" w:cs="Arial"/>
        </w:rPr>
      </w:pPr>
    </w:p>
    <w:p w14:paraId="41B64E2F" w14:textId="77777777" w:rsidR="009615F9" w:rsidRPr="009615F9" w:rsidRDefault="009615F9" w:rsidP="009615F9">
      <w:pPr>
        <w:keepNext/>
        <w:keepLines/>
        <w:spacing w:line="276" w:lineRule="auto"/>
        <w:jc w:val="both"/>
        <w:outlineLvl w:val="3"/>
        <w:rPr>
          <w:rFonts w:cs="Arial"/>
          <w:b/>
          <w:bCs/>
          <w:color w:val="2F5496" w:themeColor="accent1" w:themeShade="BF"/>
        </w:rPr>
      </w:pPr>
      <w:r w:rsidRPr="009615F9">
        <w:rPr>
          <w:rFonts w:cs="Arial"/>
          <w:b/>
          <w:bCs/>
          <w:color w:val="2F5496" w:themeColor="accent1" w:themeShade="BF"/>
        </w:rPr>
        <w:lastRenderedPageBreak/>
        <w:t xml:space="preserve">Razpredelnica 2: Pregled stanja izvajanja po ministrstvih in potrjenih ukrepih/operacijah ter njihova realizacija na RSO 1.2. do vključno 30. 4. 2025 </w:t>
      </w:r>
    </w:p>
    <w:tbl>
      <w:tblPr>
        <w:tblW w:w="9488" w:type="dxa"/>
        <w:tblLayout w:type="fixed"/>
        <w:tblCellMar>
          <w:left w:w="70" w:type="dxa"/>
          <w:right w:w="70" w:type="dxa"/>
        </w:tblCellMar>
        <w:tblLook w:val="04A0" w:firstRow="1" w:lastRow="0" w:firstColumn="1" w:lastColumn="0" w:noHBand="0" w:noVBand="1"/>
      </w:tblPr>
      <w:tblGrid>
        <w:gridCol w:w="5377"/>
        <w:gridCol w:w="1559"/>
        <w:gridCol w:w="1418"/>
        <w:gridCol w:w="1134"/>
      </w:tblGrid>
      <w:tr w:rsidR="009615F9" w:rsidRPr="009615F9" w14:paraId="6C481398" w14:textId="77777777" w:rsidTr="00CA17D0">
        <w:trPr>
          <w:trHeight w:val="468"/>
        </w:trPr>
        <w:tc>
          <w:tcPr>
            <w:tcW w:w="5377" w:type="dxa"/>
            <w:tcBorders>
              <w:top w:val="single" w:sz="8" w:space="0" w:color="auto"/>
              <w:left w:val="single" w:sz="8" w:space="0" w:color="auto"/>
              <w:bottom w:val="single" w:sz="4" w:space="0" w:color="auto"/>
              <w:right w:val="single" w:sz="4" w:space="0" w:color="auto"/>
            </w:tcBorders>
            <w:shd w:val="clear" w:color="auto" w:fill="76933C"/>
            <w:vAlign w:val="bottom"/>
            <w:hideMark/>
          </w:tcPr>
          <w:p w14:paraId="09E2366C"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UKREPI PO MINISTRSTVIH</w:t>
            </w:r>
          </w:p>
        </w:tc>
        <w:tc>
          <w:tcPr>
            <w:tcW w:w="1559" w:type="dxa"/>
            <w:tcBorders>
              <w:top w:val="single" w:sz="8" w:space="0" w:color="auto"/>
              <w:left w:val="nil"/>
              <w:bottom w:val="single" w:sz="4" w:space="0" w:color="auto"/>
              <w:right w:val="single" w:sz="4" w:space="0" w:color="auto"/>
            </w:tcBorders>
            <w:shd w:val="clear" w:color="auto" w:fill="76933C"/>
            <w:vAlign w:val="bottom"/>
            <w:hideMark/>
          </w:tcPr>
          <w:p w14:paraId="464E7C70"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Plan EKP (INP 2025_1)</w:t>
            </w:r>
          </w:p>
        </w:tc>
        <w:tc>
          <w:tcPr>
            <w:tcW w:w="1418" w:type="dxa"/>
            <w:tcBorders>
              <w:top w:val="single" w:sz="8" w:space="0" w:color="auto"/>
              <w:left w:val="nil"/>
              <w:bottom w:val="single" w:sz="4" w:space="0" w:color="auto"/>
              <w:right w:val="single" w:sz="4" w:space="0" w:color="auto"/>
            </w:tcBorders>
            <w:shd w:val="clear" w:color="auto" w:fill="76933C"/>
            <w:vAlign w:val="bottom"/>
            <w:hideMark/>
          </w:tcPr>
          <w:p w14:paraId="4C08BF29"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Poraba EU do 30. 4. 2025</w:t>
            </w:r>
          </w:p>
        </w:tc>
        <w:tc>
          <w:tcPr>
            <w:tcW w:w="1134" w:type="dxa"/>
            <w:tcBorders>
              <w:top w:val="single" w:sz="8" w:space="0" w:color="auto"/>
              <w:left w:val="nil"/>
              <w:bottom w:val="single" w:sz="4" w:space="0" w:color="auto"/>
              <w:right w:val="single" w:sz="8" w:space="0" w:color="auto"/>
            </w:tcBorders>
            <w:shd w:val="clear" w:color="auto" w:fill="76933C"/>
            <w:vAlign w:val="bottom"/>
            <w:hideMark/>
          </w:tcPr>
          <w:p w14:paraId="069A6602" w14:textId="77777777" w:rsidR="009615F9" w:rsidRPr="009615F9" w:rsidRDefault="009615F9" w:rsidP="009615F9">
            <w:pPr>
              <w:spacing w:line="276" w:lineRule="auto"/>
              <w:jc w:val="center"/>
              <w:rPr>
                <w:rFonts w:eastAsia="Times New Roman" w:cs="Arial"/>
                <w:lang w:eastAsia="sl-SI"/>
              </w:rPr>
            </w:pPr>
            <w:r w:rsidRPr="009615F9">
              <w:rPr>
                <w:rFonts w:eastAsia="Times New Roman" w:cs="Arial"/>
                <w:lang w:eastAsia="sl-SI"/>
              </w:rPr>
              <w:t>% realizacije</w:t>
            </w:r>
          </w:p>
        </w:tc>
      </w:tr>
      <w:tr w:rsidR="009615F9" w:rsidRPr="009615F9" w14:paraId="4532BCD1"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C4D79B"/>
            <w:vAlign w:val="bottom"/>
            <w:hideMark/>
          </w:tcPr>
          <w:p w14:paraId="2424A941"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MDP</w:t>
            </w:r>
          </w:p>
        </w:tc>
        <w:tc>
          <w:tcPr>
            <w:tcW w:w="1559" w:type="dxa"/>
            <w:tcBorders>
              <w:top w:val="nil"/>
              <w:left w:val="nil"/>
              <w:bottom w:val="single" w:sz="4" w:space="0" w:color="auto"/>
              <w:right w:val="single" w:sz="4" w:space="0" w:color="auto"/>
            </w:tcBorders>
            <w:shd w:val="clear" w:color="auto" w:fill="C4D79B"/>
            <w:vAlign w:val="bottom"/>
            <w:hideMark/>
          </w:tcPr>
          <w:p w14:paraId="2D7DDFFB"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41.585.288,22</w:t>
            </w:r>
          </w:p>
        </w:tc>
        <w:tc>
          <w:tcPr>
            <w:tcW w:w="1418" w:type="dxa"/>
            <w:tcBorders>
              <w:top w:val="nil"/>
              <w:left w:val="nil"/>
              <w:bottom w:val="single" w:sz="4" w:space="0" w:color="auto"/>
              <w:right w:val="single" w:sz="4" w:space="0" w:color="auto"/>
            </w:tcBorders>
            <w:shd w:val="clear" w:color="auto" w:fill="C4D79B"/>
            <w:vAlign w:val="bottom"/>
            <w:hideMark/>
          </w:tcPr>
          <w:p w14:paraId="510670F5"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1.762.841,29</w:t>
            </w:r>
          </w:p>
        </w:tc>
        <w:tc>
          <w:tcPr>
            <w:tcW w:w="1134" w:type="dxa"/>
            <w:tcBorders>
              <w:top w:val="nil"/>
              <w:left w:val="nil"/>
              <w:bottom w:val="single" w:sz="4" w:space="0" w:color="auto"/>
              <w:right w:val="single" w:sz="8" w:space="0" w:color="auto"/>
            </w:tcBorders>
            <w:shd w:val="clear" w:color="auto" w:fill="C4D79B"/>
            <w:vAlign w:val="bottom"/>
            <w:hideMark/>
          </w:tcPr>
          <w:p w14:paraId="7F28397F"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4,2 %</w:t>
            </w:r>
          </w:p>
        </w:tc>
      </w:tr>
      <w:tr w:rsidR="009615F9" w:rsidRPr="009615F9" w14:paraId="7DB74E33"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EBF1DE"/>
            <w:vAlign w:val="bottom"/>
            <w:hideMark/>
          </w:tcPr>
          <w:p w14:paraId="4682652F"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559" w:type="dxa"/>
            <w:tcBorders>
              <w:top w:val="nil"/>
              <w:left w:val="nil"/>
              <w:bottom w:val="single" w:sz="4" w:space="0" w:color="auto"/>
              <w:right w:val="single" w:sz="4" w:space="0" w:color="auto"/>
            </w:tcBorders>
            <w:shd w:val="clear" w:color="auto" w:fill="EBF1DE"/>
            <w:vAlign w:val="bottom"/>
            <w:hideMark/>
          </w:tcPr>
          <w:p w14:paraId="13708BF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20.566.853,93</w:t>
            </w:r>
          </w:p>
        </w:tc>
        <w:tc>
          <w:tcPr>
            <w:tcW w:w="1418" w:type="dxa"/>
            <w:tcBorders>
              <w:top w:val="nil"/>
              <w:left w:val="nil"/>
              <w:bottom w:val="single" w:sz="4" w:space="0" w:color="auto"/>
              <w:right w:val="single" w:sz="4" w:space="0" w:color="auto"/>
            </w:tcBorders>
            <w:shd w:val="clear" w:color="auto" w:fill="EBF1DE"/>
            <w:vAlign w:val="bottom"/>
            <w:hideMark/>
          </w:tcPr>
          <w:p w14:paraId="5FB5B4E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1.762.841,29</w:t>
            </w:r>
          </w:p>
        </w:tc>
        <w:tc>
          <w:tcPr>
            <w:tcW w:w="1134" w:type="dxa"/>
            <w:tcBorders>
              <w:top w:val="nil"/>
              <w:left w:val="nil"/>
              <w:bottom w:val="single" w:sz="4" w:space="0" w:color="auto"/>
              <w:right w:val="single" w:sz="8" w:space="0" w:color="auto"/>
            </w:tcBorders>
            <w:shd w:val="clear" w:color="auto" w:fill="EBF1DE"/>
            <w:vAlign w:val="bottom"/>
            <w:hideMark/>
          </w:tcPr>
          <w:p w14:paraId="58E9002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8,6 %</w:t>
            </w:r>
          </w:p>
        </w:tc>
      </w:tr>
      <w:tr w:rsidR="009615F9" w:rsidRPr="009615F9" w14:paraId="674C23EC"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7C3FF4A8"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V00026-PDJS-Pametne digitalne javne storitve</w:t>
            </w:r>
          </w:p>
        </w:tc>
        <w:tc>
          <w:tcPr>
            <w:tcW w:w="1559" w:type="dxa"/>
            <w:tcBorders>
              <w:top w:val="nil"/>
              <w:left w:val="nil"/>
              <w:bottom w:val="single" w:sz="4" w:space="0" w:color="auto"/>
              <w:right w:val="single" w:sz="4" w:space="0" w:color="auto"/>
            </w:tcBorders>
            <w:vAlign w:val="bottom"/>
            <w:hideMark/>
          </w:tcPr>
          <w:p w14:paraId="3C99D43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15.506.582,48</w:t>
            </w:r>
          </w:p>
        </w:tc>
        <w:tc>
          <w:tcPr>
            <w:tcW w:w="1418" w:type="dxa"/>
            <w:tcBorders>
              <w:top w:val="nil"/>
              <w:left w:val="nil"/>
              <w:bottom w:val="single" w:sz="4" w:space="0" w:color="auto"/>
              <w:right w:val="single" w:sz="4" w:space="0" w:color="auto"/>
            </w:tcBorders>
            <w:vAlign w:val="bottom"/>
            <w:hideMark/>
          </w:tcPr>
          <w:p w14:paraId="746FB75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7CDA8C7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2BBC0F5" w14:textId="77777777" w:rsidTr="00CA17D0">
        <w:trPr>
          <w:trHeight w:val="664"/>
        </w:trPr>
        <w:tc>
          <w:tcPr>
            <w:tcW w:w="5377" w:type="dxa"/>
            <w:tcBorders>
              <w:top w:val="nil"/>
              <w:left w:val="single" w:sz="8" w:space="0" w:color="auto"/>
              <w:bottom w:val="single" w:sz="4" w:space="0" w:color="auto"/>
              <w:right w:val="single" w:sz="4" w:space="0" w:color="auto"/>
            </w:tcBorders>
            <w:vAlign w:val="bottom"/>
            <w:hideMark/>
          </w:tcPr>
          <w:p w14:paraId="6F0AFB75"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V00110-JR DDK 2024-2025-Javni razpis za financiranje izvajanja neformalnih izobraževanj za odrasle na področju digitalnih kompetenc za leti 2024 in 2025 (JR DDK 2024-2025)</w:t>
            </w:r>
          </w:p>
        </w:tc>
        <w:tc>
          <w:tcPr>
            <w:tcW w:w="1559" w:type="dxa"/>
            <w:tcBorders>
              <w:top w:val="nil"/>
              <w:left w:val="nil"/>
              <w:bottom w:val="single" w:sz="4" w:space="0" w:color="auto"/>
              <w:right w:val="single" w:sz="4" w:space="0" w:color="auto"/>
            </w:tcBorders>
            <w:vAlign w:val="bottom"/>
            <w:hideMark/>
          </w:tcPr>
          <w:p w14:paraId="135DB8D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3.471.067,50</w:t>
            </w:r>
          </w:p>
        </w:tc>
        <w:tc>
          <w:tcPr>
            <w:tcW w:w="1418" w:type="dxa"/>
            <w:tcBorders>
              <w:top w:val="nil"/>
              <w:left w:val="nil"/>
              <w:bottom w:val="single" w:sz="4" w:space="0" w:color="auto"/>
              <w:right w:val="single" w:sz="4" w:space="0" w:color="auto"/>
            </w:tcBorders>
            <w:vAlign w:val="bottom"/>
            <w:hideMark/>
          </w:tcPr>
          <w:p w14:paraId="0D888AA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1.762.841,29</w:t>
            </w:r>
          </w:p>
        </w:tc>
        <w:tc>
          <w:tcPr>
            <w:tcW w:w="1134" w:type="dxa"/>
            <w:tcBorders>
              <w:top w:val="nil"/>
              <w:left w:val="nil"/>
              <w:bottom w:val="single" w:sz="4" w:space="0" w:color="auto"/>
              <w:right w:val="single" w:sz="8" w:space="0" w:color="auto"/>
            </w:tcBorders>
            <w:vAlign w:val="bottom"/>
            <w:hideMark/>
          </w:tcPr>
          <w:p w14:paraId="4A3B5F1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50,8 %</w:t>
            </w:r>
          </w:p>
        </w:tc>
      </w:tr>
      <w:tr w:rsidR="009615F9" w:rsidRPr="009615F9" w14:paraId="7B79D611" w14:textId="77777777" w:rsidTr="00CA17D0">
        <w:trPr>
          <w:trHeight w:val="664"/>
        </w:trPr>
        <w:tc>
          <w:tcPr>
            <w:tcW w:w="5377" w:type="dxa"/>
            <w:tcBorders>
              <w:top w:val="nil"/>
              <w:left w:val="single" w:sz="8" w:space="0" w:color="auto"/>
              <w:bottom w:val="single" w:sz="4" w:space="0" w:color="auto"/>
              <w:right w:val="single" w:sz="4" w:space="0" w:color="auto"/>
            </w:tcBorders>
            <w:vAlign w:val="bottom"/>
            <w:hideMark/>
          </w:tcPr>
          <w:p w14:paraId="57E65B68"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V00139-PWAS-Javni razpis za financiranje vzpostavitve, vzdrževanja in upravljanja sistema javnega obveščanja in alarmiranja s posredovanjem opozorilnih obvestil</w:t>
            </w:r>
          </w:p>
        </w:tc>
        <w:tc>
          <w:tcPr>
            <w:tcW w:w="1559" w:type="dxa"/>
            <w:tcBorders>
              <w:top w:val="nil"/>
              <w:left w:val="nil"/>
              <w:bottom w:val="single" w:sz="4" w:space="0" w:color="auto"/>
              <w:right w:val="single" w:sz="4" w:space="0" w:color="auto"/>
            </w:tcBorders>
            <w:vAlign w:val="bottom"/>
            <w:hideMark/>
          </w:tcPr>
          <w:p w14:paraId="3B4D8DE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1.589.203,95</w:t>
            </w:r>
          </w:p>
        </w:tc>
        <w:tc>
          <w:tcPr>
            <w:tcW w:w="1418" w:type="dxa"/>
            <w:tcBorders>
              <w:top w:val="nil"/>
              <w:left w:val="nil"/>
              <w:bottom w:val="single" w:sz="4" w:space="0" w:color="auto"/>
              <w:right w:val="single" w:sz="4" w:space="0" w:color="auto"/>
            </w:tcBorders>
            <w:vAlign w:val="bottom"/>
            <w:hideMark/>
          </w:tcPr>
          <w:p w14:paraId="2949D10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FE5BC6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037FD74"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EBF1DE"/>
            <w:vAlign w:val="bottom"/>
            <w:hideMark/>
          </w:tcPr>
          <w:p w14:paraId="0C1646C9"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559" w:type="dxa"/>
            <w:tcBorders>
              <w:top w:val="nil"/>
              <w:left w:val="nil"/>
              <w:bottom w:val="single" w:sz="4" w:space="0" w:color="auto"/>
              <w:right w:val="single" w:sz="4" w:space="0" w:color="auto"/>
            </w:tcBorders>
            <w:shd w:val="clear" w:color="auto" w:fill="EBF1DE"/>
            <w:vAlign w:val="bottom"/>
            <w:hideMark/>
          </w:tcPr>
          <w:p w14:paraId="4DA6433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21.018.434,30</w:t>
            </w:r>
          </w:p>
        </w:tc>
        <w:tc>
          <w:tcPr>
            <w:tcW w:w="1418" w:type="dxa"/>
            <w:tcBorders>
              <w:top w:val="nil"/>
              <w:left w:val="nil"/>
              <w:bottom w:val="single" w:sz="4" w:space="0" w:color="auto"/>
              <w:right w:val="single" w:sz="4" w:space="0" w:color="auto"/>
            </w:tcBorders>
            <w:shd w:val="clear" w:color="auto" w:fill="EBF1DE"/>
            <w:vAlign w:val="bottom"/>
            <w:hideMark/>
          </w:tcPr>
          <w:p w14:paraId="7E6C952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shd w:val="clear" w:color="auto" w:fill="EBF1DE"/>
            <w:vAlign w:val="bottom"/>
            <w:hideMark/>
          </w:tcPr>
          <w:p w14:paraId="26A2D7A8"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CA20FED"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0F03388A" w14:textId="77777777" w:rsidR="009615F9" w:rsidRPr="009615F9" w:rsidRDefault="009615F9" w:rsidP="009615F9">
            <w:pPr>
              <w:spacing w:line="276" w:lineRule="auto"/>
              <w:ind w:firstLineChars="300" w:firstLine="600"/>
              <w:rPr>
                <w:rFonts w:eastAsia="Times New Roman" w:cs="Arial"/>
                <w:color w:val="000000"/>
                <w:lang w:eastAsia="sl-SI"/>
              </w:rPr>
            </w:pPr>
            <w:proofErr w:type="spellStart"/>
            <w:r w:rsidRPr="009615F9">
              <w:rPr>
                <w:rFonts w:eastAsia="Times New Roman" w:cs="Arial"/>
                <w:color w:val="000000"/>
                <w:lang w:eastAsia="sl-SI"/>
              </w:rPr>
              <w:t>NpUI</w:t>
            </w:r>
            <w:proofErr w:type="spellEnd"/>
            <w:r w:rsidRPr="009615F9">
              <w:rPr>
                <w:rFonts w:eastAsia="Times New Roman" w:cs="Arial"/>
                <w:color w:val="000000"/>
                <w:lang w:eastAsia="sl-SI"/>
              </w:rPr>
              <w:t xml:space="preserve"> - JR – podpora inovacijskim projektom na področju uvajanja umetne inteligence (UI) v poslovanje</w:t>
            </w:r>
          </w:p>
        </w:tc>
        <w:tc>
          <w:tcPr>
            <w:tcW w:w="1559" w:type="dxa"/>
            <w:tcBorders>
              <w:top w:val="nil"/>
              <w:left w:val="nil"/>
              <w:bottom w:val="single" w:sz="4" w:space="0" w:color="auto"/>
              <w:right w:val="single" w:sz="4" w:space="0" w:color="auto"/>
            </w:tcBorders>
            <w:vAlign w:val="bottom"/>
            <w:hideMark/>
          </w:tcPr>
          <w:p w14:paraId="099CC11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9.405.305,89</w:t>
            </w:r>
          </w:p>
        </w:tc>
        <w:tc>
          <w:tcPr>
            <w:tcW w:w="1418" w:type="dxa"/>
            <w:tcBorders>
              <w:top w:val="nil"/>
              <w:left w:val="nil"/>
              <w:bottom w:val="single" w:sz="4" w:space="0" w:color="auto"/>
              <w:right w:val="single" w:sz="4" w:space="0" w:color="auto"/>
            </w:tcBorders>
            <w:vAlign w:val="bottom"/>
            <w:hideMark/>
          </w:tcPr>
          <w:p w14:paraId="5DA8DA6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31CFD16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5BCE352"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4049BBF5" w14:textId="77777777" w:rsidR="009615F9" w:rsidRPr="009615F9" w:rsidRDefault="009615F9" w:rsidP="009615F9">
            <w:pPr>
              <w:spacing w:line="276" w:lineRule="auto"/>
              <w:ind w:firstLineChars="300" w:firstLine="600"/>
              <w:rPr>
                <w:rFonts w:eastAsia="Times New Roman" w:cs="Arial"/>
                <w:color w:val="000000"/>
                <w:lang w:eastAsia="sl-SI"/>
              </w:rPr>
            </w:pPr>
            <w:proofErr w:type="spellStart"/>
            <w:r w:rsidRPr="009615F9">
              <w:rPr>
                <w:rFonts w:eastAsia="Times New Roman" w:cs="Arial"/>
                <w:color w:val="000000"/>
                <w:lang w:eastAsia="sl-SI"/>
              </w:rPr>
              <w:t>NpUI</w:t>
            </w:r>
            <w:proofErr w:type="spellEnd"/>
            <w:r w:rsidRPr="009615F9">
              <w:rPr>
                <w:rFonts w:eastAsia="Times New Roman" w:cs="Arial"/>
                <w:color w:val="000000"/>
                <w:lang w:eastAsia="sl-SI"/>
              </w:rPr>
              <w:t xml:space="preserve"> - JR - podpora interdisciplinarnim inovacijskim projektom (TRL 6-8) s področja umetne inteligence (UI)</w:t>
            </w:r>
          </w:p>
        </w:tc>
        <w:tc>
          <w:tcPr>
            <w:tcW w:w="1559" w:type="dxa"/>
            <w:tcBorders>
              <w:top w:val="nil"/>
              <w:left w:val="nil"/>
              <w:bottom w:val="single" w:sz="4" w:space="0" w:color="auto"/>
              <w:right w:val="single" w:sz="4" w:space="0" w:color="auto"/>
            </w:tcBorders>
            <w:vAlign w:val="bottom"/>
            <w:hideMark/>
          </w:tcPr>
          <w:p w14:paraId="67BC7D1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18" w:type="dxa"/>
            <w:tcBorders>
              <w:top w:val="nil"/>
              <w:left w:val="nil"/>
              <w:bottom w:val="single" w:sz="4" w:space="0" w:color="auto"/>
              <w:right w:val="single" w:sz="4" w:space="0" w:color="auto"/>
            </w:tcBorders>
            <w:vAlign w:val="bottom"/>
            <w:hideMark/>
          </w:tcPr>
          <w:p w14:paraId="4516F7E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1D32178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C2034BF"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5A697563" w14:textId="77777777" w:rsidR="009615F9" w:rsidRPr="009615F9" w:rsidRDefault="009615F9" w:rsidP="009615F9">
            <w:pPr>
              <w:spacing w:line="276" w:lineRule="auto"/>
              <w:ind w:firstLineChars="300" w:firstLine="600"/>
              <w:rPr>
                <w:rFonts w:eastAsia="Times New Roman" w:cs="Arial"/>
                <w:color w:val="000000"/>
                <w:lang w:eastAsia="sl-SI"/>
              </w:rPr>
            </w:pPr>
            <w:proofErr w:type="spellStart"/>
            <w:r w:rsidRPr="009615F9">
              <w:rPr>
                <w:rFonts w:eastAsia="Times New Roman" w:cs="Arial"/>
                <w:color w:val="000000"/>
                <w:lang w:eastAsia="sl-SI"/>
              </w:rPr>
              <w:t>NpUI</w:t>
            </w:r>
            <w:proofErr w:type="spellEnd"/>
            <w:r w:rsidRPr="009615F9">
              <w:rPr>
                <w:rFonts w:eastAsia="Times New Roman" w:cs="Arial"/>
                <w:color w:val="000000"/>
                <w:lang w:eastAsia="sl-SI"/>
              </w:rPr>
              <w:t xml:space="preserve"> - JR – podpora referenčnim izvedbenim projektom uvedbe UI</w:t>
            </w:r>
          </w:p>
        </w:tc>
        <w:tc>
          <w:tcPr>
            <w:tcW w:w="1559" w:type="dxa"/>
            <w:tcBorders>
              <w:top w:val="nil"/>
              <w:left w:val="nil"/>
              <w:bottom w:val="single" w:sz="4" w:space="0" w:color="auto"/>
              <w:right w:val="single" w:sz="4" w:space="0" w:color="auto"/>
            </w:tcBorders>
            <w:vAlign w:val="bottom"/>
            <w:hideMark/>
          </w:tcPr>
          <w:p w14:paraId="1AC9447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18" w:type="dxa"/>
            <w:tcBorders>
              <w:top w:val="nil"/>
              <w:left w:val="nil"/>
              <w:bottom w:val="single" w:sz="4" w:space="0" w:color="auto"/>
              <w:right w:val="single" w:sz="4" w:space="0" w:color="auto"/>
            </w:tcBorders>
            <w:vAlign w:val="bottom"/>
            <w:hideMark/>
          </w:tcPr>
          <w:p w14:paraId="36533EA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329653F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07454E1"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0A94738F" w14:textId="77777777" w:rsidR="009615F9" w:rsidRPr="009615F9" w:rsidRDefault="009615F9" w:rsidP="009615F9">
            <w:pPr>
              <w:spacing w:line="276" w:lineRule="auto"/>
              <w:ind w:firstLineChars="300" w:firstLine="600"/>
              <w:rPr>
                <w:rFonts w:eastAsia="Times New Roman" w:cs="Arial"/>
                <w:color w:val="000000"/>
                <w:lang w:eastAsia="sl-SI"/>
              </w:rPr>
            </w:pPr>
            <w:proofErr w:type="spellStart"/>
            <w:r w:rsidRPr="009615F9">
              <w:rPr>
                <w:rFonts w:eastAsia="Times New Roman" w:cs="Arial"/>
                <w:color w:val="000000"/>
                <w:lang w:eastAsia="sl-SI"/>
              </w:rPr>
              <w:t>NpUI</w:t>
            </w:r>
            <w:proofErr w:type="spellEnd"/>
            <w:r w:rsidRPr="009615F9">
              <w:rPr>
                <w:rFonts w:eastAsia="Times New Roman" w:cs="Arial"/>
                <w:color w:val="000000"/>
                <w:lang w:eastAsia="sl-SI"/>
              </w:rPr>
              <w:t xml:space="preserve"> - JR – podpora tehnološkim raziskovalno razvojnim projektom (TRL 3-5) s področja umetne inteligence (UI)</w:t>
            </w:r>
          </w:p>
        </w:tc>
        <w:tc>
          <w:tcPr>
            <w:tcW w:w="1559" w:type="dxa"/>
            <w:tcBorders>
              <w:top w:val="nil"/>
              <w:left w:val="nil"/>
              <w:bottom w:val="single" w:sz="4" w:space="0" w:color="auto"/>
              <w:right w:val="single" w:sz="4" w:space="0" w:color="auto"/>
            </w:tcBorders>
            <w:vAlign w:val="bottom"/>
            <w:hideMark/>
          </w:tcPr>
          <w:p w14:paraId="7C21E53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18" w:type="dxa"/>
            <w:tcBorders>
              <w:top w:val="nil"/>
              <w:left w:val="nil"/>
              <w:bottom w:val="single" w:sz="4" w:space="0" w:color="auto"/>
              <w:right w:val="single" w:sz="4" w:space="0" w:color="auto"/>
            </w:tcBorders>
            <w:vAlign w:val="bottom"/>
            <w:hideMark/>
          </w:tcPr>
          <w:p w14:paraId="3B62D4D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598BBA3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FD90FD2"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69E927B5" w14:textId="77777777" w:rsidR="009615F9" w:rsidRPr="009615F9" w:rsidRDefault="009615F9" w:rsidP="009615F9">
            <w:pPr>
              <w:spacing w:line="276" w:lineRule="auto"/>
              <w:ind w:firstLineChars="300" w:firstLine="600"/>
              <w:rPr>
                <w:rFonts w:eastAsia="Times New Roman" w:cs="Arial"/>
                <w:color w:val="000000"/>
                <w:lang w:eastAsia="sl-SI"/>
              </w:rPr>
            </w:pPr>
            <w:proofErr w:type="spellStart"/>
            <w:r w:rsidRPr="009615F9">
              <w:rPr>
                <w:rFonts w:eastAsia="Times New Roman" w:cs="Arial"/>
                <w:color w:val="000000"/>
                <w:lang w:eastAsia="sl-SI"/>
              </w:rPr>
              <w:t>NpUI</w:t>
            </w:r>
            <w:proofErr w:type="spellEnd"/>
            <w:r w:rsidRPr="009615F9">
              <w:rPr>
                <w:rFonts w:eastAsia="Times New Roman" w:cs="Arial"/>
                <w:color w:val="000000"/>
                <w:lang w:eastAsia="sl-SI"/>
              </w:rPr>
              <w:t xml:space="preserve"> - JR – podpora vzpostavitvi nacionalnih podatkovnih prostorov s področja umetne inteligence (UI)</w:t>
            </w:r>
          </w:p>
        </w:tc>
        <w:tc>
          <w:tcPr>
            <w:tcW w:w="1559" w:type="dxa"/>
            <w:tcBorders>
              <w:top w:val="nil"/>
              <w:left w:val="nil"/>
              <w:bottom w:val="single" w:sz="4" w:space="0" w:color="auto"/>
              <w:right w:val="single" w:sz="4" w:space="0" w:color="auto"/>
            </w:tcBorders>
            <w:vAlign w:val="bottom"/>
            <w:hideMark/>
          </w:tcPr>
          <w:p w14:paraId="30A5412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2.892.800,00</w:t>
            </w:r>
          </w:p>
        </w:tc>
        <w:tc>
          <w:tcPr>
            <w:tcW w:w="1418" w:type="dxa"/>
            <w:tcBorders>
              <w:top w:val="nil"/>
              <w:left w:val="nil"/>
              <w:bottom w:val="single" w:sz="4" w:space="0" w:color="auto"/>
              <w:right w:val="single" w:sz="4" w:space="0" w:color="auto"/>
            </w:tcBorders>
            <w:vAlign w:val="bottom"/>
            <w:hideMark/>
          </w:tcPr>
          <w:p w14:paraId="4EC0DB9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57B6188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FE108FE" w14:textId="77777777" w:rsidTr="00CA17D0">
        <w:trPr>
          <w:trHeight w:val="664"/>
        </w:trPr>
        <w:tc>
          <w:tcPr>
            <w:tcW w:w="5377" w:type="dxa"/>
            <w:tcBorders>
              <w:top w:val="nil"/>
              <w:left w:val="single" w:sz="8" w:space="0" w:color="auto"/>
              <w:bottom w:val="single" w:sz="4" w:space="0" w:color="auto"/>
              <w:right w:val="single" w:sz="4" w:space="0" w:color="auto"/>
            </w:tcBorders>
            <w:vAlign w:val="bottom"/>
            <w:hideMark/>
          </w:tcPr>
          <w:p w14:paraId="4540DE61" w14:textId="77777777" w:rsidR="009615F9" w:rsidRPr="009615F9" w:rsidRDefault="009615F9" w:rsidP="009615F9">
            <w:pPr>
              <w:spacing w:line="276" w:lineRule="auto"/>
              <w:ind w:firstLineChars="300" w:firstLine="600"/>
              <w:rPr>
                <w:rFonts w:eastAsia="Times New Roman" w:cs="Arial"/>
                <w:color w:val="000000"/>
                <w:lang w:eastAsia="sl-SI"/>
              </w:rPr>
            </w:pPr>
            <w:proofErr w:type="spellStart"/>
            <w:r w:rsidRPr="009615F9">
              <w:rPr>
                <w:rFonts w:eastAsia="Times New Roman" w:cs="Arial"/>
                <w:color w:val="000000"/>
                <w:lang w:eastAsia="sl-SI"/>
              </w:rPr>
              <w:t>NpUI</w:t>
            </w:r>
            <w:proofErr w:type="spellEnd"/>
            <w:r w:rsidRPr="009615F9">
              <w:rPr>
                <w:rFonts w:eastAsia="Times New Roman" w:cs="Arial"/>
                <w:color w:val="000000"/>
                <w:lang w:eastAsia="sl-SI"/>
              </w:rPr>
              <w:t xml:space="preserve"> - nadgraditev HPC zmogljivosti v Sloveniji za raziskave, razvoj, testiranje, uvajanje in uporabo UI metod in rešitev (2024-2025)</w:t>
            </w:r>
          </w:p>
        </w:tc>
        <w:tc>
          <w:tcPr>
            <w:tcW w:w="1559" w:type="dxa"/>
            <w:tcBorders>
              <w:top w:val="nil"/>
              <w:left w:val="nil"/>
              <w:bottom w:val="single" w:sz="4" w:space="0" w:color="auto"/>
              <w:right w:val="single" w:sz="4" w:space="0" w:color="auto"/>
            </w:tcBorders>
            <w:vAlign w:val="bottom"/>
            <w:hideMark/>
          </w:tcPr>
          <w:p w14:paraId="64A0091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911.213,69</w:t>
            </w:r>
          </w:p>
        </w:tc>
        <w:tc>
          <w:tcPr>
            <w:tcW w:w="1418" w:type="dxa"/>
            <w:tcBorders>
              <w:top w:val="nil"/>
              <w:left w:val="nil"/>
              <w:bottom w:val="single" w:sz="4" w:space="0" w:color="auto"/>
              <w:right w:val="single" w:sz="4" w:space="0" w:color="auto"/>
            </w:tcBorders>
            <w:vAlign w:val="bottom"/>
            <w:hideMark/>
          </w:tcPr>
          <w:p w14:paraId="6A8915E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281B719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24D5A00"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3722C407" w14:textId="77777777" w:rsidR="009615F9" w:rsidRPr="009615F9" w:rsidRDefault="009615F9" w:rsidP="009615F9">
            <w:pPr>
              <w:spacing w:line="276" w:lineRule="auto"/>
              <w:ind w:firstLineChars="300" w:firstLine="600"/>
              <w:rPr>
                <w:rFonts w:eastAsia="Times New Roman" w:cs="Arial"/>
                <w:color w:val="000000"/>
                <w:lang w:eastAsia="sl-SI"/>
              </w:rPr>
            </w:pPr>
            <w:proofErr w:type="spellStart"/>
            <w:r w:rsidRPr="009615F9">
              <w:rPr>
                <w:rFonts w:eastAsia="Times New Roman" w:cs="Arial"/>
                <w:color w:val="000000"/>
                <w:lang w:eastAsia="sl-SI"/>
              </w:rPr>
              <w:t>NpUI</w:t>
            </w:r>
            <w:proofErr w:type="spellEnd"/>
            <w:r w:rsidRPr="009615F9">
              <w:rPr>
                <w:rFonts w:eastAsia="Times New Roman" w:cs="Arial"/>
                <w:color w:val="000000"/>
                <w:lang w:eastAsia="sl-SI"/>
              </w:rPr>
              <w:t xml:space="preserve"> - Sofinanciranje čezmejnih projektov s področja jezikovnih tehnologij</w:t>
            </w:r>
          </w:p>
        </w:tc>
        <w:tc>
          <w:tcPr>
            <w:tcW w:w="1559" w:type="dxa"/>
            <w:tcBorders>
              <w:top w:val="nil"/>
              <w:left w:val="nil"/>
              <w:bottom w:val="single" w:sz="4" w:space="0" w:color="auto"/>
              <w:right w:val="single" w:sz="4" w:space="0" w:color="auto"/>
            </w:tcBorders>
            <w:vAlign w:val="bottom"/>
            <w:hideMark/>
          </w:tcPr>
          <w:p w14:paraId="4BC70C8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18" w:type="dxa"/>
            <w:tcBorders>
              <w:top w:val="nil"/>
              <w:left w:val="nil"/>
              <w:bottom w:val="single" w:sz="4" w:space="0" w:color="auto"/>
              <w:right w:val="single" w:sz="4" w:space="0" w:color="auto"/>
            </w:tcBorders>
            <w:vAlign w:val="bottom"/>
            <w:hideMark/>
          </w:tcPr>
          <w:p w14:paraId="2E382B3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3BDE180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1BB6559"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7C82A370"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PMIS - JR Digitalna akademija za občine</w:t>
            </w:r>
          </w:p>
        </w:tc>
        <w:tc>
          <w:tcPr>
            <w:tcW w:w="1559" w:type="dxa"/>
            <w:tcBorders>
              <w:top w:val="nil"/>
              <w:left w:val="nil"/>
              <w:bottom w:val="single" w:sz="4" w:space="0" w:color="auto"/>
              <w:right w:val="single" w:sz="4" w:space="0" w:color="auto"/>
            </w:tcBorders>
            <w:vAlign w:val="bottom"/>
            <w:hideMark/>
          </w:tcPr>
          <w:p w14:paraId="3AC5000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18" w:type="dxa"/>
            <w:tcBorders>
              <w:top w:val="nil"/>
              <w:left w:val="nil"/>
              <w:bottom w:val="single" w:sz="4" w:space="0" w:color="auto"/>
              <w:right w:val="single" w:sz="4" w:space="0" w:color="auto"/>
            </w:tcBorders>
            <w:vAlign w:val="bottom"/>
            <w:hideMark/>
          </w:tcPr>
          <w:p w14:paraId="329F5F5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27187E8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07E2BBE"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3D2BF2C8"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PMIS - LDT EDIC </w:t>
            </w:r>
            <w:proofErr w:type="spellStart"/>
            <w:r w:rsidRPr="009615F9">
              <w:rPr>
                <w:rFonts w:eastAsia="Times New Roman" w:cs="Arial"/>
                <w:color w:val="000000"/>
                <w:lang w:eastAsia="sl-SI"/>
              </w:rPr>
              <w:t>CityVerse</w:t>
            </w:r>
            <w:proofErr w:type="spellEnd"/>
            <w:r w:rsidRPr="009615F9">
              <w:rPr>
                <w:rFonts w:eastAsia="Times New Roman" w:cs="Arial"/>
                <w:color w:val="000000"/>
                <w:lang w:eastAsia="sl-SI"/>
              </w:rPr>
              <w:t xml:space="preserve"> - kadrovska pomoč občinam pri implementaciji storitev</w:t>
            </w:r>
          </w:p>
        </w:tc>
        <w:tc>
          <w:tcPr>
            <w:tcW w:w="1559" w:type="dxa"/>
            <w:tcBorders>
              <w:top w:val="nil"/>
              <w:left w:val="nil"/>
              <w:bottom w:val="single" w:sz="4" w:space="0" w:color="auto"/>
              <w:right w:val="single" w:sz="4" w:space="0" w:color="auto"/>
            </w:tcBorders>
            <w:vAlign w:val="bottom"/>
            <w:hideMark/>
          </w:tcPr>
          <w:p w14:paraId="5A0DA86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190.924,80</w:t>
            </w:r>
          </w:p>
        </w:tc>
        <w:tc>
          <w:tcPr>
            <w:tcW w:w="1418" w:type="dxa"/>
            <w:tcBorders>
              <w:top w:val="nil"/>
              <w:left w:val="nil"/>
              <w:bottom w:val="single" w:sz="4" w:space="0" w:color="auto"/>
              <w:right w:val="single" w:sz="4" w:space="0" w:color="auto"/>
            </w:tcBorders>
            <w:vAlign w:val="bottom"/>
            <w:hideMark/>
          </w:tcPr>
          <w:p w14:paraId="5902C87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5AD174E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C2CBA42"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7360D47D"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PMIS - LDT EDIC </w:t>
            </w:r>
            <w:proofErr w:type="spellStart"/>
            <w:r w:rsidRPr="009615F9">
              <w:rPr>
                <w:rFonts w:eastAsia="Times New Roman" w:cs="Arial"/>
                <w:color w:val="000000"/>
                <w:lang w:eastAsia="sl-SI"/>
              </w:rPr>
              <w:t>CityVerse</w:t>
            </w:r>
            <w:proofErr w:type="spellEnd"/>
            <w:r w:rsidRPr="009615F9">
              <w:rPr>
                <w:rFonts w:eastAsia="Times New Roman" w:cs="Arial"/>
                <w:color w:val="000000"/>
                <w:lang w:eastAsia="sl-SI"/>
              </w:rPr>
              <w:t xml:space="preserve"> - zagotavljanje lastnega deleža za sodelovanje v prijavi na razpis AI</w:t>
            </w:r>
          </w:p>
        </w:tc>
        <w:tc>
          <w:tcPr>
            <w:tcW w:w="1559" w:type="dxa"/>
            <w:tcBorders>
              <w:top w:val="nil"/>
              <w:left w:val="nil"/>
              <w:bottom w:val="single" w:sz="4" w:space="0" w:color="auto"/>
              <w:right w:val="single" w:sz="4" w:space="0" w:color="auto"/>
            </w:tcBorders>
            <w:vAlign w:val="bottom"/>
            <w:hideMark/>
          </w:tcPr>
          <w:p w14:paraId="64C4AFA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18" w:type="dxa"/>
            <w:tcBorders>
              <w:top w:val="nil"/>
              <w:left w:val="nil"/>
              <w:bottom w:val="single" w:sz="4" w:space="0" w:color="auto"/>
              <w:right w:val="single" w:sz="4" w:space="0" w:color="auto"/>
            </w:tcBorders>
            <w:vAlign w:val="bottom"/>
            <w:hideMark/>
          </w:tcPr>
          <w:p w14:paraId="6893776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7C588D2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ACA0CA5"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0AF257C3"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PMIS - Podporno okolje za podatkovni prostor za pametne skupnosti 1 (sofinanciranje)</w:t>
            </w:r>
          </w:p>
        </w:tc>
        <w:tc>
          <w:tcPr>
            <w:tcW w:w="1559" w:type="dxa"/>
            <w:tcBorders>
              <w:top w:val="nil"/>
              <w:left w:val="nil"/>
              <w:bottom w:val="single" w:sz="4" w:space="0" w:color="auto"/>
              <w:right w:val="single" w:sz="4" w:space="0" w:color="auto"/>
            </w:tcBorders>
            <w:vAlign w:val="bottom"/>
            <w:hideMark/>
          </w:tcPr>
          <w:p w14:paraId="0E1D88F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231.424,00</w:t>
            </w:r>
          </w:p>
        </w:tc>
        <w:tc>
          <w:tcPr>
            <w:tcW w:w="1418" w:type="dxa"/>
            <w:tcBorders>
              <w:top w:val="nil"/>
              <w:left w:val="nil"/>
              <w:bottom w:val="single" w:sz="4" w:space="0" w:color="auto"/>
              <w:right w:val="single" w:sz="4" w:space="0" w:color="auto"/>
            </w:tcBorders>
            <w:vAlign w:val="bottom"/>
            <w:hideMark/>
          </w:tcPr>
          <w:p w14:paraId="1E1C3D4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3C66B21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AEDF612"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4453E0F2"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lastRenderedPageBreak/>
              <w:t>PMIS - Podporno okolje za podatkovni prostor za pametne skupnosti 2 (infrastruktura)</w:t>
            </w:r>
          </w:p>
        </w:tc>
        <w:tc>
          <w:tcPr>
            <w:tcW w:w="1559" w:type="dxa"/>
            <w:tcBorders>
              <w:top w:val="nil"/>
              <w:left w:val="nil"/>
              <w:bottom w:val="single" w:sz="4" w:space="0" w:color="auto"/>
              <w:right w:val="single" w:sz="4" w:space="0" w:color="auto"/>
            </w:tcBorders>
            <w:vAlign w:val="bottom"/>
            <w:hideMark/>
          </w:tcPr>
          <w:p w14:paraId="60E976E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18" w:type="dxa"/>
            <w:tcBorders>
              <w:top w:val="nil"/>
              <w:left w:val="nil"/>
              <w:bottom w:val="single" w:sz="4" w:space="0" w:color="auto"/>
              <w:right w:val="single" w:sz="4" w:space="0" w:color="auto"/>
            </w:tcBorders>
            <w:vAlign w:val="bottom"/>
            <w:hideMark/>
          </w:tcPr>
          <w:p w14:paraId="7784928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33F7225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1DD8903"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0605D16E"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PMIS -Ekosistem </w:t>
            </w:r>
          </w:p>
        </w:tc>
        <w:tc>
          <w:tcPr>
            <w:tcW w:w="1559" w:type="dxa"/>
            <w:tcBorders>
              <w:top w:val="nil"/>
              <w:left w:val="nil"/>
              <w:bottom w:val="single" w:sz="4" w:space="0" w:color="auto"/>
              <w:right w:val="single" w:sz="4" w:space="0" w:color="auto"/>
            </w:tcBorders>
            <w:vAlign w:val="bottom"/>
            <w:hideMark/>
          </w:tcPr>
          <w:p w14:paraId="284027F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5.409.707,83</w:t>
            </w:r>
          </w:p>
        </w:tc>
        <w:tc>
          <w:tcPr>
            <w:tcW w:w="1418" w:type="dxa"/>
            <w:tcBorders>
              <w:top w:val="nil"/>
              <w:left w:val="nil"/>
              <w:bottom w:val="single" w:sz="4" w:space="0" w:color="auto"/>
              <w:right w:val="single" w:sz="4" w:space="0" w:color="auto"/>
            </w:tcBorders>
            <w:vAlign w:val="bottom"/>
            <w:hideMark/>
          </w:tcPr>
          <w:p w14:paraId="404A727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31543F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5B191FA"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0ADE24F7"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themeColor="text1"/>
                <w:lang w:eastAsia="sl-SI"/>
              </w:rPr>
              <w:t>Podporno okolje - JR za digitalizacijo javnega sektorja (2026-2029)</w:t>
            </w:r>
          </w:p>
        </w:tc>
        <w:tc>
          <w:tcPr>
            <w:tcW w:w="1559" w:type="dxa"/>
            <w:tcBorders>
              <w:top w:val="nil"/>
              <w:left w:val="nil"/>
              <w:bottom w:val="single" w:sz="4" w:space="0" w:color="auto"/>
              <w:right w:val="single" w:sz="4" w:space="0" w:color="auto"/>
            </w:tcBorders>
            <w:vAlign w:val="bottom"/>
            <w:hideMark/>
          </w:tcPr>
          <w:p w14:paraId="073CDF4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988.529,05</w:t>
            </w:r>
          </w:p>
        </w:tc>
        <w:tc>
          <w:tcPr>
            <w:tcW w:w="1418" w:type="dxa"/>
            <w:tcBorders>
              <w:top w:val="nil"/>
              <w:left w:val="nil"/>
              <w:bottom w:val="single" w:sz="4" w:space="0" w:color="auto"/>
              <w:right w:val="single" w:sz="4" w:space="0" w:color="auto"/>
            </w:tcBorders>
            <w:vAlign w:val="bottom"/>
            <w:hideMark/>
          </w:tcPr>
          <w:p w14:paraId="454EDF4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7DD8152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868DA93"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6839FEDB"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themeColor="text1"/>
                <w:lang w:eastAsia="sl-SI"/>
              </w:rPr>
              <w:t>Podporno okolje - JR uvajanje AI v podjetja (2026-2029)</w:t>
            </w:r>
          </w:p>
        </w:tc>
        <w:tc>
          <w:tcPr>
            <w:tcW w:w="1559" w:type="dxa"/>
            <w:tcBorders>
              <w:top w:val="nil"/>
              <w:left w:val="nil"/>
              <w:bottom w:val="single" w:sz="4" w:space="0" w:color="auto"/>
              <w:right w:val="single" w:sz="4" w:space="0" w:color="auto"/>
            </w:tcBorders>
            <w:vAlign w:val="bottom"/>
            <w:hideMark/>
          </w:tcPr>
          <w:p w14:paraId="13F30C0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988.529,04</w:t>
            </w:r>
          </w:p>
        </w:tc>
        <w:tc>
          <w:tcPr>
            <w:tcW w:w="1418" w:type="dxa"/>
            <w:tcBorders>
              <w:top w:val="nil"/>
              <w:left w:val="nil"/>
              <w:bottom w:val="single" w:sz="4" w:space="0" w:color="auto"/>
              <w:right w:val="single" w:sz="4" w:space="0" w:color="auto"/>
            </w:tcBorders>
            <w:vAlign w:val="bottom"/>
            <w:hideMark/>
          </w:tcPr>
          <w:p w14:paraId="6E2019D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608B3B2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4CB4FCE"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C4D79B"/>
            <w:vAlign w:val="bottom"/>
            <w:hideMark/>
          </w:tcPr>
          <w:p w14:paraId="499614F7"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MGTŠ</w:t>
            </w:r>
          </w:p>
        </w:tc>
        <w:tc>
          <w:tcPr>
            <w:tcW w:w="1559" w:type="dxa"/>
            <w:tcBorders>
              <w:top w:val="nil"/>
              <w:left w:val="nil"/>
              <w:bottom w:val="single" w:sz="4" w:space="0" w:color="auto"/>
              <w:right w:val="single" w:sz="4" w:space="0" w:color="auto"/>
            </w:tcBorders>
            <w:shd w:val="clear" w:color="auto" w:fill="C4D79B"/>
            <w:vAlign w:val="bottom"/>
            <w:hideMark/>
          </w:tcPr>
          <w:p w14:paraId="1DAF2039"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15.000.000,00</w:t>
            </w:r>
          </w:p>
        </w:tc>
        <w:tc>
          <w:tcPr>
            <w:tcW w:w="1418" w:type="dxa"/>
            <w:tcBorders>
              <w:top w:val="nil"/>
              <w:left w:val="nil"/>
              <w:bottom w:val="single" w:sz="4" w:space="0" w:color="auto"/>
              <w:right w:val="single" w:sz="4" w:space="0" w:color="auto"/>
            </w:tcBorders>
            <w:shd w:val="clear" w:color="auto" w:fill="C4D79B"/>
            <w:vAlign w:val="bottom"/>
            <w:hideMark/>
          </w:tcPr>
          <w:p w14:paraId="6273F209"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1134" w:type="dxa"/>
            <w:tcBorders>
              <w:top w:val="nil"/>
              <w:left w:val="nil"/>
              <w:bottom w:val="single" w:sz="4" w:space="0" w:color="auto"/>
              <w:right w:val="single" w:sz="8" w:space="0" w:color="auto"/>
            </w:tcBorders>
            <w:shd w:val="clear" w:color="auto" w:fill="C4D79B"/>
            <w:vAlign w:val="bottom"/>
            <w:hideMark/>
          </w:tcPr>
          <w:p w14:paraId="1519407A"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00BBE90A"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EBF1DE"/>
            <w:vAlign w:val="bottom"/>
            <w:hideMark/>
          </w:tcPr>
          <w:p w14:paraId="06C15041"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559" w:type="dxa"/>
            <w:tcBorders>
              <w:top w:val="nil"/>
              <w:left w:val="nil"/>
              <w:bottom w:val="single" w:sz="4" w:space="0" w:color="auto"/>
              <w:right w:val="single" w:sz="4" w:space="0" w:color="auto"/>
            </w:tcBorders>
            <w:shd w:val="clear" w:color="auto" w:fill="EBF1DE"/>
            <w:vAlign w:val="bottom"/>
            <w:hideMark/>
          </w:tcPr>
          <w:p w14:paraId="41308CD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15.000.000,00</w:t>
            </w:r>
          </w:p>
        </w:tc>
        <w:tc>
          <w:tcPr>
            <w:tcW w:w="1418" w:type="dxa"/>
            <w:tcBorders>
              <w:top w:val="nil"/>
              <w:left w:val="nil"/>
              <w:bottom w:val="single" w:sz="4" w:space="0" w:color="auto"/>
              <w:right w:val="single" w:sz="4" w:space="0" w:color="auto"/>
            </w:tcBorders>
            <w:shd w:val="clear" w:color="auto" w:fill="EBF1DE"/>
            <w:vAlign w:val="bottom"/>
            <w:hideMark/>
          </w:tcPr>
          <w:p w14:paraId="7E986CB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shd w:val="clear" w:color="auto" w:fill="EBF1DE"/>
            <w:vAlign w:val="bottom"/>
            <w:hideMark/>
          </w:tcPr>
          <w:p w14:paraId="388FD3C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E51193B"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43E7C826"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V00231-P4D</w:t>
            </w:r>
          </w:p>
        </w:tc>
        <w:tc>
          <w:tcPr>
            <w:tcW w:w="1559" w:type="dxa"/>
            <w:tcBorders>
              <w:top w:val="nil"/>
              <w:left w:val="nil"/>
              <w:bottom w:val="single" w:sz="4" w:space="0" w:color="auto"/>
              <w:right w:val="single" w:sz="4" w:space="0" w:color="auto"/>
            </w:tcBorders>
            <w:vAlign w:val="bottom"/>
            <w:hideMark/>
          </w:tcPr>
          <w:p w14:paraId="2DF6376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15.000.000,00</w:t>
            </w:r>
          </w:p>
        </w:tc>
        <w:tc>
          <w:tcPr>
            <w:tcW w:w="1418" w:type="dxa"/>
            <w:tcBorders>
              <w:top w:val="nil"/>
              <w:left w:val="nil"/>
              <w:bottom w:val="single" w:sz="4" w:space="0" w:color="auto"/>
              <w:right w:val="single" w:sz="4" w:space="0" w:color="auto"/>
            </w:tcBorders>
            <w:vAlign w:val="bottom"/>
            <w:hideMark/>
          </w:tcPr>
          <w:p w14:paraId="59B7D79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7CD7652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941D9E5"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EBF1DE"/>
            <w:vAlign w:val="bottom"/>
            <w:hideMark/>
          </w:tcPr>
          <w:p w14:paraId="3841DAF4"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559" w:type="dxa"/>
            <w:tcBorders>
              <w:top w:val="nil"/>
              <w:left w:val="nil"/>
              <w:bottom w:val="single" w:sz="4" w:space="0" w:color="auto"/>
              <w:right w:val="single" w:sz="4" w:space="0" w:color="auto"/>
            </w:tcBorders>
            <w:shd w:val="clear" w:color="auto" w:fill="EBF1DE"/>
            <w:vAlign w:val="bottom"/>
            <w:hideMark/>
          </w:tcPr>
          <w:p w14:paraId="5179997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18" w:type="dxa"/>
            <w:tcBorders>
              <w:top w:val="nil"/>
              <w:left w:val="nil"/>
              <w:bottom w:val="single" w:sz="4" w:space="0" w:color="auto"/>
              <w:right w:val="single" w:sz="4" w:space="0" w:color="auto"/>
            </w:tcBorders>
            <w:shd w:val="clear" w:color="auto" w:fill="EBF1DE"/>
            <w:vAlign w:val="bottom"/>
            <w:hideMark/>
          </w:tcPr>
          <w:p w14:paraId="4101F18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shd w:val="clear" w:color="auto" w:fill="EBF1DE"/>
            <w:vAlign w:val="bottom"/>
            <w:hideMark/>
          </w:tcPr>
          <w:p w14:paraId="029BACD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9513C1E"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5E50E55B"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Podporno in poslovno okolje za digitalno preobrazbo</w:t>
            </w:r>
          </w:p>
        </w:tc>
        <w:tc>
          <w:tcPr>
            <w:tcW w:w="1559" w:type="dxa"/>
            <w:tcBorders>
              <w:top w:val="nil"/>
              <w:left w:val="nil"/>
              <w:bottom w:val="single" w:sz="4" w:space="0" w:color="auto"/>
              <w:right w:val="single" w:sz="4" w:space="0" w:color="auto"/>
            </w:tcBorders>
            <w:vAlign w:val="bottom"/>
            <w:hideMark/>
          </w:tcPr>
          <w:p w14:paraId="607BC99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18" w:type="dxa"/>
            <w:tcBorders>
              <w:top w:val="nil"/>
              <w:left w:val="nil"/>
              <w:bottom w:val="single" w:sz="4" w:space="0" w:color="auto"/>
              <w:right w:val="single" w:sz="4" w:space="0" w:color="auto"/>
            </w:tcBorders>
            <w:vAlign w:val="bottom"/>
            <w:hideMark/>
          </w:tcPr>
          <w:p w14:paraId="07F2B26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4B1F00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BC75344"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C4D79B"/>
            <w:vAlign w:val="bottom"/>
            <w:hideMark/>
          </w:tcPr>
          <w:p w14:paraId="7C7C17FF"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MJU</w:t>
            </w:r>
          </w:p>
        </w:tc>
        <w:tc>
          <w:tcPr>
            <w:tcW w:w="1559" w:type="dxa"/>
            <w:tcBorders>
              <w:top w:val="nil"/>
              <w:left w:val="nil"/>
              <w:bottom w:val="single" w:sz="4" w:space="0" w:color="auto"/>
              <w:right w:val="single" w:sz="4" w:space="0" w:color="auto"/>
            </w:tcBorders>
            <w:shd w:val="clear" w:color="auto" w:fill="C4D79B"/>
            <w:vAlign w:val="bottom"/>
            <w:hideMark/>
          </w:tcPr>
          <w:p w14:paraId="3FB18E51"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1.608.396,81</w:t>
            </w:r>
          </w:p>
        </w:tc>
        <w:tc>
          <w:tcPr>
            <w:tcW w:w="1418" w:type="dxa"/>
            <w:tcBorders>
              <w:top w:val="nil"/>
              <w:left w:val="nil"/>
              <w:bottom w:val="single" w:sz="4" w:space="0" w:color="auto"/>
              <w:right w:val="single" w:sz="4" w:space="0" w:color="auto"/>
            </w:tcBorders>
            <w:shd w:val="clear" w:color="auto" w:fill="C4D79B"/>
            <w:vAlign w:val="bottom"/>
            <w:hideMark/>
          </w:tcPr>
          <w:p w14:paraId="19AD9CDC"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201.810,45</w:t>
            </w:r>
          </w:p>
        </w:tc>
        <w:tc>
          <w:tcPr>
            <w:tcW w:w="1134" w:type="dxa"/>
            <w:tcBorders>
              <w:top w:val="nil"/>
              <w:left w:val="nil"/>
              <w:bottom w:val="single" w:sz="4" w:space="0" w:color="auto"/>
              <w:right w:val="single" w:sz="8" w:space="0" w:color="auto"/>
            </w:tcBorders>
            <w:shd w:val="clear" w:color="auto" w:fill="C4D79B"/>
            <w:vAlign w:val="bottom"/>
            <w:hideMark/>
          </w:tcPr>
          <w:p w14:paraId="346758D3"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12,5 %</w:t>
            </w:r>
          </w:p>
        </w:tc>
      </w:tr>
      <w:tr w:rsidR="009615F9" w:rsidRPr="009615F9" w14:paraId="1375B425"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EBF1DE"/>
            <w:vAlign w:val="bottom"/>
            <w:hideMark/>
          </w:tcPr>
          <w:p w14:paraId="28D255E2"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559" w:type="dxa"/>
            <w:tcBorders>
              <w:top w:val="nil"/>
              <w:left w:val="nil"/>
              <w:bottom w:val="single" w:sz="4" w:space="0" w:color="auto"/>
              <w:right w:val="single" w:sz="4" w:space="0" w:color="auto"/>
            </w:tcBorders>
            <w:shd w:val="clear" w:color="auto" w:fill="EBF1DE"/>
            <w:vAlign w:val="bottom"/>
            <w:hideMark/>
          </w:tcPr>
          <w:p w14:paraId="2835947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1.608.396,81</w:t>
            </w:r>
          </w:p>
        </w:tc>
        <w:tc>
          <w:tcPr>
            <w:tcW w:w="1418" w:type="dxa"/>
            <w:tcBorders>
              <w:top w:val="nil"/>
              <w:left w:val="nil"/>
              <w:bottom w:val="single" w:sz="4" w:space="0" w:color="auto"/>
              <w:right w:val="single" w:sz="4" w:space="0" w:color="auto"/>
            </w:tcBorders>
            <w:shd w:val="clear" w:color="auto" w:fill="EBF1DE"/>
            <w:vAlign w:val="bottom"/>
            <w:hideMark/>
          </w:tcPr>
          <w:p w14:paraId="2A8CAEF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201.810,45</w:t>
            </w:r>
          </w:p>
        </w:tc>
        <w:tc>
          <w:tcPr>
            <w:tcW w:w="1134" w:type="dxa"/>
            <w:tcBorders>
              <w:top w:val="nil"/>
              <w:left w:val="nil"/>
              <w:bottom w:val="single" w:sz="4" w:space="0" w:color="auto"/>
              <w:right w:val="single" w:sz="8" w:space="0" w:color="auto"/>
            </w:tcBorders>
            <w:shd w:val="clear" w:color="auto" w:fill="EBF1DE"/>
            <w:vAlign w:val="bottom"/>
            <w:hideMark/>
          </w:tcPr>
          <w:p w14:paraId="7221BDA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12,5 %</w:t>
            </w:r>
          </w:p>
        </w:tc>
      </w:tr>
      <w:tr w:rsidR="009615F9" w:rsidRPr="009615F9" w14:paraId="15CE7020"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258CA850"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V00146-e-JN-Sistem e-javnega naročanja</w:t>
            </w:r>
          </w:p>
        </w:tc>
        <w:tc>
          <w:tcPr>
            <w:tcW w:w="1559" w:type="dxa"/>
            <w:tcBorders>
              <w:top w:val="nil"/>
              <w:left w:val="nil"/>
              <w:bottom w:val="single" w:sz="4" w:space="0" w:color="auto"/>
              <w:right w:val="single" w:sz="4" w:space="0" w:color="auto"/>
            </w:tcBorders>
            <w:vAlign w:val="bottom"/>
            <w:hideMark/>
          </w:tcPr>
          <w:p w14:paraId="2021D9B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1.608.396,81</w:t>
            </w:r>
          </w:p>
        </w:tc>
        <w:tc>
          <w:tcPr>
            <w:tcW w:w="1418" w:type="dxa"/>
            <w:tcBorders>
              <w:top w:val="nil"/>
              <w:left w:val="nil"/>
              <w:bottom w:val="single" w:sz="4" w:space="0" w:color="auto"/>
              <w:right w:val="single" w:sz="4" w:space="0" w:color="auto"/>
            </w:tcBorders>
            <w:vAlign w:val="bottom"/>
            <w:hideMark/>
          </w:tcPr>
          <w:p w14:paraId="4DAABE8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201.810,45</w:t>
            </w:r>
          </w:p>
        </w:tc>
        <w:tc>
          <w:tcPr>
            <w:tcW w:w="1134" w:type="dxa"/>
            <w:tcBorders>
              <w:top w:val="nil"/>
              <w:left w:val="nil"/>
              <w:bottom w:val="single" w:sz="4" w:space="0" w:color="auto"/>
              <w:right w:val="single" w:sz="8" w:space="0" w:color="auto"/>
            </w:tcBorders>
            <w:vAlign w:val="bottom"/>
            <w:hideMark/>
          </w:tcPr>
          <w:p w14:paraId="2A5B90C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12,5 %</w:t>
            </w:r>
          </w:p>
        </w:tc>
      </w:tr>
      <w:tr w:rsidR="009615F9" w:rsidRPr="009615F9" w14:paraId="1DAFEBA7"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C4D79B"/>
            <w:vAlign w:val="bottom"/>
            <w:hideMark/>
          </w:tcPr>
          <w:p w14:paraId="2BB02DD4"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MK</w:t>
            </w:r>
          </w:p>
        </w:tc>
        <w:tc>
          <w:tcPr>
            <w:tcW w:w="1559" w:type="dxa"/>
            <w:tcBorders>
              <w:top w:val="nil"/>
              <w:left w:val="nil"/>
              <w:bottom w:val="single" w:sz="4" w:space="0" w:color="auto"/>
              <w:right w:val="single" w:sz="4" w:space="0" w:color="auto"/>
            </w:tcBorders>
            <w:shd w:val="clear" w:color="auto" w:fill="C4D79B"/>
            <w:vAlign w:val="bottom"/>
            <w:hideMark/>
          </w:tcPr>
          <w:p w14:paraId="20DAEC51"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4.773.033,91</w:t>
            </w:r>
          </w:p>
        </w:tc>
        <w:tc>
          <w:tcPr>
            <w:tcW w:w="1418" w:type="dxa"/>
            <w:tcBorders>
              <w:top w:val="nil"/>
              <w:left w:val="nil"/>
              <w:bottom w:val="single" w:sz="4" w:space="0" w:color="auto"/>
              <w:right w:val="single" w:sz="4" w:space="0" w:color="auto"/>
            </w:tcBorders>
            <w:shd w:val="clear" w:color="auto" w:fill="C4D79B"/>
            <w:vAlign w:val="bottom"/>
            <w:hideMark/>
          </w:tcPr>
          <w:p w14:paraId="09A8B226"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1134" w:type="dxa"/>
            <w:tcBorders>
              <w:top w:val="nil"/>
              <w:left w:val="nil"/>
              <w:bottom w:val="single" w:sz="4" w:space="0" w:color="auto"/>
              <w:right w:val="single" w:sz="8" w:space="0" w:color="auto"/>
            </w:tcBorders>
            <w:shd w:val="clear" w:color="auto" w:fill="C4D79B"/>
            <w:vAlign w:val="bottom"/>
            <w:hideMark/>
          </w:tcPr>
          <w:p w14:paraId="27C723AA"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62DB6C70"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EBF1DE"/>
            <w:vAlign w:val="bottom"/>
            <w:hideMark/>
          </w:tcPr>
          <w:p w14:paraId="00F036AB"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559" w:type="dxa"/>
            <w:tcBorders>
              <w:top w:val="nil"/>
              <w:left w:val="nil"/>
              <w:bottom w:val="single" w:sz="4" w:space="0" w:color="auto"/>
              <w:right w:val="single" w:sz="4" w:space="0" w:color="auto"/>
            </w:tcBorders>
            <w:shd w:val="clear" w:color="auto" w:fill="EBF1DE"/>
            <w:vAlign w:val="bottom"/>
            <w:hideMark/>
          </w:tcPr>
          <w:p w14:paraId="1A6DFF2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630.000,00</w:t>
            </w:r>
          </w:p>
        </w:tc>
        <w:tc>
          <w:tcPr>
            <w:tcW w:w="1418" w:type="dxa"/>
            <w:tcBorders>
              <w:top w:val="nil"/>
              <w:left w:val="nil"/>
              <w:bottom w:val="single" w:sz="4" w:space="0" w:color="auto"/>
              <w:right w:val="single" w:sz="4" w:space="0" w:color="auto"/>
            </w:tcBorders>
            <w:shd w:val="clear" w:color="auto" w:fill="EBF1DE"/>
            <w:vAlign w:val="bottom"/>
            <w:hideMark/>
          </w:tcPr>
          <w:p w14:paraId="08E294D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shd w:val="clear" w:color="auto" w:fill="EBF1DE"/>
            <w:vAlign w:val="bottom"/>
            <w:hideMark/>
          </w:tcPr>
          <w:p w14:paraId="77751CB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6CAC1D1"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16DBDFBA"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V00188-Samodejno podnaslavljanje TV oddaj-Samodejno podnaslavljanje televizijskih programov za invalide</w:t>
            </w:r>
          </w:p>
        </w:tc>
        <w:tc>
          <w:tcPr>
            <w:tcW w:w="1559" w:type="dxa"/>
            <w:tcBorders>
              <w:top w:val="nil"/>
              <w:left w:val="nil"/>
              <w:bottom w:val="single" w:sz="4" w:space="0" w:color="auto"/>
              <w:right w:val="single" w:sz="4" w:space="0" w:color="auto"/>
            </w:tcBorders>
            <w:vAlign w:val="bottom"/>
            <w:hideMark/>
          </w:tcPr>
          <w:p w14:paraId="0C22B0A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630.000,00</w:t>
            </w:r>
          </w:p>
        </w:tc>
        <w:tc>
          <w:tcPr>
            <w:tcW w:w="1418" w:type="dxa"/>
            <w:tcBorders>
              <w:top w:val="nil"/>
              <w:left w:val="nil"/>
              <w:bottom w:val="single" w:sz="4" w:space="0" w:color="auto"/>
              <w:right w:val="single" w:sz="4" w:space="0" w:color="auto"/>
            </w:tcBorders>
            <w:vAlign w:val="bottom"/>
            <w:hideMark/>
          </w:tcPr>
          <w:p w14:paraId="29DF8E1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05C0F7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EA01322"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EBF1DE"/>
            <w:vAlign w:val="bottom"/>
            <w:hideMark/>
          </w:tcPr>
          <w:p w14:paraId="0B7A4A7E"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559" w:type="dxa"/>
            <w:tcBorders>
              <w:top w:val="nil"/>
              <w:left w:val="nil"/>
              <w:bottom w:val="single" w:sz="4" w:space="0" w:color="auto"/>
              <w:right w:val="single" w:sz="4" w:space="0" w:color="auto"/>
            </w:tcBorders>
            <w:shd w:val="clear" w:color="auto" w:fill="EBF1DE"/>
            <w:vAlign w:val="bottom"/>
            <w:hideMark/>
          </w:tcPr>
          <w:p w14:paraId="6D88844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4.143.033,91</w:t>
            </w:r>
          </w:p>
        </w:tc>
        <w:tc>
          <w:tcPr>
            <w:tcW w:w="1418" w:type="dxa"/>
            <w:tcBorders>
              <w:top w:val="nil"/>
              <w:left w:val="nil"/>
              <w:bottom w:val="single" w:sz="4" w:space="0" w:color="auto"/>
              <w:right w:val="single" w:sz="4" w:space="0" w:color="auto"/>
            </w:tcBorders>
            <w:shd w:val="clear" w:color="auto" w:fill="EBF1DE"/>
            <w:vAlign w:val="bottom"/>
            <w:hideMark/>
          </w:tcPr>
          <w:p w14:paraId="2947CD6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shd w:val="clear" w:color="auto" w:fill="EBF1DE"/>
            <w:vAlign w:val="bottom"/>
            <w:hideMark/>
          </w:tcPr>
          <w:p w14:paraId="42A0671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9E2D45E"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7E0ACC26"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Digitalizacija slovenščine</w:t>
            </w:r>
          </w:p>
        </w:tc>
        <w:tc>
          <w:tcPr>
            <w:tcW w:w="1559" w:type="dxa"/>
            <w:tcBorders>
              <w:top w:val="nil"/>
              <w:left w:val="nil"/>
              <w:bottom w:val="single" w:sz="4" w:space="0" w:color="auto"/>
              <w:right w:val="single" w:sz="4" w:space="0" w:color="auto"/>
            </w:tcBorders>
            <w:vAlign w:val="bottom"/>
            <w:hideMark/>
          </w:tcPr>
          <w:p w14:paraId="7F46D4F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965.670,91</w:t>
            </w:r>
          </w:p>
        </w:tc>
        <w:tc>
          <w:tcPr>
            <w:tcW w:w="1418" w:type="dxa"/>
            <w:tcBorders>
              <w:top w:val="nil"/>
              <w:left w:val="nil"/>
              <w:bottom w:val="single" w:sz="4" w:space="0" w:color="auto"/>
              <w:right w:val="single" w:sz="4" w:space="0" w:color="auto"/>
            </w:tcBorders>
            <w:vAlign w:val="bottom"/>
            <w:hideMark/>
          </w:tcPr>
          <w:p w14:paraId="5B65485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57963E5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8EA3F2F"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4DF9F38A"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Digitalno inoviranje za razvoj, implementacijo in vzpostavitev podpornega okolja v kulturnem sektorju (DKD)</w:t>
            </w:r>
          </w:p>
        </w:tc>
        <w:tc>
          <w:tcPr>
            <w:tcW w:w="1559" w:type="dxa"/>
            <w:tcBorders>
              <w:top w:val="nil"/>
              <w:left w:val="nil"/>
              <w:bottom w:val="single" w:sz="4" w:space="0" w:color="auto"/>
              <w:right w:val="single" w:sz="4" w:space="0" w:color="auto"/>
            </w:tcBorders>
            <w:vAlign w:val="bottom"/>
            <w:hideMark/>
          </w:tcPr>
          <w:p w14:paraId="0900C35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1.083.121,00</w:t>
            </w:r>
          </w:p>
        </w:tc>
        <w:tc>
          <w:tcPr>
            <w:tcW w:w="1418" w:type="dxa"/>
            <w:tcBorders>
              <w:top w:val="nil"/>
              <w:left w:val="nil"/>
              <w:bottom w:val="single" w:sz="4" w:space="0" w:color="auto"/>
              <w:right w:val="single" w:sz="4" w:space="0" w:color="auto"/>
            </w:tcBorders>
            <w:vAlign w:val="bottom"/>
            <w:hideMark/>
          </w:tcPr>
          <w:p w14:paraId="7D536C2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469C65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093D410"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7D86D087"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Digitalno inoviranje za razvoj, implementacijo in vzpostavitev podpornega okolja v kulturnem sektorju (mediji)</w:t>
            </w:r>
          </w:p>
        </w:tc>
        <w:tc>
          <w:tcPr>
            <w:tcW w:w="1559" w:type="dxa"/>
            <w:tcBorders>
              <w:top w:val="nil"/>
              <w:left w:val="nil"/>
              <w:bottom w:val="single" w:sz="4" w:space="0" w:color="auto"/>
              <w:right w:val="single" w:sz="4" w:space="0" w:color="auto"/>
            </w:tcBorders>
            <w:vAlign w:val="bottom"/>
            <w:hideMark/>
          </w:tcPr>
          <w:p w14:paraId="37FABEC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630.000,00</w:t>
            </w:r>
          </w:p>
        </w:tc>
        <w:tc>
          <w:tcPr>
            <w:tcW w:w="1418" w:type="dxa"/>
            <w:tcBorders>
              <w:top w:val="nil"/>
              <w:left w:val="nil"/>
              <w:bottom w:val="single" w:sz="4" w:space="0" w:color="auto"/>
              <w:right w:val="single" w:sz="4" w:space="0" w:color="auto"/>
            </w:tcBorders>
            <w:vAlign w:val="bottom"/>
            <w:hideMark/>
          </w:tcPr>
          <w:p w14:paraId="2976D71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4F26DA5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6FB6988"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623B3F14"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Razvoj digitalnega založništva</w:t>
            </w:r>
          </w:p>
        </w:tc>
        <w:tc>
          <w:tcPr>
            <w:tcW w:w="1559" w:type="dxa"/>
            <w:tcBorders>
              <w:top w:val="nil"/>
              <w:left w:val="nil"/>
              <w:bottom w:val="single" w:sz="4" w:space="0" w:color="auto"/>
              <w:right w:val="single" w:sz="4" w:space="0" w:color="auto"/>
            </w:tcBorders>
            <w:vAlign w:val="bottom"/>
            <w:hideMark/>
          </w:tcPr>
          <w:p w14:paraId="15EFD73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1.464.242,00</w:t>
            </w:r>
          </w:p>
        </w:tc>
        <w:tc>
          <w:tcPr>
            <w:tcW w:w="1418" w:type="dxa"/>
            <w:tcBorders>
              <w:top w:val="nil"/>
              <w:left w:val="nil"/>
              <w:bottom w:val="single" w:sz="4" w:space="0" w:color="auto"/>
              <w:right w:val="single" w:sz="4" w:space="0" w:color="auto"/>
            </w:tcBorders>
            <w:vAlign w:val="bottom"/>
            <w:hideMark/>
          </w:tcPr>
          <w:p w14:paraId="2D20BAA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5BA5E97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E46CC39"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C4D79B"/>
            <w:vAlign w:val="bottom"/>
            <w:hideMark/>
          </w:tcPr>
          <w:p w14:paraId="760C4950"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MNVP</w:t>
            </w:r>
          </w:p>
        </w:tc>
        <w:tc>
          <w:tcPr>
            <w:tcW w:w="1559" w:type="dxa"/>
            <w:tcBorders>
              <w:top w:val="nil"/>
              <w:left w:val="nil"/>
              <w:bottom w:val="single" w:sz="4" w:space="0" w:color="auto"/>
              <w:right w:val="single" w:sz="4" w:space="0" w:color="auto"/>
            </w:tcBorders>
            <w:shd w:val="clear" w:color="auto" w:fill="C4D79B"/>
            <w:vAlign w:val="bottom"/>
            <w:hideMark/>
          </w:tcPr>
          <w:p w14:paraId="50658A22"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5.350.000,00</w:t>
            </w:r>
          </w:p>
        </w:tc>
        <w:tc>
          <w:tcPr>
            <w:tcW w:w="1418" w:type="dxa"/>
            <w:tcBorders>
              <w:top w:val="nil"/>
              <w:left w:val="nil"/>
              <w:bottom w:val="single" w:sz="4" w:space="0" w:color="auto"/>
              <w:right w:val="single" w:sz="4" w:space="0" w:color="auto"/>
            </w:tcBorders>
            <w:shd w:val="clear" w:color="auto" w:fill="C4D79B"/>
            <w:vAlign w:val="bottom"/>
            <w:hideMark/>
          </w:tcPr>
          <w:p w14:paraId="62710ECB"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1134" w:type="dxa"/>
            <w:tcBorders>
              <w:top w:val="nil"/>
              <w:left w:val="nil"/>
              <w:bottom w:val="single" w:sz="4" w:space="0" w:color="auto"/>
              <w:right w:val="single" w:sz="8" w:space="0" w:color="auto"/>
            </w:tcBorders>
            <w:shd w:val="clear" w:color="auto" w:fill="C4D79B"/>
            <w:vAlign w:val="bottom"/>
            <w:hideMark/>
          </w:tcPr>
          <w:p w14:paraId="265176C9"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278951F7"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EBF1DE"/>
            <w:vAlign w:val="bottom"/>
            <w:hideMark/>
          </w:tcPr>
          <w:p w14:paraId="1D1559F6"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559" w:type="dxa"/>
            <w:tcBorders>
              <w:top w:val="nil"/>
              <w:left w:val="nil"/>
              <w:bottom w:val="single" w:sz="4" w:space="0" w:color="auto"/>
              <w:right w:val="single" w:sz="4" w:space="0" w:color="auto"/>
            </w:tcBorders>
            <w:shd w:val="clear" w:color="auto" w:fill="EBF1DE"/>
            <w:vAlign w:val="bottom"/>
            <w:hideMark/>
          </w:tcPr>
          <w:p w14:paraId="5728EF2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5.350.000,00</w:t>
            </w:r>
          </w:p>
        </w:tc>
        <w:tc>
          <w:tcPr>
            <w:tcW w:w="1418" w:type="dxa"/>
            <w:tcBorders>
              <w:top w:val="nil"/>
              <w:left w:val="nil"/>
              <w:bottom w:val="single" w:sz="4" w:space="0" w:color="auto"/>
              <w:right w:val="single" w:sz="4" w:space="0" w:color="auto"/>
            </w:tcBorders>
            <w:shd w:val="clear" w:color="auto" w:fill="EBF1DE"/>
            <w:vAlign w:val="bottom"/>
            <w:hideMark/>
          </w:tcPr>
          <w:p w14:paraId="586AD11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shd w:val="clear" w:color="auto" w:fill="EBF1DE"/>
            <w:vAlign w:val="bottom"/>
            <w:hideMark/>
          </w:tcPr>
          <w:p w14:paraId="14E4C5E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DC8E034"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5A1A2DCC"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Vstopimo v digitalni prostor</w:t>
            </w:r>
          </w:p>
        </w:tc>
        <w:tc>
          <w:tcPr>
            <w:tcW w:w="1559" w:type="dxa"/>
            <w:tcBorders>
              <w:top w:val="nil"/>
              <w:left w:val="nil"/>
              <w:bottom w:val="single" w:sz="4" w:space="0" w:color="auto"/>
              <w:right w:val="single" w:sz="4" w:space="0" w:color="auto"/>
            </w:tcBorders>
            <w:vAlign w:val="bottom"/>
            <w:hideMark/>
          </w:tcPr>
          <w:p w14:paraId="395BC65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5.350.000,00</w:t>
            </w:r>
          </w:p>
        </w:tc>
        <w:tc>
          <w:tcPr>
            <w:tcW w:w="1418" w:type="dxa"/>
            <w:tcBorders>
              <w:top w:val="nil"/>
              <w:left w:val="nil"/>
              <w:bottom w:val="single" w:sz="4" w:space="0" w:color="auto"/>
              <w:right w:val="single" w:sz="4" w:space="0" w:color="auto"/>
            </w:tcBorders>
            <w:vAlign w:val="bottom"/>
            <w:hideMark/>
          </w:tcPr>
          <w:p w14:paraId="10D60D7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7ED0729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9EF8EC7"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C4D79B"/>
            <w:vAlign w:val="bottom"/>
            <w:hideMark/>
          </w:tcPr>
          <w:p w14:paraId="3E4DDA2C"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MP</w:t>
            </w:r>
          </w:p>
        </w:tc>
        <w:tc>
          <w:tcPr>
            <w:tcW w:w="1559" w:type="dxa"/>
            <w:tcBorders>
              <w:top w:val="nil"/>
              <w:left w:val="nil"/>
              <w:bottom w:val="single" w:sz="4" w:space="0" w:color="auto"/>
              <w:right w:val="single" w:sz="4" w:space="0" w:color="auto"/>
            </w:tcBorders>
            <w:shd w:val="clear" w:color="auto" w:fill="C4D79B"/>
            <w:vAlign w:val="bottom"/>
            <w:hideMark/>
          </w:tcPr>
          <w:p w14:paraId="4BB79510"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8.170.317,12</w:t>
            </w:r>
          </w:p>
        </w:tc>
        <w:tc>
          <w:tcPr>
            <w:tcW w:w="1418" w:type="dxa"/>
            <w:tcBorders>
              <w:top w:val="nil"/>
              <w:left w:val="nil"/>
              <w:bottom w:val="single" w:sz="4" w:space="0" w:color="auto"/>
              <w:right w:val="single" w:sz="4" w:space="0" w:color="auto"/>
            </w:tcBorders>
            <w:shd w:val="clear" w:color="auto" w:fill="C4D79B"/>
            <w:vAlign w:val="bottom"/>
            <w:hideMark/>
          </w:tcPr>
          <w:p w14:paraId="5CDE60CD"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13.719,34</w:t>
            </w:r>
          </w:p>
        </w:tc>
        <w:tc>
          <w:tcPr>
            <w:tcW w:w="1134" w:type="dxa"/>
            <w:tcBorders>
              <w:top w:val="nil"/>
              <w:left w:val="nil"/>
              <w:bottom w:val="single" w:sz="4" w:space="0" w:color="auto"/>
              <w:right w:val="single" w:sz="8" w:space="0" w:color="auto"/>
            </w:tcBorders>
            <w:shd w:val="clear" w:color="auto" w:fill="C4D79B"/>
            <w:vAlign w:val="bottom"/>
            <w:hideMark/>
          </w:tcPr>
          <w:p w14:paraId="5A347814"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0,2 %</w:t>
            </w:r>
          </w:p>
        </w:tc>
      </w:tr>
      <w:tr w:rsidR="009615F9" w:rsidRPr="009615F9" w14:paraId="40A0FDF4"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EBF1DE"/>
            <w:vAlign w:val="bottom"/>
            <w:hideMark/>
          </w:tcPr>
          <w:p w14:paraId="66453744"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559" w:type="dxa"/>
            <w:tcBorders>
              <w:top w:val="nil"/>
              <w:left w:val="nil"/>
              <w:bottom w:val="single" w:sz="4" w:space="0" w:color="auto"/>
              <w:right w:val="single" w:sz="4" w:space="0" w:color="auto"/>
            </w:tcBorders>
            <w:shd w:val="clear" w:color="auto" w:fill="EBF1DE"/>
            <w:vAlign w:val="bottom"/>
            <w:hideMark/>
          </w:tcPr>
          <w:p w14:paraId="086616C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1.055.371,89</w:t>
            </w:r>
          </w:p>
        </w:tc>
        <w:tc>
          <w:tcPr>
            <w:tcW w:w="1418" w:type="dxa"/>
            <w:tcBorders>
              <w:top w:val="nil"/>
              <w:left w:val="nil"/>
              <w:bottom w:val="single" w:sz="4" w:space="0" w:color="auto"/>
              <w:right w:val="single" w:sz="4" w:space="0" w:color="auto"/>
            </w:tcBorders>
            <w:shd w:val="clear" w:color="auto" w:fill="EBF1DE"/>
            <w:vAlign w:val="bottom"/>
            <w:hideMark/>
          </w:tcPr>
          <w:p w14:paraId="4F84996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13.719,34</w:t>
            </w:r>
          </w:p>
        </w:tc>
        <w:tc>
          <w:tcPr>
            <w:tcW w:w="1134" w:type="dxa"/>
            <w:tcBorders>
              <w:top w:val="nil"/>
              <w:left w:val="nil"/>
              <w:bottom w:val="single" w:sz="4" w:space="0" w:color="auto"/>
              <w:right w:val="single" w:sz="8" w:space="0" w:color="auto"/>
            </w:tcBorders>
            <w:shd w:val="clear" w:color="auto" w:fill="EBF1DE"/>
            <w:vAlign w:val="bottom"/>
            <w:hideMark/>
          </w:tcPr>
          <w:p w14:paraId="2CFEA8D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1,3 %</w:t>
            </w:r>
          </w:p>
        </w:tc>
      </w:tr>
      <w:tr w:rsidR="009615F9" w:rsidRPr="009615F9" w14:paraId="70AAFE57"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7B3B410B"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lastRenderedPageBreak/>
              <w:t>V00014-Digitalizacija notarskih storitev-Digitalizacija notarskih storitev</w:t>
            </w:r>
          </w:p>
        </w:tc>
        <w:tc>
          <w:tcPr>
            <w:tcW w:w="1559" w:type="dxa"/>
            <w:tcBorders>
              <w:top w:val="nil"/>
              <w:left w:val="nil"/>
              <w:bottom w:val="single" w:sz="4" w:space="0" w:color="auto"/>
              <w:right w:val="single" w:sz="4" w:space="0" w:color="auto"/>
            </w:tcBorders>
            <w:vAlign w:val="bottom"/>
            <w:hideMark/>
          </w:tcPr>
          <w:p w14:paraId="2B3B472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1.055.371,89</w:t>
            </w:r>
          </w:p>
        </w:tc>
        <w:tc>
          <w:tcPr>
            <w:tcW w:w="1418" w:type="dxa"/>
            <w:tcBorders>
              <w:top w:val="nil"/>
              <w:left w:val="nil"/>
              <w:bottom w:val="single" w:sz="4" w:space="0" w:color="auto"/>
              <w:right w:val="single" w:sz="4" w:space="0" w:color="auto"/>
            </w:tcBorders>
            <w:vAlign w:val="bottom"/>
            <w:hideMark/>
          </w:tcPr>
          <w:p w14:paraId="1C26265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13.719,34</w:t>
            </w:r>
          </w:p>
        </w:tc>
        <w:tc>
          <w:tcPr>
            <w:tcW w:w="1134" w:type="dxa"/>
            <w:tcBorders>
              <w:top w:val="nil"/>
              <w:left w:val="nil"/>
              <w:bottom w:val="single" w:sz="4" w:space="0" w:color="auto"/>
              <w:right w:val="single" w:sz="8" w:space="0" w:color="auto"/>
            </w:tcBorders>
            <w:vAlign w:val="bottom"/>
            <w:hideMark/>
          </w:tcPr>
          <w:p w14:paraId="7E99E31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1,3 %</w:t>
            </w:r>
          </w:p>
        </w:tc>
      </w:tr>
      <w:tr w:rsidR="009615F9" w:rsidRPr="009615F9" w14:paraId="2C2D3440"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EBF1DE"/>
            <w:vAlign w:val="bottom"/>
            <w:hideMark/>
          </w:tcPr>
          <w:p w14:paraId="6AEC46F7"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559" w:type="dxa"/>
            <w:tcBorders>
              <w:top w:val="nil"/>
              <w:left w:val="nil"/>
              <w:bottom w:val="single" w:sz="4" w:space="0" w:color="auto"/>
              <w:right w:val="single" w:sz="4" w:space="0" w:color="auto"/>
            </w:tcBorders>
            <w:shd w:val="clear" w:color="auto" w:fill="EBF1DE"/>
            <w:vAlign w:val="bottom"/>
            <w:hideMark/>
          </w:tcPr>
          <w:p w14:paraId="056B593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7.114.945,23</w:t>
            </w:r>
          </w:p>
        </w:tc>
        <w:tc>
          <w:tcPr>
            <w:tcW w:w="1418" w:type="dxa"/>
            <w:tcBorders>
              <w:top w:val="nil"/>
              <w:left w:val="nil"/>
              <w:bottom w:val="single" w:sz="4" w:space="0" w:color="auto"/>
              <w:right w:val="single" w:sz="4" w:space="0" w:color="auto"/>
            </w:tcBorders>
            <w:shd w:val="clear" w:color="auto" w:fill="EBF1DE"/>
            <w:vAlign w:val="bottom"/>
            <w:hideMark/>
          </w:tcPr>
          <w:p w14:paraId="024A1A4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shd w:val="clear" w:color="auto" w:fill="EBF1DE"/>
            <w:vAlign w:val="bottom"/>
            <w:hideMark/>
          </w:tcPr>
          <w:p w14:paraId="6FDDD47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207CDA8"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5D3A4341"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Digitalizacija na področju postopkov imenovanj v pravosodju</w:t>
            </w:r>
          </w:p>
        </w:tc>
        <w:tc>
          <w:tcPr>
            <w:tcW w:w="1559" w:type="dxa"/>
            <w:tcBorders>
              <w:top w:val="nil"/>
              <w:left w:val="nil"/>
              <w:bottom w:val="single" w:sz="4" w:space="0" w:color="auto"/>
              <w:right w:val="single" w:sz="4" w:space="0" w:color="auto"/>
            </w:tcBorders>
            <w:vAlign w:val="bottom"/>
            <w:hideMark/>
          </w:tcPr>
          <w:p w14:paraId="1F3303C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212.339,66</w:t>
            </w:r>
          </w:p>
        </w:tc>
        <w:tc>
          <w:tcPr>
            <w:tcW w:w="1418" w:type="dxa"/>
            <w:tcBorders>
              <w:top w:val="nil"/>
              <w:left w:val="nil"/>
              <w:bottom w:val="single" w:sz="4" w:space="0" w:color="auto"/>
              <w:right w:val="single" w:sz="4" w:space="0" w:color="auto"/>
            </w:tcBorders>
            <w:vAlign w:val="bottom"/>
            <w:hideMark/>
          </w:tcPr>
          <w:p w14:paraId="0325E4F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5FCD4CC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AE6B60B"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60698291"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Digitalna vstopna /izstopna točka </w:t>
            </w:r>
            <w:r w:rsidRPr="009615F9">
              <w:rPr>
                <w:rFonts w:eastAsia="Times New Roman" w:cs="Arial"/>
                <w:color w:val="000000"/>
                <w:lang w:eastAsia="sl-SI"/>
              </w:rPr>
              <w:br/>
              <w:t>Državnega odvetništva RS</w:t>
            </w:r>
          </w:p>
        </w:tc>
        <w:tc>
          <w:tcPr>
            <w:tcW w:w="1559" w:type="dxa"/>
            <w:tcBorders>
              <w:top w:val="nil"/>
              <w:left w:val="nil"/>
              <w:bottom w:val="single" w:sz="4" w:space="0" w:color="auto"/>
              <w:right w:val="single" w:sz="4" w:space="0" w:color="auto"/>
            </w:tcBorders>
            <w:vAlign w:val="bottom"/>
            <w:hideMark/>
          </w:tcPr>
          <w:p w14:paraId="4AC2DB0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18" w:type="dxa"/>
            <w:tcBorders>
              <w:top w:val="nil"/>
              <w:left w:val="nil"/>
              <w:bottom w:val="single" w:sz="4" w:space="0" w:color="auto"/>
              <w:right w:val="single" w:sz="4" w:space="0" w:color="auto"/>
            </w:tcBorders>
            <w:vAlign w:val="bottom"/>
            <w:hideMark/>
          </w:tcPr>
          <w:p w14:paraId="30597A0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73AB3A4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3ECC50D"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4FE28329"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Izboljšanje spletne dostopnosti sodišč</w:t>
            </w:r>
          </w:p>
        </w:tc>
        <w:tc>
          <w:tcPr>
            <w:tcW w:w="1559" w:type="dxa"/>
            <w:tcBorders>
              <w:top w:val="nil"/>
              <w:left w:val="nil"/>
              <w:bottom w:val="single" w:sz="4" w:space="0" w:color="auto"/>
              <w:right w:val="single" w:sz="4" w:space="0" w:color="auto"/>
            </w:tcBorders>
            <w:vAlign w:val="bottom"/>
            <w:hideMark/>
          </w:tcPr>
          <w:p w14:paraId="3FCE9A7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1.450.265,45</w:t>
            </w:r>
          </w:p>
        </w:tc>
        <w:tc>
          <w:tcPr>
            <w:tcW w:w="1418" w:type="dxa"/>
            <w:tcBorders>
              <w:top w:val="nil"/>
              <w:left w:val="nil"/>
              <w:bottom w:val="single" w:sz="4" w:space="0" w:color="auto"/>
              <w:right w:val="single" w:sz="4" w:space="0" w:color="auto"/>
            </w:tcBorders>
            <w:vAlign w:val="bottom"/>
            <w:hideMark/>
          </w:tcPr>
          <w:p w14:paraId="740836D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7A2BF897"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529D42A"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2D503181"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Izboljšave spremljanja terjatev v sodnih postopkih </w:t>
            </w:r>
          </w:p>
        </w:tc>
        <w:tc>
          <w:tcPr>
            <w:tcW w:w="1559" w:type="dxa"/>
            <w:tcBorders>
              <w:top w:val="nil"/>
              <w:left w:val="nil"/>
              <w:bottom w:val="single" w:sz="4" w:space="0" w:color="auto"/>
              <w:right w:val="single" w:sz="4" w:space="0" w:color="auto"/>
            </w:tcBorders>
            <w:vAlign w:val="bottom"/>
            <w:hideMark/>
          </w:tcPr>
          <w:p w14:paraId="7887FB0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387.122,65</w:t>
            </w:r>
          </w:p>
        </w:tc>
        <w:tc>
          <w:tcPr>
            <w:tcW w:w="1418" w:type="dxa"/>
            <w:tcBorders>
              <w:top w:val="nil"/>
              <w:left w:val="nil"/>
              <w:bottom w:val="single" w:sz="4" w:space="0" w:color="auto"/>
              <w:right w:val="single" w:sz="4" w:space="0" w:color="auto"/>
            </w:tcBorders>
            <w:vAlign w:val="bottom"/>
            <w:hideMark/>
          </w:tcPr>
          <w:p w14:paraId="13B61B3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4C3F584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5549C99"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20BD1039"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Krepitev informiranja javnosti o sodnih postopkih</w:t>
            </w:r>
          </w:p>
        </w:tc>
        <w:tc>
          <w:tcPr>
            <w:tcW w:w="1559" w:type="dxa"/>
            <w:tcBorders>
              <w:top w:val="nil"/>
              <w:left w:val="nil"/>
              <w:bottom w:val="single" w:sz="4" w:space="0" w:color="auto"/>
              <w:right w:val="single" w:sz="4" w:space="0" w:color="auto"/>
            </w:tcBorders>
            <w:vAlign w:val="bottom"/>
            <w:hideMark/>
          </w:tcPr>
          <w:p w14:paraId="102420B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225.340,05</w:t>
            </w:r>
          </w:p>
        </w:tc>
        <w:tc>
          <w:tcPr>
            <w:tcW w:w="1418" w:type="dxa"/>
            <w:tcBorders>
              <w:top w:val="nil"/>
              <w:left w:val="nil"/>
              <w:bottom w:val="single" w:sz="4" w:space="0" w:color="auto"/>
              <w:right w:val="single" w:sz="4" w:space="0" w:color="auto"/>
            </w:tcBorders>
            <w:vAlign w:val="bottom"/>
            <w:hideMark/>
          </w:tcPr>
          <w:p w14:paraId="5506F2C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69D8DC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FEE79F1"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7A089835"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Nadgrajen informacijski sistem </w:t>
            </w:r>
            <w:proofErr w:type="spellStart"/>
            <w:r w:rsidRPr="009615F9">
              <w:rPr>
                <w:rFonts w:eastAsia="Times New Roman" w:cs="Arial"/>
                <w:color w:val="000000"/>
                <w:lang w:eastAsia="sl-SI"/>
              </w:rPr>
              <w:t>ProbIS</w:t>
            </w:r>
            <w:proofErr w:type="spellEnd"/>
            <w:r w:rsidRPr="009615F9">
              <w:rPr>
                <w:rFonts w:eastAsia="Times New Roman" w:cs="Arial"/>
                <w:color w:val="000000"/>
                <w:lang w:eastAsia="sl-SI"/>
              </w:rPr>
              <w:t xml:space="preserve">, z dostopi do svetovalno edukativnih modulov </w:t>
            </w:r>
          </w:p>
        </w:tc>
        <w:tc>
          <w:tcPr>
            <w:tcW w:w="1559" w:type="dxa"/>
            <w:tcBorders>
              <w:top w:val="nil"/>
              <w:left w:val="nil"/>
              <w:bottom w:val="single" w:sz="4" w:space="0" w:color="auto"/>
              <w:right w:val="single" w:sz="4" w:space="0" w:color="auto"/>
            </w:tcBorders>
            <w:vAlign w:val="bottom"/>
            <w:hideMark/>
          </w:tcPr>
          <w:p w14:paraId="36C4286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283.119,55</w:t>
            </w:r>
          </w:p>
        </w:tc>
        <w:tc>
          <w:tcPr>
            <w:tcW w:w="1418" w:type="dxa"/>
            <w:tcBorders>
              <w:top w:val="nil"/>
              <w:left w:val="nil"/>
              <w:bottom w:val="single" w:sz="4" w:space="0" w:color="auto"/>
              <w:right w:val="single" w:sz="4" w:space="0" w:color="auto"/>
            </w:tcBorders>
            <w:vAlign w:val="bottom"/>
            <w:hideMark/>
          </w:tcPr>
          <w:p w14:paraId="1E4F011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57E8902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D0BAAC2"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4AC8C341"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Nakup avdio in video opreme za URSIKS</w:t>
            </w:r>
          </w:p>
        </w:tc>
        <w:tc>
          <w:tcPr>
            <w:tcW w:w="1559" w:type="dxa"/>
            <w:tcBorders>
              <w:top w:val="nil"/>
              <w:left w:val="nil"/>
              <w:bottom w:val="single" w:sz="4" w:space="0" w:color="auto"/>
              <w:right w:val="single" w:sz="4" w:space="0" w:color="auto"/>
            </w:tcBorders>
            <w:vAlign w:val="bottom"/>
            <w:hideMark/>
          </w:tcPr>
          <w:p w14:paraId="12F7710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127.091,79</w:t>
            </w:r>
          </w:p>
        </w:tc>
        <w:tc>
          <w:tcPr>
            <w:tcW w:w="1418" w:type="dxa"/>
            <w:tcBorders>
              <w:top w:val="nil"/>
              <w:left w:val="nil"/>
              <w:bottom w:val="single" w:sz="4" w:space="0" w:color="auto"/>
              <w:right w:val="single" w:sz="4" w:space="0" w:color="auto"/>
            </w:tcBorders>
            <w:vAlign w:val="bottom"/>
            <w:hideMark/>
          </w:tcPr>
          <w:p w14:paraId="39B6E56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388BFA3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41165A99"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73A2C1F2"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Nakup opreme za zvočno snemanje in vzpostavitev pogojev za prehod na avtomatizacijo zapisov</w:t>
            </w:r>
          </w:p>
        </w:tc>
        <w:tc>
          <w:tcPr>
            <w:tcW w:w="1559" w:type="dxa"/>
            <w:tcBorders>
              <w:top w:val="nil"/>
              <w:left w:val="nil"/>
              <w:bottom w:val="single" w:sz="4" w:space="0" w:color="auto"/>
              <w:right w:val="single" w:sz="4" w:space="0" w:color="auto"/>
            </w:tcBorders>
            <w:vAlign w:val="bottom"/>
            <w:hideMark/>
          </w:tcPr>
          <w:p w14:paraId="45F7494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2.888.975,00</w:t>
            </w:r>
          </w:p>
        </w:tc>
        <w:tc>
          <w:tcPr>
            <w:tcW w:w="1418" w:type="dxa"/>
            <w:tcBorders>
              <w:top w:val="nil"/>
              <w:left w:val="nil"/>
              <w:bottom w:val="single" w:sz="4" w:space="0" w:color="auto"/>
              <w:right w:val="single" w:sz="4" w:space="0" w:color="auto"/>
            </w:tcBorders>
            <w:vAlign w:val="bottom"/>
            <w:hideMark/>
          </w:tcPr>
          <w:p w14:paraId="3AC376C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77B04A1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C4938E0" w14:textId="77777777" w:rsidTr="00CA17D0">
        <w:trPr>
          <w:trHeight w:val="443"/>
        </w:trPr>
        <w:tc>
          <w:tcPr>
            <w:tcW w:w="5377" w:type="dxa"/>
            <w:tcBorders>
              <w:top w:val="nil"/>
              <w:left w:val="single" w:sz="8" w:space="0" w:color="auto"/>
              <w:bottom w:val="single" w:sz="4" w:space="0" w:color="auto"/>
              <w:right w:val="single" w:sz="4" w:space="0" w:color="auto"/>
            </w:tcBorders>
            <w:vAlign w:val="bottom"/>
            <w:hideMark/>
          </w:tcPr>
          <w:p w14:paraId="119E7321"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Optimizacija dostopa do zgodovinskih podatkov o vpisih v zemljiško knjigo</w:t>
            </w:r>
          </w:p>
        </w:tc>
        <w:tc>
          <w:tcPr>
            <w:tcW w:w="1559" w:type="dxa"/>
            <w:tcBorders>
              <w:top w:val="nil"/>
              <w:left w:val="nil"/>
              <w:bottom w:val="single" w:sz="4" w:space="0" w:color="auto"/>
              <w:right w:val="single" w:sz="4" w:space="0" w:color="auto"/>
            </w:tcBorders>
            <w:vAlign w:val="bottom"/>
            <w:hideMark/>
          </w:tcPr>
          <w:p w14:paraId="06B380C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115.559,00</w:t>
            </w:r>
          </w:p>
        </w:tc>
        <w:tc>
          <w:tcPr>
            <w:tcW w:w="1418" w:type="dxa"/>
            <w:tcBorders>
              <w:top w:val="nil"/>
              <w:left w:val="nil"/>
              <w:bottom w:val="single" w:sz="4" w:space="0" w:color="auto"/>
              <w:right w:val="single" w:sz="4" w:space="0" w:color="auto"/>
            </w:tcBorders>
            <w:vAlign w:val="bottom"/>
            <w:hideMark/>
          </w:tcPr>
          <w:p w14:paraId="2F5FDFD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C1BA9A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11CA679"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4017B9D9"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Optimizacija elektronskega poslovanja v civilnih postopkih</w:t>
            </w:r>
          </w:p>
        </w:tc>
        <w:tc>
          <w:tcPr>
            <w:tcW w:w="1559" w:type="dxa"/>
            <w:tcBorders>
              <w:top w:val="nil"/>
              <w:left w:val="nil"/>
              <w:bottom w:val="single" w:sz="4" w:space="0" w:color="auto"/>
              <w:right w:val="single" w:sz="4" w:space="0" w:color="auto"/>
            </w:tcBorders>
            <w:vAlign w:val="bottom"/>
            <w:hideMark/>
          </w:tcPr>
          <w:p w14:paraId="694196D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548.905,25</w:t>
            </w:r>
          </w:p>
        </w:tc>
        <w:tc>
          <w:tcPr>
            <w:tcW w:w="1418" w:type="dxa"/>
            <w:tcBorders>
              <w:top w:val="nil"/>
              <w:left w:val="nil"/>
              <w:bottom w:val="single" w:sz="4" w:space="0" w:color="auto"/>
              <w:right w:val="single" w:sz="4" w:space="0" w:color="auto"/>
            </w:tcBorders>
            <w:vAlign w:val="bottom"/>
            <w:hideMark/>
          </w:tcPr>
          <w:p w14:paraId="1443B9B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538DA5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07E3134"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732B679D"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Optimizacija mednarodnih overitev na sodišču</w:t>
            </w:r>
          </w:p>
        </w:tc>
        <w:tc>
          <w:tcPr>
            <w:tcW w:w="1559" w:type="dxa"/>
            <w:tcBorders>
              <w:top w:val="nil"/>
              <w:left w:val="nil"/>
              <w:bottom w:val="single" w:sz="4" w:space="0" w:color="auto"/>
              <w:right w:val="single" w:sz="4" w:space="0" w:color="auto"/>
            </w:tcBorders>
            <w:vAlign w:val="bottom"/>
            <w:hideMark/>
          </w:tcPr>
          <w:p w14:paraId="6332F56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144.448,75</w:t>
            </w:r>
          </w:p>
        </w:tc>
        <w:tc>
          <w:tcPr>
            <w:tcW w:w="1418" w:type="dxa"/>
            <w:tcBorders>
              <w:top w:val="nil"/>
              <w:left w:val="nil"/>
              <w:bottom w:val="single" w:sz="4" w:space="0" w:color="auto"/>
              <w:right w:val="single" w:sz="4" w:space="0" w:color="auto"/>
            </w:tcBorders>
            <w:vAlign w:val="bottom"/>
            <w:hideMark/>
          </w:tcPr>
          <w:p w14:paraId="34FC9A7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59BF070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1FAF538"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54324333"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Optimizacija odločanja v zemljiško knjižnih zadevah </w:t>
            </w:r>
          </w:p>
        </w:tc>
        <w:tc>
          <w:tcPr>
            <w:tcW w:w="1559" w:type="dxa"/>
            <w:tcBorders>
              <w:top w:val="nil"/>
              <w:left w:val="nil"/>
              <w:bottom w:val="single" w:sz="4" w:space="0" w:color="auto"/>
              <w:right w:val="single" w:sz="4" w:space="0" w:color="auto"/>
            </w:tcBorders>
            <w:vAlign w:val="bottom"/>
            <w:hideMark/>
          </w:tcPr>
          <w:p w14:paraId="2748D4E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86.669,25</w:t>
            </w:r>
          </w:p>
        </w:tc>
        <w:tc>
          <w:tcPr>
            <w:tcW w:w="1418" w:type="dxa"/>
            <w:tcBorders>
              <w:top w:val="nil"/>
              <w:left w:val="nil"/>
              <w:bottom w:val="single" w:sz="4" w:space="0" w:color="auto"/>
              <w:right w:val="single" w:sz="4" w:space="0" w:color="auto"/>
            </w:tcBorders>
            <w:vAlign w:val="bottom"/>
            <w:hideMark/>
          </w:tcPr>
          <w:p w14:paraId="301D099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6505FE5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460E1C2"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039E463B"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Razvoj dodatnih orodji in optimizacija dostopa do sodne prakse</w:t>
            </w:r>
          </w:p>
        </w:tc>
        <w:tc>
          <w:tcPr>
            <w:tcW w:w="1559" w:type="dxa"/>
            <w:tcBorders>
              <w:top w:val="nil"/>
              <w:left w:val="nil"/>
              <w:bottom w:val="single" w:sz="4" w:space="0" w:color="auto"/>
              <w:right w:val="single" w:sz="4" w:space="0" w:color="auto"/>
            </w:tcBorders>
            <w:vAlign w:val="bottom"/>
            <w:hideMark/>
          </w:tcPr>
          <w:p w14:paraId="69F8F39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418" w:type="dxa"/>
            <w:tcBorders>
              <w:top w:val="nil"/>
              <w:left w:val="nil"/>
              <w:bottom w:val="single" w:sz="4" w:space="0" w:color="auto"/>
              <w:right w:val="single" w:sz="4" w:space="0" w:color="auto"/>
            </w:tcBorders>
            <w:vAlign w:val="bottom"/>
            <w:hideMark/>
          </w:tcPr>
          <w:p w14:paraId="0EA5BD8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763A29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3E12B51" w14:textId="77777777" w:rsidTr="00CA17D0">
        <w:trPr>
          <w:trHeight w:val="221"/>
        </w:trPr>
        <w:tc>
          <w:tcPr>
            <w:tcW w:w="5377" w:type="dxa"/>
            <w:tcBorders>
              <w:top w:val="nil"/>
              <w:left w:val="single" w:sz="8" w:space="0" w:color="auto"/>
              <w:bottom w:val="single" w:sz="4" w:space="0" w:color="auto"/>
              <w:right w:val="single" w:sz="4" w:space="0" w:color="auto"/>
            </w:tcBorders>
            <w:vAlign w:val="bottom"/>
            <w:hideMark/>
          </w:tcPr>
          <w:p w14:paraId="63C188B8"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Razvoj IS »e-Tožilstvo« </w:t>
            </w:r>
          </w:p>
        </w:tc>
        <w:tc>
          <w:tcPr>
            <w:tcW w:w="1559" w:type="dxa"/>
            <w:tcBorders>
              <w:top w:val="nil"/>
              <w:left w:val="nil"/>
              <w:bottom w:val="single" w:sz="4" w:space="0" w:color="auto"/>
              <w:right w:val="single" w:sz="4" w:space="0" w:color="auto"/>
            </w:tcBorders>
            <w:vAlign w:val="bottom"/>
            <w:hideMark/>
          </w:tcPr>
          <w:p w14:paraId="12A6F25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645.108,83</w:t>
            </w:r>
          </w:p>
        </w:tc>
        <w:tc>
          <w:tcPr>
            <w:tcW w:w="1418" w:type="dxa"/>
            <w:tcBorders>
              <w:top w:val="nil"/>
              <w:left w:val="nil"/>
              <w:bottom w:val="single" w:sz="4" w:space="0" w:color="auto"/>
              <w:right w:val="single" w:sz="4" w:space="0" w:color="auto"/>
            </w:tcBorders>
            <w:vAlign w:val="bottom"/>
            <w:hideMark/>
          </w:tcPr>
          <w:p w14:paraId="29AC5C0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545389F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DF4A66C"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C4D79B"/>
            <w:vAlign w:val="bottom"/>
            <w:hideMark/>
          </w:tcPr>
          <w:p w14:paraId="104780B2"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MVI</w:t>
            </w:r>
          </w:p>
        </w:tc>
        <w:tc>
          <w:tcPr>
            <w:tcW w:w="1559" w:type="dxa"/>
            <w:tcBorders>
              <w:top w:val="nil"/>
              <w:left w:val="nil"/>
              <w:bottom w:val="single" w:sz="4" w:space="0" w:color="auto"/>
              <w:right w:val="single" w:sz="4" w:space="0" w:color="auto"/>
            </w:tcBorders>
            <w:shd w:val="clear" w:color="auto" w:fill="C4D79B"/>
            <w:vAlign w:val="bottom"/>
            <w:hideMark/>
          </w:tcPr>
          <w:p w14:paraId="2220DDF8"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3.845.487,96</w:t>
            </w:r>
          </w:p>
        </w:tc>
        <w:tc>
          <w:tcPr>
            <w:tcW w:w="1418" w:type="dxa"/>
            <w:tcBorders>
              <w:top w:val="nil"/>
              <w:left w:val="nil"/>
              <w:bottom w:val="single" w:sz="4" w:space="0" w:color="auto"/>
              <w:right w:val="single" w:sz="4" w:space="0" w:color="auto"/>
            </w:tcBorders>
            <w:shd w:val="clear" w:color="auto" w:fill="C4D79B"/>
            <w:vAlign w:val="bottom"/>
            <w:hideMark/>
          </w:tcPr>
          <w:p w14:paraId="61F03A80"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1134" w:type="dxa"/>
            <w:tcBorders>
              <w:top w:val="nil"/>
              <w:left w:val="nil"/>
              <w:bottom w:val="single" w:sz="4" w:space="0" w:color="auto"/>
              <w:right w:val="single" w:sz="8" w:space="0" w:color="auto"/>
            </w:tcBorders>
            <w:shd w:val="clear" w:color="auto" w:fill="C4D79B"/>
            <w:vAlign w:val="bottom"/>
            <w:hideMark/>
          </w:tcPr>
          <w:p w14:paraId="58011E4F"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161A7CD2" w14:textId="77777777" w:rsidTr="00CA17D0">
        <w:trPr>
          <w:trHeight w:val="221"/>
        </w:trPr>
        <w:tc>
          <w:tcPr>
            <w:tcW w:w="5377" w:type="dxa"/>
            <w:tcBorders>
              <w:top w:val="nil"/>
              <w:left w:val="single" w:sz="8" w:space="0" w:color="auto"/>
              <w:bottom w:val="single" w:sz="4" w:space="0" w:color="auto"/>
              <w:right w:val="single" w:sz="4" w:space="0" w:color="auto"/>
            </w:tcBorders>
            <w:shd w:val="clear" w:color="auto" w:fill="EBF1DE"/>
            <w:vAlign w:val="bottom"/>
            <w:hideMark/>
          </w:tcPr>
          <w:p w14:paraId="6DA16263"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559" w:type="dxa"/>
            <w:tcBorders>
              <w:top w:val="nil"/>
              <w:left w:val="nil"/>
              <w:bottom w:val="single" w:sz="4" w:space="0" w:color="auto"/>
              <w:right w:val="single" w:sz="4" w:space="0" w:color="auto"/>
            </w:tcBorders>
            <w:shd w:val="clear" w:color="auto" w:fill="EBF1DE"/>
            <w:vAlign w:val="bottom"/>
            <w:hideMark/>
          </w:tcPr>
          <w:p w14:paraId="6348520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3.845.487,96</w:t>
            </w:r>
          </w:p>
        </w:tc>
        <w:tc>
          <w:tcPr>
            <w:tcW w:w="1418" w:type="dxa"/>
            <w:tcBorders>
              <w:top w:val="nil"/>
              <w:left w:val="nil"/>
              <w:bottom w:val="single" w:sz="4" w:space="0" w:color="auto"/>
              <w:right w:val="single" w:sz="4" w:space="0" w:color="auto"/>
            </w:tcBorders>
            <w:shd w:val="clear" w:color="auto" w:fill="EBF1DE"/>
            <w:vAlign w:val="bottom"/>
            <w:hideMark/>
          </w:tcPr>
          <w:p w14:paraId="6880675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shd w:val="clear" w:color="auto" w:fill="EBF1DE"/>
            <w:vAlign w:val="bottom"/>
            <w:hideMark/>
          </w:tcPr>
          <w:p w14:paraId="2109F57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A5F69AA" w14:textId="77777777" w:rsidTr="00CA17D0">
        <w:trPr>
          <w:trHeight w:val="230"/>
        </w:trPr>
        <w:tc>
          <w:tcPr>
            <w:tcW w:w="5377" w:type="dxa"/>
            <w:tcBorders>
              <w:top w:val="nil"/>
              <w:left w:val="single" w:sz="8" w:space="0" w:color="auto"/>
              <w:bottom w:val="single" w:sz="4" w:space="0" w:color="auto"/>
              <w:right w:val="single" w:sz="4" w:space="0" w:color="auto"/>
            </w:tcBorders>
            <w:vAlign w:val="bottom"/>
            <w:hideMark/>
          </w:tcPr>
          <w:p w14:paraId="11334CAC"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Digitalizacija vodenja in upravljanja šol</w:t>
            </w:r>
          </w:p>
        </w:tc>
        <w:tc>
          <w:tcPr>
            <w:tcW w:w="1559" w:type="dxa"/>
            <w:tcBorders>
              <w:top w:val="nil"/>
              <w:left w:val="nil"/>
              <w:bottom w:val="single" w:sz="4" w:space="0" w:color="auto"/>
              <w:right w:val="single" w:sz="4" w:space="0" w:color="auto"/>
            </w:tcBorders>
            <w:vAlign w:val="bottom"/>
            <w:hideMark/>
          </w:tcPr>
          <w:p w14:paraId="781127C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3.845.487,96</w:t>
            </w:r>
          </w:p>
        </w:tc>
        <w:tc>
          <w:tcPr>
            <w:tcW w:w="1418" w:type="dxa"/>
            <w:tcBorders>
              <w:top w:val="nil"/>
              <w:left w:val="nil"/>
              <w:bottom w:val="single" w:sz="4" w:space="0" w:color="auto"/>
              <w:right w:val="single" w:sz="4" w:space="0" w:color="auto"/>
            </w:tcBorders>
            <w:vAlign w:val="bottom"/>
            <w:hideMark/>
          </w:tcPr>
          <w:p w14:paraId="4530714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6E75DAF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8034A8A" w14:textId="77777777" w:rsidTr="00CA17D0">
        <w:trPr>
          <w:trHeight w:val="230"/>
        </w:trPr>
        <w:tc>
          <w:tcPr>
            <w:tcW w:w="5377" w:type="dxa"/>
            <w:tcBorders>
              <w:top w:val="single" w:sz="8" w:space="0" w:color="auto"/>
              <w:left w:val="single" w:sz="8" w:space="0" w:color="auto"/>
              <w:bottom w:val="single" w:sz="8" w:space="0" w:color="auto"/>
              <w:right w:val="single" w:sz="4" w:space="0" w:color="auto"/>
            </w:tcBorders>
            <w:shd w:val="clear" w:color="auto" w:fill="9BBB59"/>
            <w:noWrap/>
            <w:vAlign w:val="bottom"/>
            <w:hideMark/>
          </w:tcPr>
          <w:p w14:paraId="79657080" w14:textId="77777777" w:rsidR="009615F9" w:rsidRPr="009615F9" w:rsidRDefault="009615F9" w:rsidP="009615F9">
            <w:pPr>
              <w:spacing w:line="276" w:lineRule="auto"/>
              <w:rPr>
                <w:rFonts w:eastAsia="Times New Roman" w:cs="Arial"/>
                <w:b/>
                <w:bCs/>
                <w:color w:val="000000"/>
                <w:lang w:eastAsia="sl-SI"/>
              </w:rPr>
            </w:pPr>
            <w:r w:rsidRPr="009615F9">
              <w:rPr>
                <w:rFonts w:eastAsia="Times New Roman" w:cs="Arial"/>
                <w:b/>
                <w:bCs/>
                <w:color w:val="000000"/>
                <w:lang w:eastAsia="sl-SI"/>
              </w:rPr>
              <w:t>Skupna vsota RSO 1.2</w:t>
            </w:r>
          </w:p>
        </w:tc>
        <w:tc>
          <w:tcPr>
            <w:tcW w:w="1559" w:type="dxa"/>
            <w:tcBorders>
              <w:top w:val="single" w:sz="8" w:space="0" w:color="auto"/>
              <w:left w:val="nil"/>
              <w:bottom w:val="single" w:sz="8" w:space="0" w:color="auto"/>
              <w:right w:val="single" w:sz="4" w:space="0" w:color="auto"/>
            </w:tcBorders>
            <w:shd w:val="clear" w:color="auto" w:fill="9BBB59"/>
            <w:noWrap/>
            <w:vAlign w:val="bottom"/>
            <w:hideMark/>
          </w:tcPr>
          <w:p w14:paraId="4399E539"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80.332.524,02</w:t>
            </w:r>
          </w:p>
        </w:tc>
        <w:tc>
          <w:tcPr>
            <w:tcW w:w="1418" w:type="dxa"/>
            <w:tcBorders>
              <w:top w:val="single" w:sz="8" w:space="0" w:color="auto"/>
              <w:left w:val="nil"/>
              <w:bottom w:val="single" w:sz="8" w:space="0" w:color="auto"/>
              <w:right w:val="single" w:sz="4" w:space="0" w:color="auto"/>
            </w:tcBorders>
            <w:shd w:val="clear" w:color="auto" w:fill="9BBB59"/>
            <w:noWrap/>
            <w:vAlign w:val="bottom"/>
            <w:hideMark/>
          </w:tcPr>
          <w:p w14:paraId="01FB85F7"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1.978.371,08</w:t>
            </w:r>
          </w:p>
        </w:tc>
        <w:tc>
          <w:tcPr>
            <w:tcW w:w="1134" w:type="dxa"/>
            <w:tcBorders>
              <w:top w:val="single" w:sz="8" w:space="0" w:color="auto"/>
              <w:left w:val="nil"/>
              <w:bottom w:val="single" w:sz="8" w:space="0" w:color="auto"/>
              <w:right w:val="single" w:sz="8" w:space="0" w:color="auto"/>
            </w:tcBorders>
            <w:shd w:val="clear" w:color="auto" w:fill="9BBB59"/>
            <w:vAlign w:val="bottom"/>
            <w:hideMark/>
          </w:tcPr>
          <w:p w14:paraId="294F086F" w14:textId="77777777" w:rsidR="009615F9" w:rsidRPr="009615F9" w:rsidRDefault="009615F9" w:rsidP="009615F9">
            <w:pPr>
              <w:spacing w:line="276" w:lineRule="auto"/>
              <w:jc w:val="center"/>
              <w:rPr>
                <w:rFonts w:eastAsia="Times New Roman" w:cs="Arial"/>
                <w:b/>
                <w:bCs/>
                <w:color w:val="000000"/>
                <w:lang w:eastAsia="sl-SI"/>
              </w:rPr>
            </w:pPr>
            <w:r w:rsidRPr="009615F9">
              <w:rPr>
                <w:rFonts w:eastAsia="Times New Roman" w:cs="Arial"/>
                <w:b/>
                <w:bCs/>
                <w:color w:val="000000"/>
                <w:lang w:eastAsia="sl-SI"/>
              </w:rPr>
              <w:t>2,5 %</w:t>
            </w:r>
          </w:p>
        </w:tc>
      </w:tr>
    </w:tbl>
    <w:p w14:paraId="114F742A" w14:textId="77777777" w:rsidR="009615F9" w:rsidRPr="009615F9" w:rsidRDefault="009615F9" w:rsidP="009615F9">
      <w:pPr>
        <w:spacing w:line="276" w:lineRule="auto"/>
        <w:rPr>
          <w:rFonts w:cs="Arial"/>
        </w:rPr>
      </w:pPr>
      <w:r w:rsidRPr="009615F9">
        <w:rPr>
          <w:rFonts w:eastAsia="Aptos" w:cs="Arial"/>
        </w:rPr>
        <w:t>Vir: MKRR, eMA-2, INP 2025/1, lastni izračuni</w:t>
      </w:r>
    </w:p>
    <w:p w14:paraId="6C1A5A4C" w14:textId="77777777" w:rsidR="009615F9" w:rsidRPr="009615F9" w:rsidRDefault="009615F9" w:rsidP="009615F9">
      <w:pPr>
        <w:keepNext/>
        <w:keepLines/>
        <w:spacing w:line="276" w:lineRule="auto"/>
        <w:outlineLvl w:val="3"/>
        <w:rPr>
          <w:rFonts w:cs="Arial"/>
          <w:b/>
          <w:bCs/>
          <w:color w:val="2F5496" w:themeColor="accent1" w:themeShade="BF"/>
        </w:rPr>
      </w:pPr>
      <w:r w:rsidRPr="009615F9">
        <w:rPr>
          <w:rFonts w:cs="Arial"/>
          <w:b/>
          <w:bCs/>
          <w:color w:val="2F5496" w:themeColor="accent1" w:themeShade="BF"/>
        </w:rPr>
        <w:t xml:space="preserve">Razpredelnica 3: Pregled stanja izvajanja po ministrstvih in potrjenih ukrepih/operacijah ter njihova realizacija na RSO 1.3. do vključno 30. 4. 2025 </w:t>
      </w:r>
    </w:p>
    <w:tbl>
      <w:tblPr>
        <w:tblW w:w="9771" w:type="dxa"/>
        <w:tblCellMar>
          <w:left w:w="70" w:type="dxa"/>
          <w:right w:w="70" w:type="dxa"/>
        </w:tblCellMar>
        <w:tblLook w:val="04A0" w:firstRow="1" w:lastRow="0" w:firstColumn="1" w:lastColumn="0" w:noHBand="0" w:noVBand="1"/>
      </w:tblPr>
      <w:tblGrid>
        <w:gridCol w:w="5235"/>
        <w:gridCol w:w="1843"/>
        <w:gridCol w:w="1559"/>
        <w:gridCol w:w="1134"/>
      </w:tblGrid>
      <w:tr w:rsidR="009615F9" w:rsidRPr="009615F9" w14:paraId="15AD0011" w14:textId="77777777" w:rsidTr="00092B38">
        <w:trPr>
          <w:trHeight w:val="632"/>
        </w:trPr>
        <w:tc>
          <w:tcPr>
            <w:tcW w:w="5235" w:type="dxa"/>
            <w:tcBorders>
              <w:top w:val="single" w:sz="8" w:space="0" w:color="auto"/>
              <w:left w:val="single" w:sz="8" w:space="0" w:color="auto"/>
              <w:bottom w:val="single" w:sz="4" w:space="0" w:color="auto"/>
              <w:right w:val="single" w:sz="4" w:space="0" w:color="auto"/>
            </w:tcBorders>
            <w:shd w:val="clear" w:color="auto" w:fill="76933C"/>
            <w:vAlign w:val="bottom"/>
            <w:hideMark/>
          </w:tcPr>
          <w:p w14:paraId="4A06FEBC"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UKREPI PO MINISTRSTVIH</w:t>
            </w:r>
          </w:p>
        </w:tc>
        <w:tc>
          <w:tcPr>
            <w:tcW w:w="1843" w:type="dxa"/>
            <w:tcBorders>
              <w:top w:val="single" w:sz="8" w:space="0" w:color="auto"/>
              <w:left w:val="nil"/>
              <w:bottom w:val="single" w:sz="4" w:space="0" w:color="auto"/>
              <w:right w:val="single" w:sz="4" w:space="0" w:color="auto"/>
            </w:tcBorders>
            <w:shd w:val="clear" w:color="auto" w:fill="76933C"/>
            <w:vAlign w:val="bottom"/>
            <w:hideMark/>
          </w:tcPr>
          <w:p w14:paraId="09674625"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Plan EKP (INP 2025_1)</w:t>
            </w:r>
          </w:p>
        </w:tc>
        <w:tc>
          <w:tcPr>
            <w:tcW w:w="1559" w:type="dxa"/>
            <w:tcBorders>
              <w:top w:val="single" w:sz="8" w:space="0" w:color="auto"/>
              <w:left w:val="nil"/>
              <w:bottom w:val="single" w:sz="4" w:space="0" w:color="auto"/>
              <w:right w:val="single" w:sz="4" w:space="0" w:color="auto"/>
            </w:tcBorders>
            <w:shd w:val="clear" w:color="auto" w:fill="76933C"/>
            <w:vAlign w:val="bottom"/>
            <w:hideMark/>
          </w:tcPr>
          <w:p w14:paraId="59FAB6BB"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Poraba EU do 30. 4. 2025</w:t>
            </w:r>
          </w:p>
        </w:tc>
        <w:tc>
          <w:tcPr>
            <w:tcW w:w="1134" w:type="dxa"/>
            <w:tcBorders>
              <w:top w:val="single" w:sz="8" w:space="0" w:color="auto"/>
              <w:left w:val="nil"/>
              <w:bottom w:val="single" w:sz="4" w:space="0" w:color="auto"/>
              <w:right w:val="single" w:sz="8" w:space="0" w:color="auto"/>
            </w:tcBorders>
            <w:shd w:val="clear" w:color="auto" w:fill="76933C"/>
            <w:vAlign w:val="bottom"/>
            <w:hideMark/>
          </w:tcPr>
          <w:p w14:paraId="0241141B" w14:textId="77777777" w:rsidR="009615F9" w:rsidRPr="009615F9" w:rsidRDefault="009615F9" w:rsidP="009615F9">
            <w:pPr>
              <w:spacing w:line="276" w:lineRule="auto"/>
              <w:jc w:val="center"/>
              <w:rPr>
                <w:rFonts w:eastAsia="Times New Roman" w:cs="Arial"/>
                <w:lang w:eastAsia="sl-SI"/>
              </w:rPr>
            </w:pPr>
            <w:r w:rsidRPr="009615F9">
              <w:rPr>
                <w:rFonts w:eastAsia="Times New Roman" w:cs="Arial"/>
                <w:lang w:eastAsia="sl-SI"/>
              </w:rPr>
              <w:t>% realizacije</w:t>
            </w:r>
          </w:p>
        </w:tc>
      </w:tr>
      <w:tr w:rsidR="009615F9" w:rsidRPr="009615F9" w14:paraId="0CE68CDD" w14:textId="77777777" w:rsidTr="00092B38">
        <w:trPr>
          <w:trHeight w:val="299"/>
        </w:trPr>
        <w:tc>
          <w:tcPr>
            <w:tcW w:w="5235" w:type="dxa"/>
            <w:tcBorders>
              <w:top w:val="nil"/>
              <w:left w:val="single" w:sz="8" w:space="0" w:color="auto"/>
              <w:bottom w:val="single" w:sz="4" w:space="0" w:color="auto"/>
              <w:right w:val="single" w:sz="4" w:space="0" w:color="auto"/>
            </w:tcBorders>
            <w:shd w:val="clear" w:color="auto" w:fill="C4D79B"/>
            <w:vAlign w:val="bottom"/>
            <w:hideMark/>
          </w:tcPr>
          <w:p w14:paraId="28E83EC2"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MGTŠ</w:t>
            </w:r>
          </w:p>
        </w:tc>
        <w:tc>
          <w:tcPr>
            <w:tcW w:w="1843" w:type="dxa"/>
            <w:tcBorders>
              <w:top w:val="nil"/>
              <w:left w:val="nil"/>
              <w:bottom w:val="single" w:sz="4" w:space="0" w:color="auto"/>
              <w:right w:val="single" w:sz="4" w:space="0" w:color="auto"/>
            </w:tcBorders>
            <w:shd w:val="clear" w:color="auto" w:fill="C4D79B"/>
            <w:vAlign w:val="bottom"/>
            <w:hideMark/>
          </w:tcPr>
          <w:p w14:paraId="70BC53E4"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181.247.957,27</w:t>
            </w:r>
          </w:p>
        </w:tc>
        <w:tc>
          <w:tcPr>
            <w:tcW w:w="1559" w:type="dxa"/>
            <w:tcBorders>
              <w:top w:val="nil"/>
              <w:left w:val="nil"/>
              <w:bottom w:val="single" w:sz="4" w:space="0" w:color="auto"/>
              <w:right w:val="single" w:sz="4" w:space="0" w:color="auto"/>
            </w:tcBorders>
            <w:shd w:val="clear" w:color="auto" w:fill="C4D79B"/>
            <w:vAlign w:val="bottom"/>
            <w:hideMark/>
          </w:tcPr>
          <w:p w14:paraId="03EB539C"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31.693.970,01</w:t>
            </w:r>
          </w:p>
        </w:tc>
        <w:tc>
          <w:tcPr>
            <w:tcW w:w="1134" w:type="dxa"/>
            <w:tcBorders>
              <w:top w:val="nil"/>
              <w:left w:val="nil"/>
              <w:bottom w:val="single" w:sz="4" w:space="0" w:color="auto"/>
              <w:right w:val="single" w:sz="8" w:space="0" w:color="auto"/>
            </w:tcBorders>
            <w:shd w:val="clear" w:color="auto" w:fill="C4D79B"/>
            <w:vAlign w:val="bottom"/>
            <w:hideMark/>
          </w:tcPr>
          <w:p w14:paraId="75F32BDC"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17,5 %</w:t>
            </w:r>
          </w:p>
        </w:tc>
      </w:tr>
      <w:tr w:rsidR="009615F9" w:rsidRPr="009615F9" w14:paraId="4C193E2F" w14:textId="77777777" w:rsidTr="00092B38">
        <w:trPr>
          <w:trHeight w:val="299"/>
        </w:trPr>
        <w:tc>
          <w:tcPr>
            <w:tcW w:w="5235" w:type="dxa"/>
            <w:tcBorders>
              <w:top w:val="nil"/>
              <w:left w:val="single" w:sz="8" w:space="0" w:color="auto"/>
              <w:bottom w:val="single" w:sz="4" w:space="0" w:color="auto"/>
              <w:right w:val="single" w:sz="4" w:space="0" w:color="auto"/>
            </w:tcBorders>
            <w:shd w:val="clear" w:color="auto" w:fill="EBF1DE"/>
            <w:vAlign w:val="bottom"/>
            <w:hideMark/>
          </w:tcPr>
          <w:p w14:paraId="03B6AA2B"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843" w:type="dxa"/>
            <w:tcBorders>
              <w:top w:val="nil"/>
              <w:left w:val="nil"/>
              <w:bottom w:val="single" w:sz="4" w:space="0" w:color="auto"/>
              <w:right w:val="single" w:sz="4" w:space="0" w:color="auto"/>
            </w:tcBorders>
            <w:shd w:val="clear" w:color="auto" w:fill="EBF1DE"/>
            <w:vAlign w:val="bottom"/>
            <w:hideMark/>
          </w:tcPr>
          <w:p w14:paraId="11AAE9B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135.350.574,15</w:t>
            </w:r>
          </w:p>
        </w:tc>
        <w:tc>
          <w:tcPr>
            <w:tcW w:w="1559" w:type="dxa"/>
            <w:tcBorders>
              <w:top w:val="nil"/>
              <w:left w:val="nil"/>
              <w:bottom w:val="single" w:sz="4" w:space="0" w:color="auto"/>
              <w:right w:val="single" w:sz="4" w:space="0" w:color="auto"/>
            </w:tcBorders>
            <w:shd w:val="clear" w:color="auto" w:fill="EBF1DE"/>
            <w:vAlign w:val="bottom"/>
            <w:hideMark/>
          </w:tcPr>
          <w:p w14:paraId="64D5173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31.693.970,01</w:t>
            </w:r>
          </w:p>
        </w:tc>
        <w:tc>
          <w:tcPr>
            <w:tcW w:w="1134" w:type="dxa"/>
            <w:tcBorders>
              <w:top w:val="nil"/>
              <w:left w:val="nil"/>
              <w:bottom w:val="single" w:sz="4" w:space="0" w:color="auto"/>
              <w:right w:val="single" w:sz="8" w:space="0" w:color="auto"/>
            </w:tcBorders>
            <w:shd w:val="clear" w:color="auto" w:fill="EBF1DE"/>
            <w:vAlign w:val="bottom"/>
            <w:hideMark/>
          </w:tcPr>
          <w:p w14:paraId="5DE8EEA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23,4 %</w:t>
            </w:r>
          </w:p>
        </w:tc>
      </w:tr>
      <w:tr w:rsidR="009615F9" w:rsidRPr="009615F9" w14:paraId="5F2E07F6" w14:textId="77777777" w:rsidTr="00092B38">
        <w:trPr>
          <w:trHeight w:val="598"/>
        </w:trPr>
        <w:tc>
          <w:tcPr>
            <w:tcW w:w="5235" w:type="dxa"/>
            <w:tcBorders>
              <w:top w:val="nil"/>
              <w:left w:val="single" w:sz="8" w:space="0" w:color="auto"/>
              <w:bottom w:val="single" w:sz="4" w:space="0" w:color="auto"/>
              <w:right w:val="single" w:sz="4" w:space="0" w:color="auto"/>
            </w:tcBorders>
            <w:vAlign w:val="bottom"/>
            <w:hideMark/>
          </w:tcPr>
          <w:p w14:paraId="7F737B05"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lastRenderedPageBreak/>
              <w:t>V00004-SPOT Global +-SPOT Global + Slovenska nacionalna poslovna kontaktna točka</w:t>
            </w:r>
          </w:p>
        </w:tc>
        <w:tc>
          <w:tcPr>
            <w:tcW w:w="1843" w:type="dxa"/>
            <w:tcBorders>
              <w:top w:val="nil"/>
              <w:left w:val="nil"/>
              <w:bottom w:val="single" w:sz="4" w:space="0" w:color="auto"/>
              <w:right w:val="single" w:sz="4" w:space="0" w:color="auto"/>
            </w:tcBorders>
            <w:vAlign w:val="bottom"/>
            <w:hideMark/>
          </w:tcPr>
          <w:p w14:paraId="0C4368E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6.999.000,00</w:t>
            </w:r>
          </w:p>
        </w:tc>
        <w:tc>
          <w:tcPr>
            <w:tcW w:w="1559" w:type="dxa"/>
            <w:tcBorders>
              <w:top w:val="nil"/>
              <w:left w:val="nil"/>
              <w:bottom w:val="single" w:sz="4" w:space="0" w:color="auto"/>
              <w:right w:val="single" w:sz="4" w:space="0" w:color="auto"/>
            </w:tcBorders>
            <w:vAlign w:val="bottom"/>
            <w:hideMark/>
          </w:tcPr>
          <w:p w14:paraId="111B2F2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1.068.996,28</w:t>
            </w:r>
          </w:p>
        </w:tc>
        <w:tc>
          <w:tcPr>
            <w:tcW w:w="1134" w:type="dxa"/>
            <w:tcBorders>
              <w:top w:val="nil"/>
              <w:left w:val="nil"/>
              <w:bottom w:val="single" w:sz="4" w:space="0" w:color="auto"/>
              <w:right w:val="single" w:sz="8" w:space="0" w:color="auto"/>
            </w:tcBorders>
            <w:vAlign w:val="bottom"/>
            <w:hideMark/>
          </w:tcPr>
          <w:p w14:paraId="5AED5DA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15,3 %</w:t>
            </w:r>
          </w:p>
        </w:tc>
      </w:tr>
      <w:tr w:rsidR="009615F9" w:rsidRPr="009615F9" w14:paraId="3B2AE012" w14:textId="77777777" w:rsidTr="00092B38">
        <w:trPr>
          <w:trHeight w:val="897"/>
        </w:trPr>
        <w:tc>
          <w:tcPr>
            <w:tcW w:w="5235" w:type="dxa"/>
            <w:tcBorders>
              <w:top w:val="nil"/>
              <w:left w:val="single" w:sz="8" w:space="0" w:color="auto"/>
              <w:bottom w:val="single" w:sz="4" w:space="0" w:color="auto"/>
              <w:right w:val="single" w:sz="4" w:space="0" w:color="auto"/>
            </w:tcBorders>
            <w:vAlign w:val="bottom"/>
            <w:hideMark/>
          </w:tcPr>
          <w:p w14:paraId="03F448BB"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V00011-JR podporno okolje 2023-2025-Javni razpis za zagotavljanje celovitih storitev za potencialne podjetnike in podjetja preko podpornih institucij 2023 do 2025</w:t>
            </w:r>
          </w:p>
        </w:tc>
        <w:tc>
          <w:tcPr>
            <w:tcW w:w="1843" w:type="dxa"/>
            <w:tcBorders>
              <w:top w:val="nil"/>
              <w:left w:val="nil"/>
              <w:bottom w:val="single" w:sz="4" w:space="0" w:color="auto"/>
              <w:right w:val="single" w:sz="4" w:space="0" w:color="auto"/>
            </w:tcBorders>
            <w:vAlign w:val="bottom"/>
            <w:hideMark/>
          </w:tcPr>
          <w:p w14:paraId="4D96D1A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5.127.380,68</w:t>
            </w:r>
          </w:p>
        </w:tc>
        <w:tc>
          <w:tcPr>
            <w:tcW w:w="1559" w:type="dxa"/>
            <w:tcBorders>
              <w:top w:val="nil"/>
              <w:left w:val="nil"/>
              <w:bottom w:val="single" w:sz="4" w:space="0" w:color="auto"/>
              <w:right w:val="single" w:sz="4" w:space="0" w:color="auto"/>
            </w:tcBorders>
            <w:vAlign w:val="bottom"/>
            <w:hideMark/>
          </w:tcPr>
          <w:p w14:paraId="2DF6A5F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2.457.835,36</w:t>
            </w:r>
          </w:p>
        </w:tc>
        <w:tc>
          <w:tcPr>
            <w:tcW w:w="1134" w:type="dxa"/>
            <w:tcBorders>
              <w:top w:val="nil"/>
              <w:left w:val="nil"/>
              <w:bottom w:val="single" w:sz="4" w:space="0" w:color="auto"/>
              <w:right w:val="single" w:sz="8" w:space="0" w:color="auto"/>
            </w:tcBorders>
            <w:vAlign w:val="bottom"/>
            <w:hideMark/>
          </w:tcPr>
          <w:p w14:paraId="6A4A304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47,9 %</w:t>
            </w:r>
          </w:p>
        </w:tc>
      </w:tr>
      <w:tr w:rsidR="009615F9" w:rsidRPr="009615F9" w14:paraId="206E7DCA" w14:textId="77777777" w:rsidTr="00092B38">
        <w:trPr>
          <w:trHeight w:val="897"/>
        </w:trPr>
        <w:tc>
          <w:tcPr>
            <w:tcW w:w="5235" w:type="dxa"/>
            <w:tcBorders>
              <w:top w:val="nil"/>
              <w:left w:val="single" w:sz="8" w:space="0" w:color="auto"/>
              <w:bottom w:val="single" w:sz="4" w:space="0" w:color="auto"/>
              <w:right w:val="single" w:sz="4" w:space="0" w:color="auto"/>
            </w:tcBorders>
            <w:vAlign w:val="bottom"/>
            <w:hideMark/>
          </w:tcPr>
          <w:p w14:paraId="76E2E8EE"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themeColor="text1"/>
                <w:lang w:eastAsia="sl-SI"/>
              </w:rPr>
              <w:t>V00017-RazvojniPlus Program -Vsebinska podpora za hitrejšo globalno in trajnostno rast inovativnih MSP (</w:t>
            </w:r>
            <w:proofErr w:type="spellStart"/>
            <w:r w:rsidRPr="009615F9">
              <w:rPr>
                <w:rFonts w:eastAsia="Times New Roman" w:cs="Arial"/>
                <w:color w:val="000000" w:themeColor="text1"/>
                <w:lang w:eastAsia="sl-SI"/>
              </w:rPr>
              <w:t>RazvojniPlus</w:t>
            </w:r>
            <w:proofErr w:type="spellEnd"/>
            <w:r w:rsidRPr="009615F9">
              <w:rPr>
                <w:rFonts w:eastAsia="Times New Roman" w:cs="Arial"/>
                <w:color w:val="000000" w:themeColor="text1"/>
                <w:lang w:eastAsia="sl-SI"/>
              </w:rPr>
              <w:t xml:space="preserve"> Program)</w:t>
            </w:r>
          </w:p>
        </w:tc>
        <w:tc>
          <w:tcPr>
            <w:tcW w:w="1843" w:type="dxa"/>
            <w:tcBorders>
              <w:top w:val="nil"/>
              <w:left w:val="nil"/>
              <w:bottom w:val="single" w:sz="4" w:space="0" w:color="auto"/>
              <w:right w:val="single" w:sz="4" w:space="0" w:color="auto"/>
            </w:tcBorders>
            <w:vAlign w:val="bottom"/>
            <w:hideMark/>
          </w:tcPr>
          <w:p w14:paraId="7A0EDCD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2.841.500,00</w:t>
            </w:r>
          </w:p>
        </w:tc>
        <w:tc>
          <w:tcPr>
            <w:tcW w:w="1559" w:type="dxa"/>
            <w:tcBorders>
              <w:top w:val="nil"/>
              <w:left w:val="nil"/>
              <w:bottom w:val="single" w:sz="4" w:space="0" w:color="auto"/>
              <w:right w:val="single" w:sz="4" w:space="0" w:color="auto"/>
            </w:tcBorders>
            <w:vAlign w:val="bottom"/>
            <w:hideMark/>
          </w:tcPr>
          <w:p w14:paraId="273BBB1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263.904,55</w:t>
            </w:r>
          </w:p>
        </w:tc>
        <w:tc>
          <w:tcPr>
            <w:tcW w:w="1134" w:type="dxa"/>
            <w:tcBorders>
              <w:top w:val="nil"/>
              <w:left w:val="nil"/>
              <w:bottom w:val="single" w:sz="4" w:space="0" w:color="auto"/>
              <w:right w:val="single" w:sz="8" w:space="0" w:color="auto"/>
            </w:tcBorders>
            <w:vAlign w:val="bottom"/>
            <w:hideMark/>
          </w:tcPr>
          <w:p w14:paraId="3984383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9,3 %</w:t>
            </w:r>
          </w:p>
        </w:tc>
      </w:tr>
      <w:tr w:rsidR="009615F9" w:rsidRPr="009615F9" w14:paraId="0AC65A54"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49DC6B00"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V00018-Vavčerji-Spodbude malih vrednosti preko vavčerjev</w:t>
            </w:r>
          </w:p>
        </w:tc>
        <w:tc>
          <w:tcPr>
            <w:tcW w:w="1843" w:type="dxa"/>
            <w:tcBorders>
              <w:top w:val="nil"/>
              <w:left w:val="nil"/>
              <w:bottom w:val="single" w:sz="4" w:space="0" w:color="auto"/>
              <w:right w:val="single" w:sz="4" w:space="0" w:color="auto"/>
            </w:tcBorders>
            <w:vAlign w:val="bottom"/>
            <w:hideMark/>
          </w:tcPr>
          <w:p w14:paraId="2801B6D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20.000.000,00</w:t>
            </w:r>
          </w:p>
        </w:tc>
        <w:tc>
          <w:tcPr>
            <w:tcW w:w="1559" w:type="dxa"/>
            <w:tcBorders>
              <w:top w:val="nil"/>
              <w:left w:val="nil"/>
              <w:bottom w:val="single" w:sz="4" w:space="0" w:color="auto"/>
              <w:right w:val="single" w:sz="4" w:space="0" w:color="auto"/>
            </w:tcBorders>
            <w:vAlign w:val="bottom"/>
            <w:hideMark/>
          </w:tcPr>
          <w:p w14:paraId="64CF454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1.219.599,31</w:t>
            </w:r>
          </w:p>
        </w:tc>
        <w:tc>
          <w:tcPr>
            <w:tcW w:w="1134" w:type="dxa"/>
            <w:tcBorders>
              <w:top w:val="nil"/>
              <w:left w:val="nil"/>
              <w:bottom w:val="single" w:sz="4" w:space="0" w:color="auto"/>
              <w:right w:val="single" w:sz="8" w:space="0" w:color="auto"/>
            </w:tcBorders>
            <w:vAlign w:val="bottom"/>
            <w:hideMark/>
          </w:tcPr>
          <w:p w14:paraId="7EA13DA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6,1 %</w:t>
            </w:r>
          </w:p>
        </w:tc>
      </w:tr>
      <w:tr w:rsidR="009615F9" w:rsidRPr="009615F9" w14:paraId="4BA90677" w14:textId="77777777" w:rsidTr="00092B38">
        <w:trPr>
          <w:trHeight w:val="598"/>
        </w:trPr>
        <w:tc>
          <w:tcPr>
            <w:tcW w:w="5235" w:type="dxa"/>
            <w:tcBorders>
              <w:top w:val="nil"/>
              <w:left w:val="single" w:sz="8" w:space="0" w:color="auto"/>
              <w:bottom w:val="single" w:sz="4" w:space="0" w:color="auto"/>
              <w:right w:val="single" w:sz="4" w:space="0" w:color="auto"/>
            </w:tcBorders>
            <w:vAlign w:val="bottom"/>
            <w:hideMark/>
          </w:tcPr>
          <w:p w14:paraId="76840056"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V00030-P2 2024-Spodbude za zagon inovativnih podjetij v letu 2024</w:t>
            </w:r>
          </w:p>
        </w:tc>
        <w:tc>
          <w:tcPr>
            <w:tcW w:w="1843" w:type="dxa"/>
            <w:tcBorders>
              <w:top w:val="nil"/>
              <w:left w:val="nil"/>
              <w:bottom w:val="single" w:sz="4" w:space="0" w:color="auto"/>
              <w:right w:val="single" w:sz="4" w:space="0" w:color="auto"/>
            </w:tcBorders>
            <w:vAlign w:val="bottom"/>
            <w:hideMark/>
          </w:tcPr>
          <w:p w14:paraId="410DC97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1.382.400,00</w:t>
            </w:r>
          </w:p>
        </w:tc>
        <w:tc>
          <w:tcPr>
            <w:tcW w:w="1559" w:type="dxa"/>
            <w:tcBorders>
              <w:top w:val="nil"/>
              <w:left w:val="nil"/>
              <w:bottom w:val="single" w:sz="4" w:space="0" w:color="auto"/>
              <w:right w:val="single" w:sz="4" w:space="0" w:color="auto"/>
            </w:tcBorders>
            <w:vAlign w:val="bottom"/>
            <w:hideMark/>
          </w:tcPr>
          <w:p w14:paraId="48F5EAF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625.200,00</w:t>
            </w:r>
          </w:p>
        </w:tc>
        <w:tc>
          <w:tcPr>
            <w:tcW w:w="1134" w:type="dxa"/>
            <w:tcBorders>
              <w:top w:val="nil"/>
              <w:left w:val="nil"/>
              <w:bottom w:val="single" w:sz="4" w:space="0" w:color="auto"/>
              <w:right w:val="single" w:sz="8" w:space="0" w:color="auto"/>
            </w:tcBorders>
            <w:vAlign w:val="bottom"/>
            <w:hideMark/>
          </w:tcPr>
          <w:p w14:paraId="1D43C35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45,2 %</w:t>
            </w:r>
          </w:p>
        </w:tc>
      </w:tr>
      <w:tr w:rsidR="009615F9" w:rsidRPr="009615F9" w14:paraId="6A658359" w14:textId="77777777" w:rsidTr="00092B38">
        <w:trPr>
          <w:trHeight w:val="897"/>
        </w:trPr>
        <w:tc>
          <w:tcPr>
            <w:tcW w:w="5235" w:type="dxa"/>
            <w:tcBorders>
              <w:top w:val="nil"/>
              <w:left w:val="single" w:sz="8" w:space="0" w:color="auto"/>
              <w:bottom w:val="single" w:sz="4" w:space="0" w:color="auto"/>
              <w:right w:val="single" w:sz="4" w:space="0" w:color="auto"/>
            </w:tcBorders>
            <w:vAlign w:val="bottom"/>
            <w:hideMark/>
          </w:tcPr>
          <w:p w14:paraId="2E69EFBA"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V00096-JR start-up konzorcij 2024-2025-Javni razpis za izvedbo celovitih podpornih storitev za inovativne posameznike in inovativna zagonska podjetja 2024–2025</w:t>
            </w:r>
          </w:p>
        </w:tc>
        <w:tc>
          <w:tcPr>
            <w:tcW w:w="1843" w:type="dxa"/>
            <w:tcBorders>
              <w:top w:val="nil"/>
              <w:left w:val="nil"/>
              <w:bottom w:val="single" w:sz="4" w:space="0" w:color="auto"/>
              <w:right w:val="single" w:sz="4" w:space="0" w:color="auto"/>
            </w:tcBorders>
            <w:vAlign w:val="bottom"/>
            <w:hideMark/>
          </w:tcPr>
          <w:p w14:paraId="311E8D0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1.167.616,67</w:t>
            </w:r>
          </w:p>
        </w:tc>
        <w:tc>
          <w:tcPr>
            <w:tcW w:w="1559" w:type="dxa"/>
            <w:tcBorders>
              <w:top w:val="nil"/>
              <w:left w:val="nil"/>
              <w:bottom w:val="single" w:sz="4" w:space="0" w:color="auto"/>
              <w:right w:val="single" w:sz="4" w:space="0" w:color="auto"/>
            </w:tcBorders>
            <w:vAlign w:val="bottom"/>
            <w:hideMark/>
          </w:tcPr>
          <w:p w14:paraId="7C1468C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558.434,51</w:t>
            </w:r>
          </w:p>
        </w:tc>
        <w:tc>
          <w:tcPr>
            <w:tcW w:w="1134" w:type="dxa"/>
            <w:tcBorders>
              <w:top w:val="nil"/>
              <w:left w:val="nil"/>
              <w:bottom w:val="single" w:sz="4" w:space="0" w:color="auto"/>
              <w:right w:val="single" w:sz="8" w:space="0" w:color="auto"/>
            </w:tcBorders>
            <w:vAlign w:val="bottom"/>
            <w:hideMark/>
          </w:tcPr>
          <w:p w14:paraId="36049F7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47,8 %</w:t>
            </w:r>
          </w:p>
        </w:tc>
      </w:tr>
      <w:tr w:rsidR="009615F9" w:rsidRPr="009615F9" w14:paraId="2B881BC0"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536CCA3E" w14:textId="77777777" w:rsidR="009615F9" w:rsidRPr="009615F9" w:rsidRDefault="009615F9" w:rsidP="009615F9">
            <w:pPr>
              <w:spacing w:line="276" w:lineRule="auto"/>
              <w:rPr>
                <w:rFonts w:eastAsia="Times New Roman" w:cs="Arial"/>
                <w:color w:val="000000"/>
                <w:lang w:eastAsia="sl-SI"/>
              </w:rPr>
            </w:pPr>
            <w:r w:rsidRPr="009615F9">
              <w:rPr>
                <w:rFonts w:eastAsia="Times New Roman" w:cs="Arial"/>
                <w:color w:val="000000"/>
                <w:lang w:eastAsia="sl-SI"/>
              </w:rPr>
              <w:t>V00140-JR Mednarodni sejemski nastopi 2024-2028</w:t>
            </w:r>
          </w:p>
        </w:tc>
        <w:tc>
          <w:tcPr>
            <w:tcW w:w="1843" w:type="dxa"/>
            <w:tcBorders>
              <w:top w:val="nil"/>
              <w:left w:val="nil"/>
              <w:bottom w:val="single" w:sz="4" w:space="0" w:color="auto"/>
              <w:right w:val="single" w:sz="4" w:space="0" w:color="auto"/>
            </w:tcBorders>
            <w:vAlign w:val="bottom"/>
            <w:hideMark/>
          </w:tcPr>
          <w:p w14:paraId="0F978F5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8.500.000,00</w:t>
            </w:r>
          </w:p>
        </w:tc>
        <w:tc>
          <w:tcPr>
            <w:tcW w:w="1559" w:type="dxa"/>
            <w:tcBorders>
              <w:top w:val="nil"/>
              <w:left w:val="nil"/>
              <w:bottom w:val="single" w:sz="4" w:space="0" w:color="auto"/>
              <w:right w:val="single" w:sz="4" w:space="0" w:color="auto"/>
            </w:tcBorders>
            <w:vAlign w:val="bottom"/>
            <w:hideMark/>
          </w:tcPr>
          <w:p w14:paraId="44635FF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336457C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A985498" w14:textId="77777777" w:rsidTr="00092B38">
        <w:trPr>
          <w:trHeight w:val="598"/>
        </w:trPr>
        <w:tc>
          <w:tcPr>
            <w:tcW w:w="5235" w:type="dxa"/>
            <w:tcBorders>
              <w:top w:val="nil"/>
              <w:left w:val="single" w:sz="8" w:space="0" w:color="auto"/>
              <w:bottom w:val="single" w:sz="4" w:space="0" w:color="auto"/>
              <w:right w:val="single" w:sz="4" w:space="0" w:color="auto"/>
            </w:tcBorders>
            <w:vAlign w:val="bottom"/>
            <w:hideMark/>
          </w:tcPr>
          <w:p w14:paraId="1F9D5FE8"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V00162-JR za spodbujanje projektov socialne ekonomije in zagon socialnih podjetij</w:t>
            </w:r>
          </w:p>
        </w:tc>
        <w:tc>
          <w:tcPr>
            <w:tcW w:w="1843" w:type="dxa"/>
            <w:tcBorders>
              <w:top w:val="nil"/>
              <w:left w:val="nil"/>
              <w:bottom w:val="single" w:sz="4" w:space="0" w:color="auto"/>
              <w:right w:val="single" w:sz="4" w:space="0" w:color="auto"/>
            </w:tcBorders>
            <w:vAlign w:val="bottom"/>
            <w:hideMark/>
          </w:tcPr>
          <w:p w14:paraId="737501D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2.950.276,80</w:t>
            </w:r>
          </w:p>
        </w:tc>
        <w:tc>
          <w:tcPr>
            <w:tcW w:w="1559" w:type="dxa"/>
            <w:tcBorders>
              <w:top w:val="nil"/>
              <w:left w:val="nil"/>
              <w:bottom w:val="single" w:sz="4" w:space="0" w:color="auto"/>
              <w:right w:val="single" w:sz="4" w:space="0" w:color="auto"/>
            </w:tcBorders>
            <w:vAlign w:val="bottom"/>
            <w:hideMark/>
          </w:tcPr>
          <w:p w14:paraId="6AD5C9D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26ADF4E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796724A"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40F24AE6"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V00219-P2 2025</w:t>
            </w:r>
          </w:p>
        </w:tc>
        <w:tc>
          <w:tcPr>
            <w:tcW w:w="1843" w:type="dxa"/>
            <w:tcBorders>
              <w:top w:val="nil"/>
              <w:left w:val="nil"/>
              <w:bottom w:val="single" w:sz="4" w:space="0" w:color="auto"/>
              <w:right w:val="single" w:sz="4" w:space="0" w:color="auto"/>
            </w:tcBorders>
            <w:vAlign w:val="bottom"/>
            <w:hideMark/>
          </w:tcPr>
          <w:p w14:paraId="2A3020D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1.382.400,00</w:t>
            </w:r>
          </w:p>
        </w:tc>
        <w:tc>
          <w:tcPr>
            <w:tcW w:w="1559" w:type="dxa"/>
            <w:tcBorders>
              <w:top w:val="nil"/>
              <w:left w:val="nil"/>
              <w:bottom w:val="single" w:sz="4" w:space="0" w:color="auto"/>
              <w:right w:val="single" w:sz="4" w:space="0" w:color="auto"/>
            </w:tcBorders>
            <w:vAlign w:val="bottom"/>
            <w:hideMark/>
          </w:tcPr>
          <w:p w14:paraId="13679B7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8C2E34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0D6B116" w14:textId="77777777" w:rsidTr="00092B38">
        <w:trPr>
          <w:trHeight w:val="598"/>
        </w:trPr>
        <w:tc>
          <w:tcPr>
            <w:tcW w:w="5235" w:type="dxa"/>
            <w:tcBorders>
              <w:top w:val="nil"/>
              <w:left w:val="single" w:sz="8" w:space="0" w:color="auto"/>
              <w:bottom w:val="single" w:sz="4" w:space="0" w:color="auto"/>
              <w:right w:val="single" w:sz="4" w:space="0" w:color="auto"/>
            </w:tcBorders>
            <w:vAlign w:val="bottom"/>
            <w:hideMark/>
          </w:tcPr>
          <w:p w14:paraId="21AB43A5"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V00239-FI 2021-2027-Operacija Finančni instrumenti 2021-2027</w:t>
            </w:r>
          </w:p>
        </w:tc>
        <w:tc>
          <w:tcPr>
            <w:tcW w:w="1843" w:type="dxa"/>
            <w:tcBorders>
              <w:top w:val="nil"/>
              <w:left w:val="nil"/>
              <w:bottom w:val="single" w:sz="4" w:space="0" w:color="auto"/>
              <w:right w:val="single" w:sz="4" w:space="0" w:color="auto"/>
            </w:tcBorders>
            <w:vAlign w:val="bottom"/>
            <w:hideMark/>
          </w:tcPr>
          <w:p w14:paraId="424EE4B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85.000.000,00</w:t>
            </w:r>
          </w:p>
        </w:tc>
        <w:tc>
          <w:tcPr>
            <w:tcW w:w="1559" w:type="dxa"/>
            <w:tcBorders>
              <w:top w:val="nil"/>
              <w:left w:val="nil"/>
              <w:bottom w:val="single" w:sz="4" w:space="0" w:color="auto"/>
              <w:right w:val="single" w:sz="4" w:space="0" w:color="auto"/>
            </w:tcBorders>
            <w:vAlign w:val="bottom"/>
            <w:hideMark/>
          </w:tcPr>
          <w:p w14:paraId="67A8F6C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25.500.000,00</w:t>
            </w:r>
          </w:p>
        </w:tc>
        <w:tc>
          <w:tcPr>
            <w:tcW w:w="1134" w:type="dxa"/>
            <w:tcBorders>
              <w:top w:val="nil"/>
              <w:left w:val="nil"/>
              <w:bottom w:val="single" w:sz="4" w:space="0" w:color="auto"/>
              <w:right w:val="single" w:sz="8" w:space="0" w:color="auto"/>
            </w:tcBorders>
            <w:vAlign w:val="bottom"/>
            <w:hideMark/>
          </w:tcPr>
          <w:p w14:paraId="58110AC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30,0 %</w:t>
            </w:r>
          </w:p>
        </w:tc>
      </w:tr>
      <w:tr w:rsidR="009615F9" w:rsidRPr="009615F9" w14:paraId="59E87695" w14:textId="77777777" w:rsidTr="00092B38">
        <w:trPr>
          <w:trHeight w:val="299"/>
        </w:trPr>
        <w:tc>
          <w:tcPr>
            <w:tcW w:w="5235" w:type="dxa"/>
            <w:tcBorders>
              <w:top w:val="nil"/>
              <w:left w:val="single" w:sz="8" w:space="0" w:color="auto"/>
              <w:bottom w:val="single" w:sz="4" w:space="0" w:color="auto"/>
              <w:right w:val="single" w:sz="4" w:space="0" w:color="auto"/>
            </w:tcBorders>
            <w:shd w:val="clear" w:color="auto" w:fill="EBF1DE"/>
            <w:vAlign w:val="bottom"/>
            <w:hideMark/>
          </w:tcPr>
          <w:p w14:paraId="67544F17"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843" w:type="dxa"/>
            <w:tcBorders>
              <w:top w:val="nil"/>
              <w:left w:val="nil"/>
              <w:bottom w:val="single" w:sz="4" w:space="0" w:color="auto"/>
              <w:right w:val="single" w:sz="4" w:space="0" w:color="auto"/>
            </w:tcBorders>
            <w:shd w:val="clear" w:color="auto" w:fill="EBF1DE"/>
            <w:vAlign w:val="bottom"/>
            <w:hideMark/>
          </w:tcPr>
          <w:p w14:paraId="286B04B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45.897.383,12</w:t>
            </w:r>
          </w:p>
        </w:tc>
        <w:tc>
          <w:tcPr>
            <w:tcW w:w="1559" w:type="dxa"/>
            <w:tcBorders>
              <w:top w:val="nil"/>
              <w:left w:val="nil"/>
              <w:bottom w:val="single" w:sz="4" w:space="0" w:color="auto"/>
              <w:right w:val="single" w:sz="4" w:space="0" w:color="auto"/>
            </w:tcBorders>
            <w:shd w:val="clear" w:color="auto" w:fill="EBF1DE"/>
            <w:vAlign w:val="bottom"/>
            <w:hideMark/>
          </w:tcPr>
          <w:p w14:paraId="2CA1A94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shd w:val="clear" w:color="auto" w:fill="EBF1DE"/>
            <w:vAlign w:val="bottom"/>
            <w:hideMark/>
          </w:tcPr>
          <w:p w14:paraId="50E7710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1E6BFC7"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461A05D3"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JR Podporno okolje 2026 - 2028</w:t>
            </w:r>
          </w:p>
        </w:tc>
        <w:tc>
          <w:tcPr>
            <w:tcW w:w="1843" w:type="dxa"/>
            <w:tcBorders>
              <w:top w:val="nil"/>
              <w:left w:val="nil"/>
              <w:bottom w:val="single" w:sz="4" w:space="0" w:color="auto"/>
              <w:right w:val="single" w:sz="4" w:space="0" w:color="auto"/>
            </w:tcBorders>
            <w:vAlign w:val="bottom"/>
            <w:hideMark/>
          </w:tcPr>
          <w:p w14:paraId="6F5E455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9.121.800,00</w:t>
            </w:r>
          </w:p>
        </w:tc>
        <w:tc>
          <w:tcPr>
            <w:tcW w:w="1559" w:type="dxa"/>
            <w:tcBorders>
              <w:top w:val="nil"/>
              <w:left w:val="nil"/>
              <w:bottom w:val="single" w:sz="4" w:space="0" w:color="auto"/>
              <w:right w:val="single" w:sz="4" w:space="0" w:color="auto"/>
            </w:tcBorders>
            <w:vAlign w:val="bottom"/>
            <w:hideMark/>
          </w:tcPr>
          <w:p w14:paraId="0E981F9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7CFF86E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4D4ACE2"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3C582550"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JR start-up konzorcij 2026-2028</w:t>
            </w:r>
          </w:p>
        </w:tc>
        <w:tc>
          <w:tcPr>
            <w:tcW w:w="1843" w:type="dxa"/>
            <w:tcBorders>
              <w:top w:val="nil"/>
              <w:left w:val="nil"/>
              <w:bottom w:val="single" w:sz="4" w:space="0" w:color="auto"/>
              <w:right w:val="single" w:sz="4" w:space="0" w:color="auto"/>
            </w:tcBorders>
            <w:vAlign w:val="bottom"/>
            <w:hideMark/>
          </w:tcPr>
          <w:p w14:paraId="1C9C36D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2.065.783,33</w:t>
            </w:r>
          </w:p>
        </w:tc>
        <w:tc>
          <w:tcPr>
            <w:tcW w:w="1559" w:type="dxa"/>
            <w:tcBorders>
              <w:top w:val="nil"/>
              <w:left w:val="nil"/>
              <w:bottom w:val="single" w:sz="4" w:space="0" w:color="auto"/>
              <w:right w:val="single" w:sz="4" w:space="0" w:color="auto"/>
            </w:tcBorders>
            <w:vAlign w:val="bottom"/>
            <w:hideMark/>
          </w:tcPr>
          <w:p w14:paraId="2FEFD81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1F413D2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E913ACD"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0DF92329"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P2 2026</w:t>
            </w:r>
          </w:p>
        </w:tc>
        <w:tc>
          <w:tcPr>
            <w:tcW w:w="1843" w:type="dxa"/>
            <w:tcBorders>
              <w:top w:val="nil"/>
              <w:left w:val="nil"/>
              <w:bottom w:val="single" w:sz="4" w:space="0" w:color="auto"/>
              <w:right w:val="single" w:sz="4" w:space="0" w:color="auto"/>
            </w:tcBorders>
            <w:vAlign w:val="bottom"/>
            <w:hideMark/>
          </w:tcPr>
          <w:p w14:paraId="29C6933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1.382.400,00</w:t>
            </w:r>
          </w:p>
        </w:tc>
        <w:tc>
          <w:tcPr>
            <w:tcW w:w="1559" w:type="dxa"/>
            <w:tcBorders>
              <w:top w:val="nil"/>
              <w:left w:val="nil"/>
              <w:bottom w:val="single" w:sz="4" w:space="0" w:color="auto"/>
              <w:right w:val="single" w:sz="4" w:space="0" w:color="auto"/>
            </w:tcBorders>
            <w:vAlign w:val="bottom"/>
            <w:hideMark/>
          </w:tcPr>
          <w:p w14:paraId="42099A9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57C59E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EB248C0"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74897C13"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P2 2027</w:t>
            </w:r>
          </w:p>
        </w:tc>
        <w:tc>
          <w:tcPr>
            <w:tcW w:w="1843" w:type="dxa"/>
            <w:tcBorders>
              <w:top w:val="nil"/>
              <w:left w:val="nil"/>
              <w:bottom w:val="single" w:sz="4" w:space="0" w:color="auto"/>
              <w:right w:val="single" w:sz="4" w:space="0" w:color="auto"/>
            </w:tcBorders>
            <w:vAlign w:val="bottom"/>
            <w:hideMark/>
          </w:tcPr>
          <w:p w14:paraId="5969C82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1.382.400,00</w:t>
            </w:r>
          </w:p>
        </w:tc>
        <w:tc>
          <w:tcPr>
            <w:tcW w:w="1559" w:type="dxa"/>
            <w:tcBorders>
              <w:top w:val="nil"/>
              <w:left w:val="nil"/>
              <w:bottom w:val="single" w:sz="4" w:space="0" w:color="auto"/>
              <w:right w:val="single" w:sz="4" w:space="0" w:color="auto"/>
            </w:tcBorders>
            <w:vAlign w:val="bottom"/>
            <w:hideMark/>
          </w:tcPr>
          <w:p w14:paraId="4A31807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681A942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B993B41"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789DCA82"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P2 2028</w:t>
            </w:r>
          </w:p>
        </w:tc>
        <w:tc>
          <w:tcPr>
            <w:tcW w:w="1843" w:type="dxa"/>
            <w:tcBorders>
              <w:top w:val="nil"/>
              <w:left w:val="nil"/>
              <w:bottom w:val="single" w:sz="4" w:space="0" w:color="auto"/>
              <w:right w:val="single" w:sz="4" w:space="0" w:color="auto"/>
            </w:tcBorders>
            <w:vAlign w:val="bottom"/>
            <w:hideMark/>
          </w:tcPr>
          <w:p w14:paraId="586ED87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1.382.400,00</w:t>
            </w:r>
          </w:p>
        </w:tc>
        <w:tc>
          <w:tcPr>
            <w:tcW w:w="1559" w:type="dxa"/>
            <w:tcBorders>
              <w:top w:val="nil"/>
              <w:left w:val="nil"/>
              <w:bottom w:val="single" w:sz="4" w:space="0" w:color="auto"/>
              <w:right w:val="single" w:sz="4" w:space="0" w:color="auto"/>
            </w:tcBorders>
            <w:vAlign w:val="bottom"/>
            <w:hideMark/>
          </w:tcPr>
          <w:p w14:paraId="2F73DF3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B48315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BD52F09" w14:textId="77777777" w:rsidTr="00092B38">
        <w:trPr>
          <w:trHeight w:val="598"/>
        </w:trPr>
        <w:tc>
          <w:tcPr>
            <w:tcW w:w="5235" w:type="dxa"/>
            <w:tcBorders>
              <w:top w:val="nil"/>
              <w:left w:val="single" w:sz="8" w:space="0" w:color="auto"/>
              <w:bottom w:val="single" w:sz="4" w:space="0" w:color="auto"/>
              <w:right w:val="single" w:sz="4" w:space="0" w:color="auto"/>
            </w:tcBorders>
            <w:vAlign w:val="bottom"/>
            <w:hideMark/>
          </w:tcPr>
          <w:p w14:paraId="70832159"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Podpora podjetnicam začetnicam in mladim podjetnikom začetnikom</w:t>
            </w:r>
          </w:p>
        </w:tc>
        <w:tc>
          <w:tcPr>
            <w:tcW w:w="1843" w:type="dxa"/>
            <w:tcBorders>
              <w:top w:val="nil"/>
              <w:left w:val="nil"/>
              <w:bottom w:val="single" w:sz="4" w:space="0" w:color="auto"/>
              <w:right w:val="single" w:sz="4" w:space="0" w:color="auto"/>
            </w:tcBorders>
            <w:vAlign w:val="bottom"/>
            <w:hideMark/>
          </w:tcPr>
          <w:p w14:paraId="71A3538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6.926.982,15</w:t>
            </w:r>
          </w:p>
        </w:tc>
        <w:tc>
          <w:tcPr>
            <w:tcW w:w="1559" w:type="dxa"/>
            <w:tcBorders>
              <w:top w:val="nil"/>
              <w:left w:val="nil"/>
              <w:bottom w:val="single" w:sz="4" w:space="0" w:color="auto"/>
              <w:right w:val="single" w:sz="4" w:space="0" w:color="auto"/>
            </w:tcBorders>
            <w:vAlign w:val="bottom"/>
            <w:hideMark/>
          </w:tcPr>
          <w:p w14:paraId="21C8808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23F7286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C0352AA"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1C7A5AA4"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Poslovna in razvojna partnerstva (v tujini)</w:t>
            </w:r>
          </w:p>
        </w:tc>
        <w:tc>
          <w:tcPr>
            <w:tcW w:w="1843" w:type="dxa"/>
            <w:tcBorders>
              <w:top w:val="nil"/>
              <w:left w:val="nil"/>
              <w:bottom w:val="single" w:sz="4" w:space="0" w:color="auto"/>
              <w:right w:val="single" w:sz="4" w:space="0" w:color="auto"/>
            </w:tcBorders>
            <w:vAlign w:val="bottom"/>
            <w:hideMark/>
          </w:tcPr>
          <w:p w14:paraId="1CF40E6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6.000.000,00</w:t>
            </w:r>
          </w:p>
        </w:tc>
        <w:tc>
          <w:tcPr>
            <w:tcW w:w="1559" w:type="dxa"/>
            <w:tcBorders>
              <w:top w:val="nil"/>
              <w:left w:val="nil"/>
              <w:bottom w:val="single" w:sz="4" w:space="0" w:color="auto"/>
              <w:right w:val="single" w:sz="4" w:space="0" w:color="auto"/>
            </w:tcBorders>
            <w:vAlign w:val="bottom"/>
            <w:hideMark/>
          </w:tcPr>
          <w:p w14:paraId="59D99AE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C1851B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4E80A9C"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4687094B"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SIO</w:t>
            </w:r>
          </w:p>
        </w:tc>
        <w:tc>
          <w:tcPr>
            <w:tcW w:w="1843" w:type="dxa"/>
            <w:tcBorders>
              <w:top w:val="nil"/>
              <w:left w:val="nil"/>
              <w:bottom w:val="single" w:sz="4" w:space="0" w:color="auto"/>
              <w:right w:val="single" w:sz="4" w:space="0" w:color="auto"/>
            </w:tcBorders>
            <w:vAlign w:val="bottom"/>
            <w:hideMark/>
          </w:tcPr>
          <w:p w14:paraId="457C4B4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559" w:type="dxa"/>
            <w:tcBorders>
              <w:top w:val="nil"/>
              <w:left w:val="nil"/>
              <w:bottom w:val="single" w:sz="4" w:space="0" w:color="auto"/>
              <w:right w:val="single" w:sz="4" w:space="0" w:color="auto"/>
            </w:tcBorders>
            <w:vAlign w:val="bottom"/>
            <w:hideMark/>
          </w:tcPr>
          <w:p w14:paraId="4C61A6A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594270A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B502B8B"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34EBE401"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Socialne inovacije</w:t>
            </w:r>
          </w:p>
        </w:tc>
        <w:tc>
          <w:tcPr>
            <w:tcW w:w="1843" w:type="dxa"/>
            <w:tcBorders>
              <w:top w:val="nil"/>
              <w:left w:val="nil"/>
              <w:bottom w:val="single" w:sz="4" w:space="0" w:color="auto"/>
              <w:right w:val="single" w:sz="4" w:space="0" w:color="auto"/>
            </w:tcBorders>
            <w:vAlign w:val="bottom"/>
            <w:hideMark/>
          </w:tcPr>
          <w:p w14:paraId="5896D25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1.295.617,64</w:t>
            </w:r>
          </w:p>
        </w:tc>
        <w:tc>
          <w:tcPr>
            <w:tcW w:w="1559" w:type="dxa"/>
            <w:tcBorders>
              <w:top w:val="nil"/>
              <w:left w:val="nil"/>
              <w:bottom w:val="single" w:sz="4" w:space="0" w:color="auto"/>
              <w:right w:val="single" w:sz="4" w:space="0" w:color="auto"/>
            </w:tcBorders>
            <w:vAlign w:val="bottom"/>
            <w:hideMark/>
          </w:tcPr>
          <w:p w14:paraId="2D0FC3C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50D7366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DD2C97A" w14:textId="77777777" w:rsidTr="00092B38">
        <w:trPr>
          <w:trHeight w:val="598"/>
        </w:trPr>
        <w:tc>
          <w:tcPr>
            <w:tcW w:w="5235" w:type="dxa"/>
            <w:tcBorders>
              <w:top w:val="nil"/>
              <w:left w:val="single" w:sz="8" w:space="0" w:color="auto"/>
              <w:bottom w:val="single" w:sz="4" w:space="0" w:color="auto"/>
              <w:right w:val="single" w:sz="4" w:space="0" w:color="auto"/>
            </w:tcBorders>
            <w:vAlign w:val="bottom"/>
            <w:hideMark/>
          </w:tcPr>
          <w:p w14:paraId="7DA370EC"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Spodbujanje razvoja produktov in turizma v turističnih destinacijah 1</w:t>
            </w:r>
          </w:p>
        </w:tc>
        <w:tc>
          <w:tcPr>
            <w:tcW w:w="1843" w:type="dxa"/>
            <w:tcBorders>
              <w:top w:val="nil"/>
              <w:left w:val="nil"/>
              <w:bottom w:val="single" w:sz="4" w:space="0" w:color="auto"/>
              <w:right w:val="single" w:sz="4" w:space="0" w:color="auto"/>
            </w:tcBorders>
            <w:vAlign w:val="bottom"/>
            <w:hideMark/>
          </w:tcPr>
          <w:p w14:paraId="023010A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5.170.000,00</w:t>
            </w:r>
          </w:p>
        </w:tc>
        <w:tc>
          <w:tcPr>
            <w:tcW w:w="1559" w:type="dxa"/>
            <w:tcBorders>
              <w:top w:val="nil"/>
              <w:left w:val="nil"/>
              <w:bottom w:val="single" w:sz="4" w:space="0" w:color="auto"/>
              <w:right w:val="single" w:sz="4" w:space="0" w:color="auto"/>
            </w:tcBorders>
            <w:vAlign w:val="bottom"/>
            <w:hideMark/>
          </w:tcPr>
          <w:p w14:paraId="08FAFD4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1FD3724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3C288987" w14:textId="77777777" w:rsidTr="00092B38">
        <w:trPr>
          <w:trHeight w:val="598"/>
        </w:trPr>
        <w:tc>
          <w:tcPr>
            <w:tcW w:w="5235" w:type="dxa"/>
            <w:tcBorders>
              <w:top w:val="nil"/>
              <w:left w:val="single" w:sz="8" w:space="0" w:color="auto"/>
              <w:bottom w:val="single" w:sz="4" w:space="0" w:color="auto"/>
              <w:right w:val="single" w:sz="4" w:space="0" w:color="auto"/>
            </w:tcBorders>
            <w:vAlign w:val="bottom"/>
            <w:hideMark/>
          </w:tcPr>
          <w:p w14:paraId="6A87F571"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Spodbujanje razvoja produktov in turizma v turističnih destinacijah 2</w:t>
            </w:r>
          </w:p>
        </w:tc>
        <w:tc>
          <w:tcPr>
            <w:tcW w:w="1843" w:type="dxa"/>
            <w:tcBorders>
              <w:top w:val="nil"/>
              <w:left w:val="nil"/>
              <w:bottom w:val="single" w:sz="4" w:space="0" w:color="auto"/>
              <w:right w:val="single" w:sz="4" w:space="0" w:color="auto"/>
            </w:tcBorders>
            <w:vAlign w:val="bottom"/>
            <w:hideMark/>
          </w:tcPr>
          <w:p w14:paraId="7CDFE75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5.170.000,00</w:t>
            </w:r>
          </w:p>
        </w:tc>
        <w:tc>
          <w:tcPr>
            <w:tcW w:w="1559" w:type="dxa"/>
            <w:tcBorders>
              <w:top w:val="nil"/>
              <w:left w:val="nil"/>
              <w:bottom w:val="single" w:sz="4" w:space="0" w:color="auto"/>
              <w:right w:val="single" w:sz="4" w:space="0" w:color="auto"/>
            </w:tcBorders>
            <w:vAlign w:val="bottom"/>
            <w:hideMark/>
          </w:tcPr>
          <w:p w14:paraId="34BC1EA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2FF098F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3E1AD07"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7A30E56B"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lastRenderedPageBreak/>
              <w:t>Znamke</w:t>
            </w:r>
          </w:p>
        </w:tc>
        <w:tc>
          <w:tcPr>
            <w:tcW w:w="1843" w:type="dxa"/>
            <w:tcBorders>
              <w:top w:val="nil"/>
              <w:left w:val="nil"/>
              <w:bottom w:val="single" w:sz="4" w:space="0" w:color="auto"/>
              <w:right w:val="single" w:sz="4" w:space="0" w:color="auto"/>
            </w:tcBorders>
            <w:vAlign w:val="bottom"/>
            <w:hideMark/>
          </w:tcPr>
          <w:p w14:paraId="40DE30D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6.000.000,00</w:t>
            </w:r>
          </w:p>
        </w:tc>
        <w:tc>
          <w:tcPr>
            <w:tcW w:w="1559" w:type="dxa"/>
            <w:tcBorders>
              <w:top w:val="nil"/>
              <w:left w:val="nil"/>
              <w:bottom w:val="single" w:sz="4" w:space="0" w:color="auto"/>
              <w:right w:val="single" w:sz="4" w:space="0" w:color="auto"/>
            </w:tcBorders>
            <w:vAlign w:val="bottom"/>
            <w:hideMark/>
          </w:tcPr>
          <w:p w14:paraId="27052C7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C884C3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3C5E93F" w14:textId="77777777" w:rsidTr="00092B38">
        <w:trPr>
          <w:trHeight w:val="299"/>
        </w:trPr>
        <w:tc>
          <w:tcPr>
            <w:tcW w:w="5235" w:type="dxa"/>
            <w:tcBorders>
              <w:top w:val="nil"/>
              <w:left w:val="single" w:sz="8" w:space="0" w:color="auto"/>
              <w:bottom w:val="single" w:sz="4" w:space="0" w:color="auto"/>
              <w:right w:val="single" w:sz="4" w:space="0" w:color="auto"/>
            </w:tcBorders>
            <w:shd w:val="clear" w:color="auto" w:fill="C4D79B"/>
            <w:vAlign w:val="bottom"/>
            <w:hideMark/>
          </w:tcPr>
          <w:p w14:paraId="63B7E2D2"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MK</w:t>
            </w:r>
          </w:p>
        </w:tc>
        <w:tc>
          <w:tcPr>
            <w:tcW w:w="1843" w:type="dxa"/>
            <w:tcBorders>
              <w:top w:val="nil"/>
              <w:left w:val="nil"/>
              <w:bottom w:val="single" w:sz="4" w:space="0" w:color="auto"/>
              <w:right w:val="single" w:sz="4" w:space="0" w:color="auto"/>
            </w:tcBorders>
            <w:shd w:val="clear" w:color="auto" w:fill="C4D79B"/>
            <w:vAlign w:val="bottom"/>
            <w:hideMark/>
          </w:tcPr>
          <w:p w14:paraId="2085871B"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7.609.595,24</w:t>
            </w:r>
          </w:p>
        </w:tc>
        <w:tc>
          <w:tcPr>
            <w:tcW w:w="1559" w:type="dxa"/>
            <w:tcBorders>
              <w:top w:val="nil"/>
              <w:left w:val="nil"/>
              <w:bottom w:val="single" w:sz="4" w:space="0" w:color="auto"/>
              <w:right w:val="single" w:sz="4" w:space="0" w:color="auto"/>
            </w:tcBorders>
            <w:shd w:val="clear" w:color="auto" w:fill="C4D79B"/>
            <w:vAlign w:val="bottom"/>
            <w:hideMark/>
          </w:tcPr>
          <w:p w14:paraId="3D9CD11A"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737.606,92</w:t>
            </w:r>
          </w:p>
        </w:tc>
        <w:tc>
          <w:tcPr>
            <w:tcW w:w="1134" w:type="dxa"/>
            <w:tcBorders>
              <w:top w:val="nil"/>
              <w:left w:val="nil"/>
              <w:bottom w:val="single" w:sz="4" w:space="0" w:color="auto"/>
              <w:right w:val="single" w:sz="8" w:space="0" w:color="auto"/>
            </w:tcBorders>
            <w:shd w:val="clear" w:color="auto" w:fill="C4D79B"/>
            <w:vAlign w:val="bottom"/>
            <w:hideMark/>
          </w:tcPr>
          <w:p w14:paraId="440EB86C"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4E4BC465" w14:textId="77777777" w:rsidTr="00092B38">
        <w:trPr>
          <w:trHeight w:val="299"/>
        </w:trPr>
        <w:tc>
          <w:tcPr>
            <w:tcW w:w="5235" w:type="dxa"/>
            <w:tcBorders>
              <w:top w:val="nil"/>
              <w:left w:val="single" w:sz="8" w:space="0" w:color="auto"/>
              <w:bottom w:val="single" w:sz="4" w:space="0" w:color="auto"/>
              <w:right w:val="single" w:sz="4" w:space="0" w:color="auto"/>
            </w:tcBorders>
            <w:shd w:val="clear" w:color="auto" w:fill="EBF1DE"/>
            <w:vAlign w:val="bottom"/>
            <w:hideMark/>
          </w:tcPr>
          <w:p w14:paraId="5A91B97A"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843" w:type="dxa"/>
            <w:tcBorders>
              <w:top w:val="nil"/>
              <w:left w:val="nil"/>
              <w:bottom w:val="single" w:sz="4" w:space="0" w:color="auto"/>
              <w:right w:val="single" w:sz="4" w:space="0" w:color="auto"/>
            </w:tcBorders>
            <w:shd w:val="clear" w:color="auto" w:fill="EBF1DE"/>
            <w:vAlign w:val="bottom"/>
            <w:hideMark/>
          </w:tcPr>
          <w:p w14:paraId="238561E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3.952.077,74</w:t>
            </w:r>
          </w:p>
        </w:tc>
        <w:tc>
          <w:tcPr>
            <w:tcW w:w="1559" w:type="dxa"/>
            <w:tcBorders>
              <w:top w:val="nil"/>
              <w:left w:val="nil"/>
              <w:bottom w:val="single" w:sz="4" w:space="0" w:color="auto"/>
              <w:right w:val="single" w:sz="4" w:space="0" w:color="auto"/>
            </w:tcBorders>
            <w:shd w:val="clear" w:color="auto" w:fill="EBF1DE"/>
            <w:vAlign w:val="bottom"/>
            <w:hideMark/>
          </w:tcPr>
          <w:p w14:paraId="4F089F1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737.606,92</w:t>
            </w:r>
          </w:p>
        </w:tc>
        <w:tc>
          <w:tcPr>
            <w:tcW w:w="1134" w:type="dxa"/>
            <w:tcBorders>
              <w:top w:val="nil"/>
              <w:left w:val="nil"/>
              <w:bottom w:val="single" w:sz="4" w:space="0" w:color="auto"/>
              <w:right w:val="single" w:sz="8" w:space="0" w:color="auto"/>
            </w:tcBorders>
            <w:shd w:val="clear" w:color="auto" w:fill="EBF1DE"/>
            <w:vAlign w:val="bottom"/>
            <w:hideMark/>
          </w:tcPr>
          <w:p w14:paraId="18CB676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18,7 %</w:t>
            </w:r>
          </w:p>
        </w:tc>
      </w:tr>
      <w:tr w:rsidR="009615F9" w:rsidRPr="009615F9" w14:paraId="26968A4D" w14:textId="77777777" w:rsidTr="00092B38">
        <w:trPr>
          <w:trHeight w:val="598"/>
        </w:trPr>
        <w:tc>
          <w:tcPr>
            <w:tcW w:w="5235" w:type="dxa"/>
            <w:tcBorders>
              <w:top w:val="nil"/>
              <w:left w:val="single" w:sz="8" w:space="0" w:color="auto"/>
              <w:bottom w:val="single" w:sz="4" w:space="0" w:color="auto"/>
              <w:right w:val="single" w:sz="4" w:space="0" w:color="auto"/>
            </w:tcBorders>
            <w:vAlign w:val="bottom"/>
            <w:hideMark/>
          </w:tcPr>
          <w:p w14:paraId="4BBA43F0"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V00046-Nacionalna platforma </w:t>
            </w:r>
            <w:proofErr w:type="spellStart"/>
            <w:r w:rsidRPr="009615F9">
              <w:rPr>
                <w:rFonts w:eastAsia="Times New Roman" w:cs="Arial"/>
                <w:color w:val="000000"/>
                <w:lang w:eastAsia="sl-SI"/>
              </w:rPr>
              <w:t>CzK</w:t>
            </w:r>
            <w:proofErr w:type="spellEnd"/>
            <w:r w:rsidRPr="009615F9">
              <w:rPr>
                <w:rFonts w:eastAsia="Times New Roman" w:cs="Arial"/>
                <w:color w:val="000000"/>
                <w:lang w:eastAsia="sl-SI"/>
              </w:rPr>
              <w:t>-Razvoj kulturno kreativnega sektorja (KKS) – PLATFORMA</w:t>
            </w:r>
          </w:p>
        </w:tc>
        <w:tc>
          <w:tcPr>
            <w:tcW w:w="1843" w:type="dxa"/>
            <w:tcBorders>
              <w:top w:val="nil"/>
              <w:left w:val="nil"/>
              <w:bottom w:val="single" w:sz="4" w:space="0" w:color="auto"/>
              <w:right w:val="single" w:sz="4" w:space="0" w:color="auto"/>
            </w:tcBorders>
            <w:vAlign w:val="bottom"/>
            <w:hideMark/>
          </w:tcPr>
          <w:p w14:paraId="43CD219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3.952.077,74</w:t>
            </w:r>
          </w:p>
        </w:tc>
        <w:tc>
          <w:tcPr>
            <w:tcW w:w="1559" w:type="dxa"/>
            <w:tcBorders>
              <w:top w:val="nil"/>
              <w:left w:val="nil"/>
              <w:bottom w:val="single" w:sz="4" w:space="0" w:color="auto"/>
              <w:right w:val="single" w:sz="4" w:space="0" w:color="auto"/>
            </w:tcBorders>
            <w:vAlign w:val="bottom"/>
            <w:hideMark/>
          </w:tcPr>
          <w:p w14:paraId="2F8E315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737.606,92</w:t>
            </w:r>
          </w:p>
        </w:tc>
        <w:tc>
          <w:tcPr>
            <w:tcW w:w="1134" w:type="dxa"/>
            <w:tcBorders>
              <w:top w:val="nil"/>
              <w:left w:val="nil"/>
              <w:bottom w:val="single" w:sz="4" w:space="0" w:color="auto"/>
              <w:right w:val="single" w:sz="8" w:space="0" w:color="auto"/>
            </w:tcBorders>
            <w:vAlign w:val="bottom"/>
            <w:hideMark/>
          </w:tcPr>
          <w:p w14:paraId="7D0792C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18,7 %</w:t>
            </w:r>
          </w:p>
        </w:tc>
      </w:tr>
      <w:tr w:rsidR="009615F9" w:rsidRPr="009615F9" w14:paraId="29E2089B" w14:textId="77777777" w:rsidTr="00092B38">
        <w:trPr>
          <w:trHeight w:val="299"/>
        </w:trPr>
        <w:tc>
          <w:tcPr>
            <w:tcW w:w="5235" w:type="dxa"/>
            <w:tcBorders>
              <w:top w:val="nil"/>
              <w:left w:val="single" w:sz="8" w:space="0" w:color="auto"/>
              <w:bottom w:val="single" w:sz="4" w:space="0" w:color="auto"/>
              <w:right w:val="single" w:sz="4" w:space="0" w:color="auto"/>
            </w:tcBorders>
            <w:shd w:val="clear" w:color="auto" w:fill="EBF1DE"/>
            <w:vAlign w:val="bottom"/>
            <w:hideMark/>
          </w:tcPr>
          <w:p w14:paraId="784473D3"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843" w:type="dxa"/>
            <w:tcBorders>
              <w:top w:val="nil"/>
              <w:left w:val="nil"/>
              <w:bottom w:val="single" w:sz="4" w:space="0" w:color="auto"/>
              <w:right w:val="single" w:sz="4" w:space="0" w:color="auto"/>
            </w:tcBorders>
            <w:shd w:val="clear" w:color="auto" w:fill="EBF1DE"/>
            <w:vAlign w:val="bottom"/>
            <w:hideMark/>
          </w:tcPr>
          <w:p w14:paraId="751C6D4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3.657.517,50</w:t>
            </w:r>
          </w:p>
        </w:tc>
        <w:tc>
          <w:tcPr>
            <w:tcW w:w="1559" w:type="dxa"/>
            <w:tcBorders>
              <w:top w:val="nil"/>
              <w:left w:val="nil"/>
              <w:bottom w:val="single" w:sz="4" w:space="0" w:color="auto"/>
              <w:right w:val="single" w:sz="4" w:space="0" w:color="auto"/>
            </w:tcBorders>
            <w:shd w:val="clear" w:color="auto" w:fill="EBF1DE"/>
            <w:vAlign w:val="bottom"/>
            <w:hideMark/>
          </w:tcPr>
          <w:p w14:paraId="5E98E79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shd w:val="clear" w:color="auto" w:fill="EBF1DE"/>
            <w:vAlign w:val="bottom"/>
            <w:hideMark/>
          </w:tcPr>
          <w:p w14:paraId="2AF8E7D1"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61B9323"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5F70E751"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Razvoj kulturno kreativnega sektorja (KKS) - JAVNI RAZPIS - vzhod</w:t>
            </w:r>
          </w:p>
        </w:tc>
        <w:tc>
          <w:tcPr>
            <w:tcW w:w="1843" w:type="dxa"/>
            <w:tcBorders>
              <w:top w:val="nil"/>
              <w:left w:val="nil"/>
              <w:bottom w:val="single" w:sz="4" w:space="0" w:color="auto"/>
              <w:right w:val="single" w:sz="4" w:space="0" w:color="auto"/>
            </w:tcBorders>
            <w:vAlign w:val="bottom"/>
            <w:hideMark/>
          </w:tcPr>
          <w:p w14:paraId="0966F36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619.338,90</w:t>
            </w:r>
          </w:p>
        </w:tc>
        <w:tc>
          <w:tcPr>
            <w:tcW w:w="1559" w:type="dxa"/>
            <w:tcBorders>
              <w:top w:val="nil"/>
              <w:left w:val="nil"/>
              <w:bottom w:val="single" w:sz="4" w:space="0" w:color="auto"/>
              <w:right w:val="single" w:sz="4" w:space="0" w:color="auto"/>
            </w:tcBorders>
            <w:vAlign w:val="bottom"/>
            <w:hideMark/>
          </w:tcPr>
          <w:p w14:paraId="4D95971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7ED2BFF8"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F5F1EA3"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1AE8A445"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Razvoj kulturno kreativnega sektorja (KKS) - JAVNI RAZPIS 2025</w:t>
            </w:r>
          </w:p>
        </w:tc>
        <w:tc>
          <w:tcPr>
            <w:tcW w:w="1843" w:type="dxa"/>
            <w:tcBorders>
              <w:top w:val="nil"/>
              <w:left w:val="nil"/>
              <w:bottom w:val="single" w:sz="4" w:space="0" w:color="auto"/>
              <w:right w:val="single" w:sz="4" w:space="0" w:color="auto"/>
            </w:tcBorders>
            <w:vAlign w:val="bottom"/>
            <w:hideMark/>
          </w:tcPr>
          <w:p w14:paraId="69F2BCF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1.268.965,07</w:t>
            </w:r>
          </w:p>
        </w:tc>
        <w:tc>
          <w:tcPr>
            <w:tcW w:w="1559" w:type="dxa"/>
            <w:tcBorders>
              <w:top w:val="nil"/>
              <w:left w:val="nil"/>
              <w:bottom w:val="single" w:sz="4" w:space="0" w:color="auto"/>
              <w:right w:val="single" w:sz="4" w:space="0" w:color="auto"/>
            </w:tcBorders>
            <w:vAlign w:val="bottom"/>
            <w:hideMark/>
          </w:tcPr>
          <w:p w14:paraId="204817A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08C096A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C1013B4"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5F273AFD"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Razvoj kulturno kreativnega sektorja (KKS) - JAVNI RAZPIS 2026</w:t>
            </w:r>
          </w:p>
        </w:tc>
        <w:tc>
          <w:tcPr>
            <w:tcW w:w="1843" w:type="dxa"/>
            <w:tcBorders>
              <w:top w:val="nil"/>
              <w:left w:val="nil"/>
              <w:bottom w:val="single" w:sz="4" w:space="0" w:color="auto"/>
              <w:right w:val="single" w:sz="4" w:space="0" w:color="auto"/>
            </w:tcBorders>
            <w:vAlign w:val="bottom"/>
            <w:hideMark/>
          </w:tcPr>
          <w:p w14:paraId="7F0EEBB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884.606,76</w:t>
            </w:r>
          </w:p>
        </w:tc>
        <w:tc>
          <w:tcPr>
            <w:tcW w:w="1559" w:type="dxa"/>
            <w:tcBorders>
              <w:top w:val="nil"/>
              <w:left w:val="nil"/>
              <w:bottom w:val="single" w:sz="4" w:space="0" w:color="auto"/>
              <w:right w:val="single" w:sz="4" w:space="0" w:color="auto"/>
            </w:tcBorders>
            <w:vAlign w:val="bottom"/>
            <w:hideMark/>
          </w:tcPr>
          <w:p w14:paraId="7A75328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7D2052A9"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374E326"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6FD0D966"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Razvoj kulturno kreativnega sektorja (KKS) - JAVNI RAZPIS 2027</w:t>
            </w:r>
          </w:p>
        </w:tc>
        <w:tc>
          <w:tcPr>
            <w:tcW w:w="1843" w:type="dxa"/>
            <w:tcBorders>
              <w:top w:val="nil"/>
              <w:left w:val="nil"/>
              <w:bottom w:val="single" w:sz="4" w:space="0" w:color="auto"/>
              <w:right w:val="single" w:sz="4" w:space="0" w:color="auto"/>
            </w:tcBorders>
            <w:vAlign w:val="bottom"/>
            <w:hideMark/>
          </w:tcPr>
          <w:p w14:paraId="3A31054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884.606,77</w:t>
            </w:r>
          </w:p>
        </w:tc>
        <w:tc>
          <w:tcPr>
            <w:tcW w:w="1559" w:type="dxa"/>
            <w:tcBorders>
              <w:top w:val="nil"/>
              <w:left w:val="nil"/>
              <w:bottom w:val="single" w:sz="4" w:space="0" w:color="auto"/>
              <w:right w:val="single" w:sz="4" w:space="0" w:color="auto"/>
            </w:tcBorders>
            <w:vAlign w:val="bottom"/>
            <w:hideMark/>
          </w:tcPr>
          <w:p w14:paraId="05A566D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35680AD8"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60B10218" w14:textId="77777777" w:rsidTr="00092B38">
        <w:trPr>
          <w:trHeight w:val="299"/>
        </w:trPr>
        <w:tc>
          <w:tcPr>
            <w:tcW w:w="5235" w:type="dxa"/>
            <w:tcBorders>
              <w:top w:val="nil"/>
              <w:left w:val="single" w:sz="8" w:space="0" w:color="auto"/>
              <w:bottom w:val="single" w:sz="4" w:space="0" w:color="auto"/>
              <w:right w:val="single" w:sz="4" w:space="0" w:color="auto"/>
            </w:tcBorders>
            <w:shd w:val="clear" w:color="auto" w:fill="C4D79B"/>
            <w:vAlign w:val="bottom"/>
            <w:hideMark/>
          </w:tcPr>
          <w:p w14:paraId="663B0B1C"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MKRR</w:t>
            </w:r>
          </w:p>
        </w:tc>
        <w:tc>
          <w:tcPr>
            <w:tcW w:w="1843" w:type="dxa"/>
            <w:tcBorders>
              <w:top w:val="nil"/>
              <w:left w:val="nil"/>
              <w:bottom w:val="single" w:sz="4" w:space="0" w:color="auto"/>
              <w:right w:val="single" w:sz="4" w:space="0" w:color="auto"/>
            </w:tcBorders>
            <w:shd w:val="clear" w:color="auto" w:fill="C4D79B"/>
            <w:vAlign w:val="bottom"/>
            <w:hideMark/>
          </w:tcPr>
          <w:p w14:paraId="02261701"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37.306.713,03</w:t>
            </w:r>
          </w:p>
        </w:tc>
        <w:tc>
          <w:tcPr>
            <w:tcW w:w="1559" w:type="dxa"/>
            <w:tcBorders>
              <w:top w:val="nil"/>
              <w:left w:val="nil"/>
              <w:bottom w:val="single" w:sz="4" w:space="0" w:color="auto"/>
              <w:right w:val="single" w:sz="4" w:space="0" w:color="auto"/>
            </w:tcBorders>
            <w:shd w:val="clear" w:color="auto" w:fill="C4D79B"/>
            <w:vAlign w:val="bottom"/>
            <w:hideMark/>
          </w:tcPr>
          <w:p w14:paraId="0A4D2F13"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3.527.504,40</w:t>
            </w:r>
          </w:p>
        </w:tc>
        <w:tc>
          <w:tcPr>
            <w:tcW w:w="1134" w:type="dxa"/>
            <w:tcBorders>
              <w:top w:val="nil"/>
              <w:left w:val="nil"/>
              <w:bottom w:val="single" w:sz="4" w:space="0" w:color="auto"/>
              <w:right w:val="single" w:sz="8" w:space="0" w:color="auto"/>
            </w:tcBorders>
            <w:shd w:val="clear" w:color="auto" w:fill="C4D79B"/>
            <w:vAlign w:val="bottom"/>
            <w:hideMark/>
          </w:tcPr>
          <w:p w14:paraId="4E1397BD"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9,5 %</w:t>
            </w:r>
          </w:p>
        </w:tc>
      </w:tr>
      <w:tr w:rsidR="009615F9" w:rsidRPr="009615F9" w14:paraId="5530A832" w14:textId="77777777" w:rsidTr="00092B38">
        <w:trPr>
          <w:trHeight w:val="299"/>
        </w:trPr>
        <w:tc>
          <w:tcPr>
            <w:tcW w:w="5235" w:type="dxa"/>
            <w:tcBorders>
              <w:top w:val="nil"/>
              <w:left w:val="single" w:sz="8" w:space="0" w:color="auto"/>
              <w:bottom w:val="single" w:sz="4" w:space="0" w:color="auto"/>
              <w:right w:val="single" w:sz="4" w:space="0" w:color="auto"/>
            </w:tcBorders>
            <w:shd w:val="clear" w:color="auto" w:fill="EBF1DE"/>
            <w:vAlign w:val="bottom"/>
            <w:hideMark/>
          </w:tcPr>
          <w:p w14:paraId="01AA387A"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843" w:type="dxa"/>
            <w:tcBorders>
              <w:top w:val="nil"/>
              <w:left w:val="nil"/>
              <w:bottom w:val="single" w:sz="4" w:space="0" w:color="auto"/>
              <w:right w:val="single" w:sz="4" w:space="0" w:color="auto"/>
            </w:tcBorders>
            <w:shd w:val="clear" w:color="auto" w:fill="EBF1DE"/>
            <w:vAlign w:val="bottom"/>
            <w:hideMark/>
          </w:tcPr>
          <w:p w14:paraId="7A45470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12.921.484,80</w:t>
            </w:r>
          </w:p>
        </w:tc>
        <w:tc>
          <w:tcPr>
            <w:tcW w:w="1559" w:type="dxa"/>
            <w:tcBorders>
              <w:top w:val="nil"/>
              <w:left w:val="nil"/>
              <w:bottom w:val="single" w:sz="4" w:space="0" w:color="auto"/>
              <w:right w:val="single" w:sz="4" w:space="0" w:color="auto"/>
            </w:tcBorders>
            <w:shd w:val="clear" w:color="auto" w:fill="EBF1DE"/>
            <w:vAlign w:val="bottom"/>
            <w:hideMark/>
          </w:tcPr>
          <w:p w14:paraId="4EC3E0C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3.527.504,40</w:t>
            </w:r>
          </w:p>
        </w:tc>
        <w:tc>
          <w:tcPr>
            <w:tcW w:w="1134" w:type="dxa"/>
            <w:tcBorders>
              <w:top w:val="nil"/>
              <w:left w:val="nil"/>
              <w:bottom w:val="single" w:sz="4" w:space="0" w:color="auto"/>
              <w:right w:val="single" w:sz="8" w:space="0" w:color="auto"/>
            </w:tcBorders>
            <w:shd w:val="clear" w:color="auto" w:fill="EBF1DE"/>
            <w:vAlign w:val="bottom"/>
            <w:hideMark/>
          </w:tcPr>
          <w:p w14:paraId="4B92AE2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27,3 %</w:t>
            </w:r>
          </w:p>
        </w:tc>
      </w:tr>
      <w:tr w:rsidR="009615F9" w:rsidRPr="009615F9" w14:paraId="050F95E1"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46B17AAD"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V00101-PONI Koroška-Podjetno nad izzive Koroške regije</w:t>
            </w:r>
          </w:p>
        </w:tc>
        <w:tc>
          <w:tcPr>
            <w:tcW w:w="1843" w:type="dxa"/>
            <w:tcBorders>
              <w:top w:val="nil"/>
              <w:left w:val="nil"/>
              <w:bottom w:val="single" w:sz="4" w:space="0" w:color="auto"/>
              <w:right w:val="single" w:sz="4" w:space="0" w:color="auto"/>
            </w:tcBorders>
            <w:vAlign w:val="bottom"/>
            <w:hideMark/>
          </w:tcPr>
          <w:p w14:paraId="21BC29FF"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1.307.531,20</w:t>
            </w:r>
          </w:p>
        </w:tc>
        <w:tc>
          <w:tcPr>
            <w:tcW w:w="1559" w:type="dxa"/>
            <w:tcBorders>
              <w:top w:val="nil"/>
              <w:left w:val="nil"/>
              <w:bottom w:val="single" w:sz="4" w:space="0" w:color="auto"/>
              <w:right w:val="single" w:sz="4" w:space="0" w:color="auto"/>
            </w:tcBorders>
            <w:vAlign w:val="bottom"/>
            <w:hideMark/>
          </w:tcPr>
          <w:p w14:paraId="4AA3EBB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407.061,60</w:t>
            </w:r>
          </w:p>
        </w:tc>
        <w:tc>
          <w:tcPr>
            <w:tcW w:w="1134" w:type="dxa"/>
            <w:tcBorders>
              <w:top w:val="nil"/>
              <w:left w:val="nil"/>
              <w:bottom w:val="single" w:sz="4" w:space="0" w:color="auto"/>
              <w:right w:val="single" w:sz="8" w:space="0" w:color="auto"/>
            </w:tcBorders>
            <w:vAlign w:val="bottom"/>
            <w:hideMark/>
          </w:tcPr>
          <w:p w14:paraId="0D976BC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31,1 %</w:t>
            </w:r>
          </w:p>
        </w:tc>
      </w:tr>
      <w:tr w:rsidR="009615F9" w:rsidRPr="009615F9" w14:paraId="3B2E267C"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41F59CA0"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V00102-PONI LUR-Podjetno nad izzive Ljubljanske urbane regije</w:t>
            </w:r>
          </w:p>
        </w:tc>
        <w:tc>
          <w:tcPr>
            <w:tcW w:w="1843" w:type="dxa"/>
            <w:tcBorders>
              <w:top w:val="nil"/>
              <w:left w:val="nil"/>
              <w:bottom w:val="single" w:sz="4" w:space="0" w:color="auto"/>
              <w:right w:val="single" w:sz="4" w:space="0" w:color="auto"/>
            </w:tcBorders>
            <w:vAlign w:val="bottom"/>
            <w:hideMark/>
          </w:tcPr>
          <w:p w14:paraId="06866F5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615.308,80</w:t>
            </w:r>
          </w:p>
        </w:tc>
        <w:tc>
          <w:tcPr>
            <w:tcW w:w="1559" w:type="dxa"/>
            <w:tcBorders>
              <w:top w:val="nil"/>
              <w:left w:val="nil"/>
              <w:bottom w:val="single" w:sz="4" w:space="0" w:color="auto"/>
              <w:right w:val="single" w:sz="4" w:space="0" w:color="auto"/>
            </w:tcBorders>
            <w:vAlign w:val="bottom"/>
            <w:hideMark/>
          </w:tcPr>
          <w:p w14:paraId="6E69D51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195.912,00</w:t>
            </w:r>
          </w:p>
        </w:tc>
        <w:tc>
          <w:tcPr>
            <w:tcW w:w="1134" w:type="dxa"/>
            <w:tcBorders>
              <w:top w:val="nil"/>
              <w:left w:val="nil"/>
              <w:bottom w:val="single" w:sz="4" w:space="0" w:color="auto"/>
              <w:right w:val="single" w:sz="8" w:space="0" w:color="auto"/>
            </w:tcBorders>
            <w:vAlign w:val="bottom"/>
            <w:hideMark/>
          </w:tcPr>
          <w:p w14:paraId="6D218D1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31,8 %</w:t>
            </w:r>
          </w:p>
        </w:tc>
      </w:tr>
      <w:tr w:rsidR="009615F9" w:rsidRPr="009615F9" w14:paraId="757D4DB3"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74874460"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V00111-PONI Zasavje-Podjetno nad izzive Zasavske regije</w:t>
            </w:r>
          </w:p>
        </w:tc>
        <w:tc>
          <w:tcPr>
            <w:tcW w:w="1843" w:type="dxa"/>
            <w:tcBorders>
              <w:top w:val="nil"/>
              <w:left w:val="nil"/>
              <w:bottom w:val="single" w:sz="4" w:space="0" w:color="auto"/>
              <w:right w:val="single" w:sz="4" w:space="0" w:color="auto"/>
            </w:tcBorders>
            <w:vAlign w:val="bottom"/>
            <w:hideMark/>
          </w:tcPr>
          <w:p w14:paraId="0457153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1.307.531,20</w:t>
            </w:r>
          </w:p>
        </w:tc>
        <w:tc>
          <w:tcPr>
            <w:tcW w:w="1559" w:type="dxa"/>
            <w:tcBorders>
              <w:top w:val="nil"/>
              <w:left w:val="nil"/>
              <w:bottom w:val="single" w:sz="4" w:space="0" w:color="auto"/>
              <w:right w:val="single" w:sz="4" w:space="0" w:color="auto"/>
            </w:tcBorders>
            <w:vAlign w:val="bottom"/>
            <w:hideMark/>
          </w:tcPr>
          <w:p w14:paraId="1BD54F5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376.223,60</w:t>
            </w:r>
          </w:p>
        </w:tc>
        <w:tc>
          <w:tcPr>
            <w:tcW w:w="1134" w:type="dxa"/>
            <w:tcBorders>
              <w:top w:val="nil"/>
              <w:left w:val="nil"/>
              <w:bottom w:val="single" w:sz="4" w:space="0" w:color="auto"/>
              <w:right w:val="single" w:sz="8" w:space="0" w:color="auto"/>
            </w:tcBorders>
            <w:vAlign w:val="bottom"/>
            <w:hideMark/>
          </w:tcPr>
          <w:p w14:paraId="6150D80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28,8 %</w:t>
            </w:r>
          </w:p>
        </w:tc>
      </w:tr>
      <w:tr w:rsidR="009615F9" w:rsidRPr="009615F9" w14:paraId="4B4A10E7"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631ACA34" w14:textId="77777777" w:rsidR="009615F9" w:rsidRPr="009615F9" w:rsidRDefault="009615F9" w:rsidP="009615F9">
            <w:pPr>
              <w:spacing w:line="276" w:lineRule="auto"/>
              <w:rPr>
                <w:rFonts w:eastAsia="Times New Roman" w:cs="Arial"/>
                <w:color w:val="000000"/>
                <w:lang w:eastAsia="sl-SI"/>
              </w:rPr>
            </w:pPr>
            <w:r w:rsidRPr="009615F9">
              <w:rPr>
                <w:rFonts w:eastAsia="Times New Roman" w:cs="Arial"/>
                <w:color w:val="000000" w:themeColor="text1"/>
                <w:lang w:eastAsia="sl-SI"/>
              </w:rPr>
              <w:t>V00112-PONI Gorenjska-Podjetno nad izzive - PONI Gorenjska</w:t>
            </w:r>
          </w:p>
        </w:tc>
        <w:tc>
          <w:tcPr>
            <w:tcW w:w="1843" w:type="dxa"/>
            <w:tcBorders>
              <w:top w:val="nil"/>
              <w:left w:val="nil"/>
              <w:bottom w:val="single" w:sz="4" w:space="0" w:color="auto"/>
              <w:right w:val="single" w:sz="4" w:space="0" w:color="auto"/>
            </w:tcBorders>
            <w:vAlign w:val="bottom"/>
            <w:hideMark/>
          </w:tcPr>
          <w:p w14:paraId="15CC289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615.308,80</w:t>
            </w:r>
          </w:p>
        </w:tc>
        <w:tc>
          <w:tcPr>
            <w:tcW w:w="1559" w:type="dxa"/>
            <w:tcBorders>
              <w:top w:val="nil"/>
              <w:left w:val="nil"/>
              <w:bottom w:val="single" w:sz="4" w:space="0" w:color="auto"/>
              <w:right w:val="single" w:sz="4" w:space="0" w:color="auto"/>
            </w:tcBorders>
            <w:vAlign w:val="bottom"/>
            <w:hideMark/>
          </w:tcPr>
          <w:p w14:paraId="543E4B2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127.705,60</w:t>
            </w:r>
          </w:p>
        </w:tc>
        <w:tc>
          <w:tcPr>
            <w:tcW w:w="1134" w:type="dxa"/>
            <w:tcBorders>
              <w:top w:val="nil"/>
              <w:left w:val="nil"/>
              <w:bottom w:val="single" w:sz="4" w:space="0" w:color="auto"/>
              <w:right w:val="single" w:sz="8" w:space="0" w:color="auto"/>
            </w:tcBorders>
            <w:vAlign w:val="bottom"/>
            <w:hideMark/>
          </w:tcPr>
          <w:p w14:paraId="74D5DB4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20,8 %</w:t>
            </w:r>
          </w:p>
        </w:tc>
      </w:tr>
      <w:tr w:rsidR="009615F9" w:rsidRPr="009615F9" w14:paraId="259E586E"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73774D26"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V00113-PONI Goriška-Podjetno nad izzive v Goriški regiji</w:t>
            </w:r>
          </w:p>
        </w:tc>
        <w:tc>
          <w:tcPr>
            <w:tcW w:w="1843" w:type="dxa"/>
            <w:tcBorders>
              <w:top w:val="nil"/>
              <w:left w:val="nil"/>
              <w:bottom w:val="single" w:sz="4" w:space="0" w:color="auto"/>
              <w:right w:val="single" w:sz="4" w:space="0" w:color="auto"/>
            </w:tcBorders>
            <w:vAlign w:val="bottom"/>
            <w:hideMark/>
          </w:tcPr>
          <w:p w14:paraId="42D7A5D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615.308,80</w:t>
            </w:r>
          </w:p>
        </w:tc>
        <w:tc>
          <w:tcPr>
            <w:tcW w:w="1559" w:type="dxa"/>
            <w:tcBorders>
              <w:top w:val="nil"/>
              <w:left w:val="nil"/>
              <w:bottom w:val="single" w:sz="4" w:space="0" w:color="auto"/>
              <w:right w:val="single" w:sz="4" w:space="0" w:color="auto"/>
            </w:tcBorders>
            <w:vAlign w:val="bottom"/>
            <w:hideMark/>
          </w:tcPr>
          <w:p w14:paraId="6601E67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211.875,20</w:t>
            </w:r>
          </w:p>
        </w:tc>
        <w:tc>
          <w:tcPr>
            <w:tcW w:w="1134" w:type="dxa"/>
            <w:tcBorders>
              <w:top w:val="nil"/>
              <w:left w:val="nil"/>
              <w:bottom w:val="single" w:sz="4" w:space="0" w:color="auto"/>
              <w:right w:val="single" w:sz="8" w:space="0" w:color="auto"/>
            </w:tcBorders>
            <w:vAlign w:val="bottom"/>
            <w:hideMark/>
          </w:tcPr>
          <w:p w14:paraId="71F380BA"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34,4 %</w:t>
            </w:r>
          </w:p>
        </w:tc>
      </w:tr>
      <w:tr w:rsidR="009615F9" w:rsidRPr="009615F9" w14:paraId="2D5F41D9" w14:textId="77777777" w:rsidTr="00092B38">
        <w:trPr>
          <w:trHeight w:val="598"/>
        </w:trPr>
        <w:tc>
          <w:tcPr>
            <w:tcW w:w="5235" w:type="dxa"/>
            <w:tcBorders>
              <w:top w:val="nil"/>
              <w:left w:val="single" w:sz="8" w:space="0" w:color="auto"/>
              <w:bottom w:val="single" w:sz="4" w:space="0" w:color="auto"/>
              <w:right w:val="single" w:sz="4" w:space="0" w:color="auto"/>
            </w:tcBorders>
            <w:vAlign w:val="bottom"/>
            <w:hideMark/>
          </w:tcPr>
          <w:p w14:paraId="46B34D5A"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V00114-PONI Obalno-kraška-Podjetno nad izzive v Obalno-kraški regiji </w:t>
            </w:r>
          </w:p>
        </w:tc>
        <w:tc>
          <w:tcPr>
            <w:tcW w:w="1843" w:type="dxa"/>
            <w:tcBorders>
              <w:top w:val="nil"/>
              <w:left w:val="nil"/>
              <w:bottom w:val="single" w:sz="4" w:space="0" w:color="auto"/>
              <w:right w:val="single" w:sz="4" w:space="0" w:color="auto"/>
            </w:tcBorders>
            <w:vAlign w:val="bottom"/>
            <w:hideMark/>
          </w:tcPr>
          <w:p w14:paraId="67AB43E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615.308,80</w:t>
            </w:r>
          </w:p>
        </w:tc>
        <w:tc>
          <w:tcPr>
            <w:tcW w:w="1559" w:type="dxa"/>
            <w:tcBorders>
              <w:top w:val="nil"/>
              <w:left w:val="nil"/>
              <w:bottom w:val="single" w:sz="4" w:space="0" w:color="auto"/>
              <w:right w:val="single" w:sz="4" w:space="0" w:color="auto"/>
            </w:tcBorders>
            <w:vAlign w:val="bottom"/>
            <w:hideMark/>
          </w:tcPr>
          <w:p w14:paraId="3059807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185.753,60</w:t>
            </w:r>
          </w:p>
        </w:tc>
        <w:tc>
          <w:tcPr>
            <w:tcW w:w="1134" w:type="dxa"/>
            <w:tcBorders>
              <w:top w:val="nil"/>
              <w:left w:val="nil"/>
              <w:bottom w:val="single" w:sz="4" w:space="0" w:color="auto"/>
              <w:right w:val="single" w:sz="8" w:space="0" w:color="auto"/>
            </w:tcBorders>
            <w:vAlign w:val="bottom"/>
            <w:hideMark/>
          </w:tcPr>
          <w:p w14:paraId="74A30762"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30,2 %</w:t>
            </w:r>
          </w:p>
        </w:tc>
      </w:tr>
      <w:tr w:rsidR="009615F9" w:rsidRPr="009615F9" w14:paraId="2FE6164B"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3A6DF66D"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V00115-PONI Podravje-Podjetno nad izzive v Podravski regiji</w:t>
            </w:r>
          </w:p>
        </w:tc>
        <w:tc>
          <w:tcPr>
            <w:tcW w:w="1843" w:type="dxa"/>
            <w:tcBorders>
              <w:top w:val="nil"/>
              <w:left w:val="nil"/>
              <w:bottom w:val="single" w:sz="4" w:space="0" w:color="auto"/>
              <w:right w:val="single" w:sz="4" w:space="0" w:color="auto"/>
            </w:tcBorders>
            <w:vAlign w:val="bottom"/>
            <w:hideMark/>
          </w:tcPr>
          <w:p w14:paraId="27939036"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1.307.531,20</w:t>
            </w:r>
          </w:p>
        </w:tc>
        <w:tc>
          <w:tcPr>
            <w:tcW w:w="1559" w:type="dxa"/>
            <w:tcBorders>
              <w:top w:val="nil"/>
              <w:left w:val="nil"/>
              <w:bottom w:val="single" w:sz="4" w:space="0" w:color="auto"/>
              <w:right w:val="single" w:sz="4" w:space="0" w:color="auto"/>
            </w:tcBorders>
            <w:vAlign w:val="bottom"/>
            <w:hideMark/>
          </w:tcPr>
          <w:p w14:paraId="63102E9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246.704,00</w:t>
            </w:r>
          </w:p>
        </w:tc>
        <w:tc>
          <w:tcPr>
            <w:tcW w:w="1134" w:type="dxa"/>
            <w:tcBorders>
              <w:top w:val="nil"/>
              <w:left w:val="nil"/>
              <w:bottom w:val="single" w:sz="4" w:space="0" w:color="auto"/>
              <w:right w:val="single" w:sz="8" w:space="0" w:color="auto"/>
            </w:tcBorders>
            <w:vAlign w:val="bottom"/>
            <w:hideMark/>
          </w:tcPr>
          <w:p w14:paraId="7ED797C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18,9 %</w:t>
            </w:r>
          </w:p>
        </w:tc>
      </w:tr>
      <w:tr w:rsidR="009615F9" w:rsidRPr="009615F9" w14:paraId="192B45C1" w14:textId="77777777" w:rsidTr="00092B38">
        <w:trPr>
          <w:trHeight w:val="340"/>
        </w:trPr>
        <w:tc>
          <w:tcPr>
            <w:tcW w:w="5235" w:type="dxa"/>
            <w:tcBorders>
              <w:top w:val="nil"/>
              <w:left w:val="single" w:sz="8" w:space="0" w:color="auto"/>
              <w:bottom w:val="single" w:sz="4" w:space="0" w:color="auto"/>
              <w:right w:val="single" w:sz="4" w:space="0" w:color="auto"/>
            </w:tcBorders>
            <w:vAlign w:val="bottom"/>
            <w:hideMark/>
          </w:tcPr>
          <w:p w14:paraId="28F1F7DD" w14:textId="77777777" w:rsidR="009615F9" w:rsidRPr="009615F9" w:rsidRDefault="009615F9" w:rsidP="009615F9">
            <w:pPr>
              <w:spacing w:line="276" w:lineRule="auto"/>
              <w:rPr>
                <w:rFonts w:eastAsia="Times New Roman" w:cs="Arial"/>
                <w:color w:val="000000"/>
                <w:lang w:eastAsia="sl-SI"/>
              </w:rPr>
            </w:pPr>
            <w:r w:rsidRPr="009615F9">
              <w:rPr>
                <w:rFonts w:eastAsia="Times New Roman" w:cs="Arial"/>
                <w:color w:val="000000"/>
                <w:lang w:eastAsia="sl-SI"/>
              </w:rPr>
              <w:t>V00116-PONI Pomurje-</w:t>
            </w:r>
            <w:r w:rsidRPr="009615F9">
              <w:rPr>
                <w:rFonts w:eastAsia="Times New Roman" w:cs="Arial"/>
                <w:color w:val="000000"/>
                <w:lang w:eastAsia="sl-SI"/>
              </w:rPr>
              <w:br/>
              <w:t xml:space="preserve">Podjetno nad izzive v Pomurski regiji </w:t>
            </w:r>
          </w:p>
        </w:tc>
        <w:tc>
          <w:tcPr>
            <w:tcW w:w="1843" w:type="dxa"/>
            <w:tcBorders>
              <w:top w:val="nil"/>
              <w:left w:val="nil"/>
              <w:bottom w:val="single" w:sz="4" w:space="0" w:color="auto"/>
              <w:right w:val="single" w:sz="4" w:space="0" w:color="auto"/>
            </w:tcBorders>
            <w:vAlign w:val="bottom"/>
            <w:hideMark/>
          </w:tcPr>
          <w:p w14:paraId="65BEB11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1.307.531,20</w:t>
            </w:r>
          </w:p>
        </w:tc>
        <w:tc>
          <w:tcPr>
            <w:tcW w:w="1559" w:type="dxa"/>
            <w:tcBorders>
              <w:top w:val="nil"/>
              <w:left w:val="nil"/>
              <w:bottom w:val="single" w:sz="4" w:space="0" w:color="auto"/>
              <w:right w:val="single" w:sz="4" w:space="0" w:color="auto"/>
            </w:tcBorders>
            <w:vAlign w:val="bottom"/>
            <w:hideMark/>
          </w:tcPr>
          <w:p w14:paraId="5F9D07C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326.882,80</w:t>
            </w:r>
          </w:p>
        </w:tc>
        <w:tc>
          <w:tcPr>
            <w:tcW w:w="1134" w:type="dxa"/>
            <w:tcBorders>
              <w:top w:val="nil"/>
              <w:left w:val="nil"/>
              <w:bottom w:val="single" w:sz="4" w:space="0" w:color="auto"/>
              <w:right w:val="single" w:sz="8" w:space="0" w:color="auto"/>
            </w:tcBorders>
            <w:vAlign w:val="bottom"/>
            <w:hideMark/>
          </w:tcPr>
          <w:p w14:paraId="2640A5F4"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25,0 %</w:t>
            </w:r>
          </w:p>
        </w:tc>
      </w:tr>
      <w:tr w:rsidR="009615F9" w:rsidRPr="009615F9" w14:paraId="66702F02" w14:textId="77777777" w:rsidTr="00092B38">
        <w:trPr>
          <w:trHeight w:val="897"/>
        </w:trPr>
        <w:tc>
          <w:tcPr>
            <w:tcW w:w="5235" w:type="dxa"/>
            <w:tcBorders>
              <w:top w:val="nil"/>
              <w:left w:val="single" w:sz="8" w:space="0" w:color="auto"/>
              <w:bottom w:val="single" w:sz="4" w:space="0" w:color="auto"/>
              <w:right w:val="single" w:sz="4" w:space="0" w:color="auto"/>
            </w:tcBorders>
            <w:vAlign w:val="bottom"/>
            <w:hideMark/>
          </w:tcPr>
          <w:p w14:paraId="2C1FB4DD"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V00117-PONI Posavje-</w:t>
            </w:r>
            <w:r w:rsidRPr="009615F9">
              <w:rPr>
                <w:rFonts w:eastAsia="Times New Roman" w:cs="Arial"/>
                <w:color w:val="000000"/>
                <w:lang w:eastAsia="sl-SI"/>
              </w:rPr>
              <w:br/>
              <w:t>Podjetno nad izzive v Posavski regiji</w:t>
            </w:r>
          </w:p>
        </w:tc>
        <w:tc>
          <w:tcPr>
            <w:tcW w:w="1843" w:type="dxa"/>
            <w:tcBorders>
              <w:top w:val="nil"/>
              <w:left w:val="nil"/>
              <w:bottom w:val="single" w:sz="4" w:space="0" w:color="auto"/>
              <w:right w:val="single" w:sz="4" w:space="0" w:color="auto"/>
            </w:tcBorders>
            <w:vAlign w:val="bottom"/>
            <w:hideMark/>
          </w:tcPr>
          <w:p w14:paraId="576A3B2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1.307.531,20</w:t>
            </w:r>
          </w:p>
        </w:tc>
        <w:tc>
          <w:tcPr>
            <w:tcW w:w="1559" w:type="dxa"/>
            <w:tcBorders>
              <w:top w:val="nil"/>
              <w:left w:val="nil"/>
              <w:bottom w:val="single" w:sz="4" w:space="0" w:color="auto"/>
              <w:right w:val="single" w:sz="4" w:space="0" w:color="auto"/>
            </w:tcBorders>
            <w:vAlign w:val="bottom"/>
            <w:hideMark/>
          </w:tcPr>
          <w:p w14:paraId="216C423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268.290,60</w:t>
            </w:r>
          </w:p>
        </w:tc>
        <w:tc>
          <w:tcPr>
            <w:tcW w:w="1134" w:type="dxa"/>
            <w:tcBorders>
              <w:top w:val="nil"/>
              <w:left w:val="nil"/>
              <w:bottom w:val="single" w:sz="4" w:space="0" w:color="auto"/>
              <w:right w:val="single" w:sz="8" w:space="0" w:color="auto"/>
            </w:tcBorders>
            <w:vAlign w:val="bottom"/>
            <w:hideMark/>
          </w:tcPr>
          <w:p w14:paraId="5134821B"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20,5 %</w:t>
            </w:r>
          </w:p>
        </w:tc>
      </w:tr>
      <w:tr w:rsidR="009615F9" w:rsidRPr="009615F9" w14:paraId="09AB9171" w14:textId="77777777" w:rsidTr="00092B38">
        <w:trPr>
          <w:trHeight w:val="598"/>
        </w:trPr>
        <w:tc>
          <w:tcPr>
            <w:tcW w:w="5235" w:type="dxa"/>
            <w:tcBorders>
              <w:top w:val="nil"/>
              <w:left w:val="single" w:sz="8" w:space="0" w:color="auto"/>
              <w:bottom w:val="single" w:sz="4" w:space="0" w:color="auto"/>
              <w:right w:val="single" w:sz="4" w:space="0" w:color="auto"/>
            </w:tcBorders>
            <w:vAlign w:val="bottom"/>
            <w:hideMark/>
          </w:tcPr>
          <w:p w14:paraId="78C83A76"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V00118-PONI Primorsko-Notranjska-Podjetno nad izzive Primorsko-Notranjska</w:t>
            </w:r>
          </w:p>
        </w:tc>
        <w:tc>
          <w:tcPr>
            <w:tcW w:w="1843" w:type="dxa"/>
            <w:tcBorders>
              <w:top w:val="nil"/>
              <w:left w:val="nil"/>
              <w:bottom w:val="single" w:sz="4" w:space="0" w:color="auto"/>
              <w:right w:val="single" w:sz="4" w:space="0" w:color="auto"/>
            </w:tcBorders>
            <w:vAlign w:val="bottom"/>
            <w:hideMark/>
          </w:tcPr>
          <w:p w14:paraId="3477BFC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1.307.531,20</w:t>
            </w:r>
          </w:p>
        </w:tc>
        <w:tc>
          <w:tcPr>
            <w:tcW w:w="1559" w:type="dxa"/>
            <w:tcBorders>
              <w:top w:val="nil"/>
              <w:left w:val="nil"/>
              <w:bottom w:val="single" w:sz="4" w:space="0" w:color="auto"/>
              <w:right w:val="single" w:sz="4" w:space="0" w:color="auto"/>
            </w:tcBorders>
            <w:vAlign w:val="bottom"/>
            <w:hideMark/>
          </w:tcPr>
          <w:p w14:paraId="7105C38E"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419.396,80</w:t>
            </w:r>
          </w:p>
        </w:tc>
        <w:tc>
          <w:tcPr>
            <w:tcW w:w="1134" w:type="dxa"/>
            <w:tcBorders>
              <w:top w:val="nil"/>
              <w:left w:val="nil"/>
              <w:bottom w:val="single" w:sz="4" w:space="0" w:color="auto"/>
              <w:right w:val="single" w:sz="8" w:space="0" w:color="auto"/>
            </w:tcBorders>
            <w:vAlign w:val="bottom"/>
            <w:hideMark/>
          </w:tcPr>
          <w:p w14:paraId="052C259C"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32,1 %</w:t>
            </w:r>
          </w:p>
        </w:tc>
      </w:tr>
      <w:tr w:rsidR="009615F9" w:rsidRPr="009615F9" w14:paraId="4E44FDD7"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15F73F45"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V00119-PONI Savinjska-Podjetno nad izzive - PONI Savinjska</w:t>
            </w:r>
          </w:p>
        </w:tc>
        <w:tc>
          <w:tcPr>
            <w:tcW w:w="1843" w:type="dxa"/>
            <w:tcBorders>
              <w:top w:val="nil"/>
              <w:left w:val="nil"/>
              <w:bottom w:val="single" w:sz="4" w:space="0" w:color="auto"/>
              <w:right w:val="single" w:sz="4" w:space="0" w:color="auto"/>
            </w:tcBorders>
            <w:vAlign w:val="bottom"/>
            <w:hideMark/>
          </w:tcPr>
          <w:p w14:paraId="4942FBC7"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1.307.531,20</w:t>
            </w:r>
          </w:p>
        </w:tc>
        <w:tc>
          <w:tcPr>
            <w:tcW w:w="1559" w:type="dxa"/>
            <w:tcBorders>
              <w:top w:val="nil"/>
              <w:left w:val="nil"/>
              <w:bottom w:val="single" w:sz="4" w:space="0" w:color="auto"/>
              <w:right w:val="single" w:sz="4" w:space="0" w:color="auto"/>
            </w:tcBorders>
            <w:vAlign w:val="bottom"/>
            <w:hideMark/>
          </w:tcPr>
          <w:p w14:paraId="29C1E69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400.894,00</w:t>
            </w:r>
          </w:p>
        </w:tc>
        <w:tc>
          <w:tcPr>
            <w:tcW w:w="1134" w:type="dxa"/>
            <w:tcBorders>
              <w:top w:val="nil"/>
              <w:left w:val="nil"/>
              <w:bottom w:val="single" w:sz="4" w:space="0" w:color="auto"/>
              <w:right w:val="single" w:sz="8" w:space="0" w:color="auto"/>
            </w:tcBorders>
            <w:vAlign w:val="bottom"/>
            <w:hideMark/>
          </w:tcPr>
          <w:p w14:paraId="0EB8453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8D4FE6D" w14:textId="77777777" w:rsidTr="00092B38">
        <w:trPr>
          <w:trHeight w:val="598"/>
        </w:trPr>
        <w:tc>
          <w:tcPr>
            <w:tcW w:w="5235" w:type="dxa"/>
            <w:tcBorders>
              <w:top w:val="nil"/>
              <w:left w:val="single" w:sz="8" w:space="0" w:color="auto"/>
              <w:bottom w:val="single" w:sz="4" w:space="0" w:color="auto"/>
              <w:right w:val="single" w:sz="4" w:space="0" w:color="auto"/>
            </w:tcBorders>
            <w:vAlign w:val="bottom"/>
            <w:hideMark/>
          </w:tcPr>
          <w:p w14:paraId="47CB024A"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lastRenderedPageBreak/>
              <w:t>V00121-PONI JV Slovenija-Podjetno nad izzive v regiji JV Slovenija</w:t>
            </w:r>
          </w:p>
        </w:tc>
        <w:tc>
          <w:tcPr>
            <w:tcW w:w="1843" w:type="dxa"/>
            <w:tcBorders>
              <w:top w:val="nil"/>
              <w:left w:val="nil"/>
              <w:bottom w:val="single" w:sz="4" w:space="0" w:color="auto"/>
              <w:right w:val="single" w:sz="4" w:space="0" w:color="auto"/>
            </w:tcBorders>
            <w:vAlign w:val="bottom"/>
            <w:hideMark/>
          </w:tcPr>
          <w:p w14:paraId="52239AE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1.307.531,20</w:t>
            </w:r>
          </w:p>
        </w:tc>
        <w:tc>
          <w:tcPr>
            <w:tcW w:w="1559" w:type="dxa"/>
            <w:tcBorders>
              <w:top w:val="nil"/>
              <w:left w:val="nil"/>
              <w:bottom w:val="single" w:sz="4" w:space="0" w:color="auto"/>
              <w:right w:val="single" w:sz="4" w:space="0" w:color="auto"/>
            </w:tcBorders>
            <w:vAlign w:val="bottom"/>
            <w:hideMark/>
          </w:tcPr>
          <w:p w14:paraId="3AFAC82B"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360.804,60</w:t>
            </w:r>
          </w:p>
        </w:tc>
        <w:tc>
          <w:tcPr>
            <w:tcW w:w="1134" w:type="dxa"/>
            <w:tcBorders>
              <w:top w:val="nil"/>
              <w:left w:val="nil"/>
              <w:bottom w:val="single" w:sz="4" w:space="0" w:color="auto"/>
              <w:right w:val="single" w:sz="8" w:space="0" w:color="auto"/>
            </w:tcBorders>
            <w:vAlign w:val="bottom"/>
            <w:hideMark/>
          </w:tcPr>
          <w:p w14:paraId="41DDE633"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27,6 %</w:t>
            </w:r>
          </w:p>
        </w:tc>
      </w:tr>
      <w:tr w:rsidR="009615F9" w:rsidRPr="009615F9" w14:paraId="5B4A932C" w14:textId="77777777" w:rsidTr="00092B38">
        <w:trPr>
          <w:trHeight w:val="299"/>
        </w:trPr>
        <w:tc>
          <w:tcPr>
            <w:tcW w:w="5235" w:type="dxa"/>
            <w:tcBorders>
              <w:top w:val="nil"/>
              <w:left w:val="single" w:sz="8" w:space="0" w:color="auto"/>
              <w:bottom w:val="single" w:sz="4" w:space="0" w:color="auto"/>
              <w:right w:val="single" w:sz="4" w:space="0" w:color="auto"/>
            </w:tcBorders>
            <w:shd w:val="clear" w:color="auto" w:fill="EBF1DE"/>
            <w:vAlign w:val="bottom"/>
            <w:hideMark/>
          </w:tcPr>
          <w:p w14:paraId="1E319BE1"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843" w:type="dxa"/>
            <w:tcBorders>
              <w:top w:val="nil"/>
              <w:left w:val="nil"/>
              <w:bottom w:val="single" w:sz="4" w:space="0" w:color="auto"/>
              <w:right w:val="single" w:sz="4" w:space="0" w:color="auto"/>
            </w:tcBorders>
            <w:shd w:val="clear" w:color="auto" w:fill="EBF1DE"/>
            <w:vAlign w:val="bottom"/>
            <w:hideMark/>
          </w:tcPr>
          <w:p w14:paraId="7035B90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24.385.228,23</w:t>
            </w:r>
          </w:p>
        </w:tc>
        <w:tc>
          <w:tcPr>
            <w:tcW w:w="1559" w:type="dxa"/>
            <w:tcBorders>
              <w:top w:val="nil"/>
              <w:left w:val="nil"/>
              <w:bottom w:val="single" w:sz="4" w:space="0" w:color="auto"/>
              <w:right w:val="single" w:sz="4" w:space="0" w:color="auto"/>
            </w:tcBorders>
            <w:shd w:val="clear" w:color="auto" w:fill="EBF1DE"/>
            <w:vAlign w:val="bottom"/>
            <w:hideMark/>
          </w:tcPr>
          <w:p w14:paraId="5807A3B8"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shd w:val="clear" w:color="auto" w:fill="EBF1DE"/>
            <w:vAlign w:val="bottom"/>
            <w:hideMark/>
          </w:tcPr>
          <w:p w14:paraId="3820BEF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2B6D6C8F" w14:textId="77777777" w:rsidTr="00092B38">
        <w:trPr>
          <w:trHeight w:val="299"/>
        </w:trPr>
        <w:tc>
          <w:tcPr>
            <w:tcW w:w="5235" w:type="dxa"/>
            <w:tcBorders>
              <w:top w:val="nil"/>
              <w:left w:val="single" w:sz="8" w:space="0" w:color="auto"/>
              <w:bottom w:val="single" w:sz="4" w:space="0" w:color="auto"/>
              <w:right w:val="single" w:sz="4" w:space="0" w:color="auto"/>
            </w:tcBorders>
            <w:vAlign w:val="bottom"/>
            <w:hideMark/>
          </w:tcPr>
          <w:p w14:paraId="56FCD47A"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inkubatorji DRR - V - </w:t>
            </w:r>
            <w:proofErr w:type="spellStart"/>
            <w:r w:rsidRPr="009615F9">
              <w:rPr>
                <w:rFonts w:eastAsia="Times New Roman" w:cs="Arial"/>
                <w:color w:val="000000"/>
                <w:lang w:eastAsia="sl-SI"/>
              </w:rPr>
              <w:t>overcommitment</w:t>
            </w:r>
            <w:proofErr w:type="spellEnd"/>
          </w:p>
        </w:tc>
        <w:tc>
          <w:tcPr>
            <w:tcW w:w="1843" w:type="dxa"/>
            <w:tcBorders>
              <w:top w:val="nil"/>
              <w:left w:val="nil"/>
              <w:bottom w:val="single" w:sz="4" w:space="0" w:color="auto"/>
              <w:right w:val="single" w:sz="4" w:space="0" w:color="auto"/>
            </w:tcBorders>
            <w:vAlign w:val="bottom"/>
            <w:hideMark/>
          </w:tcPr>
          <w:p w14:paraId="3C702FD3"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23.499.724,17</w:t>
            </w:r>
          </w:p>
        </w:tc>
        <w:tc>
          <w:tcPr>
            <w:tcW w:w="1559" w:type="dxa"/>
            <w:tcBorders>
              <w:top w:val="nil"/>
              <w:left w:val="nil"/>
              <w:bottom w:val="single" w:sz="4" w:space="0" w:color="auto"/>
              <w:right w:val="single" w:sz="4" w:space="0" w:color="auto"/>
            </w:tcBorders>
            <w:vAlign w:val="bottom"/>
            <w:hideMark/>
          </w:tcPr>
          <w:p w14:paraId="36E793E2"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6D2123F5"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9770B01" w14:textId="77777777" w:rsidTr="00092B38">
        <w:trPr>
          <w:trHeight w:val="310"/>
        </w:trPr>
        <w:tc>
          <w:tcPr>
            <w:tcW w:w="5235" w:type="dxa"/>
            <w:tcBorders>
              <w:top w:val="nil"/>
              <w:left w:val="single" w:sz="8" w:space="0" w:color="auto"/>
              <w:bottom w:val="single" w:sz="4" w:space="0" w:color="auto"/>
              <w:right w:val="single" w:sz="4" w:space="0" w:color="auto"/>
            </w:tcBorders>
            <w:vAlign w:val="bottom"/>
            <w:hideMark/>
          </w:tcPr>
          <w:p w14:paraId="1FEA7BD9"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inkubatorji DRR - Z -</w:t>
            </w:r>
            <w:proofErr w:type="spellStart"/>
            <w:r w:rsidRPr="009615F9">
              <w:rPr>
                <w:rFonts w:eastAsia="Times New Roman" w:cs="Arial"/>
                <w:color w:val="000000"/>
                <w:lang w:eastAsia="sl-SI"/>
              </w:rPr>
              <w:t>overcommitment</w:t>
            </w:r>
            <w:proofErr w:type="spellEnd"/>
          </w:p>
        </w:tc>
        <w:tc>
          <w:tcPr>
            <w:tcW w:w="1843" w:type="dxa"/>
            <w:tcBorders>
              <w:top w:val="nil"/>
              <w:left w:val="nil"/>
              <w:bottom w:val="single" w:sz="4" w:space="0" w:color="auto"/>
              <w:right w:val="single" w:sz="4" w:space="0" w:color="auto"/>
            </w:tcBorders>
            <w:vAlign w:val="bottom"/>
            <w:hideMark/>
          </w:tcPr>
          <w:p w14:paraId="019DFBC4"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885.504,06</w:t>
            </w:r>
          </w:p>
        </w:tc>
        <w:tc>
          <w:tcPr>
            <w:tcW w:w="1559" w:type="dxa"/>
            <w:tcBorders>
              <w:top w:val="nil"/>
              <w:left w:val="nil"/>
              <w:bottom w:val="single" w:sz="4" w:space="0" w:color="auto"/>
              <w:right w:val="single" w:sz="4" w:space="0" w:color="auto"/>
            </w:tcBorders>
            <w:vAlign w:val="bottom"/>
            <w:hideMark/>
          </w:tcPr>
          <w:p w14:paraId="24D05011"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34" w:type="dxa"/>
            <w:tcBorders>
              <w:top w:val="nil"/>
              <w:left w:val="nil"/>
              <w:bottom w:val="single" w:sz="4" w:space="0" w:color="auto"/>
              <w:right w:val="single" w:sz="8" w:space="0" w:color="auto"/>
            </w:tcBorders>
            <w:vAlign w:val="bottom"/>
            <w:hideMark/>
          </w:tcPr>
          <w:p w14:paraId="669C690D"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0B33D8F" w14:textId="77777777" w:rsidTr="00092B38">
        <w:trPr>
          <w:trHeight w:val="310"/>
        </w:trPr>
        <w:tc>
          <w:tcPr>
            <w:tcW w:w="5235" w:type="dxa"/>
            <w:tcBorders>
              <w:top w:val="single" w:sz="8" w:space="0" w:color="auto"/>
              <w:left w:val="single" w:sz="8" w:space="0" w:color="auto"/>
              <w:bottom w:val="single" w:sz="8" w:space="0" w:color="auto"/>
              <w:right w:val="single" w:sz="4" w:space="0" w:color="auto"/>
            </w:tcBorders>
            <w:shd w:val="clear" w:color="auto" w:fill="9BBB59"/>
            <w:noWrap/>
            <w:vAlign w:val="bottom"/>
            <w:hideMark/>
          </w:tcPr>
          <w:p w14:paraId="06EDD71F" w14:textId="77777777" w:rsidR="009615F9" w:rsidRPr="009615F9" w:rsidRDefault="009615F9" w:rsidP="009615F9">
            <w:pPr>
              <w:spacing w:line="276" w:lineRule="auto"/>
              <w:rPr>
                <w:rFonts w:eastAsia="Times New Roman" w:cs="Arial"/>
                <w:b/>
                <w:bCs/>
                <w:color w:val="000000"/>
                <w:lang w:eastAsia="sl-SI"/>
              </w:rPr>
            </w:pPr>
            <w:r w:rsidRPr="009615F9">
              <w:rPr>
                <w:rFonts w:eastAsia="Times New Roman" w:cs="Arial"/>
                <w:b/>
                <w:bCs/>
                <w:color w:val="000000"/>
                <w:lang w:eastAsia="sl-SI"/>
              </w:rPr>
              <w:t>Skupna vsota RSO 1.3</w:t>
            </w:r>
          </w:p>
        </w:tc>
        <w:tc>
          <w:tcPr>
            <w:tcW w:w="1843" w:type="dxa"/>
            <w:tcBorders>
              <w:top w:val="single" w:sz="8" w:space="0" w:color="auto"/>
              <w:left w:val="nil"/>
              <w:bottom w:val="single" w:sz="8" w:space="0" w:color="auto"/>
              <w:right w:val="single" w:sz="4" w:space="0" w:color="auto"/>
            </w:tcBorders>
            <w:shd w:val="clear" w:color="auto" w:fill="9BBB59"/>
            <w:noWrap/>
            <w:vAlign w:val="bottom"/>
            <w:hideMark/>
          </w:tcPr>
          <w:p w14:paraId="6D6264C0"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226.164.265,54</w:t>
            </w:r>
          </w:p>
        </w:tc>
        <w:tc>
          <w:tcPr>
            <w:tcW w:w="1559" w:type="dxa"/>
            <w:tcBorders>
              <w:top w:val="single" w:sz="8" w:space="0" w:color="auto"/>
              <w:left w:val="nil"/>
              <w:bottom w:val="single" w:sz="8" w:space="0" w:color="auto"/>
              <w:right w:val="single" w:sz="4" w:space="0" w:color="auto"/>
            </w:tcBorders>
            <w:shd w:val="clear" w:color="auto" w:fill="9BBB59"/>
            <w:noWrap/>
            <w:vAlign w:val="bottom"/>
            <w:hideMark/>
          </w:tcPr>
          <w:p w14:paraId="72C00532"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35.959.081,33</w:t>
            </w:r>
          </w:p>
        </w:tc>
        <w:tc>
          <w:tcPr>
            <w:tcW w:w="1134" w:type="dxa"/>
            <w:tcBorders>
              <w:top w:val="single" w:sz="8" w:space="0" w:color="auto"/>
              <w:left w:val="nil"/>
              <w:bottom w:val="single" w:sz="8" w:space="0" w:color="auto"/>
              <w:right w:val="single" w:sz="8" w:space="0" w:color="auto"/>
            </w:tcBorders>
            <w:shd w:val="clear" w:color="auto" w:fill="9BBB59"/>
            <w:vAlign w:val="bottom"/>
            <w:hideMark/>
          </w:tcPr>
          <w:p w14:paraId="4B943B49" w14:textId="77777777" w:rsidR="009615F9" w:rsidRPr="009615F9" w:rsidRDefault="009615F9" w:rsidP="009615F9">
            <w:pPr>
              <w:spacing w:line="276" w:lineRule="auto"/>
              <w:jc w:val="center"/>
              <w:rPr>
                <w:rFonts w:eastAsia="Times New Roman" w:cs="Arial"/>
                <w:b/>
                <w:bCs/>
                <w:color w:val="000000"/>
                <w:lang w:eastAsia="sl-SI"/>
              </w:rPr>
            </w:pPr>
            <w:r w:rsidRPr="009615F9">
              <w:rPr>
                <w:rFonts w:eastAsia="Times New Roman" w:cs="Arial"/>
                <w:b/>
                <w:bCs/>
                <w:color w:val="000000"/>
                <w:lang w:eastAsia="sl-SI"/>
              </w:rPr>
              <w:t>15,9 %</w:t>
            </w:r>
          </w:p>
        </w:tc>
      </w:tr>
    </w:tbl>
    <w:p w14:paraId="474D48DA" w14:textId="77777777" w:rsidR="009615F9" w:rsidRPr="009615F9" w:rsidRDefault="009615F9" w:rsidP="009615F9">
      <w:pPr>
        <w:spacing w:line="276" w:lineRule="auto"/>
        <w:rPr>
          <w:rFonts w:cs="Arial"/>
        </w:rPr>
      </w:pPr>
      <w:r w:rsidRPr="009615F9">
        <w:rPr>
          <w:rFonts w:eastAsia="Aptos" w:cs="Arial"/>
        </w:rPr>
        <w:t>Vir: MKRR, eMA-2, INP 2025/1, lastni izračuni</w:t>
      </w:r>
    </w:p>
    <w:p w14:paraId="7AF0ABFB" w14:textId="77777777" w:rsidR="009615F9" w:rsidRPr="009615F9" w:rsidRDefault="009615F9" w:rsidP="009615F9">
      <w:pPr>
        <w:keepNext/>
        <w:keepLines/>
        <w:spacing w:line="276" w:lineRule="auto"/>
        <w:outlineLvl w:val="3"/>
        <w:rPr>
          <w:rFonts w:eastAsiaTheme="majorEastAsia" w:cs="Arial"/>
          <w:i/>
          <w:iCs/>
          <w:color w:val="2F5496" w:themeColor="accent1" w:themeShade="BF"/>
        </w:rPr>
      </w:pPr>
      <w:r w:rsidRPr="009615F9">
        <w:rPr>
          <w:rFonts w:cs="Arial"/>
          <w:b/>
          <w:bCs/>
          <w:color w:val="2F5496" w:themeColor="accent1" w:themeShade="BF"/>
        </w:rPr>
        <w:t xml:space="preserve">Razpredelnica 4: Pregled stanja izvajanja po ministrstvih in potrjenih ukrepih/operacijah ter njihova realizacija na RSO 1.4. do vključno 30. 4. 2025 </w:t>
      </w:r>
    </w:p>
    <w:tbl>
      <w:tblPr>
        <w:tblW w:w="9771" w:type="dxa"/>
        <w:tblCellMar>
          <w:left w:w="70" w:type="dxa"/>
          <w:right w:w="70" w:type="dxa"/>
        </w:tblCellMar>
        <w:tblLook w:val="04A0" w:firstRow="1" w:lastRow="0" w:firstColumn="1" w:lastColumn="0" w:noHBand="0" w:noVBand="1"/>
      </w:tblPr>
      <w:tblGrid>
        <w:gridCol w:w="5684"/>
        <w:gridCol w:w="1547"/>
        <w:gridCol w:w="1428"/>
        <w:gridCol w:w="1112"/>
      </w:tblGrid>
      <w:tr w:rsidR="009615F9" w:rsidRPr="009615F9" w14:paraId="4B0B8389" w14:textId="77777777" w:rsidTr="00092B38">
        <w:trPr>
          <w:trHeight w:val="447"/>
        </w:trPr>
        <w:tc>
          <w:tcPr>
            <w:tcW w:w="5684" w:type="dxa"/>
            <w:tcBorders>
              <w:top w:val="single" w:sz="8" w:space="0" w:color="auto"/>
              <w:left w:val="single" w:sz="8" w:space="0" w:color="auto"/>
              <w:bottom w:val="single" w:sz="4" w:space="0" w:color="auto"/>
              <w:right w:val="single" w:sz="4" w:space="0" w:color="auto"/>
            </w:tcBorders>
            <w:shd w:val="clear" w:color="76933C" w:fill="76933C"/>
            <w:vAlign w:val="bottom"/>
            <w:hideMark/>
          </w:tcPr>
          <w:p w14:paraId="7E02C5C0"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UKREPI PO MINISTRSTVIH</w:t>
            </w:r>
          </w:p>
        </w:tc>
        <w:tc>
          <w:tcPr>
            <w:tcW w:w="1547" w:type="dxa"/>
            <w:tcBorders>
              <w:top w:val="single" w:sz="8" w:space="0" w:color="auto"/>
              <w:left w:val="nil"/>
              <w:bottom w:val="single" w:sz="4" w:space="0" w:color="auto"/>
              <w:right w:val="single" w:sz="4" w:space="0" w:color="auto"/>
            </w:tcBorders>
            <w:shd w:val="clear" w:color="76933C" w:fill="76933C"/>
            <w:vAlign w:val="bottom"/>
            <w:hideMark/>
          </w:tcPr>
          <w:p w14:paraId="4B694378"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Plan EKP (INP 2025_1)</w:t>
            </w:r>
          </w:p>
        </w:tc>
        <w:tc>
          <w:tcPr>
            <w:tcW w:w="1428" w:type="dxa"/>
            <w:tcBorders>
              <w:top w:val="single" w:sz="8" w:space="0" w:color="auto"/>
              <w:left w:val="nil"/>
              <w:bottom w:val="single" w:sz="4" w:space="0" w:color="auto"/>
              <w:right w:val="single" w:sz="4" w:space="0" w:color="auto"/>
            </w:tcBorders>
            <w:shd w:val="clear" w:color="76933C" w:fill="76933C"/>
            <w:vAlign w:val="bottom"/>
            <w:hideMark/>
          </w:tcPr>
          <w:p w14:paraId="204E4204" w14:textId="77777777" w:rsidR="009615F9" w:rsidRPr="009615F9" w:rsidRDefault="009615F9" w:rsidP="009615F9">
            <w:pPr>
              <w:spacing w:line="276" w:lineRule="auto"/>
              <w:rPr>
                <w:rFonts w:eastAsia="Times New Roman" w:cs="Arial"/>
                <w:lang w:eastAsia="sl-SI"/>
              </w:rPr>
            </w:pPr>
            <w:r w:rsidRPr="009615F9">
              <w:rPr>
                <w:rFonts w:eastAsia="Times New Roman" w:cs="Arial"/>
                <w:lang w:eastAsia="sl-SI"/>
              </w:rPr>
              <w:t>Vsota od Poraba EU do 30. 4. 2025</w:t>
            </w:r>
          </w:p>
        </w:tc>
        <w:tc>
          <w:tcPr>
            <w:tcW w:w="1112" w:type="dxa"/>
            <w:tcBorders>
              <w:top w:val="single" w:sz="8" w:space="0" w:color="auto"/>
              <w:left w:val="nil"/>
              <w:bottom w:val="single" w:sz="4" w:space="0" w:color="auto"/>
              <w:right w:val="single" w:sz="8" w:space="0" w:color="auto"/>
            </w:tcBorders>
            <w:shd w:val="clear" w:color="76933C" w:fill="76933C"/>
            <w:vAlign w:val="bottom"/>
            <w:hideMark/>
          </w:tcPr>
          <w:p w14:paraId="75474ABF" w14:textId="77777777" w:rsidR="009615F9" w:rsidRPr="009615F9" w:rsidRDefault="009615F9" w:rsidP="009615F9">
            <w:pPr>
              <w:spacing w:line="276" w:lineRule="auto"/>
              <w:jc w:val="center"/>
              <w:rPr>
                <w:rFonts w:eastAsia="Times New Roman" w:cs="Arial"/>
                <w:lang w:eastAsia="sl-SI"/>
              </w:rPr>
            </w:pPr>
            <w:r w:rsidRPr="009615F9">
              <w:rPr>
                <w:rFonts w:eastAsia="Times New Roman" w:cs="Arial"/>
                <w:lang w:eastAsia="sl-SI"/>
              </w:rPr>
              <w:t>% realizacije</w:t>
            </w:r>
          </w:p>
        </w:tc>
      </w:tr>
      <w:tr w:rsidR="009615F9" w:rsidRPr="009615F9" w14:paraId="16D374E3" w14:textId="77777777" w:rsidTr="00092B38">
        <w:trPr>
          <w:trHeight w:val="211"/>
        </w:trPr>
        <w:tc>
          <w:tcPr>
            <w:tcW w:w="5684" w:type="dxa"/>
            <w:tcBorders>
              <w:top w:val="nil"/>
              <w:left w:val="single" w:sz="8" w:space="0" w:color="auto"/>
              <w:bottom w:val="single" w:sz="4" w:space="0" w:color="auto"/>
              <w:right w:val="single" w:sz="4" w:space="0" w:color="auto"/>
            </w:tcBorders>
            <w:shd w:val="clear" w:color="C4D79B" w:fill="C4D79B"/>
            <w:vAlign w:val="bottom"/>
            <w:hideMark/>
          </w:tcPr>
          <w:p w14:paraId="13C20C3E"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MDDSZ</w:t>
            </w:r>
          </w:p>
        </w:tc>
        <w:tc>
          <w:tcPr>
            <w:tcW w:w="1547" w:type="dxa"/>
            <w:tcBorders>
              <w:top w:val="nil"/>
              <w:left w:val="nil"/>
              <w:bottom w:val="single" w:sz="4" w:space="0" w:color="auto"/>
              <w:right w:val="single" w:sz="4" w:space="0" w:color="auto"/>
            </w:tcBorders>
            <w:shd w:val="clear" w:color="C4D79B" w:fill="C4D79B"/>
            <w:vAlign w:val="bottom"/>
            <w:hideMark/>
          </w:tcPr>
          <w:p w14:paraId="165C6877"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10.834.675,73</w:t>
            </w:r>
          </w:p>
        </w:tc>
        <w:tc>
          <w:tcPr>
            <w:tcW w:w="1428" w:type="dxa"/>
            <w:tcBorders>
              <w:top w:val="nil"/>
              <w:left w:val="nil"/>
              <w:bottom w:val="single" w:sz="4" w:space="0" w:color="auto"/>
              <w:right w:val="single" w:sz="4" w:space="0" w:color="auto"/>
            </w:tcBorders>
            <w:shd w:val="clear" w:color="C4D79B" w:fill="C4D79B"/>
            <w:vAlign w:val="bottom"/>
            <w:hideMark/>
          </w:tcPr>
          <w:p w14:paraId="72204AB6"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1112" w:type="dxa"/>
            <w:tcBorders>
              <w:top w:val="nil"/>
              <w:left w:val="nil"/>
              <w:bottom w:val="single" w:sz="4" w:space="0" w:color="auto"/>
              <w:right w:val="single" w:sz="8" w:space="0" w:color="auto"/>
            </w:tcBorders>
            <w:shd w:val="clear" w:color="C4D79B" w:fill="C4D79B"/>
            <w:vAlign w:val="bottom"/>
            <w:hideMark/>
          </w:tcPr>
          <w:p w14:paraId="5BDF0BC5"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22E52ED6" w14:textId="77777777" w:rsidTr="00092B38">
        <w:trPr>
          <w:trHeight w:val="211"/>
        </w:trPr>
        <w:tc>
          <w:tcPr>
            <w:tcW w:w="5684" w:type="dxa"/>
            <w:tcBorders>
              <w:top w:val="nil"/>
              <w:left w:val="single" w:sz="8" w:space="0" w:color="auto"/>
              <w:bottom w:val="single" w:sz="4" w:space="0" w:color="auto"/>
              <w:right w:val="single" w:sz="4" w:space="0" w:color="auto"/>
            </w:tcBorders>
            <w:shd w:val="clear" w:color="000000" w:fill="EBF1DE"/>
            <w:vAlign w:val="bottom"/>
            <w:hideMark/>
          </w:tcPr>
          <w:p w14:paraId="4937E6A8"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Izdana odločitev o podpori</w:t>
            </w:r>
          </w:p>
        </w:tc>
        <w:tc>
          <w:tcPr>
            <w:tcW w:w="1547" w:type="dxa"/>
            <w:tcBorders>
              <w:top w:val="nil"/>
              <w:left w:val="nil"/>
              <w:bottom w:val="single" w:sz="4" w:space="0" w:color="auto"/>
              <w:right w:val="single" w:sz="4" w:space="0" w:color="auto"/>
            </w:tcBorders>
            <w:shd w:val="clear" w:color="000000" w:fill="EBF1DE"/>
            <w:vAlign w:val="bottom"/>
            <w:hideMark/>
          </w:tcPr>
          <w:p w14:paraId="00988BB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10.834.675,73</w:t>
            </w:r>
          </w:p>
        </w:tc>
        <w:tc>
          <w:tcPr>
            <w:tcW w:w="1428" w:type="dxa"/>
            <w:tcBorders>
              <w:top w:val="nil"/>
              <w:left w:val="nil"/>
              <w:bottom w:val="single" w:sz="4" w:space="0" w:color="auto"/>
              <w:right w:val="single" w:sz="4" w:space="0" w:color="auto"/>
            </w:tcBorders>
            <w:shd w:val="clear" w:color="000000" w:fill="EBF1DE"/>
            <w:vAlign w:val="bottom"/>
            <w:hideMark/>
          </w:tcPr>
          <w:p w14:paraId="77355075"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12" w:type="dxa"/>
            <w:tcBorders>
              <w:top w:val="nil"/>
              <w:left w:val="nil"/>
              <w:bottom w:val="single" w:sz="4" w:space="0" w:color="auto"/>
              <w:right w:val="single" w:sz="8" w:space="0" w:color="auto"/>
            </w:tcBorders>
            <w:shd w:val="clear" w:color="000000" w:fill="EBF1DE"/>
            <w:vAlign w:val="bottom"/>
            <w:hideMark/>
          </w:tcPr>
          <w:p w14:paraId="535C9C4E"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07C88BD6" w14:textId="77777777" w:rsidTr="00092B38">
        <w:trPr>
          <w:trHeight w:val="211"/>
        </w:trPr>
        <w:tc>
          <w:tcPr>
            <w:tcW w:w="5684" w:type="dxa"/>
            <w:tcBorders>
              <w:top w:val="nil"/>
              <w:left w:val="single" w:sz="8" w:space="0" w:color="auto"/>
              <w:bottom w:val="single" w:sz="4" w:space="0" w:color="auto"/>
              <w:right w:val="single" w:sz="4" w:space="0" w:color="auto"/>
            </w:tcBorders>
            <w:vAlign w:val="bottom"/>
            <w:hideMark/>
          </w:tcPr>
          <w:p w14:paraId="4D427AB1"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V00148-KOC 4.0.-Kompetenčni centri za razvoj kadrov 4.0</w:t>
            </w:r>
          </w:p>
        </w:tc>
        <w:tc>
          <w:tcPr>
            <w:tcW w:w="1547" w:type="dxa"/>
            <w:tcBorders>
              <w:top w:val="nil"/>
              <w:left w:val="nil"/>
              <w:bottom w:val="single" w:sz="4" w:space="0" w:color="auto"/>
              <w:right w:val="single" w:sz="4" w:space="0" w:color="auto"/>
            </w:tcBorders>
            <w:vAlign w:val="bottom"/>
            <w:hideMark/>
          </w:tcPr>
          <w:p w14:paraId="0A69C5ED"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10.834.675,73</w:t>
            </w:r>
          </w:p>
        </w:tc>
        <w:tc>
          <w:tcPr>
            <w:tcW w:w="1428" w:type="dxa"/>
            <w:tcBorders>
              <w:top w:val="nil"/>
              <w:left w:val="nil"/>
              <w:bottom w:val="single" w:sz="4" w:space="0" w:color="auto"/>
              <w:right w:val="single" w:sz="4" w:space="0" w:color="auto"/>
            </w:tcBorders>
            <w:vAlign w:val="bottom"/>
            <w:hideMark/>
          </w:tcPr>
          <w:p w14:paraId="16DABE9C"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12" w:type="dxa"/>
            <w:tcBorders>
              <w:top w:val="nil"/>
              <w:left w:val="nil"/>
              <w:bottom w:val="single" w:sz="4" w:space="0" w:color="auto"/>
              <w:right w:val="single" w:sz="8" w:space="0" w:color="auto"/>
            </w:tcBorders>
            <w:vAlign w:val="bottom"/>
            <w:hideMark/>
          </w:tcPr>
          <w:p w14:paraId="60CF3246"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13233EB3" w14:textId="77777777" w:rsidTr="00092B38">
        <w:trPr>
          <w:trHeight w:val="211"/>
        </w:trPr>
        <w:tc>
          <w:tcPr>
            <w:tcW w:w="5684" w:type="dxa"/>
            <w:tcBorders>
              <w:top w:val="nil"/>
              <w:left w:val="single" w:sz="8" w:space="0" w:color="auto"/>
              <w:bottom w:val="single" w:sz="4" w:space="0" w:color="auto"/>
              <w:right w:val="single" w:sz="4" w:space="0" w:color="auto"/>
            </w:tcBorders>
            <w:shd w:val="clear" w:color="C4D79B" w:fill="C4D79B"/>
            <w:vAlign w:val="bottom"/>
            <w:hideMark/>
          </w:tcPr>
          <w:p w14:paraId="33A95381" w14:textId="77777777" w:rsidR="009615F9" w:rsidRPr="009615F9" w:rsidRDefault="009615F9" w:rsidP="009615F9">
            <w:pPr>
              <w:spacing w:line="276" w:lineRule="auto"/>
              <w:rPr>
                <w:rFonts w:eastAsia="Times New Roman" w:cs="Arial"/>
                <w:b/>
                <w:bCs/>
                <w:lang w:eastAsia="sl-SI"/>
              </w:rPr>
            </w:pPr>
            <w:r w:rsidRPr="009615F9">
              <w:rPr>
                <w:rFonts w:eastAsia="Times New Roman" w:cs="Arial"/>
                <w:b/>
                <w:bCs/>
                <w:lang w:eastAsia="sl-SI"/>
              </w:rPr>
              <w:t>MVZI</w:t>
            </w:r>
          </w:p>
        </w:tc>
        <w:tc>
          <w:tcPr>
            <w:tcW w:w="1547" w:type="dxa"/>
            <w:tcBorders>
              <w:top w:val="nil"/>
              <w:left w:val="nil"/>
              <w:bottom w:val="single" w:sz="4" w:space="0" w:color="auto"/>
              <w:right w:val="single" w:sz="4" w:space="0" w:color="auto"/>
            </w:tcBorders>
            <w:shd w:val="clear" w:color="C4D79B" w:fill="C4D79B"/>
            <w:vAlign w:val="bottom"/>
            <w:hideMark/>
          </w:tcPr>
          <w:p w14:paraId="01F54FA3"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2.452.000,48</w:t>
            </w:r>
          </w:p>
        </w:tc>
        <w:tc>
          <w:tcPr>
            <w:tcW w:w="1428" w:type="dxa"/>
            <w:tcBorders>
              <w:top w:val="nil"/>
              <w:left w:val="nil"/>
              <w:bottom w:val="single" w:sz="4" w:space="0" w:color="auto"/>
              <w:right w:val="single" w:sz="4" w:space="0" w:color="auto"/>
            </w:tcBorders>
            <w:shd w:val="clear" w:color="C4D79B" w:fill="C4D79B"/>
            <w:vAlign w:val="bottom"/>
            <w:hideMark/>
          </w:tcPr>
          <w:p w14:paraId="3AFCD68A" w14:textId="77777777" w:rsidR="009615F9" w:rsidRPr="009615F9" w:rsidRDefault="009615F9" w:rsidP="009615F9">
            <w:pPr>
              <w:spacing w:line="276" w:lineRule="auto"/>
              <w:jc w:val="right"/>
              <w:rPr>
                <w:rFonts w:eastAsia="Times New Roman" w:cs="Arial"/>
                <w:b/>
                <w:bCs/>
                <w:lang w:eastAsia="sl-SI"/>
              </w:rPr>
            </w:pPr>
            <w:r w:rsidRPr="009615F9">
              <w:rPr>
                <w:rFonts w:eastAsia="Times New Roman" w:cs="Arial"/>
                <w:b/>
                <w:bCs/>
                <w:lang w:eastAsia="sl-SI"/>
              </w:rPr>
              <w:t>0,00</w:t>
            </w:r>
          </w:p>
        </w:tc>
        <w:tc>
          <w:tcPr>
            <w:tcW w:w="1112" w:type="dxa"/>
            <w:tcBorders>
              <w:top w:val="nil"/>
              <w:left w:val="nil"/>
              <w:bottom w:val="single" w:sz="4" w:space="0" w:color="auto"/>
              <w:right w:val="single" w:sz="8" w:space="0" w:color="auto"/>
            </w:tcBorders>
            <w:shd w:val="clear" w:color="C4D79B" w:fill="C4D79B"/>
            <w:vAlign w:val="bottom"/>
            <w:hideMark/>
          </w:tcPr>
          <w:p w14:paraId="10BF3A10" w14:textId="77777777" w:rsidR="009615F9" w:rsidRPr="009615F9" w:rsidRDefault="009615F9" w:rsidP="009615F9">
            <w:pPr>
              <w:spacing w:line="276" w:lineRule="auto"/>
              <w:jc w:val="center"/>
              <w:rPr>
                <w:rFonts w:eastAsia="Times New Roman" w:cs="Arial"/>
                <w:b/>
                <w:bCs/>
                <w:lang w:eastAsia="sl-SI"/>
              </w:rPr>
            </w:pPr>
            <w:r w:rsidRPr="009615F9">
              <w:rPr>
                <w:rFonts w:eastAsia="Times New Roman" w:cs="Arial"/>
                <w:b/>
                <w:bCs/>
                <w:lang w:eastAsia="sl-SI"/>
              </w:rPr>
              <w:t>0,0 %</w:t>
            </w:r>
          </w:p>
        </w:tc>
      </w:tr>
      <w:tr w:rsidR="009615F9" w:rsidRPr="009615F9" w14:paraId="5E771147" w14:textId="77777777" w:rsidTr="00092B38">
        <w:trPr>
          <w:trHeight w:val="211"/>
        </w:trPr>
        <w:tc>
          <w:tcPr>
            <w:tcW w:w="5684" w:type="dxa"/>
            <w:tcBorders>
              <w:top w:val="nil"/>
              <w:left w:val="single" w:sz="8" w:space="0" w:color="auto"/>
              <w:bottom w:val="single" w:sz="4" w:space="0" w:color="auto"/>
              <w:right w:val="single" w:sz="4" w:space="0" w:color="auto"/>
            </w:tcBorders>
            <w:shd w:val="clear" w:color="000000" w:fill="EBF1DE"/>
            <w:vAlign w:val="bottom"/>
            <w:hideMark/>
          </w:tcPr>
          <w:p w14:paraId="4A29060F" w14:textId="77777777" w:rsidR="009615F9" w:rsidRPr="009615F9" w:rsidRDefault="009615F9" w:rsidP="009615F9">
            <w:pPr>
              <w:spacing w:line="276" w:lineRule="auto"/>
              <w:ind w:firstLineChars="100" w:firstLine="200"/>
              <w:rPr>
                <w:rFonts w:eastAsia="Times New Roman" w:cs="Arial"/>
                <w:color w:val="000000"/>
                <w:lang w:eastAsia="sl-SI"/>
              </w:rPr>
            </w:pPr>
            <w:r w:rsidRPr="009615F9">
              <w:rPr>
                <w:rFonts w:eastAsia="Times New Roman" w:cs="Arial"/>
                <w:color w:val="000000"/>
                <w:lang w:eastAsia="sl-SI"/>
              </w:rPr>
              <w:t>Ukrepi v pripravi</w:t>
            </w:r>
          </w:p>
        </w:tc>
        <w:tc>
          <w:tcPr>
            <w:tcW w:w="1547" w:type="dxa"/>
            <w:tcBorders>
              <w:top w:val="nil"/>
              <w:left w:val="nil"/>
              <w:bottom w:val="single" w:sz="4" w:space="0" w:color="auto"/>
              <w:right w:val="single" w:sz="4" w:space="0" w:color="auto"/>
            </w:tcBorders>
            <w:shd w:val="clear" w:color="000000" w:fill="EBF1DE"/>
            <w:vAlign w:val="bottom"/>
            <w:hideMark/>
          </w:tcPr>
          <w:p w14:paraId="22DA4DA9"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2.452.000,48</w:t>
            </w:r>
          </w:p>
        </w:tc>
        <w:tc>
          <w:tcPr>
            <w:tcW w:w="1428" w:type="dxa"/>
            <w:tcBorders>
              <w:top w:val="nil"/>
              <w:left w:val="nil"/>
              <w:bottom w:val="single" w:sz="4" w:space="0" w:color="auto"/>
              <w:right w:val="single" w:sz="4" w:space="0" w:color="auto"/>
            </w:tcBorders>
            <w:shd w:val="clear" w:color="000000" w:fill="EBF1DE"/>
            <w:vAlign w:val="bottom"/>
            <w:hideMark/>
          </w:tcPr>
          <w:p w14:paraId="2BE2089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12" w:type="dxa"/>
            <w:tcBorders>
              <w:top w:val="nil"/>
              <w:left w:val="nil"/>
              <w:bottom w:val="single" w:sz="4" w:space="0" w:color="auto"/>
              <w:right w:val="single" w:sz="8" w:space="0" w:color="auto"/>
            </w:tcBorders>
            <w:shd w:val="clear" w:color="000000" w:fill="EBF1DE"/>
            <w:vAlign w:val="bottom"/>
            <w:hideMark/>
          </w:tcPr>
          <w:p w14:paraId="196F50AF"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5B0A56C7" w14:textId="77777777" w:rsidTr="00092B38">
        <w:trPr>
          <w:trHeight w:val="431"/>
        </w:trPr>
        <w:tc>
          <w:tcPr>
            <w:tcW w:w="5684" w:type="dxa"/>
            <w:tcBorders>
              <w:top w:val="nil"/>
              <w:left w:val="single" w:sz="8" w:space="0" w:color="auto"/>
              <w:bottom w:val="single" w:sz="4" w:space="0" w:color="auto"/>
              <w:right w:val="single" w:sz="4" w:space="0" w:color="auto"/>
            </w:tcBorders>
            <w:vAlign w:val="bottom"/>
            <w:hideMark/>
          </w:tcPr>
          <w:p w14:paraId="18DECA7B" w14:textId="77777777" w:rsidR="009615F9" w:rsidRPr="009615F9" w:rsidRDefault="009615F9" w:rsidP="009615F9">
            <w:pPr>
              <w:spacing w:line="276" w:lineRule="auto"/>
              <w:ind w:firstLineChars="300" w:firstLine="600"/>
              <w:rPr>
                <w:rFonts w:eastAsia="Times New Roman" w:cs="Arial"/>
                <w:color w:val="000000"/>
                <w:lang w:eastAsia="sl-SI"/>
              </w:rPr>
            </w:pPr>
            <w:r w:rsidRPr="009615F9">
              <w:rPr>
                <w:rFonts w:eastAsia="Times New Roman" w:cs="Arial"/>
                <w:color w:val="000000"/>
                <w:lang w:eastAsia="sl-SI"/>
              </w:rPr>
              <w:t xml:space="preserve">Priprava in izvajanje fleksibilnih študijskih programov za izpopolnjevanje in </w:t>
            </w:r>
            <w:proofErr w:type="spellStart"/>
            <w:r w:rsidRPr="009615F9">
              <w:rPr>
                <w:rFonts w:eastAsia="Times New Roman" w:cs="Arial"/>
                <w:color w:val="000000"/>
                <w:lang w:eastAsia="sl-SI"/>
              </w:rPr>
              <w:t>mikrodokazil</w:t>
            </w:r>
            <w:proofErr w:type="spellEnd"/>
          </w:p>
        </w:tc>
        <w:tc>
          <w:tcPr>
            <w:tcW w:w="1547" w:type="dxa"/>
            <w:tcBorders>
              <w:top w:val="nil"/>
              <w:left w:val="nil"/>
              <w:bottom w:val="single" w:sz="4" w:space="0" w:color="auto"/>
              <w:right w:val="single" w:sz="4" w:space="0" w:color="auto"/>
            </w:tcBorders>
            <w:vAlign w:val="bottom"/>
            <w:hideMark/>
          </w:tcPr>
          <w:p w14:paraId="360A8390"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2.452.000,48</w:t>
            </w:r>
          </w:p>
        </w:tc>
        <w:tc>
          <w:tcPr>
            <w:tcW w:w="1428" w:type="dxa"/>
            <w:tcBorders>
              <w:top w:val="nil"/>
              <w:left w:val="nil"/>
              <w:bottom w:val="single" w:sz="4" w:space="0" w:color="auto"/>
              <w:right w:val="single" w:sz="4" w:space="0" w:color="auto"/>
            </w:tcBorders>
            <w:vAlign w:val="bottom"/>
            <w:hideMark/>
          </w:tcPr>
          <w:p w14:paraId="4C65EB9A" w14:textId="77777777" w:rsidR="009615F9" w:rsidRPr="009615F9" w:rsidRDefault="009615F9" w:rsidP="009615F9">
            <w:pPr>
              <w:spacing w:line="276" w:lineRule="auto"/>
              <w:jc w:val="right"/>
              <w:rPr>
                <w:rFonts w:eastAsia="Times New Roman" w:cs="Arial"/>
                <w:color w:val="000000"/>
                <w:lang w:eastAsia="sl-SI"/>
              </w:rPr>
            </w:pPr>
            <w:r w:rsidRPr="009615F9">
              <w:rPr>
                <w:rFonts w:eastAsia="Times New Roman" w:cs="Arial"/>
                <w:color w:val="000000"/>
                <w:lang w:eastAsia="sl-SI"/>
              </w:rPr>
              <w:t>0,00</w:t>
            </w:r>
          </w:p>
        </w:tc>
        <w:tc>
          <w:tcPr>
            <w:tcW w:w="1112" w:type="dxa"/>
            <w:tcBorders>
              <w:top w:val="nil"/>
              <w:left w:val="nil"/>
              <w:bottom w:val="single" w:sz="4" w:space="0" w:color="auto"/>
              <w:right w:val="single" w:sz="8" w:space="0" w:color="auto"/>
            </w:tcBorders>
            <w:vAlign w:val="bottom"/>
            <w:hideMark/>
          </w:tcPr>
          <w:p w14:paraId="7D0C46F0" w14:textId="77777777" w:rsidR="009615F9" w:rsidRPr="009615F9" w:rsidRDefault="009615F9" w:rsidP="009615F9">
            <w:pPr>
              <w:spacing w:line="276" w:lineRule="auto"/>
              <w:jc w:val="center"/>
              <w:rPr>
                <w:rFonts w:eastAsia="Times New Roman" w:cs="Arial"/>
                <w:color w:val="000000"/>
                <w:lang w:eastAsia="sl-SI"/>
              </w:rPr>
            </w:pPr>
            <w:r w:rsidRPr="009615F9">
              <w:rPr>
                <w:rFonts w:eastAsia="Times New Roman" w:cs="Arial"/>
                <w:color w:val="000000"/>
                <w:lang w:eastAsia="sl-SI"/>
              </w:rPr>
              <w:t>0,0 %</w:t>
            </w:r>
          </w:p>
        </w:tc>
      </w:tr>
      <w:tr w:rsidR="009615F9" w:rsidRPr="009615F9" w14:paraId="70844BD3" w14:textId="77777777" w:rsidTr="00092B38">
        <w:trPr>
          <w:trHeight w:val="219"/>
        </w:trPr>
        <w:tc>
          <w:tcPr>
            <w:tcW w:w="5684" w:type="dxa"/>
            <w:tcBorders>
              <w:top w:val="single" w:sz="8" w:space="0" w:color="auto"/>
              <w:left w:val="single" w:sz="8" w:space="0" w:color="auto"/>
              <w:bottom w:val="single" w:sz="8" w:space="0" w:color="auto"/>
              <w:right w:val="single" w:sz="4" w:space="0" w:color="auto"/>
            </w:tcBorders>
            <w:shd w:val="clear" w:color="000000" w:fill="9BBB59"/>
            <w:noWrap/>
            <w:vAlign w:val="bottom"/>
            <w:hideMark/>
          </w:tcPr>
          <w:p w14:paraId="36AFF838" w14:textId="77777777" w:rsidR="009615F9" w:rsidRPr="009615F9" w:rsidRDefault="009615F9" w:rsidP="009615F9">
            <w:pPr>
              <w:spacing w:line="276" w:lineRule="auto"/>
              <w:rPr>
                <w:rFonts w:eastAsia="Times New Roman" w:cs="Arial"/>
                <w:b/>
                <w:bCs/>
                <w:color w:val="000000"/>
                <w:lang w:eastAsia="sl-SI"/>
              </w:rPr>
            </w:pPr>
            <w:r w:rsidRPr="009615F9">
              <w:rPr>
                <w:rFonts w:eastAsia="Times New Roman" w:cs="Arial"/>
                <w:b/>
                <w:bCs/>
                <w:color w:val="000000"/>
                <w:lang w:eastAsia="sl-SI"/>
              </w:rPr>
              <w:t>Skupna vsota RSO 1.4</w:t>
            </w:r>
          </w:p>
        </w:tc>
        <w:tc>
          <w:tcPr>
            <w:tcW w:w="1547" w:type="dxa"/>
            <w:tcBorders>
              <w:top w:val="single" w:sz="8" w:space="0" w:color="auto"/>
              <w:left w:val="nil"/>
              <w:bottom w:val="single" w:sz="8" w:space="0" w:color="auto"/>
              <w:right w:val="single" w:sz="4" w:space="0" w:color="auto"/>
            </w:tcBorders>
            <w:shd w:val="clear" w:color="000000" w:fill="9BBB59"/>
            <w:noWrap/>
            <w:vAlign w:val="bottom"/>
            <w:hideMark/>
          </w:tcPr>
          <w:p w14:paraId="17D253B7"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13.286.676,21</w:t>
            </w:r>
          </w:p>
        </w:tc>
        <w:tc>
          <w:tcPr>
            <w:tcW w:w="1428" w:type="dxa"/>
            <w:tcBorders>
              <w:top w:val="single" w:sz="8" w:space="0" w:color="auto"/>
              <w:left w:val="nil"/>
              <w:bottom w:val="single" w:sz="8" w:space="0" w:color="auto"/>
              <w:right w:val="single" w:sz="4" w:space="0" w:color="auto"/>
            </w:tcBorders>
            <w:shd w:val="clear" w:color="000000" w:fill="9BBB59"/>
            <w:noWrap/>
            <w:vAlign w:val="bottom"/>
            <w:hideMark/>
          </w:tcPr>
          <w:p w14:paraId="7AE23F03" w14:textId="77777777" w:rsidR="009615F9" w:rsidRPr="009615F9" w:rsidRDefault="009615F9" w:rsidP="009615F9">
            <w:pPr>
              <w:spacing w:line="276" w:lineRule="auto"/>
              <w:jc w:val="right"/>
              <w:rPr>
                <w:rFonts w:eastAsia="Times New Roman" w:cs="Arial"/>
                <w:b/>
                <w:bCs/>
                <w:color w:val="000000"/>
                <w:lang w:eastAsia="sl-SI"/>
              </w:rPr>
            </w:pPr>
            <w:r w:rsidRPr="009615F9">
              <w:rPr>
                <w:rFonts w:eastAsia="Times New Roman" w:cs="Arial"/>
                <w:b/>
                <w:bCs/>
                <w:color w:val="000000"/>
                <w:lang w:eastAsia="sl-SI"/>
              </w:rPr>
              <w:t>0,00</w:t>
            </w:r>
          </w:p>
        </w:tc>
        <w:tc>
          <w:tcPr>
            <w:tcW w:w="1112" w:type="dxa"/>
            <w:tcBorders>
              <w:top w:val="single" w:sz="8" w:space="0" w:color="auto"/>
              <w:left w:val="nil"/>
              <w:bottom w:val="single" w:sz="8" w:space="0" w:color="auto"/>
              <w:right w:val="single" w:sz="8" w:space="0" w:color="auto"/>
            </w:tcBorders>
            <w:shd w:val="clear" w:color="000000" w:fill="9BBB59"/>
            <w:vAlign w:val="bottom"/>
            <w:hideMark/>
          </w:tcPr>
          <w:p w14:paraId="54984462" w14:textId="77777777" w:rsidR="009615F9" w:rsidRPr="009615F9" w:rsidRDefault="009615F9" w:rsidP="009615F9">
            <w:pPr>
              <w:spacing w:line="276" w:lineRule="auto"/>
              <w:jc w:val="center"/>
              <w:rPr>
                <w:rFonts w:eastAsia="Times New Roman" w:cs="Arial"/>
                <w:b/>
                <w:bCs/>
                <w:color w:val="000000"/>
                <w:lang w:eastAsia="sl-SI"/>
              </w:rPr>
            </w:pPr>
            <w:r w:rsidRPr="009615F9">
              <w:rPr>
                <w:rFonts w:eastAsia="Times New Roman" w:cs="Arial"/>
                <w:b/>
                <w:bCs/>
                <w:color w:val="000000"/>
                <w:lang w:eastAsia="sl-SI"/>
              </w:rPr>
              <w:t>0,0 %</w:t>
            </w:r>
          </w:p>
        </w:tc>
      </w:tr>
    </w:tbl>
    <w:p w14:paraId="1E5DD0E5" w14:textId="77777777" w:rsidR="009615F9" w:rsidRPr="009615F9" w:rsidRDefault="009615F9" w:rsidP="009615F9">
      <w:pPr>
        <w:spacing w:line="276" w:lineRule="auto"/>
        <w:rPr>
          <w:rFonts w:eastAsia="Aptos" w:cs="Arial"/>
        </w:rPr>
        <w:sectPr w:rsidR="009615F9" w:rsidRPr="009615F9" w:rsidSect="009615F9">
          <w:pgSz w:w="11906" w:h="16838"/>
          <w:pgMar w:top="1417" w:right="1417" w:bottom="1417" w:left="1417" w:header="708" w:footer="1020" w:gutter="0"/>
          <w:cols w:space="708"/>
          <w:titlePg/>
          <w:docGrid w:linePitch="360"/>
        </w:sectPr>
      </w:pPr>
      <w:r w:rsidRPr="009615F9">
        <w:rPr>
          <w:rFonts w:eastAsia="Aptos" w:cs="Arial"/>
        </w:rPr>
        <w:t>Vir: MKRR, eMA-2, INP 2025/1, lastni izračuni</w:t>
      </w:r>
    </w:p>
    <w:p w14:paraId="42279D7B" w14:textId="5CF2E5F6" w:rsidR="009615F9" w:rsidRPr="009615F9" w:rsidRDefault="009615F9" w:rsidP="009615F9">
      <w:pPr>
        <w:keepNext/>
        <w:keepLines/>
        <w:spacing w:line="276" w:lineRule="auto"/>
        <w:outlineLvl w:val="0"/>
        <w:rPr>
          <w:rFonts w:eastAsiaTheme="majorEastAsia" w:cs="Arial"/>
          <w:b/>
          <w:bCs/>
          <w:color w:val="2F5496" w:themeColor="accent1" w:themeShade="BF"/>
        </w:rPr>
      </w:pPr>
      <w:bookmarkStart w:id="4240" w:name="_Toc787135017"/>
      <w:bookmarkStart w:id="4241" w:name="_Toc60902439"/>
      <w:bookmarkStart w:id="4242" w:name="_Toc1410395374"/>
      <w:bookmarkStart w:id="4243" w:name="_Toc1783970158"/>
      <w:bookmarkStart w:id="4244" w:name="_Toc830306047"/>
      <w:bookmarkStart w:id="4245" w:name="_Toc338709829"/>
      <w:bookmarkStart w:id="4246" w:name="_Toc897790181"/>
      <w:bookmarkStart w:id="4247" w:name="_Toc1936776240"/>
      <w:bookmarkStart w:id="4248" w:name="_Toc2065341301"/>
      <w:bookmarkStart w:id="4249" w:name="_Toc1967433222"/>
      <w:bookmarkStart w:id="4250" w:name="_Toc1183854693"/>
      <w:bookmarkStart w:id="4251" w:name="_Toc1504093093"/>
      <w:bookmarkStart w:id="4252" w:name="_Toc2004462180"/>
      <w:bookmarkStart w:id="4253" w:name="_Toc1910491632"/>
      <w:bookmarkStart w:id="4254" w:name="_Toc1486789391"/>
      <w:bookmarkStart w:id="4255" w:name="_Toc560524289"/>
      <w:bookmarkStart w:id="4256" w:name="_Toc1842102620"/>
      <w:bookmarkStart w:id="4257" w:name="_Toc546433942"/>
      <w:bookmarkStart w:id="4258" w:name="_Toc700507764"/>
      <w:bookmarkStart w:id="4259" w:name="_Toc1882420940"/>
      <w:bookmarkStart w:id="4260" w:name="_Toc2046608790"/>
      <w:bookmarkStart w:id="4261" w:name="_Toc241789523"/>
      <w:bookmarkStart w:id="4262" w:name="_Toc98847320"/>
      <w:bookmarkStart w:id="4263" w:name="_Toc1747298390"/>
      <w:bookmarkStart w:id="4264" w:name="_Toc983336814"/>
      <w:bookmarkStart w:id="4265" w:name="_Toc340122937"/>
      <w:bookmarkStart w:id="4266" w:name="_Toc384579597"/>
      <w:bookmarkStart w:id="4267" w:name="_Toc1414657917"/>
      <w:bookmarkStart w:id="4268" w:name="_Toc1021474345"/>
      <w:bookmarkStart w:id="4269" w:name="_Toc1031555079"/>
      <w:bookmarkStart w:id="4270" w:name="_Toc985451348"/>
      <w:bookmarkStart w:id="4271" w:name="_Toc701004956"/>
      <w:bookmarkStart w:id="4272" w:name="_Toc517362138"/>
      <w:bookmarkStart w:id="4273" w:name="_Toc1635243315"/>
      <w:bookmarkStart w:id="4274" w:name="_Toc1334147248"/>
      <w:bookmarkStart w:id="4275" w:name="_Toc1061583515"/>
      <w:bookmarkStart w:id="4276" w:name="_Toc1982794665"/>
      <w:bookmarkStart w:id="4277" w:name="_Toc689277933"/>
      <w:bookmarkStart w:id="4278" w:name="_Toc1894440941"/>
      <w:bookmarkStart w:id="4279" w:name="_Toc1525945397"/>
      <w:bookmarkStart w:id="4280" w:name="_Toc1385034940"/>
      <w:bookmarkStart w:id="4281" w:name="_Toc1769585236"/>
      <w:bookmarkStart w:id="4282" w:name="_Toc228666705"/>
      <w:bookmarkStart w:id="4283" w:name="_Toc772029242"/>
      <w:bookmarkStart w:id="4284" w:name="_Toc39033512"/>
      <w:bookmarkStart w:id="4285" w:name="_Toc1200221617"/>
      <w:bookmarkStart w:id="4286" w:name="_Toc1502647862"/>
      <w:bookmarkStart w:id="4287" w:name="_Toc1734064483"/>
      <w:bookmarkStart w:id="4288" w:name="_Toc1699270386"/>
      <w:bookmarkStart w:id="4289" w:name="_Toc138949421"/>
      <w:bookmarkStart w:id="4290" w:name="_Toc1413627532"/>
      <w:bookmarkStart w:id="4291" w:name="_Toc301185795"/>
      <w:bookmarkStart w:id="4292" w:name="_Toc2079052033"/>
      <w:bookmarkStart w:id="4293" w:name="_Toc75410250"/>
      <w:bookmarkStart w:id="4294" w:name="_Toc1738846233"/>
      <w:bookmarkStart w:id="4295" w:name="_Toc53471358"/>
      <w:bookmarkStart w:id="4296" w:name="_Toc670268715"/>
      <w:bookmarkStart w:id="4297" w:name="_Toc1228436880"/>
      <w:bookmarkStart w:id="4298" w:name="_Toc1228300460"/>
      <w:bookmarkStart w:id="4299" w:name="_Toc1322682367"/>
      <w:bookmarkStart w:id="4300" w:name="_Toc670840788"/>
      <w:bookmarkStart w:id="4301" w:name="_Toc923104548"/>
      <w:bookmarkStart w:id="4302" w:name="_Toc822712033"/>
      <w:bookmarkStart w:id="4303" w:name="_Toc662703760"/>
      <w:bookmarkStart w:id="4304" w:name="_Toc1197579530"/>
      <w:bookmarkStart w:id="4305" w:name="_Toc1648914372"/>
      <w:bookmarkStart w:id="4306" w:name="_Toc822741461"/>
      <w:bookmarkStart w:id="4307" w:name="_Toc764540154"/>
      <w:bookmarkStart w:id="4308" w:name="_Toc694082754"/>
      <w:bookmarkStart w:id="4309" w:name="_Toc844317399"/>
      <w:bookmarkStart w:id="4310" w:name="_Toc320488604"/>
      <w:bookmarkStart w:id="4311" w:name="_Toc1365073487"/>
      <w:bookmarkStart w:id="4312" w:name="_Toc1056123182"/>
      <w:bookmarkStart w:id="4313" w:name="_Toc630366582"/>
      <w:bookmarkStart w:id="4314" w:name="_Toc274650376"/>
      <w:bookmarkStart w:id="4315" w:name="_Toc1948735023"/>
      <w:bookmarkStart w:id="4316" w:name="_Toc1690860092"/>
      <w:bookmarkStart w:id="4317" w:name="_Toc1886463014"/>
      <w:bookmarkStart w:id="4318" w:name="_Toc1292910708"/>
      <w:bookmarkStart w:id="4319" w:name="_Toc91423423"/>
      <w:bookmarkStart w:id="4320" w:name="_Toc2137753693"/>
      <w:bookmarkStart w:id="4321" w:name="_Toc2016148789"/>
      <w:bookmarkStart w:id="4322" w:name="_Toc1575116051"/>
      <w:bookmarkStart w:id="4323" w:name="_Toc139696783"/>
      <w:bookmarkStart w:id="4324" w:name="_Toc230744793"/>
      <w:bookmarkStart w:id="4325" w:name="_Toc1099427347"/>
      <w:bookmarkStart w:id="4326" w:name="_Toc767301261"/>
      <w:bookmarkStart w:id="4327" w:name="_Toc800756997"/>
      <w:bookmarkStart w:id="4328" w:name="_Toc1445522511"/>
      <w:bookmarkStart w:id="4329" w:name="_Toc505830591"/>
      <w:bookmarkStart w:id="4330" w:name="_Toc1633567913"/>
      <w:bookmarkStart w:id="4331" w:name="_Toc1713929124"/>
      <w:bookmarkStart w:id="4332" w:name="_Toc550517443"/>
      <w:bookmarkStart w:id="4333" w:name="_Toc1102171970"/>
      <w:bookmarkStart w:id="4334" w:name="_Toc1248775407"/>
      <w:bookmarkStart w:id="4335" w:name="_Toc213365937"/>
      <w:bookmarkStart w:id="4336" w:name="_Toc1227262340"/>
      <w:bookmarkStart w:id="4337" w:name="_Toc980432132"/>
      <w:bookmarkStart w:id="4338" w:name="_Toc31014740"/>
      <w:bookmarkStart w:id="4339" w:name="_Toc1578953251"/>
      <w:bookmarkStart w:id="4340" w:name="_Toc200134764"/>
      <w:bookmarkStart w:id="4341" w:name="_Toc200365654"/>
      <w:bookmarkStart w:id="4342" w:name="_Toc200365835"/>
      <w:bookmarkStart w:id="4343" w:name="_Toc200366174"/>
      <w:bookmarkStart w:id="4344" w:name="_Toc148518207"/>
      <w:bookmarkStart w:id="4345" w:name="_Toc148518503"/>
      <w:bookmarkStart w:id="4346" w:name="_Toc1455723082"/>
      <w:bookmarkStart w:id="4347" w:name="_Toc177035006"/>
      <w:bookmarkStart w:id="4348" w:name="_Toc1503445359"/>
      <w:bookmarkStart w:id="4349" w:name="_Toc207372956"/>
      <w:r w:rsidRPr="009615F9">
        <w:rPr>
          <w:rFonts w:eastAsiaTheme="majorEastAsia" w:cs="Arial"/>
          <w:b/>
          <w:bCs/>
        </w:rPr>
        <w:lastRenderedPageBreak/>
        <w:t>Priloga 2:</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r w:rsidRPr="009615F9">
        <w:rPr>
          <w:rFonts w:eastAsiaTheme="majorEastAsia" w:cs="Arial"/>
          <w:b/>
          <w:bCs/>
        </w:rPr>
        <w:t xml:space="preserve"> </w:t>
      </w:r>
      <w:bookmarkEnd w:id="4344"/>
      <w:bookmarkEnd w:id="4345"/>
      <w:r w:rsidRPr="009615F9">
        <w:rPr>
          <w:rFonts w:eastAsiaTheme="majorEastAsia" w:cs="Arial"/>
          <w:b/>
          <w:bCs/>
        </w:rPr>
        <w:t>Upravljanje prednostnih področij S5 (SRIP)</w:t>
      </w:r>
      <w:bookmarkEnd w:id="4346"/>
      <w:bookmarkEnd w:id="4347"/>
      <w:bookmarkEnd w:id="4348"/>
      <w:bookmarkEnd w:id="4349"/>
    </w:p>
    <w:p w14:paraId="04D14996" w14:textId="77777777" w:rsidR="009615F9" w:rsidRPr="009615F9" w:rsidRDefault="009615F9" w:rsidP="009615F9">
      <w:pPr>
        <w:spacing w:line="276" w:lineRule="auto"/>
        <w:jc w:val="both"/>
        <w:rPr>
          <w:rFonts w:eastAsia="Aptos" w:cs="Arial"/>
          <w:color w:val="FF0000"/>
          <w:lang w:eastAsia="sl-SI"/>
        </w:rPr>
      </w:pPr>
    </w:p>
    <w:p w14:paraId="6C00A10F" w14:textId="77777777" w:rsidR="009615F9" w:rsidRPr="009615F9" w:rsidRDefault="009615F9" w:rsidP="009615F9">
      <w:pPr>
        <w:spacing w:line="276" w:lineRule="auto"/>
        <w:jc w:val="both"/>
        <w:rPr>
          <w:rFonts w:eastAsia="Aptos" w:cs="Arial"/>
        </w:rPr>
      </w:pPr>
      <w:r w:rsidRPr="009615F9">
        <w:rPr>
          <w:rFonts w:eastAsia="Aptos" w:cs="Arial"/>
        </w:rPr>
        <w:t>Pregled delovanja in dosežkov po posameznih prednostnih področjih temelji na:</w:t>
      </w:r>
    </w:p>
    <w:p w14:paraId="6F2FA4AC" w14:textId="77777777" w:rsidR="009615F9" w:rsidRPr="009615F9" w:rsidRDefault="009615F9" w:rsidP="0044544E">
      <w:pPr>
        <w:numPr>
          <w:ilvl w:val="0"/>
          <w:numId w:val="58"/>
        </w:numPr>
        <w:spacing w:line="276" w:lineRule="auto"/>
        <w:jc w:val="both"/>
        <w:rPr>
          <w:rFonts w:eastAsia="Aptos" w:cs="Arial"/>
        </w:rPr>
      </w:pPr>
      <w:r w:rsidRPr="009615F9">
        <w:rPr>
          <w:rFonts w:eastAsia="Aptos" w:cs="Arial"/>
        </w:rPr>
        <w:t>odgovorih posameznih SRIP na enoten vprašalnik MKRR, ki je bil poslan SRIP,</w:t>
      </w:r>
      <w:r w:rsidRPr="009615F9">
        <w:rPr>
          <w:rFonts w:eastAsia="Aptos" w:cs="Arial"/>
          <w:vertAlign w:val="superscript"/>
        </w:rPr>
        <w:footnoteReference w:id="85"/>
      </w:r>
      <w:r w:rsidRPr="009615F9">
        <w:rPr>
          <w:rFonts w:eastAsia="Aptos" w:cs="Arial"/>
        </w:rPr>
        <w:t xml:space="preserve"> </w:t>
      </w:r>
    </w:p>
    <w:p w14:paraId="11CD4DCD" w14:textId="77777777" w:rsidR="009615F9" w:rsidRPr="009615F9" w:rsidRDefault="009615F9" w:rsidP="0044544E">
      <w:pPr>
        <w:numPr>
          <w:ilvl w:val="0"/>
          <w:numId w:val="58"/>
        </w:numPr>
        <w:spacing w:line="276" w:lineRule="auto"/>
        <w:jc w:val="both"/>
        <w:rPr>
          <w:rFonts w:eastAsia="Aptos" w:cs="Arial"/>
        </w:rPr>
      </w:pPr>
      <w:r w:rsidRPr="009615F9">
        <w:rPr>
          <w:rFonts w:eastAsia="Aptos" w:cs="Arial"/>
        </w:rPr>
        <w:t>podatkih Misije GREMO</w:t>
      </w:r>
      <w:r w:rsidRPr="009615F9">
        <w:rPr>
          <w:rFonts w:eastAsia="Aptos" w:cs="Arial"/>
          <w:vertAlign w:val="superscript"/>
        </w:rPr>
        <w:footnoteReference w:id="86"/>
      </w:r>
      <w:r w:rsidRPr="009615F9">
        <w:rPr>
          <w:rFonts w:eastAsia="Aptos" w:cs="Arial"/>
        </w:rPr>
        <w:t xml:space="preserve"> za SRIP Mobilnost, ker SRIP Mobilnost na vprašalnik ni odgovoril, </w:t>
      </w:r>
    </w:p>
    <w:p w14:paraId="6E086BBC" w14:textId="2DEB185C" w:rsidR="009615F9" w:rsidRPr="00CA17D0" w:rsidRDefault="009615F9" w:rsidP="009615F9">
      <w:pPr>
        <w:numPr>
          <w:ilvl w:val="0"/>
          <w:numId w:val="58"/>
        </w:numPr>
        <w:spacing w:line="276" w:lineRule="auto"/>
        <w:jc w:val="both"/>
        <w:rPr>
          <w:rFonts w:eastAsia="Aptos" w:cs="Arial"/>
        </w:rPr>
      </w:pPr>
      <w:r w:rsidRPr="009615F9">
        <w:rPr>
          <w:rFonts w:eastAsia="Aptos" w:cs="Arial"/>
        </w:rPr>
        <w:t xml:space="preserve">lastnih virih MKRR. </w:t>
      </w:r>
    </w:p>
    <w:p w14:paraId="541A080D" w14:textId="77777777" w:rsidR="009615F9" w:rsidRPr="009615F9" w:rsidRDefault="009615F9" w:rsidP="009615F9">
      <w:pPr>
        <w:spacing w:line="276" w:lineRule="auto"/>
        <w:jc w:val="both"/>
        <w:rPr>
          <w:rFonts w:eastAsia="Aptos" w:cs="Arial"/>
          <w:b/>
          <w:iCs/>
          <w:color w:val="4472C4" w:themeColor="accent1"/>
        </w:rPr>
      </w:pPr>
      <w:r w:rsidRPr="009615F9">
        <w:rPr>
          <w:rFonts w:eastAsia="Aptos" w:cs="Arial"/>
          <w:b/>
          <w:bCs/>
          <w:lang w:eastAsia="sl-SI"/>
        </w:rPr>
        <w:t xml:space="preserve">Upravljanje </w:t>
      </w:r>
      <w:r w:rsidRPr="009615F9">
        <w:rPr>
          <w:rFonts w:eastAsia="Aptos" w:cs="Arial"/>
          <w:b/>
          <w:lang w:eastAsia="sl-SI"/>
        </w:rPr>
        <w:t>prednostnega področja Pametne stavbe in dom z lesno verigo (</w:t>
      </w:r>
      <w:proofErr w:type="spellStart"/>
      <w:r w:rsidRPr="009615F9">
        <w:rPr>
          <w:rFonts w:eastAsia="Aptos" w:cs="Arial"/>
          <w:b/>
          <w:lang w:eastAsia="sl-SI"/>
        </w:rPr>
        <w:t>PSiDL</w:t>
      </w:r>
      <w:proofErr w:type="spellEnd"/>
      <w:r w:rsidRPr="009615F9">
        <w:rPr>
          <w:rFonts w:eastAsia="Aptos" w:cs="Arial"/>
          <w:b/>
          <w:lang w:eastAsia="sl-SI"/>
        </w:rPr>
        <w:t>)</w:t>
      </w:r>
    </w:p>
    <w:p w14:paraId="05B3C533" w14:textId="77777777" w:rsidR="009615F9" w:rsidRPr="009615F9" w:rsidRDefault="009615F9" w:rsidP="009615F9">
      <w:pPr>
        <w:spacing w:line="276" w:lineRule="auto"/>
        <w:jc w:val="both"/>
        <w:rPr>
          <w:rFonts w:eastAsia="Aptos" w:cs="Arial"/>
          <w:b/>
          <w:iCs/>
          <w:color w:val="4472C4" w:themeColor="accent1"/>
        </w:rPr>
      </w:pPr>
      <w:r w:rsidRPr="009615F9">
        <w:rPr>
          <w:rFonts w:eastAsia="Aptos" w:cs="Arial"/>
          <w:b/>
          <w:i/>
          <w:iCs/>
          <w:color w:val="4472C4" w:themeColor="accent1"/>
        </w:rPr>
        <w:t xml:space="preserve">SRIP </w:t>
      </w:r>
      <w:proofErr w:type="spellStart"/>
      <w:r w:rsidRPr="009615F9">
        <w:rPr>
          <w:rFonts w:eastAsia="Aptos" w:cs="Arial"/>
          <w:b/>
          <w:i/>
          <w:iCs/>
          <w:color w:val="4472C4" w:themeColor="accent1"/>
        </w:rPr>
        <w:t>PSiDL</w:t>
      </w:r>
      <w:proofErr w:type="spellEnd"/>
    </w:p>
    <w:p w14:paraId="24BB75AA" w14:textId="2257E240" w:rsidR="009615F9" w:rsidRPr="00CA17D0" w:rsidRDefault="009615F9" w:rsidP="009615F9">
      <w:pPr>
        <w:shd w:val="clear" w:color="auto" w:fill="FFFFFF" w:themeFill="background1"/>
        <w:tabs>
          <w:tab w:val="left" w:pos="3402"/>
        </w:tabs>
        <w:spacing w:line="276" w:lineRule="auto"/>
        <w:jc w:val="both"/>
        <w:rPr>
          <w:rFonts w:eastAsia="Aptos" w:cs="Arial"/>
          <w:color w:val="FF0000"/>
        </w:rPr>
      </w:pPr>
      <w:r w:rsidRPr="009615F9">
        <w:rPr>
          <w:rFonts w:eastAsia="Aptos" w:cs="Arial"/>
        </w:rPr>
        <w:t xml:space="preserve">V SRIP </w:t>
      </w:r>
      <w:proofErr w:type="spellStart"/>
      <w:r w:rsidRPr="009615F9">
        <w:rPr>
          <w:rFonts w:eastAsia="Aptos" w:cs="Arial"/>
        </w:rPr>
        <w:t>PSiDL</w:t>
      </w:r>
      <w:proofErr w:type="spellEnd"/>
      <w:r w:rsidRPr="009615F9">
        <w:rPr>
          <w:rFonts w:eastAsia="Aptos" w:cs="Arial"/>
        </w:rPr>
        <w:t xml:space="preserve"> sodelujejo neodvisni deležniki gospodarstva, raziskovalnih organizacij in drugih relevantnih razvojnih deležnikov, ki delujejo na prednostnem področju </w:t>
      </w:r>
      <w:proofErr w:type="spellStart"/>
      <w:r w:rsidRPr="009615F9">
        <w:rPr>
          <w:rFonts w:eastAsia="Aptos" w:cs="Arial"/>
        </w:rPr>
        <w:t>PSiDL</w:t>
      </w:r>
      <w:proofErr w:type="spellEnd"/>
      <w:r w:rsidRPr="009615F9">
        <w:rPr>
          <w:rFonts w:eastAsia="Aptos" w:cs="Arial"/>
        </w:rPr>
        <w:t xml:space="preserve"> z namenom okrepiti raziskovalno-razvojno inovacijsko sodelovanje. SRIP </w:t>
      </w:r>
      <w:proofErr w:type="spellStart"/>
      <w:r w:rsidRPr="009615F9">
        <w:rPr>
          <w:rFonts w:eastAsia="Aptos" w:cs="Arial"/>
        </w:rPr>
        <w:t>PSiDL</w:t>
      </w:r>
      <w:proofErr w:type="spellEnd"/>
      <w:r w:rsidRPr="009615F9">
        <w:rPr>
          <w:rFonts w:eastAsia="Aptos" w:cs="Arial"/>
        </w:rPr>
        <w:t xml:space="preserve"> združuje člane treh združenj: Združenja lesne in pohištvene industrije pri GZS, Zavoda za trajnostno in inovativno gradbeništvo in inovacijskega grozda TECES. </w:t>
      </w:r>
    </w:p>
    <w:p w14:paraId="2F2B6C2E" w14:textId="07086A16" w:rsidR="009615F9" w:rsidRPr="00CA17D0"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 xml:space="preserve">Fokusna področja prednostnega področja </w:t>
      </w:r>
      <w:proofErr w:type="spellStart"/>
      <w:r w:rsidRPr="009615F9">
        <w:rPr>
          <w:rFonts w:eastAsia="Aptos" w:cs="Arial"/>
          <w:b/>
        </w:rPr>
        <w:t>PSiDL</w:t>
      </w:r>
      <w:proofErr w:type="spellEnd"/>
    </w:p>
    <w:p w14:paraId="2FE1E38C" w14:textId="77777777" w:rsidR="009615F9" w:rsidRPr="009615F9" w:rsidRDefault="009615F9" w:rsidP="009615F9">
      <w:pPr>
        <w:shd w:val="clear" w:color="auto" w:fill="FFFFFF" w:themeFill="background1"/>
        <w:tabs>
          <w:tab w:val="left" w:pos="3402"/>
        </w:tabs>
        <w:spacing w:line="276" w:lineRule="auto"/>
        <w:jc w:val="both"/>
        <w:rPr>
          <w:rFonts w:eastAsia="Aptos" w:cs="Arial"/>
          <w:u w:val="single"/>
        </w:rPr>
      </w:pPr>
      <w:r w:rsidRPr="009615F9">
        <w:rPr>
          <w:rFonts w:eastAsia="Aptos" w:cs="Arial"/>
        </w:rPr>
        <w:t>Preglednica: Fokusna področja in tehnologije leta 2023 in leta 2025</w:t>
      </w:r>
      <w:r w:rsidRPr="009615F9">
        <w:rPr>
          <w:rFonts w:eastAsia="Aptos" w:cs="Arial"/>
          <w:vertAlign w:val="superscript"/>
        </w:rPr>
        <w:footnoteReference w:id="87"/>
      </w:r>
      <w:r w:rsidRPr="009615F9">
        <w:rPr>
          <w:rFonts w:eastAsia="Aptos" w:cs="Arial"/>
        </w:rPr>
        <w:t xml:space="preserve"> </w:t>
      </w:r>
    </w:p>
    <w:tbl>
      <w:tblPr>
        <w:tblW w:w="0" w:type="auto"/>
        <w:tblLook w:val="04A0" w:firstRow="1" w:lastRow="0" w:firstColumn="1" w:lastColumn="0" w:noHBand="0" w:noVBand="1"/>
      </w:tblPr>
      <w:tblGrid>
        <w:gridCol w:w="3681"/>
        <w:gridCol w:w="3685"/>
      </w:tblGrid>
      <w:tr w:rsidR="009615F9" w:rsidRPr="009615F9" w14:paraId="7B081A1A" w14:textId="77777777" w:rsidTr="00092B38">
        <w:trPr>
          <w:trHeight w:val="288"/>
        </w:trPr>
        <w:tc>
          <w:tcPr>
            <w:tcW w:w="3681" w:type="dxa"/>
            <w:tcBorders>
              <w:top w:val="single" w:sz="4" w:space="0" w:color="auto"/>
              <w:left w:val="single" w:sz="4" w:space="0" w:color="auto"/>
              <w:bottom w:val="single" w:sz="4" w:space="0" w:color="auto"/>
              <w:right w:val="single" w:sz="4" w:space="0" w:color="auto"/>
            </w:tcBorders>
            <w:vAlign w:val="center"/>
          </w:tcPr>
          <w:p w14:paraId="07E34C9A"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2023</w:t>
            </w:r>
          </w:p>
        </w:tc>
        <w:tc>
          <w:tcPr>
            <w:tcW w:w="3685" w:type="dxa"/>
            <w:tcBorders>
              <w:top w:val="single" w:sz="4" w:space="0" w:color="auto"/>
              <w:left w:val="nil"/>
              <w:bottom w:val="single" w:sz="4" w:space="0" w:color="auto"/>
              <w:right w:val="single" w:sz="4" w:space="0" w:color="auto"/>
            </w:tcBorders>
            <w:vAlign w:val="center"/>
          </w:tcPr>
          <w:p w14:paraId="35FE6226"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2025</w:t>
            </w:r>
          </w:p>
        </w:tc>
      </w:tr>
      <w:tr w:rsidR="009615F9" w:rsidRPr="009615F9" w14:paraId="61D5A099" w14:textId="77777777" w:rsidTr="00092B38">
        <w:trPr>
          <w:trHeight w:val="576"/>
        </w:trPr>
        <w:tc>
          <w:tcPr>
            <w:tcW w:w="3681" w:type="dxa"/>
            <w:tcBorders>
              <w:top w:val="nil"/>
              <w:left w:val="single" w:sz="4" w:space="0" w:color="auto"/>
              <w:bottom w:val="single" w:sz="4" w:space="0" w:color="auto"/>
              <w:right w:val="single" w:sz="4" w:space="0" w:color="auto"/>
            </w:tcBorders>
          </w:tcPr>
          <w:p w14:paraId="00DE5089"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Oskrba in upravljanje stavb ter povezljivost s sosesko</w:t>
            </w:r>
          </w:p>
        </w:tc>
        <w:tc>
          <w:tcPr>
            <w:tcW w:w="3685" w:type="dxa"/>
            <w:tcBorders>
              <w:top w:val="nil"/>
              <w:left w:val="nil"/>
              <w:bottom w:val="single" w:sz="4" w:space="0" w:color="auto"/>
              <w:right w:val="single" w:sz="4" w:space="0" w:color="auto"/>
            </w:tcBorders>
          </w:tcPr>
          <w:p w14:paraId="6BC43943"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Oskrba in upravljanje stavb ter povezljivost s sosesko</w:t>
            </w:r>
          </w:p>
        </w:tc>
      </w:tr>
      <w:tr w:rsidR="009615F9" w:rsidRPr="009615F9" w14:paraId="24CDE0BD" w14:textId="77777777" w:rsidTr="00092B38">
        <w:trPr>
          <w:trHeight w:val="522"/>
        </w:trPr>
        <w:tc>
          <w:tcPr>
            <w:tcW w:w="3681" w:type="dxa"/>
            <w:tcBorders>
              <w:top w:val="nil"/>
              <w:left w:val="single" w:sz="4" w:space="0" w:color="auto"/>
              <w:bottom w:val="single" w:sz="4" w:space="0" w:color="auto"/>
              <w:right w:val="single" w:sz="4" w:space="0" w:color="auto"/>
            </w:tcBorders>
          </w:tcPr>
          <w:p w14:paraId="5B7EEA1E"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Gradnja stavb</w:t>
            </w:r>
          </w:p>
        </w:tc>
        <w:tc>
          <w:tcPr>
            <w:tcW w:w="3685" w:type="dxa"/>
            <w:tcBorders>
              <w:top w:val="nil"/>
              <w:left w:val="nil"/>
              <w:bottom w:val="single" w:sz="4" w:space="0" w:color="auto"/>
              <w:right w:val="single" w:sz="4" w:space="0" w:color="auto"/>
            </w:tcBorders>
          </w:tcPr>
          <w:p w14:paraId="2EE86740"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Gradbene komponente</w:t>
            </w:r>
          </w:p>
        </w:tc>
      </w:tr>
      <w:tr w:rsidR="009615F9" w:rsidRPr="009615F9" w14:paraId="2994EC9F" w14:textId="77777777" w:rsidTr="00092B38">
        <w:trPr>
          <w:trHeight w:val="288"/>
        </w:trPr>
        <w:tc>
          <w:tcPr>
            <w:tcW w:w="3681" w:type="dxa"/>
            <w:tcBorders>
              <w:top w:val="nil"/>
              <w:left w:val="single" w:sz="4" w:space="0" w:color="auto"/>
              <w:bottom w:val="single" w:sz="4" w:space="0" w:color="auto"/>
              <w:right w:val="single" w:sz="4" w:space="0" w:color="auto"/>
            </w:tcBorders>
          </w:tcPr>
          <w:p w14:paraId="09336803"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Elementi interierja</w:t>
            </w:r>
          </w:p>
        </w:tc>
        <w:tc>
          <w:tcPr>
            <w:tcW w:w="3685" w:type="dxa"/>
            <w:tcBorders>
              <w:top w:val="nil"/>
              <w:left w:val="nil"/>
              <w:bottom w:val="single" w:sz="4" w:space="0" w:color="auto"/>
              <w:right w:val="single" w:sz="4" w:space="0" w:color="auto"/>
            </w:tcBorders>
          </w:tcPr>
          <w:p w14:paraId="1429FB28"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Elementi interierja</w:t>
            </w:r>
          </w:p>
        </w:tc>
      </w:tr>
      <w:tr w:rsidR="009615F9" w:rsidRPr="009615F9" w14:paraId="01B9C012" w14:textId="77777777" w:rsidTr="00092B38">
        <w:trPr>
          <w:trHeight w:val="497"/>
        </w:trPr>
        <w:tc>
          <w:tcPr>
            <w:tcW w:w="3681" w:type="dxa"/>
            <w:tcBorders>
              <w:top w:val="nil"/>
              <w:left w:val="single" w:sz="4" w:space="0" w:color="auto"/>
              <w:bottom w:val="single" w:sz="4" w:space="0" w:color="auto"/>
              <w:right w:val="single" w:sz="4" w:space="0" w:color="auto"/>
            </w:tcBorders>
          </w:tcPr>
          <w:p w14:paraId="5146675A"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 xml:space="preserve">Pametne skoraj </w:t>
            </w:r>
            <w:proofErr w:type="spellStart"/>
            <w:r w:rsidRPr="009615F9">
              <w:rPr>
                <w:rFonts w:eastAsia="Aptos" w:cs="Arial"/>
                <w:lang w:eastAsia="sl-SI"/>
              </w:rPr>
              <w:t>ničenergijske</w:t>
            </w:r>
            <w:proofErr w:type="spellEnd"/>
            <w:r w:rsidRPr="009615F9">
              <w:rPr>
                <w:rFonts w:eastAsia="Aptos" w:cs="Arial"/>
                <w:lang w:eastAsia="sl-SI"/>
              </w:rPr>
              <w:t xml:space="preserve"> stavbe</w:t>
            </w:r>
          </w:p>
        </w:tc>
        <w:tc>
          <w:tcPr>
            <w:tcW w:w="3685" w:type="dxa"/>
            <w:tcBorders>
              <w:top w:val="nil"/>
              <w:left w:val="nil"/>
              <w:bottom w:val="single" w:sz="4" w:space="0" w:color="auto"/>
              <w:right w:val="single" w:sz="4" w:space="0" w:color="auto"/>
            </w:tcBorders>
          </w:tcPr>
          <w:p w14:paraId="14F7CE80" w14:textId="77777777" w:rsidR="009615F9" w:rsidRPr="009615F9" w:rsidRDefault="009615F9" w:rsidP="009615F9">
            <w:pPr>
              <w:spacing w:line="276" w:lineRule="auto"/>
              <w:jc w:val="both"/>
              <w:rPr>
                <w:rFonts w:eastAsia="Aptos" w:cs="Arial"/>
                <w:color w:val="FF0000"/>
                <w:lang w:eastAsia="sl-SI"/>
              </w:rPr>
            </w:pPr>
            <w:r w:rsidRPr="009615F9">
              <w:rPr>
                <w:rFonts w:eastAsia="Aptos" w:cs="Arial"/>
                <w:lang w:eastAsia="sl-SI"/>
              </w:rPr>
              <w:t xml:space="preserve">Pametne, </w:t>
            </w:r>
            <w:proofErr w:type="spellStart"/>
            <w:r w:rsidRPr="009615F9">
              <w:rPr>
                <w:rFonts w:eastAsia="Aptos" w:cs="Arial"/>
                <w:lang w:eastAsia="sl-SI"/>
              </w:rPr>
              <w:t>ničemisijske</w:t>
            </w:r>
            <w:proofErr w:type="spellEnd"/>
            <w:r w:rsidRPr="009615F9">
              <w:rPr>
                <w:rFonts w:eastAsia="Aptos" w:cs="Arial"/>
                <w:lang w:eastAsia="sl-SI"/>
              </w:rPr>
              <w:t xml:space="preserve"> stavbe</w:t>
            </w:r>
          </w:p>
        </w:tc>
      </w:tr>
    </w:tbl>
    <w:p w14:paraId="4E0A3586" w14:textId="77777777" w:rsidR="009615F9" w:rsidRPr="009615F9" w:rsidRDefault="009615F9" w:rsidP="009615F9">
      <w:pPr>
        <w:spacing w:line="276" w:lineRule="auto"/>
        <w:jc w:val="both"/>
        <w:rPr>
          <w:rFonts w:eastAsia="Aptos" w:cs="Arial"/>
          <w:i/>
          <w:color w:val="FF0000"/>
        </w:rPr>
      </w:pPr>
    </w:p>
    <w:p w14:paraId="78B43E5B"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Koordinator</w:t>
      </w:r>
    </w:p>
    <w:p w14:paraId="7D866C05" w14:textId="68DA861C" w:rsidR="009615F9" w:rsidRPr="00CA17D0" w:rsidRDefault="009615F9" w:rsidP="00CA17D0">
      <w:pPr>
        <w:shd w:val="clear" w:color="auto" w:fill="FFFFFF" w:themeFill="background1"/>
        <w:tabs>
          <w:tab w:val="left" w:pos="3402"/>
        </w:tabs>
        <w:spacing w:line="276" w:lineRule="auto"/>
        <w:jc w:val="both"/>
        <w:rPr>
          <w:rFonts w:eastAsia="Aptos" w:cs="Arial"/>
        </w:rPr>
      </w:pPr>
      <w:r w:rsidRPr="009615F9">
        <w:rPr>
          <w:rFonts w:eastAsia="Aptos" w:cs="Arial"/>
        </w:rPr>
        <w:t>Koordinator SRIP je Zavod za gradbeništvo.</w:t>
      </w:r>
    </w:p>
    <w:p w14:paraId="28EAF5A7"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Primeri dobre prakse/dosežki</w:t>
      </w:r>
    </w:p>
    <w:p w14:paraId="75C3B4D5" w14:textId="2F1251BF" w:rsidR="009615F9" w:rsidRPr="00CA17D0" w:rsidRDefault="009615F9" w:rsidP="00CA17D0">
      <w:pPr>
        <w:tabs>
          <w:tab w:val="left" w:pos="3402"/>
        </w:tabs>
        <w:spacing w:line="276" w:lineRule="auto"/>
        <w:jc w:val="both"/>
        <w:rPr>
          <w:rFonts w:eastAsia="Aptos" w:cs="Arial"/>
          <w:color w:val="FF0000"/>
        </w:rPr>
      </w:pPr>
      <w:r w:rsidRPr="009615F9">
        <w:rPr>
          <w:rFonts w:eastAsia="Aptos" w:cs="Arial"/>
        </w:rPr>
        <w:t>Združenja lesne in pohištvene industrije pri GZS je z Direktoratom za lesarstvo pri MGTŠ pridobil podporo za projekt Predstavitveno-prodajni center slovenske pohištvene industrije v letu 2024 (</w:t>
      </w:r>
      <w:proofErr w:type="spellStart"/>
      <w:r w:rsidRPr="009615F9">
        <w:rPr>
          <w:rFonts w:eastAsia="Aptos" w:cs="Arial"/>
        </w:rPr>
        <w:t>Alples</w:t>
      </w:r>
      <w:proofErr w:type="spellEnd"/>
      <w:r w:rsidRPr="009615F9">
        <w:rPr>
          <w:rFonts w:eastAsia="Aptos" w:cs="Arial"/>
        </w:rPr>
        <w:t xml:space="preserve">, </w:t>
      </w:r>
      <w:proofErr w:type="spellStart"/>
      <w:r w:rsidRPr="009615F9">
        <w:rPr>
          <w:rFonts w:eastAsia="Aptos" w:cs="Arial"/>
        </w:rPr>
        <w:t>Gonzaga</w:t>
      </w:r>
      <w:proofErr w:type="spellEnd"/>
      <w:r w:rsidRPr="009615F9">
        <w:rPr>
          <w:rFonts w:eastAsia="Aptos" w:cs="Arial"/>
        </w:rPr>
        <w:t xml:space="preserve">). TECES se preko </w:t>
      </w:r>
      <w:proofErr w:type="spellStart"/>
      <w:r w:rsidRPr="009615F9">
        <w:rPr>
          <w:rFonts w:eastAsia="Aptos" w:cs="Arial"/>
        </w:rPr>
        <w:t>SiEnE</w:t>
      </w:r>
      <w:proofErr w:type="spellEnd"/>
      <w:r w:rsidRPr="009615F9">
        <w:rPr>
          <w:rFonts w:eastAsia="Aptos" w:cs="Arial"/>
        </w:rPr>
        <w:t xml:space="preserve"> povezuje z MORS, s katerim preko projektov naslavlja zeleni prehod, energetske in </w:t>
      </w:r>
      <w:proofErr w:type="spellStart"/>
      <w:r w:rsidRPr="009615F9">
        <w:rPr>
          <w:rFonts w:eastAsia="Aptos" w:cs="Arial"/>
        </w:rPr>
        <w:t>okoljske</w:t>
      </w:r>
      <w:proofErr w:type="spellEnd"/>
      <w:r w:rsidRPr="009615F9">
        <w:rPr>
          <w:rFonts w:eastAsia="Aptos" w:cs="Arial"/>
        </w:rPr>
        <w:t xml:space="preserve"> izzive na obrambnem področju, vključuje člane in strokovnjake v mednarodne programe, projekte in verige vrednosti dvojne rabe.</w:t>
      </w:r>
    </w:p>
    <w:p w14:paraId="6FFD423E" w14:textId="77777777" w:rsidR="009615F9" w:rsidRPr="009615F9" w:rsidRDefault="009615F9" w:rsidP="009615F9">
      <w:pPr>
        <w:spacing w:line="276" w:lineRule="auto"/>
        <w:jc w:val="both"/>
        <w:rPr>
          <w:rFonts w:eastAsia="Aptos" w:cs="Arial"/>
          <w:b/>
        </w:rPr>
      </w:pPr>
      <w:r w:rsidRPr="009615F9">
        <w:rPr>
          <w:rFonts w:eastAsia="Aptos" w:cs="Arial"/>
          <w:b/>
        </w:rPr>
        <w:t xml:space="preserve">Izpostavljeni dosežki SRIP </w:t>
      </w:r>
    </w:p>
    <w:tbl>
      <w:tblPr>
        <w:tblStyle w:val="Navadnatabela1"/>
        <w:tblW w:w="9776" w:type="dxa"/>
        <w:tblLook w:val="04A0" w:firstRow="1" w:lastRow="0" w:firstColumn="1" w:lastColumn="0" w:noHBand="0" w:noVBand="1"/>
      </w:tblPr>
      <w:tblGrid>
        <w:gridCol w:w="1917"/>
        <w:gridCol w:w="7859"/>
      </w:tblGrid>
      <w:tr w:rsidR="009615F9" w:rsidRPr="009615F9" w14:paraId="2354B72E" w14:textId="77777777" w:rsidTr="00092B38">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24" w:type="dxa"/>
          </w:tcPr>
          <w:p w14:paraId="61E32FE5"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lastRenderedPageBreak/>
              <w:t>Struktura SRIP: obseg in gibanje članstva</w:t>
            </w:r>
          </w:p>
        </w:tc>
        <w:tc>
          <w:tcPr>
            <w:tcW w:w="8252" w:type="dxa"/>
          </w:tcPr>
          <w:p w14:paraId="63B14945" w14:textId="77777777" w:rsidR="009615F9" w:rsidRPr="009615F9" w:rsidRDefault="009615F9" w:rsidP="009615F9">
            <w:pPr>
              <w:spacing w:after="160" w:line="276" w:lineRule="auto"/>
              <w:ind w:left="113"/>
              <w:jc w:val="both"/>
              <w:cnfStyle w:val="100000000000" w:firstRow="1" w:lastRow="0" w:firstColumn="0" w:lastColumn="0" w:oddVBand="0" w:evenVBand="0" w:oddHBand="0" w:evenHBand="0" w:firstRowFirstColumn="0" w:firstRowLastColumn="0" w:lastRowFirstColumn="0" w:lastRowLastColumn="0"/>
              <w:rPr>
                <w:rFonts w:eastAsia="Aptos" w:cs="Arial"/>
                <w:b w:val="0"/>
                <w:bCs w:val="0"/>
                <w:color w:val="FF0000"/>
              </w:rPr>
            </w:pPr>
            <w:r w:rsidRPr="009615F9">
              <w:rPr>
                <w:rFonts w:eastAsia="Aptos" w:cs="Arial"/>
                <w:b w:val="0"/>
                <w:bCs w:val="0"/>
              </w:rPr>
              <w:t>2019: 83 članov; 2021: 87 članov; 2022: 82 članov, 2024: 67 članov</w:t>
            </w:r>
          </w:p>
        </w:tc>
      </w:tr>
      <w:tr w:rsidR="009615F9" w:rsidRPr="009615F9" w14:paraId="3B3B5C94" w14:textId="77777777" w:rsidTr="00092B3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24" w:type="dxa"/>
          </w:tcPr>
          <w:p w14:paraId="040434C2"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Storitve za člane</w:t>
            </w:r>
          </w:p>
        </w:tc>
        <w:tc>
          <w:tcPr>
            <w:tcW w:w="8252" w:type="dxa"/>
          </w:tcPr>
          <w:p w14:paraId="3068B02C" w14:textId="77777777" w:rsidR="009615F9" w:rsidRPr="009615F9" w:rsidRDefault="009615F9" w:rsidP="009615F9">
            <w:pPr>
              <w:spacing w:after="160" w:line="276" w:lineRule="auto"/>
              <w:ind w:left="113"/>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Skupni razvoj produktov, vzpostavljanje, krepitev in racionalizacija verig vrednosti (dobaviteljskih verig), skupni nastop na domačem in tujem trgu, integracija produktov raznih ponudnikov, skupni demonstracijski projekti, vzpostavitev novih poslovnih modelov in trženja, podpora internacionalizaciji, podjetništvu, razvoju kadrov.</w:t>
            </w:r>
          </w:p>
        </w:tc>
      </w:tr>
      <w:tr w:rsidR="009615F9" w:rsidRPr="009615F9" w14:paraId="00CE0E9B" w14:textId="77777777" w:rsidTr="00092B38">
        <w:trPr>
          <w:trHeight w:val="400"/>
        </w:trPr>
        <w:tc>
          <w:tcPr>
            <w:cnfStyle w:val="001000000000" w:firstRow="0" w:lastRow="0" w:firstColumn="1" w:lastColumn="0" w:oddVBand="0" w:evenVBand="0" w:oddHBand="0" w:evenHBand="0" w:firstRowFirstColumn="0" w:firstRowLastColumn="0" w:lastRowFirstColumn="0" w:lastRowLastColumn="0"/>
            <w:tcW w:w="1524" w:type="dxa"/>
          </w:tcPr>
          <w:p w14:paraId="6F5B7660"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Skupni razvoj in inoviranje v SRIP</w:t>
            </w:r>
          </w:p>
        </w:tc>
        <w:tc>
          <w:tcPr>
            <w:tcW w:w="8252" w:type="dxa"/>
          </w:tcPr>
          <w:p w14:paraId="22D92E33" w14:textId="77777777" w:rsidR="009615F9" w:rsidRPr="009615F9" w:rsidRDefault="009615F9" w:rsidP="009615F9">
            <w:pPr>
              <w:spacing w:after="160" w:line="276" w:lineRule="auto"/>
              <w:ind w:left="109"/>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Internacionalizacija se je odvijala prek sodelovanja v projektih </w:t>
            </w:r>
            <w:proofErr w:type="spellStart"/>
            <w:r w:rsidRPr="009615F9">
              <w:rPr>
                <w:rFonts w:eastAsia="Aptos" w:cs="Arial"/>
              </w:rPr>
              <w:t>Horizon</w:t>
            </w:r>
            <w:proofErr w:type="spellEnd"/>
            <w:r w:rsidRPr="009615F9">
              <w:rPr>
                <w:rFonts w:eastAsia="Aptos" w:cs="Arial"/>
              </w:rPr>
              <w:t xml:space="preserve"> </w:t>
            </w:r>
            <w:proofErr w:type="spellStart"/>
            <w:r w:rsidRPr="009615F9">
              <w:rPr>
                <w:rFonts w:eastAsia="Aptos" w:cs="Arial"/>
              </w:rPr>
              <w:t>Europe</w:t>
            </w:r>
            <w:proofErr w:type="spellEnd"/>
            <w:r w:rsidRPr="009615F9">
              <w:rPr>
                <w:rFonts w:eastAsia="Aptos" w:cs="Arial"/>
              </w:rPr>
              <w:t xml:space="preserve">, EIT RM, I3, EU </w:t>
            </w:r>
            <w:proofErr w:type="spellStart"/>
            <w:r w:rsidRPr="009615F9">
              <w:rPr>
                <w:rFonts w:eastAsia="Aptos" w:cs="Arial"/>
              </w:rPr>
              <w:t>Defence</w:t>
            </w:r>
            <w:proofErr w:type="spellEnd"/>
            <w:r w:rsidRPr="009615F9">
              <w:rPr>
                <w:rFonts w:eastAsia="Aptos" w:cs="Arial"/>
              </w:rPr>
              <w:t xml:space="preserve"> Fund: WOODSHED, VIRIDI, </w:t>
            </w:r>
            <w:proofErr w:type="spellStart"/>
            <w:r w:rsidRPr="009615F9">
              <w:rPr>
                <w:rFonts w:eastAsia="Aptos" w:cs="Arial"/>
              </w:rPr>
              <w:t>ReBuilt</w:t>
            </w:r>
            <w:proofErr w:type="spellEnd"/>
            <w:r w:rsidRPr="009615F9">
              <w:rPr>
                <w:rFonts w:eastAsia="Aptos" w:cs="Arial"/>
              </w:rPr>
              <w:t xml:space="preserve">, </w:t>
            </w:r>
            <w:proofErr w:type="spellStart"/>
            <w:r w:rsidRPr="009615F9">
              <w:rPr>
                <w:rFonts w:eastAsia="Aptos" w:cs="Arial"/>
              </w:rPr>
              <w:t>ReInd</w:t>
            </w:r>
            <w:proofErr w:type="spellEnd"/>
            <w:r w:rsidRPr="009615F9">
              <w:rPr>
                <w:rFonts w:eastAsia="Aptos" w:cs="Arial"/>
              </w:rPr>
              <w:t xml:space="preserve">-BBG, FULER, FRISSBE, </w:t>
            </w:r>
            <w:proofErr w:type="spellStart"/>
            <w:r w:rsidRPr="009615F9">
              <w:rPr>
                <w:rFonts w:eastAsia="Aptos" w:cs="Arial"/>
              </w:rPr>
              <w:t>MEZeroE</w:t>
            </w:r>
            <w:proofErr w:type="spellEnd"/>
            <w:r w:rsidRPr="009615F9">
              <w:rPr>
                <w:rFonts w:eastAsia="Aptos" w:cs="Arial"/>
              </w:rPr>
              <w:t xml:space="preserve">, GREEN LOOP, SINTETIC, </w:t>
            </w:r>
            <w:proofErr w:type="spellStart"/>
            <w:r w:rsidRPr="009615F9">
              <w:rPr>
                <w:rFonts w:eastAsia="Aptos" w:cs="Arial"/>
              </w:rPr>
              <w:t>WoodStock</w:t>
            </w:r>
            <w:proofErr w:type="spellEnd"/>
            <w:r w:rsidRPr="009615F9">
              <w:rPr>
                <w:rFonts w:eastAsia="Aptos" w:cs="Arial"/>
              </w:rPr>
              <w:t xml:space="preserve">, </w:t>
            </w:r>
            <w:proofErr w:type="spellStart"/>
            <w:r w:rsidRPr="009615F9">
              <w:rPr>
                <w:rFonts w:eastAsia="Aptos" w:cs="Arial"/>
              </w:rPr>
              <w:t>PHArA</w:t>
            </w:r>
            <w:proofErr w:type="spellEnd"/>
            <w:r w:rsidRPr="009615F9">
              <w:rPr>
                <w:rFonts w:eastAsia="Aptos" w:cs="Arial"/>
              </w:rPr>
              <w:t xml:space="preserve">-ON, </w:t>
            </w:r>
            <w:proofErr w:type="spellStart"/>
            <w:r w:rsidRPr="009615F9">
              <w:rPr>
                <w:rFonts w:eastAsia="Aptos" w:cs="Arial"/>
              </w:rPr>
              <w:t>NewWawe</w:t>
            </w:r>
            <w:proofErr w:type="spellEnd"/>
            <w:r w:rsidRPr="009615F9">
              <w:rPr>
                <w:rFonts w:eastAsia="Aptos" w:cs="Arial"/>
              </w:rPr>
              <w:t>, OLAF4VALUE, RIS-</w:t>
            </w:r>
            <w:proofErr w:type="spellStart"/>
            <w:r w:rsidRPr="009615F9">
              <w:rPr>
                <w:rFonts w:eastAsia="Aptos" w:cs="Arial"/>
              </w:rPr>
              <w:t>DustRec</w:t>
            </w:r>
            <w:proofErr w:type="spellEnd"/>
            <w:r w:rsidRPr="009615F9">
              <w:rPr>
                <w:rFonts w:eastAsia="Aptos" w:cs="Arial"/>
              </w:rPr>
              <w:t>-II, INDY, TRANSITION, STILLMETAL, GEORIS-KAVA9, WEEE-NET9, RISE in drugih.</w:t>
            </w:r>
          </w:p>
        </w:tc>
      </w:tr>
      <w:tr w:rsidR="009615F9" w:rsidRPr="009615F9" w14:paraId="0659D6DC" w14:textId="77777777" w:rsidTr="00092B3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24" w:type="dxa"/>
          </w:tcPr>
          <w:p w14:paraId="7C130CFF"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 xml:space="preserve">Obseg uvajanja horizontalnih </w:t>
            </w:r>
            <w:proofErr w:type="spellStart"/>
            <w:r w:rsidRPr="009615F9">
              <w:rPr>
                <w:rFonts w:eastAsia="Aptos" w:cs="Arial"/>
                <w:b w:val="0"/>
                <w:bCs w:val="0"/>
              </w:rPr>
              <w:t>omogočitvenih</w:t>
            </w:r>
            <w:proofErr w:type="spellEnd"/>
            <w:r w:rsidRPr="009615F9">
              <w:rPr>
                <w:rFonts w:eastAsia="Aptos" w:cs="Arial"/>
                <w:b w:val="0"/>
                <w:bCs w:val="0"/>
              </w:rPr>
              <w:t xml:space="preserve"> tehnologij</w:t>
            </w:r>
          </w:p>
        </w:tc>
        <w:tc>
          <w:tcPr>
            <w:tcW w:w="8252" w:type="dxa"/>
          </w:tcPr>
          <w:p w14:paraId="01E697CA" w14:textId="77777777" w:rsidR="009615F9" w:rsidRPr="009615F9" w:rsidRDefault="009615F9" w:rsidP="009615F9">
            <w:pPr>
              <w:spacing w:after="160" w:line="276" w:lineRule="auto"/>
              <w:ind w:left="109"/>
              <w:jc w:val="both"/>
              <w:cnfStyle w:val="000000100000" w:firstRow="0" w:lastRow="0" w:firstColumn="0" w:lastColumn="0" w:oddVBand="0" w:evenVBand="0" w:oddHBand="1" w:evenHBand="0" w:firstRowFirstColumn="0" w:firstRowLastColumn="0" w:lastRowFirstColumn="0" w:lastRowLastColumn="0"/>
              <w:rPr>
                <w:rFonts w:eastAsia="Aptos" w:cs="Arial"/>
              </w:rPr>
            </w:pPr>
            <w:proofErr w:type="spellStart"/>
            <w:r w:rsidRPr="009615F9">
              <w:rPr>
                <w:rFonts w:eastAsia="Aptos" w:cs="Arial"/>
              </w:rPr>
              <w:t>KETs</w:t>
            </w:r>
            <w:proofErr w:type="spellEnd"/>
            <w:r w:rsidRPr="009615F9">
              <w:rPr>
                <w:rFonts w:eastAsia="Aptos" w:cs="Arial"/>
              </w:rPr>
              <w:t xml:space="preserve"> vgrajeni v verige vrednosti.</w:t>
            </w:r>
          </w:p>
        </w:tc>
      </w:tr>
      <w:tr w:rsidR="009615F9" w:rsidRPr="009615F9" w14:paraId="1924E34C" w14:textId="77777777" w:rsidTr="00092B38">
        <w:trPr>
          <w:trHeight w:val="400"/>
        </w:trPr>
        <w:tc>
          <w:tcPr>
            <w:cnfStyle w:val="001000000000" w:firstRow="0" w:lastRow="0" w:firstColumn="1" w:lastColumn="0" w:oddVBand="0" w:evenVBand="0" w:oddHBand="0" w:evenHBand="0" w:firstRowFirstColumn="0" w:firstRowLastColumn="0" w:lastRowFirstColumn="0" w:lastRowLastColumn="0"/>
            <w:tcW w:w="1524" w:type="dxa"/>
          </w:tcPr>
          <w:p w14:paraId="3F946B6C"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Internacionalizacija in vključevanje v mednarodne verige vrednosti</w:t>
            </w:r>
          </w:p>
        </w:tc>
        <w:tc>
          <w:tcPr>
            <w:tcW w:w="8252" w:type="dxa"/>
          </w:tcPr>
          <w:p w14:paraId="3BE9F33B" w14:textId="77777777" w:rsidR="009615F9" w:rsidRPr="009615F9" w:rsidRDefault="009615F9" w:rsidP="009615F9">
            <w:pPr>
              <w:spacing w:after="160" w:line="276" w:lineRule="auto"/>
              <w:ind w:left="109"/>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SRIP </w:t>
            </w:r>
            <w:proofErr w:type="spellStart"/>
            <w:r w:rsidRPr="009615F9">
              <w:rPr>
                <w:rFonts w:eastAsia="Aptos" w:cs="Arial"/>
              </w:rPr>
              <w:t>PSiDL</w:t>
            </w:r>
            <w:proofErr w:type="spellEnd"/>
            <w:r w:rsidRPr="009615F9">
              <w:rPr>
                <w:rFonts w:eastAsia="Aptos" w:cs="Arial"/>
              </w:rPr>
              <w:t xml:space="preserve"> oziroma njegovi člani so vključeni v EIT RM, JRC S3 platform </w:t>
            </w:r>
            <w:proofErr w:type="spellStart"/>
            <w:r w:rsidRPr="009615F9">
              <w:rPr>
                <w:rFonts w:eastAsia="Aptos" w:cs="Arial"/>
              </w:rPr>
              <w:t>Sustaunable</w:t>
            </w:r>
            <w:proofErr w:type="spellEnd"/>
            <w:r w:rsidRPr="009615F9">
              <w:rPr>
                <w:rFonts w:eastAsia="Aptos" w:cs="Arial"/>
              </w:rPr>
              <w:t xml:space="preserve"> </w:t>
            </w:r>
            <w:proofErr w:type="spellStart"/>
            <w:r w:rsidRPr="009615F9">
              <w:rPr>
                <w:rFonts w:eastAsia="Aptos" w:cs="Arial"/>
              </w:rPr>
              <w:t>Buildings</w:t>
            </w:r>
            <w:proofErr w:type="spellEnd"/>
            <w:r w:rsidRPr="009615F9">
              <w:rPr>
                <w:rFonts w:eastAsia="Aptos" w:cs="Arial"/>
              </w:rPr>
              <w:t xml:space="preserve">, Novi evropski Bauhaus (NEB), </w:t>
            </w:r>
            <w:proofErr w:type="spellStart"/>
            <w:r w:rsidRPr="009615F9">
              <w:rPr>
                <w:rFonts w:eastAsia="Aptos" w:cs="Arial"/>
              </w:rPr>
              <w:t>Technology</w:t>
            </w:r>
            <w:proofErr w:type="spellEnd"/>
            <w:r w:rsidRPr="009615F9">
              <w:rPr>
                <w:rFonts w:eastAsia="Aptos" w:cs="Arial"/>
              </w:rPr>
              <w:t xml:space="preserve"> </w:t>
            </w:r>
            <w:proofErr w:type="spellStart"/>
            <w:r w:rsidRPr="009615F9">
              <w:rPr>
                <w:rFonts w:eastAsia="Aptos" w:cs="Arial"/>
              </w:rPr>
              <w:t>Council</w:t>
            </w:r>
            <w:proofErr w:type="spellEnd"/>
            <w:r w:rsidRPr="009615F9">
              <w:rPr>
                <w:rFonts w:eastAsia="Aptos" w:cs="Arial"/>
              </w:rPr>
              <w:t xml:space="preserve"> </w:t>
            </w:r>
            <w:proofErr w:type="spellStart"/>
            <w:r w:rsidRPr="009615F9">
              <w:rPr>
                <w:rFonts w:eastAsia="Aptos" w:cs="Arial"/>
              </w:rPr>
              <w:t>for</w:t>
            </w:r>
            <w:proofErr w:type="spellEnd"/>
            <w:r w:rsidRPr="009615F9">
              <w:rPr>
                <w:rFonts w:eastAsia="Aptos" w:cs="Arial"/>
              </w:rPr>
              <w:t xml:space="preserve"> </w:t>
            </w:r>
            <w:proofErr w:type="spellStart"/>
            <w:r w:rsidRPr="009615F9">
              <w:rPr>
                <w:rFonts w:eastAsia="Aptos" w:cs="Arial"/>
              </w:rPr>
              <w:t>Advanced</w:t>
            </w:r>
            <w:proofErr w:type="spellEnd"/>
            <w:r w:rsidRPr="009615F9">
              <w:rPr>
                <w:rFonts w:eastAsia="Aptos" w:cs="Arial"/>
              </w:rPr>
              <w:t xml:space="preserve"> </w:t>
            </w:r>
            <w:proofErr w:type="spellStart"/>
            <w:r w:rsidRPr="009615F9">
              <w:rPr>
                <w:rFonts w:eastAsia="Aptos" w:cs="Arial"/>
              </w:rPr>
              <w:t>Materials</w:t>
            </w:r>
            <w:proofErr w:type="spellEnd"/>
            <w:r w:rsidRPr="009615F9">
              <w:rPr>
                <w:rFonts w:eastAsia="Aptos" w:cs="Arial"/>
              </w:rPr>
              <w:t xml:space="preserve"> </w:t>
            </w:r>
            <w:proofErr w:type="spellStart"/>
            <w:r w:rsidRPr="009615F9">
              <w:rPr>
                <w:rFonts w:eastAsia="Aptos" w:cs="Arial"/>
              </w:rPr>
              <w:t>of</w:t>
            </w:r>
            <w:proofErr w:type="spellEnd"/>
            <w:r w:rsidRPr="009615F9">
              <w:rPr>
                <w:rFonts w:eastAsia="Aptos" w:cs="Arial"/>
              </w:rPr>
              <w:t xml:space="preserve"> </w:t>
            </w:r>
            <w:proofErr w:type="spellStart"/>
            <w:r w:rsidRPr="009615F9">
              <w:rPr>
                <w:rFonts w:eastAsia="Aptos" w:cs="Arial"/>
              </w:rPr>
              <w:t>the</w:t>
            </w:r>
            <w:proofErr w:type="spellEnd"/>
            <w:r w:rsidRPr="009615F9">
              <w:rPr>
                <w:rFonts w:eastAsia="Aptos" w:cs="Arial"/>
              </w:rPr>
              <w:t xml:space="preserve"> </w:t>
            </w:r>
            <w:proofErr w:type="spellStart"/>
            <w:r w:rsidRPr="009615F9">
              <w:rPr>
                <w:rFonts w:eastAsia="Aptos" w:cs="Arial"/>
              </w:rPr>
              <w:t>European</w:t>
            </w:r>
            <w:proofErr w:type="spellEnd"/>
            <w:r w:rsidRPr="009615F9">
              <w:rPr>
                <w:rFonts w:eastAsia="Aptos" w:cs="Arial"/>
              </w:rPr>
              <w:t xml:space="preserve"> </w:t>
            </w:r>
            <w:proofErr w:type="spellStart"/>
            <w:r w:rsidRPr="009615F9">
              <w:rPr>
                <w:rFonts w:eastAsia="Aptos" w:cs="Arial"/>
              </w:rPr>
              <w:t>Commission</w:t>
            </w:r>
            <w:proofErr w:type="spellEnd"/>
            <w:r w:rsidRPr="009615F9">
              <w:rPr>
                <w:rFonts w:eastAsia="Aptos" w:cs="Arial"/>
              </w:rPr>
              <w:t xml:space="preserve">, </w:t>
            </w:r>
            <w:proofErr w:type="spellStart"/>
            <w:r w:rsidRPr="009615F9">
              <w:rPr>
                <w:rFonts w:eastAsia="Aptos" w:cs="Arial"/>
              </w:rPr>
              <w:t>The</w:t>
            </w:r>
            <w:proofErr w:type="spellEnd"/>
            <w:r w:rsidRPr="009615F9">
              <w:rPr>
                <w:rFonts w:eastAsia="Aptos" w:cs="Arial"/>
              </w:rPr>
              <w:t xml:space="preserve"> ERA-Net, </w:t>
            </w:r>
            <w:proofErr w:type="spellStart"/>
            <w:r w:rsidRPr="009615F9">
              <w:rPr>
                <w:rFonts w:eastAsia="Aptos" w:cs="Arial"/>
              </w:rPr>
              <w:t>European</w:t>
            </w:r>
            <w:proofErr w:type="spellEnd"/>
            <w:r w:rsidRPr="009615F9">
              <w:rPr>
                <w:rFonts w:eastAsia="Aptos" w:cs="Arial"/>
              </w:rPr>
              <w:t xml:space="preserve"> </w:t>
            </w:r>
            <w:proofErr w:type="spellStart"/>
            <w:r w:rsidRPr="009615F9">
              <w:rPr>
                <w:rFonts w:eastAsia="Aptos" w:cs="Arial"/>
              </w:rPr>
              <w:t>Clean</w:t>
            </w:r>
            <w:proofErr w:type="spellEnd"/>
            <w:r w:rsidRPr="009615F9">
              <w:rPr>
                <w:rFonts w:eastAsia="Aptos" w:cs="Arial"/>
              </w:rPr>
              <w:t xml:space="preserve"> </w:t>
            </w:r>
            <w:proofErr w:type="spellStart"/>
            <w:r w:rsidRPr="009615F9">
              <w:rPr>
                <w:rFonts w:eastAsia="Aptos" w:cs="Arial"/>
              </w:rPr>
              <w:t>Hydrogen</w:t>
            </w:r>
            <w:proofErr w:type="spellEnd"/>
            <w:r w:rsidRPr="009615F9">
              <w:rPr>
                <w:rFonts w:eastAsia="Aptos" w:cs="Arial"/>
              </w:rPr>
              <w:t xml:space="preserve"> </w:t>
            </w:r>
            <w:proofErr w:type="spellStart"/>
            <w:r w:rsidRPr="009615F9">
              <w:rPr>
                <w:rFonts w:eastAsia="Aptos" w:cs="Arial"/>
              </w:rPr>
              <w:t>Alliance</w:t>
            </w:r>
            <w:proofErr w:type="spellEnd"/>
            <w:r w:rsidRPr="009615F9">
              <w:rPr>
                <w:rFonts w:eastAsia="Aptos" w:cs="Arial"/>
              </w:rPr>
              <w:t xml:space="preserve">, </w:t>
            </w:r>
            <w:proofErr w:type="spellStart"/>
            <w:r w:rsidRPr="009615F9">
              <w:rPr>
                <w:rFonts w:eastAsia="Aptos" w:cs="Arial"/>
              </w:rPr>
              <w:t>European</w:t>
            </w:r>
            <w:proofErr w:type="spellEnd"/>
            <w:r w:rsidRPr="009615F9">
              <w:rPr>
                <w:rFonts w:eastAsia="Aptos" w:cs="Arial"/>
              </w:rPr>
              <w:t xml:space="preserve"> </w:t>
            </w:r>
            <w:proofErr w:type="spellStart"/>
            <w:r w:rsidRPr="009615F9">
              <w:rPr>
                <w:rFonts w:eastAsia="Aptos" w:cs="Arial"/>
              </w:rPr>
              <w:t>Defence</w:t>
            </w:r>
            <w:proofErr w:type="spellEnd"/>
            <w:r w:rsidRPr="009615F9">
              <w:rPr>
                <w:rFonts w:eastAsia="Aptos" w:cs="Arial"/>
              </w:rPr>
              <w:t xml:space="preserve"> </w:t>
            </w:r>
            <w:proofErr w:type="spellStart"/>
            <w:r w:rsidRPr="009615F9">
              <w:rPr>
                <w:rFonts w:eastAsia="Aptos" w:cs="Arial"/>
              </w:rPr>
              <w:t>Agency</w:t>
            </w:r>
            <w:proofErr w:type="spellEnd"/>
            <w:r w:rsidRPr="009615F9">
              <w:rPr>
                <w:rFonts w:eastAsia="Aptos" w:cs="Arial"/>
              </w:rPr>
              <w:t>.</w:t>
            </w:r>
          </w:p>
        </w:tc>
      </w:tr>
      <w:tr w:rsidR="009615F9" w:rsidRPr="009615F9" w14:paraId="033B9A88" w14:textId="77777777" w:rsidTr="005B0D6A">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524" w:type="dxa"/>
          </w:tcPr>
          <w:p w14:paraId="37308B50"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Človeški viri v SRIP</w:t>
            </w:r>
          </w:p>
        </w:tc>
        <w:tc>
          <w:tcPr>
            <w:tcW w:w="8252" w:type="dxa"/>
          </w:tcPr>
          <w:p w14:paraId="5C5D5873" w14:textId="77777777" w:rsidR="009615F9" w:rsidRPr="009615F9" w:rsidRDefault="009615F9" w:rsidP="009615F9">
            <w:pPr>
              <w:tabs>
                <w:tab w:val="left" w:pos="3402"/>
              </w:tabs>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 xml:space="preserve"> Zaposlovanje tujih strokovnih talentov (ZAG, </w:t>
            </w:r>
            <w:proofErr w:type="spellStart"/>
            <w:r w:rsidRPr="009615F9">
              <w:rPr>
                <w:rFonts w:eastAsia="Aptos" w:cs="Arial"/>
              </w:rPr>
              <w:t>InnoRenew</w:t>
            </w:r>
            <w:proofErr w:type="spellEnd"/>
            <w:r w:rsidRPr="009615F9">
              <w:rPr>
                <w:rFonts w:eastAsia="Aptos" w:cs="Arial"/>
              </w:rPr>
              <w:t>)</w:t>
            </w:r>
          </w:p>
          <w:p w14:paraId="04170C32" w14:textId="77777777" w:rsidR="009615F9" w:rsidRPr="009615F9" w:rsidRDefault="009615F9" w:rsidP="009615F9">
            <w:pPr>
              <w:spacing w:after="160" w:line="276" w:lineRule="auto"/>
              <w:ind w:left="113"/>
              <w:jc w:val="both"/>
              <w:cnfStyle w:val="000000100000" w:firstRow="0" w:lastRow="0" w:firstColumn="0" w:lastColumn="0" w:oddVBand="0" w:evenVBand="0" w:oddHBand="1" w:evenHBand="0" w:firstRowFirstColumn="0" w:firstRowLastColumn="0" w:lastRowFirstColumn="0" w:lastRowLastColumn="0"/>
              <w:rPr>
                <w:rFonts w:eastAsia="Aptos" w:cs="Arial"/>
                <w:color w:val="FF0000"/>
              </w:rPr>
            </w:pPr>
            <w:r w:rsidRPr="009615F9">
              <w:rPr>
                <w:rFonts w:eastAsia="Aptos" w:cs="Arial"/>
              </w:rPr>
              <w:t xml:space="preserve">Gostovanje tujih predavateljev in organizacija izmenjav vrhunskih strokovnjakov (FS, BF, FERI, ZAG, </w:t>
            </w:r>
            <w:proofErr w:type="spellStart"/>
            <w:r w:rsidRPr="009615F9">
              <w:rPr>
                <w:rFonts w:eastAsia="Aptos" w:cs="Arial"/>
              </w:rPr>
              <w:t>InnoRenew</w:t>
            </w:r>
            <w:proofErr w:type="spellEnd"/>
            <w:r w:rsidRPr="009615F9">
              <w:rPr>
                <w:rFonts w:eastAsia="Aptos" w:cs="Arial"/>
              </w:rPr>
              <w:t>).</w:t>
            </w:r>
          </w:p>
        </w:tc>
      </w:tr>
    </w:tbl>
    <w:p w14:paraId="20A40802" w14:textId="77777777" w:rsidR="009615F9" w:rsidRPr="009615F9" w:rsidRDefault="009615F9" w:rsidP="009615F9">
      <w:pPr>
        <w:spacing w:line="276" w:lineRule="auto"/>
        <w:jc w:val="both"/>
        <w:rPr>
          <w:rFonts w:eastAsia="Aptos" w:cs="Arial"/>
          <w:i/>
          <w:color w:val="FF0000"/>
        </w:rPr>
      </w:pPr>
    </w:p>
    <w:p w14:paraId="127119AF" w14:textId="7923AD46"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Doseganje ciljev prednostnega področja, opredeljenih v S5, do 31. 12. 2024</w:t>
      </w:r>
    </w:p>
    <w:p w14:paraId="17F3195B" w14:textId="77777777" w:rsidR="009615F9" w:rsidRPr="009615F9" w:rsidRDefault="009615F9" w:rsidP="0044544E">
      <w:pPr>
        <w:numPr>
          <w:ilvl w:val="0"/>
          <w:numId w:val="57"/>
        </w:numPr>
        <w:spacing w:line="276" w:lineRule="auto"/>
        <w:contextualSpacing/>
        <w:jc w:val="both"/>
        <w:rPr>
          <w:rFonts w:eastAsia="Aptos" w:cs="Arial"/>
        </w:rPr>
      </w:pPr>
      <w:r w:rsidRPr="009615F9">
        <w:rPr>
          <w:rFonts w:eastAsia="Aptos" w:cs="Arial"/>
        </w:rPr>
        <w:t>Razvoj celovitih sistemov upravljanja zgradb, doma in delovnega okolja prihodnosti ter pametnih domačih naprav s ciljem energetske učinkovitosti in avtonomije zgradbe ter z navezavo na internet stvari kot horizontalne usmeritve.</w:t>
      </w:r>
    </w:p>
    <w:p w14:paraId="6420762C" w14:textId="77777777" w:rsidR="009615F9" w:rsidRPr="009615F9" w:rsidRDefault="009615F9" w:rsidP="0044544E">
      <w:pPr>
        <w:numPr>
          <w:ilvl w:val="0"/>
          <w:numId w:val="57"/>
        </w:numPr>
        <w:spacing w:line="276" w:lineRule="auto"/>
        <w:contextualSpacing/>
        <w:jc w:val="both"/>
        <w:rPr>
          <w:rFonts w:eastAsia="Aptos" w:cs="Arial"/>
        </w:rPr>
      </w:pPr>
      <w:r w:rsidRPr="009615F9">
        <w:rPr>
          <w:rFonts w:eastAsia="Aptos" w:cs="Arial"/>
        </w:rPr>
        <w:t>Medpanožno povezovanje in integracija lesne verige v zasnovo doma in delovnega okolja prihodnosti ob spodbujanju raziskav in inovacij, ki izhajajo iz tradicionalnih znanj in veščin uporabe lesa in z njim kompatibilnih naravnih materialov.</w:t>
      </w:r>
    </w:p>
    <w:p w14:paraId="4C626614" w14:textId="77777777" w:rsidR="009615F9" w:rsidRPr="009615F9" w:rsidRDefault="009615F9" w:rsidP="009615F9">
      <w:pPr>
        <w:spacing w:line="276" w:lineRule="auto"/>
        <w:ind w:left="284"/>
        <w:contextualSpacing/>
        <w:jc w:val="both"/>
        <w:rPr>
          <w:rFonts w:eastAsia="Aptos" w:cs="Arial"/>
        </w:rPr>
      </w:pPr>
    </w:p>
    <w:p w14:paraId="75F2DCE9" w14:textId="77777777" w:rsidR="009615F9" w:rsidRPr="009615F9" w:rsidRDefault="009615F9" w:rsidP="009615F9">
      <w:pPr>
        <w:spacing w:line="276" w:lineRule="auto"/>
        <w:ind w:left="284"/>
        <w:contextualSpacing/>
        <w:jc w:val="both"/>
        <w:rPr>
          <w:rFonts w:eastAsia="Aptos" w:cs="Arial"/>
        </w:rPr>
      </w:pPr>
      <w:r w:rsidRPr="009615F9">
        <w:rPr>
          <w:rFonts w:eastAsia="Aptos" w:cs="Arial"/>
        </w:rPr>
        <w:t>Cilji do 2027: povečati prihodke podjetij na prednostnem področju s 5,9 milijarde EUR na 8 milijard EUR in izvoz s 3,7 milijarde EUR na 5 milijard EUR, povečati število zaposlenih na 23.000 oseb, kar pomeni porast za 2.400 oseb, in vlaganja v RR na 114 milijonov EUR oziroma 24 milijonov EUR več glede na leto 2020, povečati produktivnosti na 58.000 EUR, kar je 12 % več v primerjavi z 2020, ko je produktivnost znašala 52.000 EUR.</w:t>
      </w:r>
    </w:p>
    <w:p w14:paraId="0111DA13" w14:textId="77777777" w:rsidR="009615F9" w:rsidRPr="009615F9" w:rsidRDefault="009615F9" w:rsidP="009615F9">
      <w:pPr>
        <w:spacing w:line="276" w:lineRule="auto"/>
        <w:ind w:left="284"/>
        <w:contextualSpacing/>
        <w:jc w:val="both"/>
        <w:rPr>
          <w:rFonts w:eastAsia="Aptos" w:cs="Arial"/>
          <w:color w:val="FF0000"/>
        </w:rPr>
      </w:pPr>
    </w:p>
    <w:p w14:paraId="6734FB4B" w14:textId="68BB48B1"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Stanje na dan 31. 12. 2024: SRIP ocenjuje, da je rast ciljnih vrednosti iz S5 zaradi gospodarskega nihanja in negotovosti na trgih upočasnjena, trendi nihajo. </w:t>
      </w:r>
    </w:p>
    <w:p w14:paraId="76994DD6" w14:textId="77777777" w:rsidR="009615F9" w:rsidRPr="009615F9" w:rsidRDefault="009615F9" w:rsidP="009615F9">
      <w:pPr>
        <w:spacing w:line="276" w:lineRule="auto"/>
        <w:jc w:val="both"/>
        <w:rPr>
          <w:rFonts w:eastAsia="Aptos" w:cs="Arial"/>
          <w:b/>
          <w:lang w:eastAsia="sl-SI"/>
        </w:rPr>
      </w:pPr>
      <w:r w:rsidRPr="009615F9">
        <w:rPr>
          <w:rFonts w:eastAsia="Aptos" w:cs="Arial"/>
          <w:b/>
          <w:lang w:eastAsia="sl-SI"/>
        </w:rPr>
        <w:t>Upravljanje prednostnega področja Trajnostni turizem</w:t>
      </w:r>
    </w:p>
    <w:p w14:paraId="724C0E50"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 xml:space="preserve">V okviru javnega razpisa </w:t>
      </w:r>
      <w:r w:rsidRPr="009615F9">
        <w:rPr>
          <w:rFonts w:eastAsia="Aptos" w:cs="Arial"/>
        </w:rPr>
        <w:t xml:space="preserve">Javni razpis za izbor operacij Podpora strateškim razvojno inovacijskim partnerstvom (SRIP) za obdobje 2023–2026, objavljenem v Uradnem listu RS, št. 106/2023, izvajalec SRIP Turizem ni bil izbran. </w:t>
      </w:r>
    </w:p>
    <w:p w14:paraId="7E8C6C08" w14:textId="6CD6DB6F" w:rsidR="009615F9" w:rsidRPr="00CA17D0" w:rsidRDefault="009615F9" w:rsidP="00CA17D0">
      <w:pPr>
        <w:shd w:val="clear" w:color="auto" w:fill="FFFFFF" w:themeFill="background1"/>
        <w:tabs>
          <w:tab w:val="left" w:pos="3402"/>
        </w:tabs>
        <w:spacing w:line="276" w:lineRule="auto"/>
        <w:jc w:val="both"/>
        <w:rPr>
          <w:rFonts w:eastAsia="Aptos" w:cs="Arial"/>
          <w:b/>
        </w:rPr>
      </w:pPr>
      <w:r w:rsidRPr="009615F9">
        <w:rPr>
          <w:rFonts w:eastAsia="Aptos" w:cs="Arial"/>
          <w:b/>
        </w:rPr>
        <w:t>Fokusna področja prednostnega področja Trajnostni turizem</w:t>
      </w:r>
    </w:p>
    <w:p w14:paraId="6C197B65" w14:textId="77777777" w:rsidR="009615F9" w:rsidRPr="009615F9" w:rsidRDefault="009615F9" w:rsidP="009615F9">
      <w:pPr>
        <w:shd w:val="clear" w:color="auto" w:fill="FFFFFF" w:themeFill="background1"/>
        <w:tabs>
          <w:tab w:val="left" w:pos="3402"/>
        </w:tabs>
        <w:spacing w:line="276" w:lineRule="auto"/>
        <w:jc w:val="both"/>
        <w:rPr>
          <w:rFonts w:eastAsia="Aptos" w:cs="Arial"/>
        </w:rPr>
      </w:pPr>
      <w:r w:rsidRPr="009615F9">
        <w:rPr>
          <w:rFonts w:eastAsia="Aptos" w:cs="Arial"/>
        </w:rPr>
        <w:lastRenderedPageBreak/>
        <w:t>Preglednica: Fokusna področja in tehnologije leta 2023 in leta 2025</w:t>
      </w:r>
    </w:p>
    <w:tbl>
      <w:tblPr>
        <w:tblW w:w="0" w:type="auto"/>
        <w:tblInd w:w="5" w:type="dxa"/>
        <w:tblLook w:val="04A0" w:firstRow="1" w:lastRow="0" w:firstColumn="1" w:lastColumn="0" w:noHBand="0" w:noVBand="1"/>
      </w:tblPr>
      <w:tblGrid>
        <w:gridCol w:w="2481"/>
        <w:gridCol w:w="2481"/>
      </w:tblGrid>
      <w:tr w:rsidR="009615F9" w:rsidRPr="009615F9" w14:paraId="40BAF22A" w14:textId="77777777" w:rsidTr="00092B38">
        <w:trPr>
          <w:trHeight w:val="288"/>
        </w:trPr>
        <w:tc>
          <w:tcPr>
            <w:tcW w:w="2481" w:type="dxa"/>
            <w:tcBorders>
              <w:top w:val="single" w:sz="4" w:space="0" w:color="auto"/>
              <w:left w:val="single" w:sz="4" w:space="0" w:color="auto"/>
              <w:bottom w:val="single" w:sz="4" w:space="0" w:color="auto"/>
              <w:right w:val="single" w:sz="4" w:space="0" w:color="auto"/>
            </w:tcBorders>
            <w:vAlign w:val="center"/>
          </w:tcPr>
          <w:p w14:paraId="289FC1B6"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2023</w:t>
            </w:r>
          </w:p>
        </w:tc>
        <w:tc>
          <w:tcPr>
            <w:tcW w:w="2481" w:type="dxa"/>
            <w:tcBorders>
              <w:top w:val="single" w:sz="4" w:space="0" w:color="auto"/>
              <w:left w:val="single" w:sz="4" w:space="0" w:color="auto"/>
              <w:bottom w:val="single" w:sz="4" w:space="0" w:color="auto"/>
              <w:right w:val="single" w:sz="4" w:space="0" w:color="auto"/>
            </w:tcBorders>
            <w:vAlign w:val="center"/>
          </w:tcPr>
          <w:p w14:paraId="13D72BE0"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2025</w:t>
            </w:r>
          </w:p>
        </w:tc>
      </w:tr>
      <w:tr w:rsidR="009615F9" w:rsidRPr="009615F9" w14:paraId="1673D597" w14:textId="77777777" w:rsidTr="00092B38">
        <w:trPr>
          <w:trHeight w:val="288"/>
        </w:trPr>
        <w:tc>
          <w:tcPr>
            <w:tcW w:w="2481" w:type="dxa"/>
            <w:tcBorders>
              <w:top w:val="nil"/>
              <w:left w:val="single" w:sz="4" w:space="0" w:color="auto"/>
              <w:bottom w:val="single" w:sz="4" w:space="0" w:color="auto"/>
              <w:right w:val="single" w:sz="4" w:space="0" w:color="auto"/>
            </w:tcBorders>
          </w:tcPr>
          <w:p w14:paraId="5EE8FB2A"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Trajnostni sistemi in rešitve</w:t>
            </w:r>
          </w:p>
        </w:tc>
        <w:tc>
          <w:tcPr>
            <w:tcW w:w="2481" w:type="dxa"/>
            <w:tcBorders>
              <w:top w:val="nil"/>
              <w:left w:val="single" w:sz="4" w:space="0" w:color="auto"/>
              <w:bottom w:val="single" w:sz="4" w:space="0" w:color="auto"/>
              <w:right w:val="single" w:sz="4" w:space="0" w:color="auto"/>
            </w:tcBorders>
          </w:tcPr>
          <w:p w14:paraId="2AF86628"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Trajnostni sistemi in rešitve</w:t>
            </w:r>
          </w:p>
        </w:tc>
      </w:tr>
      <w:tr w:rsidR="009615F9" w:rsidRPr="009615F9" w14:paraId="43F1C61C" w14:textId="77777777" w:rsidTr="00092B38">
        <w:trPr>
          <w:trHeight w:val="792"/>
        </w:trPr>
        <w:tc>
          <w:tcPr>
            <w:tcW w:w="2481" w:type="dxa"/>
            <w:tcBorders>
              <w:top w:val="nil"/>
              <w:left w:val="single" w:sz="4" w:space="0" w:color="auto"/>
              <w:bottom w:val="single" w:sz="4" w:space="0" w:color="auto"/>
              <w:right w:val="single" w:sz="4" w:space="0" w:color="auto"/>
            </w:tcBorders>
          </w:tcPr>
          <w:p w14:paraId="74D5B926"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Digitalna transformacija</w:t>
            </w:r>
          </w:p>
        </w:tc>
        <w:tc>
          <w:tcPr>
            <w:tcW w:w="2481" w:type="dxa"/>
            <w:tcBorders>
              <w:top w:val="nil"/>
              <w:left w:val="single" w:sz="4" w:space="0" w:color="auto"/>
              <w:bottom w:val="single" w:sz="4" w:space="0" w:color="auto"/>
              <w:right w:val="single" w:sz="4" w:space="0" w:color="auto"/>
            </w:tcBorders>
          </w:tcPr>
          <w:p w14:paraId="462CE8F5"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Digitalna transformacija</w:t>
            </w:r>
          </w:p>
        </w:tc>
      </w:tr>
    </w:tbl>
    <w:p w14:paraId="2D4A0879" w14:textId="77777777" w:rsidR="009615F9" w:rsidRPr="009615F9" w:rsidRDefault="009615F9" w:rsidP="009615F9">
      <w:pPr>
        <w:shd w:val="clear" w:color="auto" w:fill="FFFFFF" w:themeFill="background1"/>
        <w:tabs>
          <w:tab w:val="left" w:pos="3402"/>
        </w:tabs>
        <w:spacing w:line="276" w:lineRule="auto"/>
        <w:jc w:val="both"/>
        <w:rPr>
          <w:rFonts w:eastAsia="Aptos" w:cs="Arial"/>
          <w:b/>
          <w:color w:val="0070C0"/>
        </w:rPr>
      </w:pPr>
    </w:p>
    <w:p w14:paraId="0C33DDCE"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Primeri dobre prakse/dosežki prednostnega področja</w:t>
      </w:r>
    </w:p>
    <w:p w14:paraId="3CD0E521" w14:textId="77777777" w:rsidR="009615F9" w:rsidRPr="009615F9" w:rsidRDefault="009615F9" w:rsidP="009615F9">
      <w:pPr>
        <w:spacing w:line="276" w:lineRule="auto"/>
        <w:jc w:val="both"/>
        <w:rPr>
          <w:rFonts w:eastAsia="Aptos" w:cs="Arial"/>
        </w:rPr>
      </w:pPr>
      <w:r w:rsidRPr="009615F9">
        <w:rPr>
          <w:rFonts w:eastAsia="Aptos" w:cs="Arial"/>
          <w:b/>
          <w:bCs/>
        </w:rPr>
        <w:t xml:space="preserve">Projekt </w:t>
      </w:r>
      <w:proofErr w:type="spellStart"/>
      <w:r w:rsidRPr="009615F9">
        <w:rPr>
          <w:rFonts w:eastAsia="Aptos" w:cs="Arial"/>
          <w:b/>
          <w:bCs/>
        </w:rPr>
        <w:t>SeCreTour</w:t>
      </w:r>
      <w:proofErr w:type="spellEnd"/>
      <w:r w:rsidRPr="009615F9">
        <w:rPr>
          <w:rFonts w:eastAsia="Aptos" w:cs="Arial"/>
          <w:b/>
          <w:bCs/>
        </w:rPr>
        <w:t xml:space="preserve"> poteka v okviru programa Obzorje Evropa in se osredotoča na trajnostni, privlačni in kreativni turizem. </w:t>
      </w:r>
      <w:r w:rsidRPr="009615F9">
        <w:rPr>
          <w:rFonts w:eastAsia="Aptos" w:cs="Arial"/>
        </w:rPr>
        <w:t xml:space="preserve">Skozi vrsto pilotnih primerov si projekt prizadeva pokazati, kako lahko kulturna dediščina služi kot resnično gonilo trajnostnega in pravičnega razvoja, hkrati pa spodbuja njeno ohranjanje. </w:t>
      </w:r>
    </w:p>
    <w:p w14:paraId="6672FE5C" w14:textId="5232924E" w:rsidR="009615F9" w:rsidRPr="00CA17D0" w:rsidRDefault="009615F9" w:rsidP="009615F9">
      <w:pPr>
        <w:spacing w:line="276" w:lineRule="auto"/>
        <w:jc w:val="both"/>
        <w:rPr>
          <w:rFonts w:eastAsia="Aptos" w:cs="Arial"/>
        </w:rPr>
      </w:pPr>
      <w:r w:rsidRPr="009615F9">
        <w:rPr>
          <w:rFonts w:eastAsia="Aptos" w:cs="Arial"/>
          <w:b/>
        </w:rPr>
        <w:t>Projekt MAST</w:t>
      </w:r>
      <w:r w:rsidRPr="009615F9">
        <w:rPr>
          <w:rFonts w:eastAsia="Aptos" w:cs="Arial"/>
        </w:rPr>
        <w:t xml:space="preserve"> uvaja inovativne rešitve za mala in srednje velika podjetja (MSP) v nastanitvenem sektorju, s poudarkom na odpornosti, krožnosti in trajnosti. Cilj je spodbuditi trajnostno organizacijsko kulturo, postaviti nove standarde v panogi ter podpreti odgovorni turizem, ki ohranja naravno in kulturno dediščino regije za prihodnje generacije. </w:t>
      </w:r>
    </w:p>
    <w:p w14:paraId="4562C059" w14:textId="09AD235E" w:rsidR="009615F9" w:rsidRPr="00CA17D0"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Doseganje ciljev prednostnega področja, opredeljenih v S5, do 31. 12. 2024</w:t>
      </w:r>
    </w:p>
    <w:p w14:paraId="7879FACF" w14:textId="77777777" w:rsidR="009615F9" w:rsidRPr="009615F9" w:rsidRDefault="009615F9" w:rsidP="009615F9">
      <w:pPr>
        <w:spacing w:line="276" w:lineRule="auto"/>
        <w:jc w:val="both"/>
        <w:rPr>
          <w:rFonts w:eastAsia="Aptos" w:cs="Arial"/>
        </w:rPr>
      </w:pPr>
      <w:r w:rsidRPr="009615F9">
        <w:rPr>
          <w:rFonts w:eastAsia="Aptos" w:cs="Arial"/>
        </w:rPr>
        <w:t>Ključni cilji do leta 2027: povečati prihodke podjetij na prednostnem področju z 2 milijard EUR na 2,5 milijarde EUR, izvoz oziroma prilive iz mednarodnega turizma z 2,75 milijarde EUR na 3,3 milijarde EUR, dodano vrednost na zaposlenega z 38.000 EUR na 45.000 EUR, število zaposlenih z 58.730</w:t>
      </w:r>
      <w:r w:rsidRPr="009615F9">
        <w:rPr>
          <w:rFonts w:eastAsia="Aptos" w:cs="Arial"/>
          <w:vertAlign w:val="superscript"/>
          <w:lang w:eastAsia="en-GB"/>
        </w:rPr>
        <w:footnoteReference w:id="88"/>
      </w:r>
      <w:r w:rsidRPr="009615F9">
        <w:rPr>
          <w:rFonts w:eastAsia="Aptos" w:cs="Arial"/>
          <w:lang w:eastAsia="en-GB"/>
        </w:rPr>
        <w:t xml:space="preserve"> na 65.000, medtem ko so vlaganja v RRI zaradi specifike področja turizma, kjer čistega podatka ni moč dobiti, ocenjena na osnovi lastnih izračunov</w:t>
      </w:r>
      <w:r w:rsidRPr="009615F9">
        <w:rPr>
          <w:rFonts w:eastAsia="Aptos" w:cs="Arial"/>
          <w:vertAlign w:val="superscript"/>
          <w:lang w:eastAsia="en-GB"/>
        </w:rPr>
        <w:footnoteReference w:id="89"/>
      </w:r>
      <w:r w:rsidRPr="009615F9">
        <w:rPr>
          <w:rFonts w:eastAsia="Aptos" w:cs="Arial"/>
          <w:lang w:eastAsia="en-GB"/>
        </w:rPr>
        <w:t xml:space="preserve"> na 15,5 milijona EUR. Ključni cilj področja Trajnostni turizem ostaja trdno </w:t>
      </w:r>
      <w:proofErr w:type="spellStart"/>
      <w:r w:rsidRPr="009615F9">
        <w:rPr>
          <w:rFonts w:eastAsia="Aptos" w:cs="Arial"/>
          <w:lang w:eastAsia="en-GB"/>
        </w:rPr>
        <w:t>pozicioniranje</w:t>
      </w:r>
      <w:proofErr w:type="spellEnd"/>
      <w:r w:rsidRPr="009615F9">
        <w:rPr>
          <w:rFonts w:eastAsia="Aptos" w:cs="Arial"/>
          <w:lang w:eastAsia="en-GB"/>
        </w:rPr>
        <w:t xml:space="preserve"> Slovenije na mestu vodilne države na področju </w:t>
      </w:r>
      <w:proofErr w:type="spellStart"/>
      <w:r w:rsidRPr="009615F9">
        <w:rPr>
          <w:rFonts w:eastAsia="Aptos" w:cs="Arial"/>
          <w:lang w:eastAsia="en-GB"/>
        </w:rPr>
        <w:t>okoljske</w:t>
      </w:r>
      <w:proofErr w:type="spellEnd"/>
      <w:r w:rsidRPr="009615F9">
        <w:rPr>
          <w:rFonts w:eastAsia="Aptos" w:cs="Arial"/>
          <w:lang w:eastAsia="en-GB"/>
        </w:rPr>
        <w:t xml:space="preserve"> trajnosti, obenem pa tudi uvrstitev med vodilnih pet držav EU na področju digitalne in trajnostne preobrazbe turizma skozi celotno verigo vrednosti.</w:t>
      </w:r>
      <w:r w:rsidRPr="009615F9">
        <w:rPr>
          <w:rFonts w:eastAsia="Aptos" w:cs="Arial"/>
          <w:vertAlign w:val="superscript"/>
        </w:rPr>
        <w:footnoteReference w:id="90"/>
      </w:r>
    </w:p>
    <w:p w14:paraId="7A97C74A" w14:textId="77777777" w:rsidR="009615F9" w:rsidRPr="009615F9" w:rsidRDefault="009615F9" w:rsidP="009615F9">
      <w:pPr>
        <w:spacing w:line="276" w:lineRule="auto"/>
        <w:jc w:val="both"/>
        <w:rPr>
          <w:rFonts w:eastAsia="Aptos" w:cs="Arial"/>
          <w:lang w:eastAsia="en-GB"/>
        </w:rPr>
      </w:pPr>
      <w:r w:rsidRPr="009615F9">
        <w:rPr>
          <w:rFonts w:eastAsia="Aptos" w:cs="Arial"/>
          <w:b/>
          <w:lang w:eastAsia="en-GB"/>
        </w:rPr>
        <w:t>Doseganje ciljev:</w:t>
      </w:r>
      <w:r w:rsidRPr="009615F9">
        <w:rPr>
          <w:rFonts w:eastAsia="Aptos" w:cs="Arial"/>
          <w:lang w:eastAsia="en-GB"/>
        </w:rPr>
        <w:t xml:space="preserve"> Po številu prenočitev je leto 2024 preseglo doslej najuspešnejše leto 2023. V letu 2024 je Slovenijo obiskalo skoraj 6,6 milijona turistov. Ustvarili so skoraj 16,9 milijona prenočitev oziroma na letni ravni za skoraj 5 % več. Domači turisti so prispevali 4,5 milijona prenočitev oziroma 27 % vseh, tuji pa skoraj 12,4 milijona oziroma 73 %. Prvih je bilo za 2 % manj, drugih pa za 7 % več kot leta 2023.</w:t>
      </w:r>
    </w:p>
    <w:p w14:paraId="2BC557E5" w14:textId="77777777" w:rsidR="009615F9" w:rsidRPr="009615F9" w:rsidRDefault="009615F9" w:rsidP="009615F9">
      <w:pPr>
        <w:spacing w:line="276" w:lineRule="auto"/>
        <w:jc w:val="both"/>
        <w:rPr>
          <w:rFonts w:eastAsia="Aptos" w:cs="Arial"/>
          <w:lang w:eastAsia="en-GB"/>
        </w:rPr>
      </w:pPr>
      <w:r w:rsidRPr="009615F9">
        <w:rPr>
          <w:rFonts w:eastAsia="Aptos" w:cs="Arial"/>
          <w:lang w:eastAsia="en-GB"/>
        </w:rPr>
        <w:t xml:space="preserve">Prilivi iz naslova </w:t>
      </w:r>
      <w:r w:rsidRPr="009615F9">
        <w:rPr>
          <w:rFonts w:eastAsia="Aptos" w:cs="Arial"/>
          <w:b/>
          <w:lang w:eastAsia="en-GB"/>
        </w:rPr>
        <w:t>izvoza potovanj</w:t>
      </w:r>
      <w:r w:rsidRPr="009615F9">
        <w:rPr>
          <w:rFonts w:eastAsia="Aptos" w:cs="Arial"/>
          <w:lang w:eastAsia="en-GB"/>
        </w:rPr>
        <w:t xml:space="preserve"> so znašali 3,27 milijarde EUR v letu 2023, kar že dosega ciljno raven za leto 2027. </w:t>
      </w:r>
      <w:r w:rsidRPr="009615F9">
        <w:rPr>
          <w:rFonts w:eastAsia="Aptos" w:cs="Arial"/>
          <w:b/>
          <w:lang w:eastAsia="en-GB"/>
        </w:rPr>
        <w:t>Število zaposlenih</w:t>
      </w:r>
      <w:r w:rsidRPr="009615F9">
        <w:rPr>
          <w:rFonts w:eastAsia="Aptos" w:cs="Arial"/>
          <w:lang w:eastAsia="en-GB"/>
        </w:rPr>
        <w:t xml:space="preserve"> v turizmu konec leta 2023 je bilo 58.608, kar je odmaknilo panogo od cilja glede števila zaposlenih.</w:t>
      </w:r>
    </w:p>
    <w:p w14:paraId="4CC9C954" w14:textId="77777777" w:rsidR="009615F9" w:rsidRPr="009615F9" w:rsidRDefault="009615F9" w:rsidP="009615F9">
      <w:pPr>
        <w:spacing w:line="276" w:lineRule="auto"/>
        <w:rPr>
          <w:rFonts w:eastAsia="Aptos" w:cs="Arial"/>
        </w:rPr>
      </w:pPr>
    </w:p>
    <w:p w14:paraId="743D6CE3" w14:textId="77777777" w:rsidR="009615F9" w:rsidRPr="009615F9" w:rsidRDefault="009615F9" w:rsidP="009615F9">
      <w:pPr>
        <w:spacing w:line="276" w:lineRule="auto"/>
        <w:jc w:val="both"/>
        <w:rPr>
          <w:rFonts w:eastAsia="Aptos" w:cs="Arial"/>
          <w:b/>
          <w:lang w:eastAsia="sl-SI"/>
        </w:rPr>
      </w:pPr>
      <w:r w:rsidRPr="009615F9">
        <w:rPr>
          <w:rFonts w:eastAsia="Aptos" w:cs="Arial"/>
          <w:b/>
          <w:lang w:eastAsia="sl-SI"/>
        </w:rPr>
        <w:t>Upravljanje prednostnega področja Tovarne prihodnosti (</w:t>
      </w:r>
      <w:proofErr w:type="spellStart"/>
      <w:r w:rsidRPr="009615F9">
        <w:rPr>
          <w:rFonts w:eastAsia="Aptos" w:cs="Arial"/>
          <w:b/>
          <w:lang w:eastAsia="sl-SI"/>
        </w:rPr>
        <w:t>ToP</w:t>
      </w:r>
      <w:proofErr w:type="spellEnd"/>
      <w:r w:rsidRPr="009615F9">
        <w:rPr>
          <w:rFonts w:eastAsia="Aptos" w:cs="Arial"/>
          <w:b/>
          <w:lang w:eastAsia="sl-SI"/>
        </w:rPr>
        <w:t>)</w:t>
      </w:r>
    </w:p>
    <w:p w14:paraId="73872457" w14:textId="77777777" w:rsidR="009615F9" w:rsidRPr="009615F9" w:rsidRDefault="009615F9" w:rsidP="009615F9">
      <w:pPr>
        <w:spacing w:line="276" w:lineRule="auto"/>
        <w:jc w:val="both"/>
        <w:rPr>
          <w:rFonts w:eastAsia="Aptos" w:cs="Arial"/>
          <w:b/>
          <w:iCs/>
          <w:color w:val="4472C4" w:themeColor="accent1"/>
        </w:rPr>
      </w:pPr>
      <w:r w:rsidRPr="009615F9">
        <w:rPr>
          <w:rFonts w:eastAsia="Aptos" w:cs="Arial"/>
          <w:b/>
          <w:i/>
          <w:iCs/>
          <w:color w:val="4472C4" w:themeColor="accent1"/>
        </w:rPr>
        <w:lastRenderedPageBreak/>
        <w:t xml:space="preserve">SRIP </w:t>
      </w:r>
      <w:proofErr w:type="spellStart"/>
      <w:r w:rsidRPr="009615F9">
        <w:rPr>
          <w:rFonts w:eastAsia="Aptos" w:cs="Arial"/>
          <w:b/>
          <w:i/>
          <w:iCs/>
          <w:color w:val="4472C4" w:themeColor="accent1"/>
        </w:rPr>
        <w:t>ToP</w:t>
      </w:r>
      <w:proofErr w:type="spellEnd"/>
    </w:p>
    <w:p w14:paraId="2864176A" w14:textId="73E0AEA6" w:rsidR="009615F9" w:rsidRPr="00CA17D0" w:rsidRDefault="009615F9" w:rsidP="00CA17D0">
      <w:pPr>
        <w:shd w:val="clear" w:color="auto" w:fill="FFFFFF" w:themeFill="background1"/>
        <w:tabs>
          <w:tab w:val="left" w:pos="3402"/>
        </w:tabs>
        <w:spacing w:line="276" w:lineRule="auto"/>
        <w:jc w:val="both"/>
        <w:rPr>
          <w:rFonts w:eastAsia="Aptos" w:cs="Arial"/>
          <w:color w:val="FF0000"/>
        </w:rPr>
      </w:pPr>
      <w:r w:rsidRPr="009615F9">
        <w:rPr>
          <w:rFonts w:eastAsia="Aptos" w:cs="Arial"/>
        </w:rPr>
        <w:t xml:space="preserve">V SRIP </w:t>
      </w:r>
      <w:proofErr w:type="spellStart"/>
      <w:r w:rsidRPr="009615F9">
        <w:rPr>
          <w:rFonts w:eastAsia="Aptos" w:cs="Arial"/>
        </w:rPr>
        <w:t>ToP</w:t>
      </w:r>
      <w:proofErr w:type="spellEnd"/>
      <w:r w:rsidRPr="009615F9">
        <w:rPr>
          <w:rFonts w:eastAsia="Aptos" w:cs="Arial"/>
        </w:rPr>
        <w:t xml:space="preserve"> sodelujejo neodvisni deležniki gospodarstva, raziskovalne organizacije in drugi relevantni razvojni deležniki, ki delujejo na prednostnem področju </w:t>
      </w:r>
      <w:proofErr w:type="spellStart"/>
      <w:r w:rsidRPr="009615F9">
        <w:rPr>
          <w:rFonts w:eastAsia="Aptos" w:cs="Arial"/>
        </w:rPr>
        <w:t>ToP</w:t>
      </w:r>
      <w:proofErr w:type="spellEnd"/>
      <w:r w:rsidRPr="009615F9">
        <w:rPr>
          <w:rFonts w:eastAsia="Aptos" w:cs="Arial"/>
        </w:rPr>
        <w:t xml:space="preserve"> z namenom okrepiti raziskovalno-razvojno-inovacijsko sodelovanje. Vodijo tudi fokusna področja horizontalnih </w:t>
      </w:r>
      <w:proofErr w:type="spellStart"/>
      <w:r w:rsidRPr="009615F9">
        <w:rPr>
          <w:rFonts w:eastAsia="Aptos" w:cs="Arial"/>
        </w:rPr>
        <w:t>omogočitvenih</w:t>
      </w:r>
      <w:proofErr w:type="spellEnd"/>
      <w:r w:rsidRPr="009615F9">
        <w:rPr>
          <w:rFonts w:eastAsia="Aptos" w:cs="Arial"/>
        </w:rPr>
        <w:t xml:space="preserve"> tehnologij, ki so naštete spodaj. SRIP </w:t>
      </w:r>
      <w:proofErr w:type="spellStart"/>
      <w:r w:rsidRPr="009615F9">
        <w:rPr>
          <w:rFonts w:eastAsia="Aptos" w:cs="Arial"/>
        </w:rPr>
        <w:t>ToP</w:t>
      </w:r>
      <w:proofErr w:type="spellEnd"/>
      <w:r w:rsidRPr="009615F9">
        <w:rPr>
          <w:rFonts w:eastAsia="Aptos" w:cs="Arial"/>
        </w:rPr>
        <w:t xml:space="preserve"> je leta 2016 nastal s povezovanjem štirih upravičencev, in sicer Instituta Jožef Stefan, zavoda Kompetenčni center za sodobne tehnologije vodenja, Razvojnega centra orodjarstva Slovenije (TECOS) in GZS. </w:t>
      </w:r>
    </w:p>
    <w:p w14:paraId="77B99FEA" w14:textId="11FEC43F" w:rsidR="009615F9" w:rsidRPr="00CA17D0" w:rsidRDefault="009615F9" w:rsidP="00CA17D0">
      <w:pPr>
        <w:tabs>
          <w:tab w:val="left" w:pos="3402"/>
        </w:tabs>
        <w:spacing w:line="276" w:lineRule="auto"/>
        <w:jc w:val="both"/>
        <w:rPr>
          <w:rFonts w:eastAsia="Aptos" w:cs="Arial"/>
          <w:b/>
          <w:lang w:val="it-IT"/>
        </w:rPr>
      </w:pPr>
      <w:r w:rsidRPr="009615F9">
        <w:rPr>
          <w:rFonts w:eastAsia="Aptos" w:cs="Arial"/>
          <w:b/>
        </w:rPr>
        <w:t xml:space="preserve">Fokusna področja prednostnega področja </w:t>
      </w:r>
      <w:proofErr w:type="spellStart"/>
      <w:r w:rsidRPr="009615F9">
        <w:rPr>
          <w:rFonts w:eastAsia="Aptos" w:cs="Arial"/>
          <w:b/>
        </w:rPr>
        <w:t>ToP</w:t>
      </w:r>
      <w:proofErr w:type="spellEnd"/>
    </w:p>
    <w:p w14:paraId="2738C441" w14:textId="77777777" w:rsidR="009615F9" w:rsidRPr="009615F9" w:rsidRDefault="009615F9" w:rsidP="009615F9">
      <w:pPr>
        <w:shd w:val="clear" w:color="auto" w:fill="FFFFFF" w:themeFill="background1"/>
        <w:tabs>
          <w:tab w:val="left" w:pos="3402"/>
        </w:tabs>
        <w:spacing w:line="276" w:lineRule="auto"/>
        <w:jc w:val="both"/>
        <w:rPr>
          <w:rFonts w:eastAsia="Aptos" w:cs="Arial"/>
          <w:u w:val="single"/>
        </w:rPr>
      </w:pPr>
      <w:r w:rsidRPr="009615F9">
        <w:rPr>
          <w:rFonts w:eastAsia="Aptos" w:cs="Arial"/>
        </w:rPr>
        <w:t>Preglednica: Fokusna področja in tehnologije leta 2023 in leta 2025</w:t>
      </w:r>
      <w:r w:rsidRPr="009615F9">
        <w:rPr>
          <w:rFonts w:eastAsia="Aptos" w:cs="Arial"/>
          <w:vertAlign w:val="superscript"/>
        </w:rPr>
        <w:footnoteReference w:id="91"/>
      </w:r>
      <w:r w:rsidRPr="009615F9">
        <w:rPr>
          <w:rFonts w:eastAsia="Aptos" w:cs="Arial"/>
        </w:rPr>
        <w:t xml:space="preserve"> </w:t>
      </w:r>
    </w:p>
    <w:tbl>
      <w:tblPr>
        <w:tblW w:w="0" w:type="auto"/>
        <w:tblLook w:val="04A0" w:firstRow="1" w:lastRow="0" w:firstColumn="1" w:lastColumn="0" w:noHBand="0" w:noVBand="1"/>
      </w:tblPr>
      <w:tblGrid>
        <w:gridCol w:w="3400"/>
        <w:gridCol w:w="3400"/>
      </w:tblGrid>
      <w:tr w:rsidR="009615F9" w:rsidRPr="009615F9" w14:paraId="0EA3A940" w14:textId="77777777" w:rsidTr="00092B38">
        <w:trPr>
          <w:trHeight w:val="288"/>
        </w:trPr>
        <w:tc>
          <w:tcPr>
            <w:tcW w:w="3400" w:type="dxa"/>
            <w:tcBorders>
              <w:top w:val="single" w:sz="4" w:space="0" w:color="auto"/>
              <w:left w:val="single" w:sz="4" w:space="0" w:color="auto"/>
              <w:bottom w:val="single" w:sz="4" w:space="0" w:color="auto"/>
              <w:right w:val="single" w:sz="4" w:space="0" w:color="auto"/>
            </w:tcBorders>
            <w:vAlign w:val="center"/>
          </w:tcPr>
          <w:p w14:paraId="47CDA8FC"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2023</w:t>
            </w:r>
          </w:p>
        </w:tc>
        <w:tc>
          <w:tcPr>
            <w:tcW w:w="3400" w:type="dxa"/>
            <w:tcBorders>
              <w:top w:val="single" w:sz="4" w:space="0" w:color="auto"/>
              <w:left w:val="single" w:sz="4" w:space="0" w:color="auto"/>
              <w:bottom w:val="single" w:sz="4" w:space="0" w:color="auto"/>
              <w:right w:val="single" w:sz="4" w:space="0" w:color="auto"/>
            </w:tcBorders>
            <w:vAlign w:val="center"/>
          </w:tcPr>
          <w:p w14:paraId="37D8AE4E"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2025</w:t>
            </w:r>
          </w:p>
        </w:tc>
      </w:tr>
      <w:tr w:rsidR="009615F9" w:rsidRPr="009615F9" w14:paraId="1D62466F" w14:textId="77777777" w:rsidTr="00092B38">
        <w:trPr>
          <w:trHeight w:val="288"/>
        </w:trPr>
        <w:tc>
          <w:tcPr>
            <w:tcW w:w="3400" w:type="dxa"/>
            <w:tcBorders>
              <w:top w:val="nil"/>
              <w:left w:val="single" w:sz="4" w:space="0" w:color="auto"/>
              <w:bottom w:val="single" w:sz="4" w:space="0" w:color="auto"/>
              <w:right w:val="single" w:sz="4" w:space="0" w:color="auto"/>
            </w:tcBorders>
          </w:tcPr>
          <w:p w14:paraId="37A0B798"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Robotski sistemi in komponente</w:t>
            </w:r>
          </w:p>
        </w:tc>
        <w:tc>
          <w:tcPr>
            <w:tcW w:w="3400" w:type="dxa"/>
            <w:tcBorders>
              <w:top w:val="nil"/>
              <w:left w:val="single" w:sz="4" w:space="0" w:color="auto"/>
              <w:bottom w:val="single" w:sz="4" w:space="0" w:color="auto"/>
              <w:right w:val="single" w:sz="4" w:space="0" w:color="auto"/>
            </w:tcBorders>
          </w:tcPr>
          <w:p w14:paraId="2BB016AA"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Napredni robotski in laserski sistemi in komponente</w:t>
            </w:r>
          </w:p>
        </w:tc>
      </w:tr>
      <w:tr w:rsidR="009615F9" w:rsidRPr="009615F9" w14:paraId="3A88AD60" w14:textId="77777777" w:rsidTr="00092B38">
        <w:trPr>
          <w:trHeight w:val="792"/>
        </w:trPr>
        <w:tc>
          <w:tcPr>
            <w:tcW w:w="3400" w:type="dxa"/>
            <w:tcBorders>
              <w:top w:val="nil"/>
              <w:left w:val="single" w:sz="4" w:space="0" w:color="auto"/>
              <w:bottom w:val="single" w:sz="4" w:space="0" w:color="auto"/>
              <w:right w:val="single" w:sz="4" w:space="0" w:color="auto"/>
            </w:tcBorders>
          </w:tcPr>
          <w:p w14:paraId="5E34DF86"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Napredne fotonske tehnologije in inteligentni laserski sistemi za tovarne in klinike prihodnosti</w:t>
            </w:r>
          </w:p>
        </w:tc>
        <w:tc>
          <w:tcPr>
            <w:tcW w:w="3400" w:type="dxa"/>
            <w:tcBorders>
              <w:top w:val="nil"/>
              <w:left w:val="single" w:sz="4" w:space="0" w:color="auto"/>
              <w:bottom w:val="single" w:sz="4" w:space="0" w:color="auto"/>
              <w:right w:val="single" w:sz="4" w:space="0" w:color="auto"/>
            </w:tcBorders>
          </w:tcPr>
          <w:p w14:paraId="2D6FF14C"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Napredne zelene tehnologije</w:t>
            </w:r>
          </w:p>
        </w:tc>
      </w:tr>
      <w:tr w:rsidR="009615F9" w:rsidRPr="009615F9" w14:paraId="1A22792D" w14:textId="77777777" w:rsidTr="00092B38">
        <w:trPr>
          <w:trHeight w:val="288"/>
        </w:trPr>
        <w:tc>
          <w:tcPr>
            <w:tcW w:w="3400" w:type="dxa"/>
            <w:tcBorders>
              <w:top w:val="nil"/>
              <w:left w:val="single" w:sz="4" w:space="0" w:color="auto"/>
              <w:bottom w:val="single" w:sz="4" w:space="0" w:color="auto"/>
              <w:right w:val="single" w:sz="4" w:space="0" w:color="auto"/>
            </w:tcBorders>
          </w:tcPr>
          <w:p w14:paraId="287021A1"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Pametni plazemski sistemi</w:t>
            </w:r>
          </w:p>
        </w:tc>
        <w:tc>
          <w:tcPr>
            <w:tcW w:w="3400" w:type="dxa"/>
            <w:tcBorders>
              <w:top w:val="nil"/>
              <w:left w:val="single" w:sz="4" w:space="0" w:color="auto"/>
              <w:bottom w:val="single" w:sz="4" w:space="0" w:color="auto"/>
              <w:right w:val="single" w:sz="4" w:space="0" w:color="auto"/>
            </w:tcBorders>
          </w:tcPr>
          <w:p w14:paraId="70C6EA96" w14:textId="77777777" w:rsidR="009615F9" w:rsidRPr="009615F9" w:rsidRDefault="009615F9" w:rsidP="009615F9">
            <w:pPr>
              <w:spacing w:line="276" w:lineRule="auto"/>
              <w:jc w:val="both"/>
              <w:rPr>
                <w:rFonts w:eastAsia="Aptos" w:cs="Arial"/>
                <w:color w:val="000000" w:themeColor="text1"/>
                <w:lang w:eastAsia="sl-SI"/>
              </w:rPr>
            </w:pPr>
          </w:p>
        </w:tc>
      </w:tr>
      <w:tr w:rsidR="009615F9" w:rsidRPr="009615F9" w14:paraId="4DF8018C" w14:textId="77777777" w:rsidTr="00092B38">
        <w:trPr>
          <w:trHeight w:val="288"/>
        </w:trPr>
        <w:tc>
          <w:tcPr>
            <w:tcW w:w="3400" w:type="dxa"/>
            <w:tcBorders>
              <w:top w:val="nil"/>
              <w:left w:val="single" w:sz="4" w:space="0" w:color="auto"/>
              <w:bottom w:val="single" w:sz="4" w:space="0" w:color="auto"/>
              <w:right w:val="single" w:sz="4" w:space="0" w:color="auto"/>
            </w:tcBorders>
          </w:tcPr>
          <w:p w14:paraId="378F706A"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Napredni senzorji</w:t>
            </w:r>
          </w:p>
        </w:tc>
        <w:tc>
          <w:tcPr>
            <w:tcW w:w="3400" w:type="dxa"/>
            <w:tcBorders>
              <w:top w:val="nil"/>
              <w:left w:val="single" w:sz="4" w:space="0" w:color="auto"/>
              <w:bottom w:val="single" w:sz="4" w:space="0" w:color="auto"/>
              <w:right w:val="single" w:sz="4" w:space="0" w:color="auto"/>
            </w:tcBorders>
          </w:tcPr>
          <w:p w14:paraId="14D86DC6" w14:textId="77777777" w:rsidR="009615F9" w:rsidRPr="009615F9" w:rsidRDefault="009615F9" w:rsidP="009615F9">
            <w:pPr>
              <w:spacing w:line="276" w:lineRule="auto"/>
              <w:jc w:val="both"/>
              <w:rPr>
                <w:rFonts w:eastAsia="Aptos" w:cs="Arial"/>
                <w:color w:val="000000" w:themeColor="text1"/>
                <w:lang w:eastAsia="sl-SI"/>
              </w:rPr>
            </w:pPr>
          </w:p>
        </w:tc>
      </w:tr>
      <w:tr w:rsidR="009615F9" w:rsidRPr="009615F9" w14:paraId="462C8E5E" w14:textId="77777777" w:rsidTr="00092B38">
        <w:trPr>
          <w:trHeight w:val="288"/>
        </w:trPr>
        <w:tc>
          <w:tcPr>
            <w:tcW w:w="3400" w:type="dxa"/>
            <w:tcBorders>
              <w:top w:val="nil"/>
              <w:left w:val="single" w:sz="4" w:space="0" w:color="auto"/>
              <w:bottom w:val="single" w:sz="4" w:space="0" w:color="auto"/>
              <w:right w:val="single" w:sz="4" w:space="0" w:color="auto"/>
            </w:tcBorders>
            <w:vAlign w:val="bottom"/>
          </w:tcPr>
          <w:p w14:paraId="3E602FAD"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Napredni materiali</w:t>
            </w:r>
          </w:p>
        </w:tc>
        <w:tc>
          <w:tcPr>
            <w:tcW w:w="3400" w:type="dxa"/>
            <w:tcBorders>
              <w:top w:val="nil"/>
              <w:left w:val="single" w:sz="4" w:space="0" w:color="auto"/>
              <w:bottom w:val="single" w:sz="4" w:space="0" w:color="auto"/>
              <w:right w:val="single" w:sz="4" w:space="0" w:color="auto"/>
            </w:tcBorders>
            <w:vAlign w:val="bottom"/>
          </w:tcPr>
          <w:p w14:paraId="0B11D532" w14:textId="77777777" w:rsidR="009615F9" w:rsidRPr="009615F9" w:rsidRDefault="009615F9" w:rsidP="009615F9">
            <w:pPr>
              <w:spacing w:line="276" w:lineRule="auto"/>
              <w:jc w:val="both"/>
              <w:rPr>
                <w:rFonts w:eastAsia="Aptos" w:cs="Arial"/>
                <w:color w:val="000000" w:themeColor="text1"/>
                <w:lang w:eastAsia="sl-SI"/>
              </w:rPr>
            </w:pPr>
          </w:p>
        </w:tc>
      </w:tr>
      <w:tr w:rsidR="009615F9" w:rsidRPr="009615F9" w14:paraId="58CA5D3F" w14:textId="77777777" w:rsidTr="00092B38">
        <w:trPr>
          <w:trHeight w:val="288"/>
        </w:trPr>
        <w:tc>
          <w:tcPr>
            <w:tcW w:w="3400" w:type="dxa"/>
            <w:tcBorders>
              <w:top w:val="nil"/>
              <w:left w:val="single" w:sz="4" w:space="0" w:color="auto"/>
              <w:bottom w:val="single" w:sz="4" w:space="0" w:color="auto"/>
              <w:right w:val="single" w:sz="4" w:space="0" w:color="auto"/>
            </w:tcBorders>
            <w:vAlign w:val="bottom"/>
          </w:tcPr>
          <w:p w14:paraId="365E969F"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Inteligentni sistemi vodenja</w:t>
            </w:r>
          </w:p>
        </w:tc>
        <w:tc>
          <w:tcPr>
            <w:tcW w:w="3400" w:type="dxa"/>
            <w:tcBorders>
              <w:top w:val="nil"/>
              <w:left w:val="single" w:sz="4" w:space="0" w:color="auto"/>
              <w:bottom w:val="single" w:sz="4" w:space="0" w:color="auto"/>
              <w:right w:val="single" w:sz="4" w:space="0" w:color="auto"/>
            </w:tcBorders>
            <w:vAlign w:val="bottom"/>
          </w:tcPr>
          <w:p w14:paraId="65C52FDF"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Inteligentni sistemi vodenja za tovarne prihodnosti (ISVOD)</w:t>
            </w:r>
          </w:p>
        </w:tc>
      </w:tr>
      <w:tr w:rsidR="009615F9" w:rsidRPr="009615F9" w14:paraId="34E7D175" w14:textId="77777777" w:rsidTr="00092B38">
        <w:trPr>
          <w:trHeight w:val="288"/>
        </w:trPr>
        <w:tc>
          <w:tcPr>
            <w:tcW w:w="3400" w:type="dxa"/>
            <w:tcBorders>
              <w:top w:val="nil"/>
              <w:left w:val="single" w:sz="4" w:space="0" w:color="auto"/>
              <w:bottom w:val="single" w:sz="4" w:space="0" w:color="auto"/>
              <w:right w:val="single" w:sz="4" w:space="0" w:color="auto"/>
            </w:tcBorders>
            <w:vAlign w:val="bottom"/>
          </w:tcPr>
          <w:p w14:paraId="66680E8E"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 xml:space="preserve">Pametna </w:t>
            </w:r>
            <w:proofErr w:type="spellStart"/>
            <w:r w:rsidRPr="009615F9">
              <w:rPr>
                <w:rFonts w:eastAsia="Aptos" w:cs="Arial"/>
                <w:color w:val="000000" w:themeColor="text1"/>
                <w:lang w:eastAsia="sl-SI"/>
              </w:rPr>
              <w:t>mehatronska</w:t>
            </w:r>
            <w:proofErr w:type="spellEnd"/>
            <w:r w:rsidRPr="009615F9">
              <w:rPr>
                <w:rFonts w:eastAsia="Aptos" w:cs="Arial"/>
                <w:color w:val="000000" w:themeColor="text1"/>
                <w:lang w:eastAsia="sl-SI"/>
              </w:rPr>
              <w:t xml:space="preserve"> orodja</w:t>
            </w:r>
          </w:p>
        </w:tc>
        <w:tc>
          <w:tcPr>
            <w:tcW w:w="3400" w:type="dxa"/>
            <w:tcBorders>
              <w:top w:val="nil"/>
              <w:left w:val="single" w:sz="4" w:space="0" w:color="auto"/>
              <w:bottom w:val="single" w:sz="4" w:space="0" w:color="auto"/>
              <w:right w:val="single" w:sz="4" w:space="0" w:color="auto"/>
            </w:tcBorders>
            <w:vAlign w:val="bottom"/>
          </w:tcPr>
          <w:p w14:paraId="4103412A"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 xml:space="preserve">Pametna </w:t>
            </w:r>
            <w:proofErr w:type="spellStart"/>
            <w:r w:rsidRPr="009615F9">
              <w:rPr>
                <w:rFonts w:eastAsia="Aptos" w:cs="Arial"/>
                <w:color w:val="000000" w:themeColor="text1"/>
                <w:lang w:eastAsia="sl-SI"/>
              </w:rPr>
              <w:t>mehatronska</w:t>
            </w:r>
            <w:proofErr w:type="spellEnd"/>
            <w:r w:rsidRPr="009615F9">
              <w:rPr>
                <w:rFonts w:eastAsia="Aptos" w:cs="Arial"/>
                <w:color w:val="000000" w:themeColor="text1"/>
                <w:lang w:eastAsia="sl-SI"/>
              </w:rPr>
              <w:t xml:space="preserve"> orodja</w:t>
            </w:r>
          </w:p>
        </w:tc>
      </w:tr>
      <w:tr w:rsidR="009615F9" w:rsidRPr="009615F9" w14:paraId="390EC7A8" w14:textId="77777777" w:rsidTr="00092B38">
        <w:trPr>
          <w:trHeight w:val="288"/>
        </w:trPr>
        <w:tc>
          <w:tcPr>
            <w:tcW w:w="3400" w:type="dxa"/>
            <w:tcBorders>
              <w:top w:val="nil"/>
              <w:left w:val="single" w:sz="4" w:space="0" w:color="auto"/>
              <w:bottom w:val="single" w:sz="4" w:space="0" w:color="auto"/>
              <w:right w:val="single" w:sz="4" w:space="0" w:color="auto"/>
            </w:tcBorders>
            <w:vAlign w:val="bottom"/>
          </w:tcPr>
          <w:p w14:paraId="3C5B503E"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Pametne tovarne</w:t>
            </w:r>
          </w:p>
        </w:tc>
        <w:tc>
          <w:tcPr>
            <w:tcW w:w="3400" w:type="dxa"/>
            <w:tcBorders>
              <w:top w:val="nil"/>
              <w:left w:val="single" w:sz="4" w:space="0" w:color="auto"/>
              <w:bottom w:val="single" w:sz="4" w:space="0" w:color="auto"/>
              <w:right w:val="single" w:sz="4" w:space="0" w:color="auto"/>
            </w:tcBorders>
            <w:vAlign w:val="bottom"/>
          </w:tcPr>
          <w:p w14:paraId="16223317"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Pametne tovarne</w:t>
            </w:r>
          </w:p>
        </w:tc>
      </w:tr>
    </w:tbl>
    <w:p w14:paraId="5C28274C" w14:textId="77777777" w:rsidR="00CA17D0" w:rsidRDefault="00CA17D0" w:rsidP="009615F9">
      <w:pPr>
        <w:shd w:val="clear" w:color="auto" w:fill="FFFFFF" w:themeFill="background1"/>
        <w:tabs>
          <w:tab w:val="left" w:pos="3402"/>
        </w:tabs>
        <w:spacing w:line="276" w:lineRule="auto"/>
        <w:jc w:val="both"/>
        <w:rPr>
          <w:rFonts w:eastAsia="Aptos" w:cs="Arial"/>
          <w:b/>
        </w:rPr>
      </w:pPr>
    </w:p>
    <w:p w14:paraId="4A5695F8" w14:textId="30D7A6D6"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 xml:space="preserve">Fokusna področja horizontalnih </w:t>
      </w:r>
      <w:proofErr w:type="spellStart"/>
      <w:r w:rsidRPr="009615F9">
        <w:rPr>
          <w:rFonts w:eastAsia="Aptos" w:cs="Arial"/>
          <w:b/>
        </w:rPr>
        <w:t>omogočitvenih</w:t>
      </w:r>
      <w:proofErr w:type="spellEnd"/>
      <w:r w:rsidRPr="009615F9">
        <w:rPr>
          <w:rFonts w:eastAsia="Aptos" w:cs="Arial"/>
          <w:b/>
        </w:rPr>
        <w:t xml:space="preserve"> tehnologij </w:t>
      </w:r>
    </w:p>
    <w:p w14:paraId="5EE649B1" w14:textId="77777777" w:rsidR="009615F9" w:rsidRPr="009615F9" w:rsidRDefault="009615F9" w:rsidP="009615F9">
      <w:pPr>
        <w:shd w:val="clear" w:color="auto" w:fill="FFFFFF" w:themeFill="background1"/>
        <w:tabs>
          <w:tab w:val="left" w:pos="3402"/>
        </w:tabs>
        <w:spacing w:line="276" w:lineRule="auto"/>
        <w:jc w:val="both"/>
        <w:rPr>
          <w:rFonts w:eastAsia="Aptos" w:cs="Arial"/>
          <w:u w:val="single"/>
        </w:rPr>
      </w:pPr>
      <w:r w:rsidRPr="009615F9">
        <w:rPr>
          <w:rFonts w:eastAsia="Aptos" w:cs="Arial"/>
        </w:rPr>
        <w:t xml:space="preserve">Preglednica: Fokusna področja in tehnologije </w:t>
      </w:r>
      <w:proofErr w:type="spellStart"/>
      <w:r w:rsidRPr="009615F9">
        <w:rPr>
          <w:rFonts w:eastAsia="Aptos" w:cs="Arial"/>
        </w:rPr>
        <w:t>HoM</w:t>
      </w:r>
      <w:proofErr w:type="spellEnd"/>
      <w:r w:rsidRPr="009615F9">
        <w:rPr>
          <w:rFonts w:eastAsia="Aptos" w:cs="Arial"/>
        </w:rPr>
        <w:t xml:space="preserve"> leta 2023 in leta 2025</w:t>
      </w:r>
      <w:r w:rsidRPr="009615F9">
        <w:rPr>
          <w:rFonts w:eastAsia="Aptos" w:cs="Arial"/>
          <w:vertAlign w:val="superscript"/>
        </w:rPr>
        <w:footnoteReference w:id="92"/>
      </w:r>
      <w:r w:rsidRPr="009615F9">
        <w:rPr>
          <w:rFonts w:eastAsia="Aptos" w:cs="Arial"/>
        </w:rPr>
        <w:t xml:space="preserve"> </w:t>
      </w:r>
    </w:p>
    <w:tbl>
      <w:tblPr>
        <w:tblW w:w="0" w:type="auto"/>
        <w:tblLook w:val="04A0" w:firstRow="1" w:lastRow="0" w:firstColumn="1" w:lastColumn="0" w:noHBand="0" w:noVBand="1"/>
      </w:tblPr>
      <w:tblGrid>
        <w:gridCol w:w="3400"/>
        <w:gridCol w:w="3400"/>
      </w:tblGrid>
      <w:tr w:rsidR="009615F9" w:rsidRPr="009615F9" w14:paraId="7D2C523D" w14:textId="77777777" w:rsidTr="00092B38">
        <w:trPr>
          <w:trHeight w:val="288"/>
        </w:trPr>
        <w:tc>
          <w:tcPr>
            <w:tcW w:w="3400" w:type="dxa"/>
            <w:tcBorders>
              <w:top w:val="single" w:sz="4" w:space="0" w:color="auto"/>
              <w:left w:val="single" w:sz="4" w:space="0" w:color="auto"/>
              <w:bottom w:val="single" w:sz="4" w:space="0" w:color="auto"/>
              <w:right w:val="single" w:sz="4" w:space="0" w:color="auto"/>
            </w:tcBorders>
            <w:vAlign w:val="center"/>
          </w:tcPr>
          <w:p w14:paraId="43A5F2C7"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2023</w:t>
            </w:r>
          </w:p>
        </w:tc>
        <w:tc>
          <w:tcPr>
            <w:tcW w:w="3400" w:type="dxa"/>
            <w:tcBorders>
              <w:top w:val="single" w:sz="4" w:space="0" w:color="auto"/>
              <w:left w:val="single" w:sz="4" w:space="0" w:color="auto"/>
              <w:bottom w:val="single" w:sz="4" w:space="0" w:color="auto"/>
              <w:right w:val="single" w:sz="4" w:space="0" w:color="auto"/>
            </w:tcBorders>
            <w:vAlign w:val="center"/>
          </w:tcPr>
          <w:p w14:paraId="505F9036"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2025</w:t>
            </w:r>
          </w:p>
        </w:tc>
      </w:tr>
      <w:tr w:rsidR="009615F9" w:rsidRPr="009615F9" w14:paraId="2D68D80C" w14:textId="77777777" w:rsidTr="00092B38">
        <w:trPr>
          <w:trHeight w:val="288"/>
        </w:trPr>
        <w:tc>
          <w:tcPr>
            <w:tcW w:w="3400" w:type="dxa"/>
            <w:tcBorders>
              <w:top w:val="nil"/>
              <w:left w:val="single" w:sz="4" w:space="0" w:color="auto"/>
              <w:bottom w:val="single" w:sz="4" w:space="0" w:color="auto"/>
              <w:right w:val="single" w:sz="4" w:space="0" w:color="auto"/>
            </w:tcBorders>
          </w:tcPr>
          <w:p w14:paraId="285BDA35"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Robotika</w:t>
            </w:r>
          </w:p>
        </w:tc>
        <w:tc>
          <w:tcPr>
            <w:tcW w:w="3400" w:type="dxa"/>
            <w:tcBorders>
              <w:top w:val="nil"/>
              <w:left w:val="single" w:sz="4" w:space="0" w:color="auto"/>
              <w:bottom w:val="single" w:sz="4" w:space="0" w:color="auto"/>
              <w:right w:val="single" w:sz="4" w:space="0" w:color="auto"/>
            </w:tcBorders>
          </w:tcPr>
          <w:p w14:paraId="66CEFA65"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Robotika</w:t>
            </w:r>
          </w:p>
        </w:tc>
      </w:tr>
      <w:tr w:rsidR="009615F9" w:rsidRPr="009615F9" w14:paraId="57874E02" w14:textId="77777777" w:rsidTr="00092B38">
        <w:trPr>
          <w:trHeight w:val="288"/>
        </w:trPr>
        <w:tc>
          <w:tcPr>
            <w:tcW w:w="3400" w:type="dxa"/>
            <w:tcBorders>
              <w:top w:val="nil"/>
              <w:left w:val="single" w:sz="4" w:space="0" w:color="auto"/>
              <w:bottom w:val="single" w:sz="4" w:space="0" w:color="auto"/>
              <w:right w:val="single" w:sz="4" w:space="0" w:color="auto"/>
            </w:tcBorders>
          </w:tcPr>
          <w:p w14:paraId="2A3518A8"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Nanotehnologije</w:t>
            </w:r>
          </w:p>
        </w:tc>
        <w:tc>
          <w:tcPr>
            <w:tcW w:w="3400" w:type="dxa"/>
            <w:tcBorders>
              <w:top w:val="nil"/>
              <w:left w:val="single" w:sz="4" w:space="0" w:color="auto"/>
              <w:bottom w:val="single" w:sz="4" w:space="0" w:color="auto"/>
              <w:right w:val="single" w:sz="4" w:space="0" w:color="auto"/>
            </w:tcBorders>
          </w:tcPr>
          <w:p w14:paraId="51FFA5C5" w14:textId="77777777" w:rsidR="009615F9" w:rsidRPr="009615F9" w:rsidRDefault="009615F9" w:rsidP="009615F9">
            <w:pPr>
              <w:spacing w:line="276" w:lineRule="auto"/>
              <w:jc w:val="both"/>
              <w:rPr>
                <w:rFonts w:eastAsia="Aptos" w:cs="Arial"/>
                <w:color w:val="000000" w:themeColor="text1"/>
                <w:lang w:eastAsia="sl-SI"/>
              </w:rPr>
            </w:pPr>
          </w:p>
        </w:tc>
      </w:tr>
      <w:tr w:rsidR="009615F9" w:rsidRPr="009615F9" w14:paraId="7ED10737" w14:textId="77777777" w:rsidTr="00092B38">
        <w:trPr>
          <w:trHeight w:val="528"/>
        </w:trPr>
        <w:tc>
          <w:tcPr>
            <w:tcW w:w="3400" w:type="dxa"/>
            <w:tcBorders>
              <w:top w:val="nil"/>
              <w:left w:val="single" w:sz="4" w:space="0" w:color="auto"/>
              <w:bottom w:val="single" w:sz="4" w:space="0" w:color="auto"/>
              <w:right w:val="single" w:sz="4" w:space="0" w:color="auto"/>
            </w:tcBorders>
          </w:tcPr>
          <w:p w14:paraId="7CC87B97"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Sodobne proizvodne tehnologije za materiale</w:t>
            </w:r>
          </w:p>
        </w:tc>
        <w:tc>
          <w:tcPr>
            <w:tcW w:w="3400" w:type="dxa"/>
            <w:tcBorders>
              <w:top w:val="nil"/>
              <w:left w:val="single" w:sz="4" w:space="0" w:color="auto"/>
              <w:bottom w:val="single" w:sz="4" w:space="0" w:color="auto"/>
              <w:right w:val="single" w:sz="4" w:space="0" w:color="auto"/>
            </w:tcBorders>
          </w:tcPr>
          <w:p w14:paraId="323A3A08"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 xml:space="preserve">Sodobne proizvodne metode za materiale ter </w:t>
            </w:r>
            <w:proofErr w:type="spellStart"/>
            <w:r w:rsidRPr="009615F9">
              <w:rPr>
                <w:rFonts w:eastAsia="Aptos" w:cs="Arial"/>
                <w:color w:val="000000" w:themeColor="text1"/>
                <w:lang w:eastAsia="sl-SI"/>
              </w:rPr>
              <w:t>nano</w:t>
            </w:r>
            <w:proofErr w:type="spellEnd"/>
            <w:r w:rsidRPr="009615F9">
              <w:rPr>
                <w:rFonts w:eastAsia="Aptos" w:cs="Arial"/>
                <w:color w:val="000000" w:themeColor="text1"/>
                <w:lang w:eastAsia="sl-SI"/>
              </w:rPr>
              <w:t xml:space="preserve"> in kvantne tehnologije</w:t>
            </w:r>
          </w:p>
        </w:tc>
      </w:tr>
      <w:tr w:rsidR="009615F9" w:rsidRPr="009615F9" w14:paraId="701AADA9" w14:textId="77777777" w:rsidTr="00092B38">
        <w:trPr>
          <w:trHeight w:val="288"/>
        </w:trPr>
        <w:tc>
          <w:tcPr>
            <w:tcW w:w="3400" w:type="dxa"/>
            <w:tcBorders>
              <w:top w:val="nil"/>
              <w:left w:val="single" w:sz="4" w:space="0" w:color="auto"/>
              <w:bottom w:val="single" w:sz="4" w:space="0" w:color="auto"/>
              <w:right w:val="single" w:sz="4" w:space="0" w:color="auto"/>
            </w:tcBorders>
          </w:tcPr>
          <w:p w14:paraId="340EBFAB"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Plazemske tehnologije</w:t>
            </w:r>
          </w:p>
        </w:tc>
        <w:tc>
          <w:tcPr>
            <w:tcW w:w="3400" w:type="dxa"/>
            <w:tcBorders>
              <w:top w:val="nil"/>
              <w:left w:val="single" w:sz="4" w:space="0" w:color="auto"/>
              <w:bottom w:val="single" w:sz="4" w:space="0" w:color="auto"/>
              <w:right w:val="single" w:sz="4" w:space="0" w:color="auto"/>
            </w:tcBorders>
          </w:tcPr>
          <w:p w14:paraId="34DBD22C"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Plazemske tehnologije</w:t>
            </w:r>
          </w:p>
        </w:tc>
      </w:tr>
      <w:tr w:rsidR="009615F9" w:rsidRPr="009615F9" w14:paraId="2D046845" w14:textId="77777777" w:rsidTr="00092B38">
        <w:trPr>
          <w:trHeight w:val="288"/>
        </w:trPr>
        <w:tc>
          <w:tcPr>
            <w:tcW w:w="3400" w:type="dxa"/>
            <w:tcBorders>
              <w:top w:val="nil"/>
              <w:left w:val="single" w:sz="4" w:space="0" w:color="auto"/>
              <w:bottom w:val="single" w:sz="4" w:space="0" w:color="auto"/>
              <w:right w:val="single" w:sz="4" w:space="0" w:color="auto"/>
            </w:tcBorders>
            <w:vAlign w:val="bottom"/>
          </w:tcPr>
          <w:p w14:paraId="4A8517C4" w14:textId="77777777" w:rsidR="009615F9" w:rsidRPr="009615F9" w:rsidRDefault="009615F9" w:rsidP="009615F9">
            <w:pPr>
              <w:spacing w:line="276" w:lineRule="auto"/>
              <w:jc w:val="both"/>
              <w:rPr>
                <w:rFonts w:eastAsia="Aptos" w:cs="Arial"/>
                <w:color w:val="000000" w:themeColor="text1"/>
                <w:lang w:eastAsia="sl-SI"/>
              </w:rPr>
            </w:pPr>
            <w:proofErr w:type="spellStart"/>
            <w:r w:rsidRPr="009615F9">
              <w:rPr>
                <w:rFonts w:eastAsia="Aptos" w:cs="Arial"/>
                <w:color w:val="000000" w:themeColor="text1"/>
                <w:lang w:eastAsia="sl-SI"/>
              </w:rPr>
              <w:t>Fotonika</w:t>
            </w:r>
            <w:proofErr w:type="spellEnd"/>
          </w:p>
        </w:tc>
        <w:tc>
          <w:tcPr>
            <w:tcW w:w="3400" w:type="dxa"/>
            <w:tcBorders>
              <w:top w:val="nil"/>
              <w:left w:val="single" w:sz="4" w:space="0" w:color="auto"/>
              <w:bottom w:val="single" w:sz="4" w:space="0" w:color="auto"/>
              <w:right w:val="single" w:sz="4" w:space="0" w:color="auto"/>
            </w:tcBorders>
            <w:vAlign w:val="bottom"/>
          </w:tcPr>
          <w:p w14:paraId="6EED9F47" w14:textId="77777777" w:rsidR="009615F9" w:rsidRPr="009615F9" w:rsidRDefault="009615F9" w:rsidP="009615F9">
            <w:pPr>
              <w:spacing w:line="276" w:lineRule="auto"/>
              <w:jc w:val="both"/>
              <w:rPr>
                <w:rFonts w:eastAsia="Aptos" w:cs="Arial"/>
                <w:color w:val="000000" w:themeColor="text1"/>
                <w:lang w:eastAsia="sl-SI"/>
              </w:rPr>
            </w:pPr>
            <w:proofErr w:type="spellStart"/>
            <w:r w:rsidRPr="009615F9">
              <w:rPr>
                <w:rFonts w:eastAsia="Aptos" w:cs="Arial"/>
                <w:color w:val="000000" w:themeColor="text1"/>
                <w:lang w:eastAsia="sl-SI"/>
              </w:rPr>
              <w:t>Fotonika</w:t>
            </w:r>
            <w:proofErr w:type="spellEnd"/>
          </w:p>
        </w:tc>
      </w:tr>
      <w:tr w:rsidR="009615F9" w:rsidRPr="009615F9" w14:paraId="37F8CA07" w14:textId="77777777" w:rsidTr="00092B38">
        <w:trPr>
          <w:trHeight w:val="288"/>
        </w:trPr>
        <w:tc>
          <w:tcPr>
            <w:tcW w:w="3400" w:type="dxa"/>
            <w:tcBorders>
              <w:top w:val="nil"/>
              <w:left w:val="single" w:sz="4" w:space="0" w:color="auto"/>
              <w:bottom w:val="single" w:sz="4" w:space="0" w:color="auto"/>
              <w:right w:val="single" w:sz="4" w:space="0" w:color="auto"/>
            </w:tcBorders>
            <w:vAlign w:val="bottom"/>
          </w:tcPr>
          <w:p w14:paraId="1D20F41D"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Tehnologije vodenja</w:t>
            </w:r>
          </w:p>
        </w:tc>
        <w:tc>
          <w:tcPr>
            <w:tcW w:w="3400" w:type="dxa"/>
            <w:tcBorders>
              <w:top w:val="nil"/>
              <w:left w:val="single" w:sz="4" w:space="0" w:color="auto"/>
              <w:bottom w:val="single" w:sz="4" w:space="0" w:color="auto"/>
              <w:right w:val="single" w:sz="4" w:space="0" w:color="auto"/>
            </w:tcBorders>
            <w:vAlign w:val="bottom"/>
          </w:tcPr>
          <w:p w14:paraId="1441B63C"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Tehnologija vodenja</w:t>
            </w:r>
          </w:p>
        </w:tc>
      </w:tr>
    </w:tbl>
    <w:p w14:paraId="5E6B4B27" w14:textId="77777777" w:rsidR="009615F9" w:rsidRPr="009615F9" w:rsidRDefault="009615F9" w:rsidP="009615F9">
      <w:pPr>
        <w:spacing w:line="276" w:lineRule="auto"/>
        <w:jc w:val="both"/>
        <w:rPr>
          <w:rFonts w:eastAsia="Aptos" w:cs="Arial"/>
          <w:i/>
          <w:color w:val="FF0000"/>
        </w:rPr>
      </w:pPr>
    </w:p>
    <w:p w14:paraId="552F047D"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Koordinator</w:t>
      </w:r>
    </w:p>
    <w:p w14:paraId="399FCD04" w14:textId="75BB6326" w:rsidR="009615F9" w:rsidRPr="00CA17D0" w:rsidRDefault="009615F9" w:rsidP="009615F9">
      <w:pPr>
        <w:shd w:val="clear" w:color="auto" w:fill="FFFFFF" w:themeFill="background1"/>
        <w:tabs>
          <w:tab w:val="left" w:pos="3402"/>
        </w:tabs>
        <w:spacing w:line="276" w:lineRule="auto"/>
        <w:jc w:val="both"/>
        <w:rPr>
          <w:rFonts w:eastAsia="Aptos" w:cs="Arial"/>
        </w:rPr>
      </w:pPr>
      <w:r w:rsidRPr="009615F9">
        <w:rPr>
          <w:rFonts w:eastAsia="Aptos" w:cs="Arial"/>
        </w:rPr>
        <w:t>SRIP koordinator je Institut Jožef Stefan (IJS).</w:t>
      </w:r>
    </w:p>
    <w:p w14:paraId="4288F55C"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Primeri dobre prakse/dosežki</w:t>
      </w:r>
    </w:p>
    <w:p w14:paraId="1B399B46" w14:textId="77777777" w:rsidR="009615F9" w:rsidRPr="009615F9" w:rsidRDefault="009615F9" w:rsidP="009615F9">
      <w:pPr>
        <w:spacing w:line="276" w:lineRule="auto"/>
        <w:jc w:val="both"/>
        <w:rPr>
          <w:rFonts w:eastAsia="Aptos" w:cs="Arial"/>
          <w:b/>
          <w:bCs/>
        </w:rPr>
      </w:pPr>
      <w:r w:rsidRPr="009615F9">
        <w:rPr>
          <w:rFonts w:eastAsia="Aptos" w:cs="Arial"/>
          <w:b/>
          <w:bCs/>
        </w:rPr>
        <w:t xml:space="preserve">Program DIGITOP – Digitalna transformacija robotiziranih tovarn prihodnosti </w:t>
      </w:r>
      <w:r w:rsidRPr="009615F9">
        <w:rPr>
          <w:rFonts w:eastAsia="Aptos" w:cs="Arial"/>
        </w:rPr>
        <w:t>je inovativni raziskovalno-aplikativni projekt, ki je namenjen uvajanju naprednih digitalnih tehnologij, kot so robotika, UI, informacijsko-komunikacijske tehnologije (IKT), industrija 4.0 in 5.0, v proizvodna podjetja za avtomatizacijo in optimizacijo proizvodnih procesov (</w:t>
      </w:r>
      <w:hyperlink r:id="rId99">
        <w:r w:rsidRPr="009615F9">
          <w:rPr>
            <w:rFonts w:eastAsia="Times New Roman" w:cs="Arial"/>
            <w:color w:val="0563C1"/>
            <w:u w:val="single"/>
          </w:rPr>
          <w:t>https://digitop.info</w:t>
        </w:r>
      </w:hyperlink>
      <w:r w:rsidRPr="009615F9">
        <w:rPr>
          <w:rFonts w:eastAsia="Aptos" w:cs="Arial"/>
        </w:rPr>
        <w:t>).</w:t>
      </w:r>
    </w:p>
    <w:p w14:paraId="0C067F89" w14:textId="77777777" w:rsidR="009615F9" w:rsidRPr="009615F9" w:rsidRDefault="009615F9" w:rsidP="009615F9">
      <w:pPr>
        <w:spacing w:line="276" w:lineRule="auto"/>
        <w:jc w:val="both"/>
        <w:rPr>
          <w:rFonts w:eastAsia="Aptos" w:cs="Arial"/>
          <w:b/>
        </w:rPr>
      </w:pPr>
      <w:proofErr w:type="spellStart"/>
      <w:r w:rsidRPr="009615F9">
        <w:rPr>
          <w:rFonts w:eastAsia="Aptos" w:cs="Arial"/>
          <w:b/>
        </w:rPr>
        <w:t>Innovation</w:t>
      </w:r>
      <w:proofErr w:type="spellEnd"/>
      <w:r w:rsidRPr="009615F9">
        <w:rPr>
          <w:rFonts w:eastAsia="Aptos" w:cs="Arial"/>
          <w:b/>
        </w:rPr>
        <w:t xml:space="preserve"> </w:t>
      </w:r>
      <w:proofErr w:type="spellStart"/>
      <w:r w:rsidRPr="009615F9">
        <w:rPr>
          <w:rFonts w:eastAsia="Aptos" w:cs="Arial"/>
          <w:b/>
        </w:rPr>
        <w:t>Day</w:t>
      </w:r>
      <w:proofErr w:type="spellEnd"/>
      <w:r w:rsidRPr="009615F9">
        <w:rPr>
          <w:rFonts w:eastAsia="Aptos" w:cs="Arial"/>
          <w:b/>
        </w:rPr>
        <w:t xml:space="preserve"> Ljubljana 2024: </w:t>
      </w:r>
      <w:r w:rsidRPr="009615F9">
        <w:rPr>
          <w:rFonts w:eastAsia="Aptos" w:cs="Arial"/>
        </w:rPr>
        <w:t xml:space="preserve">SRIP </w:t>
      </w:r>
      <w:proofErr w:type="spellStart"/>
      <w:r w:rsidRPr="009615F9">
        <w:rPr>
          <w:rFonts w:eastAsia="Aptos" w:cs="Arial"/>
        </w:rPr>
        <w:t>ToP</w:t>
      </w:r>
      <w:proofErr w:type="spellEnd"/>
      <w:r w:rsidRPr="009615F9">
        <w:rPr>
          <w:rFonts w:eastAsia="Aptos" w:cs="Arial"/>
        </w:rPr>
        <w:t xml:space="preserve"> je organizator tradicionalnega mednarodnega dogodka </w:t>
      </w:r>
      <w:proofErr w:type="spellStart"/>
      <w:r w:rsidRPr="009615F9">
        <w:rPr>
          <w:rFonts w:eastAsia="Aptos" w:cs="Arial"/>
        </w:rPr>
        <w:t>Innovation</w:t>
      </w:r>
      <w:proofErr w:type="spellEnd"/>
      <w:r w:rsidRPr="009615F9">
        <w:rPr>
          <w:rFonts w:eastAsia="Aptos" w:cs="Arial"/>
        </w:rPr>
        <w:t xml:space="preserve"> </w:t>
      </w:r>
      <w:proofErr w:type="spellStart"/>
      <w:r w:rsidRPr="009615F9">
        <w:rPr>
          <w:rFonts w:eastAsia="Aptos" w:cs="Arial"/>
        </w:rPr>
        <w:t>Day</w:t>
      </w:r>
      <w:proofErr w:type="spellEnd"/>
      <w:r w:rsidRPr="009615F9">
        <w:rPr>
          <w:rFonts w:eastAsia="Aptos" w:cs="Arial"/>
        </w:rPr>
        <w:t xml:space="preserve"> Ljubljana. Tokrat je v dogodku povezal tri SRIP (</w:t>
      </w:r>
      <w:proofErr w:type="spellStart"/>
      <w:r w:rsidRPr="009615F9">
        <w:rPr>
          <w:rFonts w:eastAsia="Aptos" w:cs="Arial"/>
        </w:rPr>
        <w:t>ToP</w:t>
      </w:r>
      <w:proofErr w:type="spellEnd"/>
      <w:r w:rsidRPr="009615F9">
        <w:rPr>
          <w:rFonts w:eastAsia="Aptos" w:cs="Arial"/>
        </w:rPr>
        <w:t xml:space="preserve">, </w:t>
      </w:r>
      <w:proofErr w:type="spellStart"/>
      <w:r w:rsidRPr="009615F9">
        <w:rPr>
          <w:rFonts w:eastAsia="Aptos" w:cs="Arial"/>
        </w:rPr>
        <w:t>PMiS</w:t>
      </w:r>
      <w:proofErr w:type="spellEnd"/>
      <w:r w:rsidRPr="009615F9">
        <w:rPr>
          <w:rFonts w:eastAsia="Aptos" w:cs="Arial"/>
        </w:rPr>
        <w:t xml:space="preserve">, Zdravje in medicina) ter dve evropski instituciji (EIT </w:t>
      </w:r>
      <w:proofErr w:type="spellStart"/>
      <w:r w:rsidRPr="009615F9">
        <w:rPr>
          <w:rFonts w:eastAsia="Aptos" w:cs="Arial"/>
        </w:rPr>
        <w:t>Manufacturing</w:t>
      </w:r>
      <w:proofErr w:type="spellEnd"/>
      <w:r w:rsidRPr="009615F9">
        <w:rPr>
          <w:rFonts w:eastAsia="Aptos" w:cs="Arial"/>
        </w:rPr>
        <w:t xml:space="preserve"> in EIT </w:t>
      </w:r>
      <w:proofErr w:type="spellStart"/>
      <w:r w:rsidRPr="009615F9">
        <w:rPr>
          <w:rFonts w:eastAsia="Aptos" w:cs="Arial"/>
        </w:rPr>
        <w:t>Health</w:t>
      </w:r>
      <w:proofErr w:type="spellEnd"/>
      <w:r w:rsidRPr="009615F9">
        <w:rPr>
          <w:rFonts w:eastAsia="Aptos" w:cs="Arial"/>
        </w:rPr>
        <w:t xml:space="preserve">). Osrednja tema tokratne konference je obravnava današnjih kritičnih izzivov in raziskovanje ključnih vlog naprednih proizvodnih tehnologij pri oblikovanju prihodnosti tovarn in pametnih mest s končnim ciljem izboljšati zdravje in dobrobit ljudi (brošura na spletni strani SRIP </w:t>
      </w:r>
      <w:proofErr w:type="spellStart"/>
      <w:r w:rsidRPr="009615F9">
        <w:rPr>
          <w:rFonts w:eastAsia="Aptos" w:cs="Arial"/>
        </w:rPr>
        <w:t>ToP</w:t>
      </w:r>
      <w:proofErr w:type="spellEnd"/>
      <w:r w:rsidRPr="009615F9">
        <w:rPr>
          <w:rFonts w:eastAsia="Aptos" w:cs="Arial"/>
        </w:rPr>
        <w:t>).</w:t>
      </w:r>
    </w:p>
    <w:p w14:paraId="70575999" w14:textId="77777777" w:rsidR="009615F9" w:rsidRPr="009615F9" w:rsidRDefault="009615F9" w:rsidP="009615F9">
      <w:pPr>
        <w:spacing w:line="276" w:lineRule="auto"/>
        <w:jc w:val="both"/>
        <w:rPr>
          <w:rFonts w:eastAsia="Aptos" w:cs="Arial"/>
          <w:b/>
        </w:rPr>
      </w:pPr>
      <w:r w:rsidRPr="009615F9">
        <w:rPr>
          <w:rFonts w:eastAsia="Aptos" w:cs="Arial"/>
          <w:b/>
        </w:rPr>
        <w:t>Posvet ASM 2024</w:t>
      </w:r>
    </w:p>
    <w:p w14:paraId="61F56A1E" w14:textId="0B787A5C" w:rsidR="009615F9" w:rsidRPr="00CA17D0" w:rsidRDefault="009615F9" w:rsidP="009615F9">
      <w:pPr>
        <w:spacing w:line="276" w:lineRule="auto"/>
        <w:jc w:val="both"/>
        <w:rPr>
          <w:rFonts w:eastAsia="Aptos" w:cs="Arial"/>
        </w:rPr>
      </w:pPr>
      <w:r w:rsidRPr="009615F9">
        <w:rPr>
          <w:rFonts w:eastAsia="Aptos" w:cs="Arial"/>
        </w:rPr>
        <w:t xml:space="preserve">KC STV je tradicionalni soorganizator posveta Avtomatizacija </w:t>
      </w:r>
      <w:proofErr w:type="spellStart"/>
      <w:r w:rsidRPr="009615F9">
        <w:rPr>
          <w:rFonts w:eastAsia="Aptos" w:cs="Arial"/>
        </w:rPr>
        <w:t>strege</w:t>
      </w:r>
      <w:proofErr w:type="spellEnd"/>
      <w:r w:rsidRPr="009615F9">
        <w:rPr>
          <w:rFonts w:eastAsia="Aptos" w:cs="Arial"/>
        </w:rPr>
        <w:t xml:space="preserve"> in montaže, ki ga organizira skupaj s Fakulteto za strojništvo v Ljubljani (https://www.posvet-asm.si/). Tematski sklopi na posvetu ASM 2024 so bili s področja robotike v proizvodnji, inteligentne avtomatizacije, tovarn prihodnosti, učinkovitosti proizvodnih in logističnih procesov in sistemov, izboljšave in vitke proizvodnje, možnosti uporabe naprednih komunikacijskih tehnologij in predstavitve dobrih praks podjetij.</w:t>
      </w:r>
    </w:p>
    <w:p w14:paraId="1EF4DE43" w14:textId="77777777" w:rsidR="009615F9" w:rsidRPr="009615F9" w:rsidRDefault="009615F9" w:rsidP="009615F9">
      <w:pPr>
        <w:spacing w:line="276" w:lineRule="auto"/>
        <w:jc w:val="both"/>
        <w:rPr>
          <w:rFonts w:eastAsia="Aptos" w:cs="Arial"/>
          <w:b/>
        </w:rPr>
      </w:pPr>
      <w:r w:rsidRPr="009615F9">
        <w:rPr>
          <w:rFonts w:eastAsia="Aptos" w:cs="Arial"/>
          <w:b/>
        </w:rPr>
        <w:t>Izpostavljeni dosežki SRIP</w:t>
      </w:r>
    </w:p>
    <w:p w14:paraId="32FF7041" w14:textId="77777777" w:rsidR="009615F9" w:rsidRPr="009615F9" w:rsidRDefault="009615F9" w:rsidP="009615F9">
      <w:pPr>
        <w:spacing w:line="276" w:lineRule="auto"/>
        <w:jc w:val="both"/>
        <w:rPr>
          <w:rFonts w:eastAsia="Aptos" w:cs="Arial"/>
        </w:rPr>
      </w:pPr>
      <w:r w:rsidRPr="009615F9">
        <w:rPr>
          <w:rFonts w:eastAsia="Aptos" w:cs="Arial"/>
        </w:rPr>
        <w:t xml:space="preserve">Preglednica </w:t>
      </w:r>
    </w:p>
    <w:tbl>
      <w:tblPr>
        <w:tblStyle w:val="Navadnatabela1"/>
        <w:tblW w:w="9340" w:type="dxa"/>
        <w:tblLook w:val="04A0" w:firstRow="1" w:lastRow="0" w:firstColumn="1" w:lastColumn="0" w:noHBand="0" w:noVBand="1"/>
      </w:tblPr>
      <w:tblGrid>
        <w:gridCol w:w="2313"/>
        <w:gridCol w:w="7027"/>
      </w:tblGrid>
      <w:tr w:rsidR="009615F9" w:rsidRPr="009615F9" w14:paraId="0FE47858" w14:textId="77777777" w:rsidTr="00092B38">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313" w:type="dxa"/>
          </w:tcPr>
          <w:p w14:paraId="0C824522"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Struktura SRIP: obseg in gibanje članstva</w:t>
            </w:r>
          </w:p>
        </w:tc>
        <w:tc>
          <w:tcPr>
            <w:tcW w:w="7027" w:type="dxa"/>
          </w:tcPr>
          <w:p w14:paraId="7CA2E2D1" w14:textId="77777777" w:rsidR="009615F9" w:rsidRPr="009615F9" w:rsidRDefault="009615F9" w:rsidP="009615F9">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Aptos" w:cs="Arial"/>
                <w:b w:val="0"/>
                <w:bCs w:val="0"/>
                <w:color w:val="FF0000"/>
              </w:rPr>
            </w:pPr>
            <w:r w:rsidRPr="009615F9">
              <w:rPr>
                <w:rFonts w:eastAsia="Aptos" w:cs="Arial"/>
                <w:b w:val="0"/>
                <w:bCs w:val="0"/>
              </w:rPr>
              <w:t xml:space="preserve">2019: 76 članov; 2021: 71 članov; 2022: 79 članov, 2024: 113 </w:t>
            </w:r>
          </w:p>
        </w:tc>
      </w:tr>
      <w:tr w:rsidR="009615F9" w:rsidRPr="009615F9" w14:paraId="3B740514" w14:textId="77777777" w:rsidTr="00092B3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313" w:type="dxa"/>
          </w:tcPr>
          <w:p w14:paraId="4AE98ABB"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Storitve za člane</w:t>
            </w:r>
          </w:p>
        </w:tc>
        <w:tc>
          <w:tcPr>
            <w:tcW w:w="7027" w:type="dxa"/>
          </w:tcPr>
          <w:p w14:paraId="7C7BFBB3"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 xml:space="preserve">Organizacija in koordiniranje izobraževanj in dogodkov ter ekspertnih storitev, razvoj človeških virov, obveščanje članov o pomembnih razpisih in dogodkih, koordiniranje pomoči članom pri pripravi projektov, vključevanje članov v evropske iniciative in projekte, pomoč pri mreženju, izvajanje predstavitev, izmenjava dobrih praks podjetij ter B2B srečanja. </w:t>
            </w:r>
          </w:p>
        </w:tc>
      </w:tr>
      <w:tr w:rsidR="009615F9" w:rsidRPr="009615F9" w14:paraId="276AB05A" w14:textId="77777777" w:rsidTr="00092B38">
        <w:trPr>
          <w:trHeight w:val="333"/>
        </w:trPr>
        <w:tc>
          <w:tcPr>
            <w:cnfStyle w:val="001000000000" w:firstRow="0" w:lastRow="0" w:firstColumn="1" w:lastColumn="0" w:oddVBand="0" w:evenVBand="0" w:oddHBand="0" w:evenHBand="0" w:firstRowFirstColumn="0" w:firstRowLastColumn="0" w:lastRowFirstColumn="0" w:lastRowLastColumn="0"/>
            <w:tcW w:w="2313" w:type="dxa"/>
          </w:tcPr>
          <w:p w14:paraId="6CF39E43"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Skupni razvoj in inoviranje v SRIP</w:t>
            </w:r>
          </w:p>
        </w:tc>
        <w:tc>
          <w:tcPr>
            <w:tcW w:w="7027" w:type="dxa"/>
          </w:tcPr>
          <w:p w14:paraId="590B73EA"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color w:val="FF0000"/>
              </w:rPr>
            </w:pPr>
            <w:r w:rsidRPr="009615F9">
              <w:rPr>
                <w:rFonts w:eastAsia="Aptos" w:cs="Arial"/>
              </w:rPr>
              <w:t>Kot primer skupnega razvoja in inoviranja se izpostavlja snovanje projekta Drevo 2.0.</w:t>
            </w:r>
          </w:p>
        </w:tc>
      </w:tr>
      <w:tr w:rsidR="009615F9" w:rsidRPr="009615F9" w14:paraId="7618F8C8" w14:textId="77777777" w:rsidTr="00092B3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313" w:type="dxa"/>
          </w:tcPr>
          <w:p w14:paraId="42FC2617"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 xml:space="preserve">Obseg uvajanja horizontalnih </w:t>
            </w:r>
            <w:proofErr w:type="spellStart"/>
            <w:r w:rsidRPr="009615F9">
              <w:rPr>
                <w:rFonts w:eastAsia="Aptos" w:cs="Arial"/>
                <w:b w:val="0"/>
                <w:bCs w:val="0"/>
              </w:rPr>
              <w:t>omogočitvenih</w:t>
            </w:r>
            <w:proofErr w:type="spellEnd"/>
            <w:r w:rsidRPr="009615F9">
              <w:rPr>
                <w:rFonts w:eastAsia="Aptos" w:cs="Arial"/>
                <w:b w:val="0"/>
                <w:bCs w:val="0"/>
              </w:rPr>
              <w:t xml:space="preserve"> tehnologij</w:t>
            </w:r>
          </w:p>
        </w:tc>
        <w:tc>
          <w:tcPr>
            <w:tcW w:w="7027" w:type="dxa"/>
          </w:tcPr>
          <w:p w14:paraId="5E4E1F70"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color w:val="FF0000"/>
              </w:rPr>
            </w:pPr>
          </w:p>
        </w:tc>
      </w:tr>
      <w:tr w:rsidR="009615F9" w:rsidRPr="009615F9" w14:paraId="75AF1224" w14:textId="77777777" w:rsidTr="00092B38">
        <w:trPr>
          <w:trHeight w:val="333"/>
        </w:trPr>
        <w:tc>
          <w:tcPr>
            <w:cnfStyle w:val="001000000000" w:firstRow="0" w:lastRow="0" w:firstColumn="1" w:lastColumn="0" w:oddVBand="0" w:evenVBand="0" w:oddHBand="0" w:evenHBand="0" w:firstRowFirstColumn="0" w:firstRowLastColumn="0" w:lastRowFirstColumn="0" w:lastRowLastColumn="0"/>
            <w:tcW w:w="2313" w:type="dxa"/>
          </w:tcPr>
          <w:p w14:paraId="370CFC7B"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Internacionalizacija in vključevanje v mednarodne verige vrednosti</w:t>
            </w:r>
          </w:p>
        </w:tc>
        <w:tc>
          <w:tcPr>
            <w:tcW w:w="7027" w:type="dxa"/>
          </w:tcPr>
          <w:p w14:paraId="083EBCD9"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SRIP </w:t>
            </w:r>
            <w:proofErr w:type="spellStart"/>
            <w:r w:rsidRPr="009615F9">
              <w:rPr>
                <w:rFonts w:eastAsia="Aptos" w:cs="Arial"/>
              </w:rPr>
              <w:t>ToP</w:t>
            </w:r>
            <w:proofErr w:type="spellEnd"/>
            <w:r w:rsidRPr="009615F9">
              <w:rPr>
                <w:rFonts w:eastAsia="Aptos" w:cs="Arial"/>
              </w:rPr>
              <w:t xml:space="preserve"> je član EFFRA (PPP </w:t>
            </w:r>
            <w:proofErr w:type="spellStart"/>
            <w:r w:rsidRPr="009615F9">
              <w:rPr>
                <w:rFonts w:eastAsia="Aptos" w:cs="Arial"/>
              </w:rPr>
              <w:t>MiE</w:t>
            </w:r>
            <w:proofErr w:type="spellEnd"/>
            <w:r w:rsidRPr="009615F9">
              <w:rPr>
                <w:rFonts w:eastAsia="Aptos" w:cs="Arial"/>
              </w:rPr>
              <w:t xml:space="preserve"> - KCSTV), WMF (IJS), A.SPIRE (KCSTV), EU-</w:t>
            </w:r>
            <w:proofErr w:type="spellStart"/>
            <w:r w:rsidRPr="009615F9">
              <w:rPr>
                <w:rFonts w:eastAsia="Aptos" w:cs="Arial"/>
              </w:rPr>
              <w:t>Robotics</w:t>
            </w:r>
            <w:proofErr w:type="spellEnd"/>
            <w:r w:rsidRPr="009615F9">
              <w:rPr>
                <w:rFonts w:eastAsia="Aptos" w:cs="Arial"/>
              </w:rPr>
              <w:t xml:space="preserve"> (ULFE), </w:t>
            </w:r>
            <w:proofErr w:type="spellStart"/>
            <w:r w:rsidRPr="009615F9">
              <w:rPr>
                <w:rFonts w:eastAsia="Aptos" w:cs="Arial"/>
              </w:rPr>
              <w:t>Interreg</w:t>
            </w:r>
            <w:proofErr w:type="spellEnd"/>
            <w:r w:rsidRPr="009615F9">
              <w:rPr>
                <w:rFonts w:eastAsia="Aptos" w:cs="Arial"/>
              </w:rPr>
              <w:t xml:space="preserve"> Alpine </w:t>
            </w:r>
            <w:proofErr w:type="spellStart"/>
            <w:r w:rsidRPr="009615F9">
              <w:rPr>
                <w:rFonts w:eastAsia="Aptos" w:cs="Arial"/>
              </w:rPr>
              <w:t>Space</w:t>
            </w:r>
            <w:proofErr w:type="spellEnd"/>
            <w:r w:rsidRPr="009615F9">
              <w:rPr>
                <w:rFonts w:eastAsia="Aptos" w:cs="Arial"/>
              </w:rPr>
              <w:t xml:space="preserve"> (IJS, TECOS), </w:t>
            </w:r>
            <w:proofErr w:type="spellStart"/>
            <w:r w:rsidRPr="009615F9">
              <w:rPr>
                <w:rFonts w:eastAsia="Aptos" w:cs="Arial"/>
              </w:rPr>
              <w:t>Mediterranean</w:t>
            </w:r>
            <w:proofErr w:type="spellEnd"/>
            <w:r w:rsidRPr="009615F9">
              <w:rPr>
                <w:rFonts w:eastAsia="Aptos" w:cs="Arial"/>
              </w:rPr>
              <w:t xml:space="preserve"> (IJS), </w:t>
            </w:r>
            <w:proofErr w:type="spellStart"/>
            <w:r w:rsidRPr="009615F9">
              <w:rPr>
                <w:rFonts w:eastAsia="Aptos" w:cs="Arial"/>
              </w:rPr>
              <w:t>Orgalim</w:t>
            </w:r>
            <w:proofErr w:type="spellEnd"/>
            <w:r w:rsidRPr="009615F9">
              <w:rPr>
                <w:rFonts w:eastAsia="Aptos" w:cs="Arial"/>
              </w:rPr>
              <w:t xml:space="preserve"> (GZS) in </w:t>
            </w:r>
            <w:proofErr w:type="spellStart"/>
            <w:r w:rsidRPr="009615F9">
              <w:rPr>
                <w:rFonts w:eastAsia="Aptos" w:cs="Arial"/>
              </w:rPr>
              <w:t>Hydrogen</w:t>
            </w:r>
            <w:proofErr w:type="spellEnd"/>
            <w:r w:rsidRPr="009615F9">
              <w:rPr>
                <w:rFonts w:eastAsia="Aptos" w:cs="Arial"/>
              </w:rPr>
              <w:t xml:space="preserve"> </w:t>
            </w:r>
            <w:proofErr w:type="spellStart"/>
            <w:r w:rsidRPr="009615F9">
              <w:rPr>
                <w:rFonts w:eastAsia="Aptos" w:cs="Arial"/>
              </w:rPr>
              <w:t>Europe</w:t>
            </w:r>
            <w:proofErr w:type="spellEnd"/>
            <w:r w:rsidRPr="009615F9">
              <w:rPr>
                <w:rFonts w:eastAsia="Aptos" w:cs="Arial"/>
              </w:rPr>
              <w:t xml:space="preserve"> (KCSTV). Prav tako je del </w:t>
            </w:r>
            <w:proofErr w:type="spellStart"/>
            <w:r w:rsidRPr="009615F9">
              <w:rPr>
                <w:rFonts w:eastAsia="Aptos" w:cs="Arial"/>
              </w:rPr>
              <w:t>Vanguard</w:t>
            </w:r>
            <w:proofErr w:type="spellEnd"/>
            <w:r w:rsidRPr="009615F9">
              <w:rPr>
                <w:rFonts w:eastAsia="Aptos" w:cs="Arial"/>
              </w:rPr>
              <w:t xml:space="preserve"> iniciative (TECOS - orodjarstvo, KCSTV - AI pilot in pilot za vodik) ter član S3 platforme AI &amp; HMI (KCSTV).</w:t>
            </w:r>
          </w:p>
          <w:p w14:paraId="69DF9337"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Center RIP na IJS je partner v več EU projektih, kot so ZOOOM, </w:t>
            </w:r>
            <w:proofErr w:type="spellStart"/>
            <w:r w:rsidRPr="009615F9">
              <w:rPr>
                <w:rFonts w:eastAsia="Aptos" w:cs="Arial"/>
              </w:rPr>
              <w:t>GoDip</w:t>
            </w:r>
            <w:proofErr w:type="spellEnd"/>
            <w:r w:rsidRPr="009615F9">
              <w:rPr>
                <w:rFonts w:eastAsia="Aptos" w:cs="Arial"/>
              </w:rPr>
              <w:t xml:space="preserve"> in </w:t>
            </w:r>
            <w:proofErr w:type="spellStart"/>
            <w:r w:rsidRPr="009615F9">
              <w:rPr>
                <w:rFonts w:eastAsia="Aptos" w:cs="Arial"/>
              </w:rPr>
              <w:t>Circular</w:t>
            </w:r>
            <w:proofErr w:type="spellEnd"/>
            <w:r w:rsidRPr="009615F9">
              <w:rPr>
                <w:rFonts w:eastAsia="Aptos" w:cs="Arial"/>
              </w:rPr>
              <w:t xml:space="preserve">. Kot jedrni član EIT </w:t>
            </w:r>
            <w:proofErr w:type="spellStart"/>
            <w:r w:rsidRPr="009615F9">
              <w:rPr>
                <w:rFonts w:eastAsia="Aptos" w:cs="Arial"/>
              </w:rPr>
              <w:t>Manufacturing</w:t>
            </w:r>
            <w:proofErr w:type="spellEnd"/>
            <w:r w:rsidRPr="009615F9">
              <w:rPr>
                <w:rFonts w:eastAsia="Aptos" w:cs="Arial"/>
              </w:rPr>
              <w:t xml:space="preserve"> (IJS) </w:t>
            </w:r>
            <w:proofErr w:type="spellStart"/>
            <w:r w:rsidRPr="009615F9">
              <w:rPr>
                <w:rFonts w:eastAsia="Aptos" w:cs="Arial"/>
              </w:rPr>
              <w:t>ToP</w:t>
            </w:r>
            <w:proofErr w:type="spellEnd"/>
            <w:r w:rsidRPr="009615F9">
              <w:rPr>
                <w:rFonts w:eastAsia="Aptos" w:cs="Arial"/>
              </w:rPr>
              <w:t xml:space="preserve"> sodeluje pri oblikovanju evropske proizvodne politike, mreženju članov SRIP </w:t>
            </w:r>
            <w:proofErr w:type="spellStart"/>
            <w:r w:rsidRPr="009615F9">
              <w:rPr>
                <w:rFonts w:eastAsia="Aptos" w:cs="Arial"/>
              </w:rPr>
              <w:t>ToP</w:t>
            </w:r>
            <w:proofErr w:type="spellEnd"/>
            <w:r w:rsidRPr="009615F9">
              <w:rPr>
                <w:rFonts w:eastAsia="Aptos" w:cs="Arial"/>
              </w:rPr>
              <w:t xml:space="preserve"> s širšo skupnostjo. </w:t>
            </w:r>
            <w:proofErr w:type="spellStart"/>
            <w:r w:rsidRPr="009615F9">
              <w:rPr>
                <w:rFonts w:eastAsia="Aptos" w:cs="Arial"/>
              </w:rPr>
              <w:lastRenderedPageBreak/>
              <w:t>ToP</w:t>
            </w:r>
            <w:proofErr w:type="spellEnd"/>
            <w:r w:rsidRPr="009615F9">
              <w:rPr>
                <w:rFonts w:eastAsia="Aptos" w:cs="Arial"/>
              </w:rPr>
              <w:t xml:space="preserve"> sodeluje tudi s KIC </w:t>
            </w:r>
            <w:proofErr w:type="spellStart"/>
            <w:r w:rsidRPr="009615F9">
              <w:rPr>
                <w:rFonts w:eastAsia="Aptos" w:cs="Arial"/>
              </w:rPr>
              <w:t>Climate</w:t>
            </w:r>
            <w:proofErr w:type="spellEnd"/>
            <w:r w:rsidRPr="009615F9">
              <w:rPr>
                <w:rFonts w:eastAsia="Aptos" w:cs="Arial"/>
              </w:rPr>
              <w:t xml:space="preserve">, KIC </w:t>
            </w:r>
            <w:proofErr w:type="spellStart"/>
            <w:r w:rsidRPr="009615F9">
              <w:rPr>
                <w:rFonts w:eastAsia="Aptos" w:cs="Arial"/>
              </w:rPr>
              <w:t>Raw</w:t>
            </w:r>
            <w:proofErr w:type="spellEnd"/>
            <w:r w:rsidRPr="009615F9">
              <w:rPr>
                <w:rFonts w:eastAsia="Aptos" w:cs="Arial"/>
              </w:rPr>
              <w:t xml:space="preserve"> </w:t>
            </w:r>
            <w:proofErr w:type="spellStart"/>
            <w:r w:rsidRPr="009615F9">
              <w:rPr>
                <w:rFonts w:eastAsia="Aptos" w:cs="Arial"/>
              </w:rPr>
              <w:t>Materials</w:t>
            </w:r>
            <w:proofErr w:type="spellEnd"/>
            <w:r w:rsidRPr="009615F9">
              <w:rPr>
                <w:rFonts w:eastAsia="Aptos" w:cs="Arial"/>
              </w:rPr>
              <w:t xml:space="preserve"> in KIC </w:t>
            </w:r>
            <w:proofErr w:type="spellStart"/>
            <w:r w:rsidRPr="009615F9">
              <w:rPr>
                <w:rFonts w:eastAsia="Aptos" w:cs="Arial"/>
              </w:rPr>
              <w:t>Health</w:t>
            </w:r>
            <w:proofErr w:type="spellEnd"/>
            <w:r w:rsidRPr="009615F9">
              <w:rPr>
                <w:rFonts w:eastAsia="Aptos" w:cs="Arial"/>
              </w:rPr>
              <w:t xml:space="preserve">. Poleg tega smo prevzeli EIT </w:t>
            </w:r>
            <w:proofErr w:type="spellStart"/>
            <w:r w:rsidRPr="009615F9">
              <w:rPr>
                <w:rFonts w:eastAsia="Aptos" w:cs="Arial"/>
              </w:rPr>
              <w:t>Manufacturing</w:t>
            </w:r>
            <w:proofErr w:type="spellEnd"/>
            <w:r w:rsidRPr="009615F9">
              <w:rPr>
                <w:rFonts w:eastAsia="Aptos" w:cs="Arial"/>
              </w:rPr>
              <w:t xml:space="preserve"> RIS HUB za Slovenijo (IJS in ULFS).</w:t>
            </w:r>
          </w:p>
          <w:p w14:paraId="411FA2A3"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color w:val="FF0000"/>
              </w:rPr>
            </w:pPr>
            <w:r w:rsidRPr="009615F9">
              <w:rPr>
                <w:rFonts w:eastAsia="Aptos" w:cs="Arial"/>
              </w:rPr>
              <w:t xml:space="preserve">Na področju internacionalizacije </w:t>
            </w:r>
            <w:proofErr w:type="spellStart"/>
            <w:r w:rsidRPr="009615F9">
              <w:rPr>
                <w:rFonts w:eastAsia="Aptos" w:cs="Arial"/>
              </w:rPr>
              <w:t>ToP</w:t>
            </w:r>
            <w:proofErr w:type="spellEnd"/>
            <w:r w:rsidRPr="009615F9">
              <w:rPr>
                <w:rFonts w:eastAsia="Aptos" w:cs="Arial"/>
              </w:rPr>
              <w:t xml:space="preserve"> aktivno sodeluje z grozdi in institucijami EU, kot so MKRR, MGTŠ, SPIRIT Slovenija, MVZI in gospodarska diplomacija MZZ, ter redno organizirajo mednarodnih dogodkov.</w:t>
            </w:r>
          </w:p>
        </w:tc>
      </w:tr>
      <w:tr w:rsidR="009615F9" w:rsidRPr="009615F9" w14:paraId="6A99EC96" w14:textId="77777777" w:rsidTr="00092B3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313" w:type="dxa"/>
          </w:tcPr>
          <w:p w14:paraId="5857E17E"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lastRenderedPageBreak/>
              <w:t>Človeški viri v SRIP</w:t>
            </w:r>
          </w:p>
        </w:tc>
        <w:tc>
          <w:tcPr>
            <w:tcW w:w="7027" w:type="dxa"/>
          </w:tcPr>
          <w:p w14:paraId="3E7286B3" w14:textId="77777777" w:rsidR="009615F9" w:rsidRPr="009615F9" w:rsidRDefault="009615F9" w:rsidP="009615F9">
            <w:pPr>
              <w:tabs>
                <w:tab w:val="left" w:pos="3402"/>
              </w:tabs>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 xml:space="preserve">SRIP </w:t>
            </w:r>
            <w:proofErr w:type="spellStart"/>
            <w:r w:rsidRPr="009615F9">
              <w:rPr>
                <w:rFonts w:eastAsia="Aptos" w:cs="Arial"/>
              </w:rPr>
              <w:t>ToP</w:t>
            </w:r>
            <w:proofErr w:type="spellEnd"/>
            <w:r w:rsidRPr="009615F9">
              <w:rPr>
                <w:rFonts w:eastAsia="Aptos" w:cs="Arial"/>
              </w:rPr>
              <w:t xml:space="preserve"> krepi privabljanje tujih podjetij in vrhunskih talentov z mreženjem, podporo </w:t>
            </w:r>
            <w:proofErr w:type="spellStart"/>
            <w:r w:rsidRPr="009615F9">
              <w:rPr>
                <w:rFonts w:eastAsia="Aptos" w:cs="Arial"/>
              </w:rPr>
              <w:t>startupom</w:t>
            </w:r>
            <w:proofErr w:type="spellEnd"/>
            <w:r w:rsidRPr="009615F9">
              <w:rPr>
                <w:rFonts w:eastAsia="Aptos" w:cs="Arial"/>
              </w:rPr>
              <w:t xml:space="preserve"> (EITM tekmovanja – 1. in 3. mesto), razvojem talentov (GZS) ter zelenim prehodom. Sodeluje pri dogodkih, kot je ERAT, ki spodbuja bilateralno povezovanje, ter aktivno promovira slovenske inovacije. S tem jim omogoča dostop do globalnih trgov ter krepi inovacijski in podjetniški ekosistem.</w:t>
            </w:r>
          </w:p>
          <w:p w14:paraId="4AA65865"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 xml:space="preserve">SRIP </w:t>
            </w:r>
            <w:proofErr w:type="spellStart"/>
            <w:r w:rsidRPr="009615F9">
              <w:rPr>
                <w:rFonts w:eastAsia="Aptos" w:cs="Arial"/>
              </w:rPr>
              <w:t>ToP</w:t>
            </w:r>
            <w:proofErr w:type="spellEnd"/>
            <w:r w:rsidRPr="009615F9">
              <w:rPr>
                <w:rFonts w:eastAsia="Aptos" w:cs="Arial"/>
              </w:rPr>
              <w:t xml:space="preserve"> aktivno sodeluje tudi pri načrtih usposabljanja in izobraževanja ter promociji poklicev.</w:t>
            </w:r>
          </w:p>
        </w:tc>
      </w:tr>
    </w:tbl>
    <w:p w14:paraId="2E1624CA" w14:textId="77777777" w:rsidR="009615F9" w:rsidRPr="009615F9" w:rsidRDefault="009615F9" w:rsidP="009615F9">
      <w:pPr>
        <w:shd w:val="clear" w:color="auto" w:fill="FFFFFF" w:themeFill="background1"/>
        <w:tabs>
          <w:tab w:val="left" w:pos="3402"/>
        </w:tabs>
        <w:spacing w:line="276" w:lineRule="auto"/>
        <w:jc w:val="both"/>
        <w:rPr>
          <w:rFonts w:eastAsia="Aptos" w:cs="Arial"/>
          <w:color w:val="FF0000"/>
        </w:rPr>
      </w:pPr>
    </w:p>
    <w:p w14:paraId="40B80CC3" w14:textId="312B921C" w:rsidR="009615F9" w:rsidRPr="00CA17D0"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Doseganje ciljev prednostnega področja, opredeljenih v S5, do 31. 12. 2024</w:t>
      </w:r>
    </w:p>
    <w:p w14:paraId="6FCE7C9D" w14:textId="77777777" w:rsidR="009615F9" w:rsidRPr="009615F9" w:rsidRDefault="009615F9" w:rsidP="009615F9">
      <w:pPr>
        <w:spacing w:line="276" w:lineRule="auto"/>
        <w:jc w:val="both"/>
        <w:rPr>
          <w:rFonts w:eastAsia="Aptos" w:cs="Arial"/>
        </w:rPr>
      </w:pPr>
      <w:r w:rsidRPr="009615F9">
        <w:rPr>
          <w:rFonts w:cs="Arial"/>
        </w:rPr>
        <w:t>Cilji do leta 2027: povečati prihodke podjetij na prednostnem področju s 3,71 milijarde EUR na 4,48 milijarde EUR, izvoz s 3,31 milijarde EUR na 4,16 milijarde EUR, dodano vrednost s 712 milijonov EUR na 848 milijonov EUR, dodano vrednost na zaposlenega z 51.321 EUR na 58.534 EUR, število zaposlenih s 13.875 na 14.479 in vlaganja v RRI z 219,12 milijonov EUR na 265,15 milijonov EUR.</w:t>
      </w:r>
    </w:p>
    <w:p w14:paraId="1F9AD928" w14:textId="3028FE4F" w:rsidR="009615F9" w:rsidRPr="00CA17D0" w:rsidRDefault="009615F9" w:rsidP="009615F9">
      <w:pPr>
        <w:spacing w:line="276" w:lineRule="auto"/>
        <w:jc w:val="both"/>
        <w:rPr>
          <w:rFonts w:eastAsia="Aptos" w:cs="Arial"/>
        </w:rPr>
      </w:pPr>
      <w:r w:rsidRPr="009615F9">
        <w:rPr>
          <w:rFonts w:cs="Arial"/>
        </w:rPr>
        <w:t>Stanje na dan 31. 12. 2024: še ni podatkov.</w:t>
      </w:r>
    </w:p>
    <w:p w14:paraId="44012763" w14:textId="2FB0EAC7" w:rsidR="009615F9" w:rsidRPr="00CA17D0" w:rsidRDefault="009615F9" w:rsidP="009615F9">
      <w:pPr>
        <w:spacing w:line="276" w:lineRule="auto"/>
        <w:jc w:val="both"/>
        <w:rPr>
          <w:rFonts w:eastAsia="Aptos" w:cs="Arial"/>
          <w:b/>
          <w:lang w:eastAsia="sl-SI"/>
        </w:rPr>
      </w:pPr>
      <w:r w:rsidRPr="009615F9">
        <w:rPr>
          <w:rFonts w:eastAsia="Aptos" w:cs="Arial"/>
          <w:b/>
          <w:lang w:eastAsia="sl-SI"/>
        </w:rPr>
        <w:t>Upravljanje prednostnega področja Horizontalna mreža informacijsko-komunikacijskih tehnologij</w:t>
      </w:r>
    </w:p>
    <w:p w14:paraId="7B50D0AF" w14:textId="77777777" w:rsidR="009615F9" w:rsidRPr="009615F9" w:rsidRDefault="009615F9" w:rsidP="009615F9">
      <w:pPr>
        <w:spacing w:line="276" w:lineRule="auto"/>
        <w:jc w:val="both"/>
        <w:rPr>
          <w:rFonts w:eastAsia="Aptos" w:cs="Arial"/>
        </w:rPr>
      </w:pPr>
      <w:r w:rsidRPr="009615F9">
        <w:rPr>
          <w:rFonts w:eastAsia="Aptos" w:cs="Arial"/>
          <w:b/>
          <w:i/>
          <w:iCs/>
          <w:color w:val="4472C4" w:themeColor="accent1"/>
        </w:rPr>
        <w:t xml:space="preserve">SRIP HOM IKT </w:t>
      </w:r>
      <w:r w:rsidRPr="009615F9">
        <w:rPr>
          <w:rFonts w:eastAsia="Aptos" w:cs="Arial"/>
        </w:rPr>
        <w:t xml:space="preserve">(Strateško razvojno-inovacijsko partnerstvo za področje horizontalne mreže informacijsko-komunikacijskih tehnologij) se je preimenoval v </w:t>
      </w:r>
      <w:r w:rsidRPr="009615F9">
        <w:rPr>
          <w:rFonts w:eastAsia="Aptos" w:cs="Arial"/>
          <w:b/>
        </w:rPr>
        <w:t xml:space="preserve">SRIP </w:t>
      </w:r>
      <w:proofErr w:type="spellStart"/>
      <w:r w:rsidRPr="009615F9">
        <w:rPr>
          <w:rFonts w:eastAsia="Aptos" w:cs="Arial"/>
          <w:b/>
        </w:rPr>
        <w:t>GoDigital</w:t>
      </w:r>
      <w:proofErr w:type="spellEnd"/>
      <w:r w:rsidRPr="009615F9">
        <w:rPr>
          <w:rFonts w:eastAsia="Aptos" w:cs="Arial"/>
        </w:rPr>
        <w:t xml:space="preserve"> s 1. 1. 2023.</w:t>
      </w:r>
    </w:p>
    <w:p w14:paraId="786A9773" w14:textId="6F911064" w:rsidR="009615F9" w:rsidRPr="009615F9" w:rsidRDefault="009615F9" w:rsidP="009615F9">
      <w:pPr>
        <w:spacing w:line="276" w:lineRule="auto"/>
        <w:jc w:val="both"/>
        <w:rPr>
          <w:rFonts w:eastAsia="Aptos" w:cs="Arial"/>
        </w:rPr>
      </w:pPr>
      <w:r w:rsidRPr="009615F9">
        <w:rPr>
          <w:rFonts w:eastAsia="Aptos" w:cs="Arial"/>
        </w:rPr>
        <w:t xml:space="preserve">To izhaja iz dokumentacije povezanih akcijskih načrtov in </w:t>
      </w:r>
      <w:proofErr w:type="spellStart"/>
      <w:r w:rsidRPr="009615F9">
        <w:rPr>
          <w:rFonts w:eastAsia="Aptos" w:cs="Arial"/>
        </w:rPr>
        <w:t>evalvacijskih</w:t>
      </w:r>
      <w:proofErr w:type="spellEnd"/>
      <w:r w:rsidRPr="009615F9">
        <w:rPr>
          <w:rFonts w:eastAsia="Aptos" w:cs="Arial"/>
        </w:rPr>
        <w:t xml:space="preserve"> poročil, ki od začetka leta 2023 konsistentno uporabljajo novo ime ter poudarjajo razširitev vsebine in osredotočenost na digitalno preobrazbo, digitalno suverenost ter horizontalno podporo drugim prednostnim področjem S5.</w:t>
      </w:r>
    </w:p>
    <w:p w14:paraId="2C41061F" w14:textId="77777777" w:rsidR="009615F9" w:rsidRPr="009615F9" w:rsidRDefault="009615F9" w:rsidP="009615F9">
      <w:pPr>
        <w:spacing w:line="276" w:lineRule="auto"/>
        <w:jc w:val="both"/>
        <w:rPr>
          <w:rFonts w:eastAsia="Aptos" w:cs="Arial"/>
          <w:b/>
          <w:iCs/>
          <w:color w:val="4472C4" w:themeColor="accent1"/>
        </w:rPr>
      </w:pPr>
      <w:r w:rsidRPr="009615F9">
        <w:rPr>
          <w:rFonts w:eastAsia="Aptos" w:cs="Arial"/>
          <w:b/>
          <w:i/>
          <w:iCs/>
          <w:color w:val="4472C4" w:themeColor="accent1"/>
        </w:rPr>
        <w:t xml:space="preserve">SRIP </w:t>
      </w:r>
      <w:proofErr w:type="spellStart"/>
      <w:r w:rsidRPr="009615F9">
        <w:rPr>
          <w:rFonts w:eastAsia="Aptos" w:cs="Arial"/>
          <w:b/>
          <w:i/>
          <w:iCs/>
          <w:color w:val="4472C4" w:themeColor="accent1"/>
        </w:rPr>
        <w:t>GoDigital</w:t>
      </w:r>
      <w:proofErr w:type="spellEnd"/>
    </w:p>
    <w:p w14:paraId="5594AA1A"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SRIP </w:t>
      </w:r>
      <w:proofErr w:type="spellStart"/>
      <w:r w:rsidRPr="009615F9">
        <w:rPr>
          <w:rFonts w:eastAsia="Aptos" w:cs="Arial"/>
        </w:rPr>
        <w:t>GoDigital</w:t>
      </w:r>
      <w:proofErr w:type="spellEnd"/>
      <w:r w:rsidRPr="009615F9">
        <w:rPr>
          <w:rFonts w:eastAsia="Aptos" w:cs="Arial"/>
        </w:rPr>
        <w:t xml:space="preserve"> združuje različne deležnike, vključno z raziskovalnimi institucijami, gospodarstvom, oblikovalci politik ter druge deležnike. Takšna interdisciplinarna povezava omogoča celovito podporo inovacijam po konceptu </w:t>
      </w:r>
      <w:proofErr w:type="spellStart"/>
      <w:r w:rsidRPr="009615F9">
        <w:rPr>
          <w:rFonts w:eastAsia="Aptos" w:cs="Arial"/>
        </w:rPr>
        <w:t>petorne</w:t>
      </w:r>
      <w:proofErr w:type="spellEnd"/>
      <w:r w:rsidRPr="009615F9">
        <w:rPr>
          <w:rFonts w:eastAsia="Aptos" w:cs="Arial"/>
        </w:rPr>
        <w:t xml:space="preserve"> vijačnice in prispeva k krepitvi konkurenčnosti slovenskega gospodarstva. Poslanstvo SRIP </w:t>
      </w:r>
      <w:proofErr w:type="spellStart"/>
      <w:r w:rsidRPr="009615F9">
        <w:rPr>
          <w:rFonts w:eastAsia="Aptos" w:cs="Arial"/>
        </w:rPr>
        <w:t>GoDigital</w:t>
      </w:r>
      <w:proofErr w:type="spellEnd"/>
      <w:r w:rsidRPr="009615F9">
        <w:rPr>
          <w:rFonts w:eastAsia="Aptos" w:cs="Arial"/>
        </w:rPr>
        <w:t xml:space="preserve"> je osredotočeno na usmerjanje raziskovalnih in inovacijskih kapacitet ter vlaganj za razvoj in trženje naprednih digitalnih storitev in rešitev. Glavni cilj je krepitev inovacijskih zmogljivosti in konkurenčnosti slovenskega gospodarstva na globalnem trgu ter razvoj naprednih digitalnih kompetenc IKT specialistov.</w:t>
      </w:r>
    </w:p>
    <w:p w14:paraId="434E954A" w14:textId="77777777" w:rsidR="009615F9" w:rsidRPr="009615F9" w:rsidRDefault="009615F9" w:rsidP="009615F9">
      <w:pPr>
        <w:spacing w:line="276" w:lineRule="auto"/>
        <w:jc w:val="both"/>
        <w:rPr>
          <w:rFonts w:eastAsia="Aptos" w:cs="Arial"/>
          <w:b/>
          <w:color w:val="FF0000"/>
        </w:rPr>
      </w:pPr>
    </w:p>
    <w:p w14:paraId="38C21CAA" w14:textId="77777777" w:rsidR="009615F9" w:rsidRPr="00CE7B62" w:rsidRDefault="009615F9" w:rsidP="009615F9">
      <w:pPr>
        <w:tabs>
          <w:tab w:val="left" w:pos="3402"/>
        </w:tabs>
        <w:spacing w:line="276" w:lineRule="auto"/>
        <w:jc w:val="both"/>
        <w:rPr>
          <w:rFonts w:eastAsia="Aptos" w:cs="Arial"/>
          <w:b/>
        </w:rPr>
      </w:pPr>
      <w:r w:rsidRPr="009615F9">
        <w:rPr>
          <w:rFonts w:eastAsia="Aptos" w:cs="Arial"/>
          <w:b/>
        </w:rPr>
        <w:t>Koordinator</w:t>
      </w:r>
    </w:p>
    <w:p w14:paraId="6779702A" w14:textId="5D055209" w:rsidR="009615F9" w:rsidRPr="00CA17D0" w:rsidRDefault="009615F9" w:rsidP="00CA17D0">
      <w:pPr>
        <w:shd w:val="clear" w:color="auto" w:fill="FFFFFF" w:themeFill="background1"/>
        <w:tabs>
          <w:tab w:val="left" w:pos="3402"/>
        </w:tabs>
        <w:spacing w:line="276" w:lineRule="auto"/>
        <w:jc w:val="both"/>
        <w:rPr>
          <w:rFonts w:eastAsia="Aptos" w:cs="Arial"/>
        </w:rPr>
      </w:pPr>
      <w:r w:rsidRPr="009615F9">
        <w:rPr>
          <w:rFonts w:eastAsia="Aptos" w:cs="Arial"/>
        </w:rPr>
        <w:t>SRIP koordinator je GZS.</w:t>
      </w:r>
    </w:p>
    <w:p w14:paraId="3F41099B" w14:textId="27FAD68B" w:rsidR="009615F9" w:rsidRPr="00CA17D0"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 xml:space="preserve">Fokusna področja prednostnega področja </w:t>
      </w:r>
      <w:r w:rsidRPr="00057851">
        <w:rPr>
          <w:rFonts w:eastAsia="Aptos" w:cs="Arial"/>
          <w:b/>
          <w:lang w:eastAsia="sl-SI"/>
        </w:rPr>
        <w:t>Horizontalna mreža informacijsko-komunikacijskih tehnologij</w:t>
      </w:r>
    </w:p>
    <w:p w14:paraId="3D1A619D" w14:textId="77777777" w:rsidR="009615F9" w:rsidRPr="009615F9" w:rsidRDefault="009615F9" w:rsidP="009615F9">
      <w:pPr>
        <w:shd w:val="clear" w:color="auto" w:fill="FFFFFF" w:themeFill="background1"/>
        <w:tabs>
          <w:tab w:val="left" w:pos="3402"/>
        </w:tabs>
        <w:spacing w:line="276" w:lineRule="auto"/>
        <w:jc w:val="both"/>
        <w:rPr>
          <w:rFonts w:eastAsia="Aptos" w:cs="Arial"/>
        </w:rPr>
      </w:pPr>
      <w:r w:rsidRPr="009615F9">
        <w:rPr>
          <w:rFonts w:eastAsia="Aptos" w:cs="Arial"/>
        </w:rPr>
        <w:t>Preglednica: Fokusna področja in tehnologije leta 2023 in leta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89"/>
      </w:tblGrid>
      <w:tr w:rsidR="009615F9" w:rsidRPr="009615F9" w14:paraId="5174716B" w14:textId="77777777" w:rsidTr="00092B38">
        <w:trPr>
          <w:trHeight w:val="288"/>
        </w:trPr>
        <w:tc>
          <w:tcPr>
            <w:tcW w:w="2689" w:type="dxa"/>
            <w:vAlign w:val="center"/>
          </w:tcPr>
          <w:p w14:paraId="31C4575B" w14:textId="5581D004" w:rsidR="009615F9" w:rsidRPr="009615F9" w:rsidRDefault="00AE2FC0" w:rsidP="009615F9">
            <w:pPr>
              <w:spacing w:line="276" w:lineRule="auto"/>
              <w:jc w:val="both"/>
              <w:rPr>
                <w:rFonts w:eastAsia="Aptos" w:cs="Arial"/>
                <w:color w:val="000000" w:themeColor="text1"/>
                <w:lang w:eastAsia="sl-SI"/>
              </w:rPr>
            </w:pPr>
            <w:r>
              <w:rPr>
                <w:rFonts w:eastAsia="Aptos" w:cs="Arial"/>
              </w:rPr>
              <w:lastRenderedPageBreak/>
              <w:tab/>
            </w:r>
            <w:r w:rsidR="009615F9" w:rsidRPr="009615F9">
              <w:rPr>
                <w:rFonts w:eastAsia="Aptos" w:cs="Arial"/>
                <w:color w:val="000000" w:themeColor="text1"/>
                <w:lang w:eastAsia="sl-SI"/>
              </w:rPr>
              <w:t>2023</w:t>
            </w:r>
          </w:p>
        </w:tc>
        <w:tc>
          <w:tcPr>
            <w:tcW w:w="2689" w:type="dxa"/>
          </w:tcPr>
          <w:p w14:paraId="54581041"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2025</w:t>
            </w:r>
          </w:p>
        </w:tc>
      </w:tr>
      <w:tr w:rsidR="009615F9" w:rsidRPr="009615F9" w14:paraId="49878BFC" w14:textId="77777777" w:rsidTr="00092B38">
        <w:trPr>
          <w:trHeight w:val="288"/>
        </w:trPr>
        <w:tc>
          <w:tcPr>
            <w:tcW w:w="2689" w:type="dxa"/>
          </w:tcPr>
          <w:p w14:paraId="7B2FED9C"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rPr>
              <w:t>Digitalna transformacija</w:t>
            </w:r>
          </w:p>
        </w:tc>
        <w:tc>
          <w:tcPr>
            <w:tcW w:w="2689" w:type="dxa"/>
          </w:tcPr>
          <w:p w14:paraId="78BB6E68" w14:textId="77777777" w:rsidR="009615F9" w:rsidRPr="009615F9" w:rsidRDefault="009615F9" w:rsidP="009615F9">
            <w:pPr>
              <w:spacing w:line="276" w:lineRule="auto"/>
              <w:jc w:val="both"/>
              <w:rPr>
                <w:rFonts w:eastAsia="Aptos" w:cs="Arial"/>
              </w:rPr>
            </w:pPr>
            <w:r w:rsidRPr="009615F9">
              <w:rPr>
                <w:rFonts w:eastAsia="Aptos" w:cs="Arial"/>
              </w:rPr>
              <w:t>Digitalna in podatkovna ekonomija</w:t>
            </w:r>
          </w:p>
        </w:tc>
      </w:tr>
      <w:tr w:rsidR="009615F9" w:rsidRPr="009615F9" w14:paraId="4A2A4190" w14:textId="77777777" w:rsidTr="00092B38">
        <w:trPr>
          <w:trHeight w:val="792"/>
        </w:trPr>
        <w:tc>
          <w:tcPr>
            <w:tcW w:w="2689" w:type="dxa"/>
          </w:tcPr>
          <w:p w14:paraId="7012144B" w14:textId="77777777" w:rsidR="009615F9" w:rsidRPr="009615F9" w:rsidRDefault="009615F9" w:rsidP="009615F9">
            <w:pPr>
              <w:spacing w:line="276" w:lineRule="auto"/>
              <w:jc w:val="both"/>
              <w:rPr>
                <w:rFonts w:eastAsia="Aptos" w:cs="Arial"/>
                <w:color w:val="000000" w:themeColor="text1"/>
                <w:lang w:eastAsia="sl-SI"/>
              </w:rPr>
            </w:pPr>
            <w:proofErr w:type="spellStart"/>
            <w:r w:rsidRPr="009615F9">
              <w:rPr>
                <w:rFonts w:eastAsia="Aptos" w:cs="Arial"/>
              </w:rPr>
              <w:t>IoT</w:t>
            </w:r>
            <w:proofErr w:type="spellEnd"/>
            <w:r w:rsidRPr="009615F9">
              <w:rPr>
                <w:rFonts w:eastAsia="Aptos" w:cs="Arial"/>
              </w:rPr>
              <w:t xml:space="preserve"> (internet stvari, vgrajeni sistemi in senzorji)</w:t>
            </w:r>
          </w:p>
        </w:tc>
        <w:tc>
          <w:tcPr>
            <w:tcW w:w="2689" w:type="dxa"/>
          </w:tcPr>
          <w:p w14:paraId="00A1619C" w14:textId="77777777" w:rsidR="009615F9" w:rsidRPr="009615F9" w:rsidRDefault="009615F9" w:rsidP="009615F9">
            <w:pPr>
              <w:spacing w:line="276" w:lineRule="auto"/>
              <w:jc w:val="both"/>
              <w:rPr>
                <w:rFonts w:eastAsia="Aptos" w:cs="Arial"/>
              </w:rPr>
            </w:pPr>
            <w:r w:rsidRPr="009615F9">
              <w:rPr>
                <w:rFonts w:eastAsia="Aptos" w:cs="Arial"/>
              </w:rPr>
              <w:t>Cilj zemlja in vesolje</w:t>
            </w:r>
          </w:p>
        </w:tc>
      </w:tr>
      <w:tr w:rsidR="009615F9" w:rsidRPr="009615F9" w14:paraId="566F2361" w14:textId="77777777" w:rsidTr="00092B38">
        <w:trPr>
          <w:trHeight w:val="288"/>
        </w:trPr>
        <w:tc>
          <w:tcPr>
            <w:tcW w:w="2689" w:type="dxa"/>
          </w:tcPr>
          <w:p w14:paraId="52220B60" w14:textId="77777777" w:rsidR="009615F9" w:rsidRPr="009615F9" w:rsidRDefault="009615F9" w:rsidP="009615F9">
            <w:pPr>
              <w:spacing w:line="276" w:lineRule="auto"/>
              <w:jc w:val="both"/>
              <w:rPr>
                <w:rFonts w:eastAsia="Aptos" w:cs="Arial"/>
                <w:color w:val="000000" w:themeColor="text1"/>
                <w:lang w:eastAsia="sl-SI"/>
              </w:rPr>
            </w:pPr>
            <w:proofErr w:type="spellStart"/>
            <w:r w:rsidRPr="009615F9">
              <w:rPr>
                <w:rFonts w:eastAsia="Aptos" w:cs="Arial"/>
              </w:rPr>
              <w:t>IoS</w:t>
            </w:r>
            <w:proofErr w:type="spellEnd"/>
            <w:r w:rsidRPr="009615F9">
              <w:rPr>
                <w:rFonts w:eastAsia="Aptos" w:cs="Arial"/>
              </w:rPr>
              <w:t xml:space="preserve"> (storitve na internetu, platforme)</w:t>
            </w:r>
          </w:p>
        </w:tc>
        <w:tc>
          <w:tcPr>
            <w:tcW w:w="2689" w:type="dxa"/>
          </w:tcPr>
          <w:p w14:paraId="7F1B53EA" w14:textId="77777777" w:rsidR="009615F9" w:rsidRPr="009615F9" w:rsidRDefault="009615F9" w:rsidP="009615F9">
            <w:pPr>
              <w:spacing w:line="276" w:lineRule="auto"/>
              <w:jc w:val="both"/>
              <w:rPr>
                <w:rFonts w:eastAsia="Aptos" w:cs="Arial"/>
              </w:rPr>
            </w:pPr>
          </w:p>
        </w:tc>
      </w:tr>
      <w:tr w:rsidR="009615F9" w:rsidRPr="009615F9" w14:paraId="202CD62E" w14:textId="77777777" w:rsidTr="00092B38">
        <w:trPr>
          <w:trHeight w:val="288"/>
        </w:trPr>
        <w:tc>
          <w:tcPr>
            <w:tcW w:w="2689" w:type="dxa"/>
          </w:tcPr>
          <w:p w14:paraId="00AD2552"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color w:val="000000" w:themeColor="text1"/>
                <w:lang w:eastAsia="sl-SI"/>
              </w:rPr>
              <w:t>Kibernetska varnost</w:t>
            </w:r>
          </w:p>
        </w:tc>
        <w:tc>
          <w:tcPr>
            <w:tcW w:w="2689" w:type="dxa"/>
          </w:tcPr>
          <w:p w14:paraId="0D7D6F8B" w14:textId="77777777" w:rsidR="009615F9" w:rsidRPr="009615F9" w:rsidRDefault="009615F9" w:rsidP="009615F9">
            <w:pPr>
              <w:spacing w:line="276" w:lineRule="auto"/>
              <w:jc w:val="both"/>
              <w:rPr>
                <w:rFonts w:eastAsia="Aptos" w:cs="Arial"/>
                <w:color w:val="000000" w:themeColor="text1"/>
                <w:lang w:eastAsia="sl-SI"/>
              </w:rPr>
            </w:pPr>
          </w:p>
        </w:tc>
      </w:tr>
      <w:tr w:rsidR="009615F9" w:rsidRPr="009615F9" w14:paraId="757F7BD0" w14:textId="77777777" w:rsidTr="00092B38">
        <w:trPr>
          <w:trHeight w:val="288"/>
        </w:trPr>
        <w:tc>
          <w:tcPr>
            <w:tcW w:w="2689" w:type="dxa"/>
          </w:tcPr>
          <w:p w14:paraId="732167E8"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rPr>
              <w:t>AI, HPC &amp; Big Data</w:t>
            </w:r>
          </w:p>
        </w:tc>
        <w:tc>
          <w:tcPr>
            <w:tcW w:w="2689" w:type="dxa"/>
          </w:tcPr>
          <w:p w14:paraId="639C1286" w14:textId="77777777" w:rsidR="009615F9" w:rsidRPr="009615F9" w:rsidRDefault="009615F9" w:rsidP="009615F9">
            <w:pPr>
              <w:spacing w:line="276" w:lineRule="auto"/>
              <w:jc w:val="both"/>
              <w:rPr>
                <w:rFonts w:eastAsia="Aptos" w:cs="Arial"/>
              </w:rPr>
            </w:pPr>
          </w:p>
        </w:tc>
      </w:tr>
      <w:tr w:rsidR="009615F9" w:rsidRPr="009615F9" w14:paraId="5A9506DC" w14:textId="77777777" w:rsidTr="00092B38">
        <w:trPr>
          <w:trHeight w:val="288"/>
        </w:trPr>
        <w:tc>
          <w:tcPr>
            <w:tcW w:w="2689" w:type="dxa"/>
          </w:tcPr>
          <w:p w14:paraId="36BDD24C" w14:textId="77777777" w:rsidR="009615F9" w:rsidRPr="009615F9" w:rsidRDefault="009615F9" w:rsidP="009615F9">
            <w:pPr>
              <w:spacing w:line="276" w:lineRule="auto"/>
              <w:jc w:val="both"/>
              <w:rPr>
                <w:rFonts w:eastAsia="Aptos" w:cs="Arial"/>
                <w:color w:val="000000" w:themeColor="text1"/>
                <w:lang w:eastAsia="sl-SI"/>
              </w:rPr>
            </w:pPr>
            <w:r w:rsidRPr="009615F9">
              <w:rPr>
                <w:rFonts w:eastAsia="Aptos" w:cs="Arial"/>
              </w:rPr>
              <w:t>GIS-T</w:t>
            </w:r>
          </w:p>
        </w:tc>
        <w:tc>
          <w:tcPr>
            <w:tcW w:w="2689" w:type="dxa"/>
          </w:tcPr>
          <w:p w14:paraId="2B3991A4" w14:textId="77777777" w:rsidR="009615F9" w:rsidRPr="009615F9" w:rsidRDefault="009615F9" w:rsidP="009615F9">
            <w:pPr>
              <w:spacing w:line="276" w:lineRule="auto"/>
              <w:jc w:val="both"/>
              <w:rPr>
                <w:rFonts w:eastAsia="Aptos" w:cs="Arial"/>
              </w:rPr>
            </w:pPr>
          </w:p>
        </w:tc>
      </w:tr>
      <w:tr w:rsidR="009615F9" w:rsidRPr="009615F9" w14:paraId="051D92C6" w14:textId="77777777" w:rsidTr="00092B38">
        <w:trPr>
          <w:trHeight w:val="288"/>
        </w:trPr>
        <w:tc>
          <w:tcPr>
            <w:tcW w:w="2689" w:type="dxa"/>
          </w:tcPr>
          <w:p w14:paraId="22350E4D" w14:textId="77777777" w:rsidR="009615F9" w:rsidRPr="009615F9" w:rsidRDefault="009615F9" w:rsidP="009615F9">
            <w:pPr>
              <w:spacing w:line="276" w:lineRule="auto"/>
              <w:jc w:val="both"/>
              <w:rPr>
                <w:rFonts w:eastAsia="Aptos" w:cs="Arial"/>
              </w:rPr>
            </w:pPr>
            <w:r w:rsidRPr="009615F9">
              <w:rPr>
                <w:rFonts w:eastAsia="Aptos" w:cs="Arial"/>
              </w:rPr>
              <w:t>Digitalne infrastrukture prihodnosti</w:t>
            </w:r>
          </w:p>
        </w:tc>
        <w:tc>
          <w:tcPr>
            <w:tcW w:w="2689" w:type="dxa"/>
          </w:tcPr>
          <w:p w14:paraId="6872546C" w14:textId="77777777" w:rsidR="009615F9" w:rsidRPr="009615F9" w:rsidRDefault="009615F9" w:rsidP="009615F9">
            <w:pPr>
              <w:spacing w:line="276" w:lineRule="auto"/>
              <w:jc w:val="both"/>
              <w:rPr>
                <w:rFonts w:eastAsia="Aptos" w:cs="Arial"/>
              </w:rPr>
            </w:pPr>
            <w:r w:rsidRPr="009615F9">
              <w:rPr>
                <w:rFonts w:eastAsia="Aptos" w:cs="Arial"/>
              </w:rPr>
              <w:t>Digitalne infrastrukture prihodnosti</w:t>
            </w:r>
          </w:p>
        </w:tc>
      </w:tr>
      <w:tr w:rsidR="009615F9" w:rsidRPr="009615F9" w14:paraId="2B48A462" w14:textId="77777777" w:rsidTr="00092B38">
        <w:trPr>
          <w:trHeight w:val="288"/>
        </w:trPr>
        <w:tc>
          <w:tcPr>
            <w:tcW w:w="2689" w:type="dxa"/>
          </w:tcPr>
          <w:p w14:paraId="5A9459BE" w14:textId="77777777" w:rsidR="009615F9" w:rsidRPr="009615F9" w:rsidRDefault="009615F9" w:rsidP="009615F9">
            <w:pPr>
              <w:spacing w:line="276" w:lineRule="auto"/>
              <w:jc w:val="both"/>
              <w:rPr>
                <w:rFonts w:eastAsia="Aptos" w:cs="Arial"/>
              </w:rPr>
            </w:pPr>
            <w:r w:rsidRPr="009615F9">
              <w:rPr>
                <w:rFonts w:eastAsia="Aptos" w:cs="Arial"/>
              </w:rPr>
              <w:t>Vertikalne produktne smeri</w:t>
            </w:r>
          </w:p>
        </w:tc>
        <w:tc>
          <w:tcPr>
            <w:tcW w:w="2689" w:type="dxa"/>
          </w:tcPr>
          <w:p w14:paraId="0843C77C" w14:textId="77777777" w:rsidR="009615F9" w:rsidRPr="009615F9" w:rsidRDefault="009615F9" w:rsidP="009615F9">
            <w:pPr>
              <w:spacing w:line="276" w:lineRule="auto"/>
              <w:jc w:val="both"/>
              <w:rPr>
                <w:rFonts w:eastAsia="Aptos" w:cs="Arial"/>
              </w:rPr>
            </w:pPr>
          </w:p>
        </w:tc>
      </w:tr>
    </w:tbl>
    <w:p w14:paraId="0197607D" w14:textId="77777777" w:rsidR="009615F9" w:rsidRPr="009615F9" w:rsidRDefault="009615F9" w:rsidP="009615F9">
      <w:pPr>
        <w:shd w:val="clear" w:color="auto" w:fill="FFFFFF" w:themeFill="background1"/>
        <w:tabs>
          <w:tab w:val="left" w:pos="3402"/>
        </w:tabs>
        <w:spacing w:line="276" w:lineRule="auto"/>
        <w:jc w:val="both"/>
        <w:rPr>
          <w:rFonts w:eastAsia="Aptos" w:cs="Arial"/>
          <w:b/>
          <w:color w:val="FF0000"/>
        </w:rPr>
      </w:pPr>
    </w:p>
    <w:p w14:paraId="275D4AD7"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Primeri dobre prakse/dosežki</w:t>
      </w:r>
    </w:p>
    <w:p w14:paraId="28D7C983" w14:textId="77777777" w:rsidR="009615F9" w:rsidRPr="009615F9" w:rsidRDefault="009615F9" w:rsidP="009615F9">
      <w:pPr>
        <w:tabs>
          <w:tab w:val="left" w:pos="3402"/>
        </w:tabs>
        <w:spacing w:line="276" w:lineRule="auto"/>
        <w:jc w:val="both"/>
        <w:rPr>
          <w:rFonts w:eastAsia="Aptos" w:cs="Arial"/>
          <w:b/>
        </w:rPr>
      </w:pPr>
      <w:r w:rsidRPr="009615F9">
        <w:rPr>
          <w:rFonts w:eastAsia="Aptos" w:cs="Arial"/>
          <w:b/>
        </w:rPr>
        <w:t>Projekt Prilagodljiva obdelava naravnega jezika s pomočjo velikih jezikovnih modelov</w:t>
      </w:r>
      <w:r w:rsidRPr="009615F9">
        <w:rPr>
          <w:rFonts w:eastAsia="Aptos" w:cs="Arial"/>
        </w:rPr>
        <w:t xml:space="preserve"> (v okviru JR TRL 3-6 v okviru NOO 2023), FRI + sodelujoči člani </w:t>
      </w:r>
      <w:proofErr w:type="spellStart"/>
      <w:r w:rsidRPr="009615F9">
        <w:rPr>
          <w:rFonts w:eastAsia="Aptos" w:cs="Arial"/>
        </w:rPr>
        <w:t>Xlab</w:t>
      </w:r>
      <w:proofErr w:type="spellEnd"/>
      <w:r w:rsidRPr="009615F9">
        <w:rPr>
          <w:rFonts w:eastAsia="Aptos" w:cs="Arial"/>
        </w:rPr>
        <w:t xml:space="preserve">, Špica, </w:t>
      </w:r>
      <w:proofErr w:type="spellStart"/>
      <w:r w:rsidRPr="009615F9">
        <w:rPr>
          <w:rFonts w:eastAsia="Aptos" w:cs="Arial"/>
        </w:rPr>
        <w:t>Better</w:t>
      </w:r>
      <w:proofErr w:type="spellEnd"/>
      <w:r w:rsidRPr="009615F9">
        <w:rPr>
          <w:rFonts w:eastAsia="Aptos" w:cs="Arial"/>
        </w:rPr>
        <w:t>.</w:t>
      </w:r>
    </w:p>
    <w:p w14:paraId="795A6F44"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Ključni cilj programa je razvoj velikih jezikovnih modelov, ki vplivajo na skoraj celotno področje umetne inteligence in strojnega učenja. Novi prosto dostopni in računsko učinkoviti jezikovni modeli bodo osnova za napredne aplikacije na področju medicine, humanistike, v industrijskem okolju in pri razvoju programske opreme. Veliki generativni jezikovni modeli in njihova prilagoditev za sledenje ukazom in dialoško komunikacijo bodo zagotovili tudi temeljno infrastrukturo za aplikacije umetne inteligence v slovenskem jeziku.</w:t>
      </w:r>
    </w:p>
    <w:p w14:paraId="1D6B8B40" w14:textId="77777777" w:rsidR="009615F9" w:rsidRPr="009615F9" w:rsidRDefault="009615F9" w:rsidP="009615F9">
      <w:pPr>
        <w:tabs>
          <w:tab w:val="left" w:pos="3402"/>
        </w:tabs>
        <w:spacing w:line="276" w:lineRule="auto"/>
        <w:jc w:val="both"/>
        <w:rPr>
          <w:rFonts w:eastAsia="Aptos" w:cs="Arial"/>
          <w:b/>
        </w:rPr>
      </w:pPr>
      <w:r w:rsidRPr="009615F9">
        <w:rPr>
          <w:rFonts w:eastAsia="Aptos" w:cs="Arial"/>
          <w:b/>
        </w:rPr>
        <w:t>Demo piloti:</w:t>
      </w:r>
    </w:p>
    <w:p w14:paraId="04EC86DD" w14:textId="77777777" w:rsidR="00AE2FC0" w:rsidRDefault="009615F9" w:rsidP="0044544E">
      <w:pPr>
        <w:pStyle w:val="Odstavekseznama"/>
        <w:numPr>
          <w:ilvl w:val="0"/>
          <w:numId w:val="98"/>
        </w:numPr>
        <w:tabs>
          <w:tab w:val="left" w:pos="3402"/>
        </w:tabs>
        <w:spacing w:line="276" w:lineRule="auto"/>
        <w:jc w:val="both"/>
        <w:rPr>
          <w:rFonts w:eastAsia="Aptos" w:cs="Arial"/>
        </w:rPr>
      </w:pPr>
      <w:r w:rsidRPr="00AE2FC0">
        <w:rPr>
          <w:rFonts w:eastAsia="Aptos" w:cs="Arial"/>
        </w:rPr>
        <w:t>Sistem za spremljanje in optimizacijo rabe energije in vode v večstanovanjskih stavbah(</w:t>
      </w:r>
      <w:proofErr w:type="spellStart"/>
      <w:r w:rsidRPr="00AE2FC0">
        <w:rPr>
          <w:rFonts w:eastAsia="Aptos" w:cs="Arial"/>
        </w:rPr>
        <w:t>iEnergy</w:t>
      </w:r>
      <w:proofErr w:type="spellEnd"/>
      <w:r w:rsidRPr="00AE2FC0">
        <w:rPr>
          <w:rFonts w:eastAsia="Aptos" w:cs="Arial"/>
        </w:rPr>
        <w:t>),</w:t>
      </w:r>
    </w:p>
    <w:p w14:paraId="33D67293" w14:textId="77777777" w:rsidR="00AE2FC0" w:rsidRDefault="009615F9" w:rsidP="0044544E">
      <w:pPr>
        <w:pStyle w:val="Odstavekseznama"/>
        <w:numPr>
          <w:ilvl w:val="0"/>
          <w:numId w:val="98"/>
        </w:numPr>
        <w:tabs>
          <w:tab w:val="left" w:pos="3402"/>
        </w:tabs>
        <w:spacing w:line="276" w:lineRule="auto"/>
        <w:jc w:val="both"/>
        <w:rPr>
          <w:rFonts w:eastAsia="Aptos" w:cs="Arial"/>
        </w:rPr>
      </w:pPr>
      <w:r w:rsidRPr="00AE2FC0">
        <w:rPr>
          <w:rFonts w:eastAsia="Aptos" w:cs="Arial"/>
        </w:rPr>
        <w:t>Leonardo - Platforma za napoved proizvodnje OVE,</w:t>
      </w:r>
    </w:p>
    <w:p w14:paraId="32092CE5" w14:textId="7FC496B4" w:rsidR="009615F9" w:rsidRPr="00AE2FC0" w:rsidRDefault="009615F9" w:rsidP="0044544E">
      <w:pPr>
        <w:pStyle w:val="Odstavekseznama"/>
        <w:numPr>
          <w:ilvl w:val="0"/>
          <w:numId w:val="98"/>
        </w:numPr>
        <w:tabs>
          <w:tab w:val="left" w:pos="3402"/>
        </w:tabs>
        <w:spacing w:line="276" w:lineRule="auto"/>
        <w:jc w:val="both"/>
        <w:rPr>
          <w:rFonts w:eastAsia="Aptos" w:cs="Arial"/>
        </w:rPr>
      </w:pPr>
      <w:r w:rsidRPr="00AE2FC0">
        <w:rPr>
          <w:rFonts w:eastAsia="Aptos" w:cs="Arial"/>
        </w:rPr>
        <w:t>Izraba prožnosti električne energije v energetskih postrojenjih za optimizacijo porabe energije.</w:t>
      </w:r>
    </w:p>
    <w:p w14:paraId="357DF48B" w14:textId="77777777" w:rsidR="00AE2FC0" w:rsidRDefault="00AE2FC0" w:rsidP="009615F9">
      <w:pPr>
        <w:tabs>
          <w:tab w:val="left" w:pos="3402"/>
        </w:tabs>
        <w:spacing w:line="276" w:lineRule="auto"/>
        <w:jc w:val="both"/>
        <w:rPr>
          <w:rFonts w:eastAsia="Aptos" w:cs="Arial"/>
          <w:b/>
          <w:bCs/>
        </w:rPr>
      </w:pPr>
    </w:p>
    <w:p w14:paraId="250C198C" w14:textId="44F63C8E" w:rsidR="009615F9" w:rsidRPr="00057851" w:rsidRDefault="009615F9" w:rsidP="009615F9">
      <w:pPr>
        <w:tabs>
          <w:tab w:val="left" w:pos="3402"/>
        </w:tabs>
        <w:spacing w:line="276" w:lineRule="auto"/>
        <w:jc w:val="both"/>
        <w:rPr>
          <w:rFonts w:eastAsia="Aptos" w:cs="Arial"/>
          <w:lang w:val="it-IT"/>
        </w:rPr>
      </w:pPr>
      <w:r w:rsidRPr="009615F9">
        <w:rPr>
          <w:rFonts w:eastAsia="Aptos" w:cs="Arial"/>
          <w:b/>
          <w:bCs/>
        </w:rPr>
        <w:t>Projekt IPCEI-CIS</w:t>
      </w:r>
      <w:r w:rsidRPr="009615F9">
        <w:rPr>
          <w:rFonts w:eastAsia="Aptos" w:cs="Arial"/>
        </w:rPr>
        <w:t xml:space="preserve">: slovenski posredni partnerji v projektu, člani SRIP </w:t>
      </w:r>
      <w:proofErr w:type="spellStart"/>
      <w:r w:rsidRPr="009615F9">
        <w:rPr>
          <w:rFonts w:eastAsia="Aptos" w:cs="Arial"/>
        </w:rPr>
        <w:t>GoDigital</w:t>
      </w:r>
      <w:proofErr w:type="spellEnd"/>
      <w:r w:rsidRPr="009615F9">
        <w:rPr>
          <w:rFonts w:eastAsia="Aptos" w:cs="Arial"/>
        </w:rPr>
        <w:t xml:space="preserve">: </w:t>
      </w:r>
      <w:proofErr w:type="spellStart"/>
      <w:r w:rsidRPr="009615F9">
        <w:rPr>
          <w:rFonts w:eastAsia="Aptos" w:cs="Arial"/>
        </w:rPr>
        <w:t>Kontron</w:t>
      </w:r>
      <w:proofErr w:type="spellEnd"/>
      <w:r w:rsidRPr="009615F9">
        <w:rPr>
          <w:rFonts w:eastAsia="Aptos" w:cs="Arial"/>
        </w:rPr>
        <w:t xml:space="preserve">, </w:t>
      </w:r>
      <w:proofErr w:type="spellStart"/>
      <w:r w:rsidRPr="009615F9">
        <w:rPr>
          <w:rFonts w:eastAsia="Aptos" w:cs="Arial"/>
        </w:rPr>
        <w:t>Result</w:t>
      </w:r>
      <w:proofErr w:type="spellEnd"/>
      <w:r w:rsidRPr="009615F9">
        <w:rPr>
          <w:rFonts w:eastAsia="Aptos" w:cs="Arial"/>
        </w:rPr>
        <w:t xml:space="preserve">, </w:t>
      </w:r>
      <w:proofErr w:type="spellStart"/>
      <w:r w:rsidRPr="009615F9">
        <w:rPr>
          <w:rFonts w:eastAsia="Aptos" w:cs="Arial"/>
        </w:rPr>
        <w:t>Bass</w:t>
      </w:r>
      <w:proofErr w:type="spellEnd"/>
      <w:r w:rsidRPr="009615F9">
        <w:rPr>
          <w:rFonts w:eastAsia="Aptos" w:cs="Arial"/>
        </w:rPr>
        <w:t xml:space="preserve">, </w:t>
      </w:r>
      <w:proofErr w:type="spellStart"/>
      <w:r w:rsidRPr="009615F9">
        <w:rPr>
          <w:rFonts w:eastAsia="Aptos" w:cs="Arial"/>
        </w:rPr>
        <w:t>Hashnet</w:t>
      </w:r>
      <w:proofErr w:type="spellEnd"/>
      <w:r w:rsidRPr="009615F9">
        <w:rPr>
          <w:rFonts w:eastAsia="Aptos" w:cs="Arial"/>
        </w:rPr>
        <w:t xml:space="preserve">, </w:t>
      </w:r>
      <w:proofErr w:type="spellStart"/>
      <w:r w:rsidRPr="009615F9">
        <w:rPr>
          <w:rFonts w:eastAsia="Aptos" w:cs="Arial"/>
        </w:rPr>
        <w:t>Igea</w:t>
      </w:r>
      <w:proofErr w:type="spellEnd"/>
      <w:r w:rsidRPr="009615F9">
        <w:rPr>
          <w:rFonts w:eastAsia="Aptos" w:cs="Arial"/>
        </w:rPr>
        <w:t xml:space="preserve">, Pro-bit, Telemach, Žejn. </w:t>
      </w:r>
    </w:p>
    <w:p w14:paraId="5C3CC6DB" w14:textId="77777777" w:rsidR="009615F9" w:rsidRPr="009615F9" w:rsidRDefault="009615F9" w:rsidP="009615F9">
      <w:pPr>
        <w:tabs>
          <w:tab w:val="left" w:pos="3402"/>
        </w:tabs>
        <w:spacing w:line="276" w:lineRule="auto"/>
        <w:jc w:val="both"/>
        <w:rPr>
          <w:rFonts w:eastAsia="Aptos" w:cs="Arial"/>
        </w:rPr>
      </w:pPr>
      <w:r w:rsidRPr="009615F9">
        <w:rPr>
          <w:rFonts w:eastAsia="Aptos" w:cs="Arial"/>
          <w:b/>
        </w:rPr>
        <w:t xml:space="preserve">Projekti GRAVITACIJA - </w:t>
      </w:r>
      <w:r w:rsidRPr="009615F9">
        <w:rPr>
          <w:rFonts w:eastAsia="Aptos" w:cs="Arial"/>
        </w:rPr>
        <w:t>TRL 1/2 - 4/5:</w:t>
      </w:r>
    </w:p>
    <w:p w14:paraId="22A5A5D6" w14:textId="77777777" w:rsidR="009615F9" w:rsidRPr="009615F9" w:rsidRDefault="009615F9" w:rsidP="0044544E">
      <w:pPr>
        <w:numPr>
          <w:ilvl w:val="0"/>
          <w:numId w:val="34"/>
        </w:numPr>
        <w:tabs>
          <w:tab w:val="left" w:pos="3402"/>
        </w:tabs>
        <w:spacing w:line="276" w:lineRule="auto"/>
        <w:jc w:val="both"/>
        <w:rPr>
          <w:rFonts w:eastAsia="Aptos" w:cs="Arial"/>
        </w:rPr>
      </w:pPr>
      <w:r w:rsidRPr="009615F9">
        <w:rPr>
          <w:rFonts w:eastAsia="Aptos" w:cs="Arial"/>
        </w:rPr>
        <w:t>Umetna inteligenca za znanost (ARIS-GRAVITACIJA-2024/10), koordinator Institut Jožef Stefan (IJS), projektna partnerja UL in UM,</w:t>
      </w:r>
    </w:p>
    <w:p w14:paraId="47D7DA42" w14:textId="77777777" w:rsidR="009615F9" w:rsidRPr="009615F9" w:rsidRDefault="009615F9" w:rsidP="0044544E">
      <w:pPr>
        <w:numPr>
          <w:ilvl w:val="0"/>
          <w:numId w:val="34"/>
        </w:numPr>
        <w:tabs>
          <w:tab w:val="left" w:pos="3402"/>
        </w:tabs>
        <w:spacing w:line="276" w:lineRule="auto"/>
        <w:jc w:val="both"/>
        <w:rPr>
          <w:rFonts w:eastAsia="Aptos" w:cs="Arial"/>
        </w:rPr>
      </w:pPr>
      <w:r w:rsidRPr="009615F9">
        <w:rPr>
          <w:rFonts w:eastAsia="Aptos" w:cs="Arial"/>
        </w:rPr>
        <w:t>Veliki jezikovni modeli za digitalno humanistiko (ARIS-GRAVITACIJA-2024/16), Koordinator FRI, partnerji IJS, UM,</w:t>
      </w:r>
    </w:p>
    <w:p w14:paraId="3EDCF5CF" w14:textId="77777777" w:rsidR="009615F9" w:rsidRPr="009615F9" w:rsidRDefault="009615F9" w:rsidP="0044544E">
      <w:pPr>
        <w:numPr>
          <w:ilvl w:val="0"/>
          <w:numId w:val="34"/>
        </w:numPr>
        <w:tabs>
          <w:tab w:val="left" w:pos="3402"/>
        </w:tabs>
        <w:spacing w:line="276" w:lineRule="auto"/>
        <w:jc w:val="both"/>
        <w:rPr>
          <w:rFonts w:eastAsia="Aptos" w:cs="Arial"/>
        </w:rPr>
      </w:pPr>
      <w:proofErr w:type="spellStart"/>
      <w:r w:rsidRPr="009615F9">
        <w:rPr>
          <w:rFonts w:eastAsia="Aptos" w:cs="Arial"/>
        </w:rPr>
        <w:t>Nanostrukturirani</w:t>
      </w:r>
      <w:proofErr w:type="spellEnd"/>
      <w:r w:rsidRPr="009615F9">
        <w:rPr>
          <w:rFonts w:eastAsia="Aptos" w:cs="Arial"/>
        </w:rPr>
        <w:t xml:space="preserve"> hibridni polprevodniški materiali in naprave (ARIS-GRAVITACIJA-2024/21), koordinator Univerza v Novi Gorici, partnerji IJS, UL in UM.</w:t>
      </w:r>
    </w:p>
    <w:p w14:paraId="28F542E8" w14:textId="77777777" w:rsidR="009615F9" w:rsidRPr="009615F9" w:rsidRDefault="009615F9" w:rsidP="009615F9">
      <w:pPr>
        <w:spacing w:line="276" w:lineRule="auto"/>
        <w:jc w:val="both"/>
        <w:rPr>
          <w:rFonts w:eastAsia="Aptos" w:cs="Arial"/>
          <w:color w:val="FF0000"/>
        </w:rPr>
      </w:pPr>
    </w:p>
    <w:p w14:paraId="64147CD8" w14:textId="77777777" w:rsidR="009615F9" w:rsidRPr="009615F9" w:rsidRDefault="009615F9" w:rsidP="009615F9">
      <w:pPr>
        <w:spacing w:line="276" w:lineRule="auto"/>
        <w:jc w:val="both"/>
        <w:rPr>
          <w:rFonts w:eastAsia="Aptos" w:cs="Arial"/>
          <w:b/>
        </w:rPr>
      </w:pPr>
      <w:r w:rsidRPr="009615F9">
        <w:rPr>
          <w:rFonts w:eastAsia="Aptos" w:cs="Arial"/>
          <w:b/>
        </w:rPr>
        <w:lastRenderedPageBreak/>
        <w:t>Izpostavljeni dosežki SRIP</w:t>
      </w:r>
    </w:p>
    <w:tbl>
      <w:tblPr>
        <w:tblStyle w:val="Navadnatabela1"/>
        <w:tblW w:w="9251" w:type="dxa"/>
        <w:tblLook w:val="04A0" w:firstRow="1" w:lastRow="0" w:firstColumn="1" w:lastColumn="0" w:noHBand="0" w:noVBand="1"/>
      </w:tblPr>
      <w:tblGrid>
        <w:gridCol w:w="1917"/>
        <w:gridCol w:w="7334"/>
      </w:tblGrid>
      <w:tr w:rsidR="009615F9" w:rsidRPr="009615F9" w14:paraId="2D06CA3C" w14:textId="77777777" w:rsidTr="00AE2FC0">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917" w:type="dxa"/>
          </w:tcPr>
          <w:p w14:paraId="6C515003"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Struktura SRIP: obseg in gibanje članstva</w:t>
            </w:r>
          </w:p>
        </w:tc>
        <w:tc>
          <w:tcPr>
            <w:tcW w:w="7334" w:type="dxa"/>
          </w:tcPr>
          <w:p w14:paraId="06776267" w14:textId="77777777" w:rsidR="009615F9" w:rsidRPr="009615F9" w:rsidRDefault="009615F9" w:rsidP="009615F9">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Aptos" w:cs="Arial"/>
                <w:b w:val="0"/>
                <w:bCs w:val="0"/>
                <w:color w:val="FF0000"/>
              </w:rPr>
            </w:pPr>
            <w:r w:rsidRPr="009615F9">
              <w:rPr>
                <w:rFonts w:eastAsia="Aptos" w:cs="Arial"/>
                <w:b w:val="0"/>
                <w:bCs w:val="0"/>
              </w:rPr>
              <w:t xml:space="preserve">2019: 150 članov; 2021: 117 članov; 2022: 88 članov, 2024: 256 članov </w:t>
            </w:r>
          </w:p>
        </w:tc>
      </w:tr>
      <w:tr w:rsidR="009615F9" w:rsidRPr="009615F9" w14:paraId="32B0983E" w14:textId="77777777" w:rsidTr="00AE2FC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917" w:type="dxa"/>
          </w:tcPr>
          <w:p w14:paraId="788917D7"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Storitve za člane</w:t>
            </w:r>
          </w:p>
        </w:tc>
        <w:tc>
          <w:tcPr>
            <w:tcW w:w="7334" w:type="dxa"/>
          </w:tcPr>
          <w:p w14:paraId="3E648E37"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color w:val="FF0000"/>
              </w:rPr>
            </w:pPr>
            <w:r w:rsidRPr="009615F9">
              <w:rPr>
                <w:rFonts w:eastAsia="Aptos" w:cs="Arial"/>
              </w:rPr>
              <w:t>Podporno okolje za izmenjavo znanja in izkušenj v obliki delavnic, seminarjev in skupnih dogodkov, dostop do testnih okolij, laboratorijev, podatkovnih baz; pomoč pri analizi trgov, razvoju kadrov, zaščiti intelektualne lastnine ter pomoč pri internacionalizaciji (iskanje distribucijskih kanalov oziroma strank).</w:t>
            </w:r>
          </w:p>
        </w:tc>
      </w:tr>
      <w:tr w:rsidR="009615F9" w:rsidRPr="009615F9" w14:paraId="5B10756B" w14:textId="77777777" w:rsidTr="00AE2FC0">
        <w:trPr>
          <w:trHeight w:val="338"/>
        </w:trPr>
        <w:tc>
          <w:tcPr>
            <w:cnfStyle w:val="001000000000" w:firstRow="0" w:lastRow="0" w:firstColumn="1" w:lastColumn="0" w:oddVBand="0" w:evenVBand="0" w:oddHBand="0" w:evenHBand="0" w:firstRowFirstColumn="0" w:firstRowLastColumn="0" w:lastRowFirstColumn="0" w:lastRowLastColumn="0"/>
            <w:tcW w:w="1917" w:type="dxa"/>
          </w:tcPr>
          <w:p w14:paraId="3BCD4835"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Skupni razvoj in inoviranje v SRIP</w:t>
            </w:r>
          </w:p>
        </w:tc>
        <w:tc>
          <w:tcPr>
            <w:tcW w:w="7334" w:type="dxa"/>
          </w:tcPr>
          <w:p w14:paraId="4D57F03F" w14:textId="77777777" w:rsidR="009615F9" w:rsidRPr="009615F9" w:rsidRDefault="009615F9" w:rsidP="009615F9">
            <w:pPr>
              <w:tabs>
                <w:tab w:val="left" w:pos="3402"/>
              </w:tabs>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b/>
              </w:rPr>
            </w:pPr>
            <w:r w:rsidRPr="009615F9">
              <w:rPr>
                <w:rFonts w:eastAsia="Aptos" w:cs="Arial"/>
              </w:rPr>
              <w:t xml:space="preserve">Gradnja strateških partnerstev za skupen razvoj inovativnih produktov in storitev, ki ga SRIP </w:t>
            </w:r>
            <w:proofErr w:type="spellStart"/>
            <w:r w:rsidRPr="009615F9">
              <w:rPr>
                <w:rFonts w:eastAsia="Aptos" w:cs="Arial"/>
              </w:rPr>
              <w:t>GoDigital</w:t>
            </w:r>
            <w:proofErr w:type="spellEnd"/>
            <w:r w:rsidRPr="009615F9">
              <w:rPr>
                <w:rFonts w:eastAsia="Aptos" w:cs="Arial"/>
              </w:rPr>
              <w:t xml:space="preserve"> z izvajanjem storitve skupna partnerstva za inovacije in projekte s povezovanjem članov SRIP, raziskovalcev in industrijo. V obdobju 2023–2024 so člani uspešno sodelovali v več kot 60 projektih </w:t>
            </w:r>
            <w:proofErr w:type="spellStart"/>
            <w:r w:rsidRPr="009615F9">
              <w:rPr>
                <w:rFonts w:eastAsia="Aptos" w:cs="Arial"/>
              </w:rPr>
              <w:t>Horizon</w:t>
            </w:r>
            <w:proofErr w:type="spellEnd"/>
            <w:r w:rsidRPr="009615F9">
              <w:rPr>
                <w:rFonts w:eastAsia="Aptos" w:cs="Arial"/>
              </w:rPr>
              <w:t xml:space="preserve">, </w:t>
            </w:r>
            <w:proofErr w:type="spellStart"/>
            <w:r w:rsidRPr="009615F9">
              <w:rPr>
                <w:rFonts w:eastAsia="Aptos" w:cs="Arial"/>
              </w:rPr>
              <w:t>Digital</w:t>
            </w:r>
            <w:proofErr w:type="spellEnd"/>
            <w:r w:rsidRPr="009615F9">
              <w:rPr>
                <w:rFonts w:eastAsia="Aptos" w:cs="Arial"/>
              </w:rPr>
              <w:t xml:space="preserve"> </w:t>
            </w:r>
            <w:proofErr w:type="spellStart"/>
            <w:r w:rsidRPr="009615F9">
              <w:rPr>
                <w:rFonts w:eastAsia="Aptos" w:cs="Arial"/>
              </w:rPr>
              <w:t>Europe</w:t>
            </w:r>
            <w:proofErr w:type="spellEnd"/>
            <w:r w:rsidRPr="009615F9">
              <w:rPr>
                <w:rFonts w:eastAsia="Aptos" w:cs="Arial"/>
              </w:rPr>
              <w:t xml:space="preserve"> in skupaj pridobili prek 25 milijonov EUR, kar potrjuje učinkovitost pristopa in uresničevanje cilja. Na nacionalnih razpisih so člani pridobili v letih 2023 in 2024: </w:t>
            </w:r>
          </w:p>
          <w:p w14:paraId="41A8764E" w14:textId="77777777" w:rsidR="009615F9" w:rsidRPr="009615F9" w:rsidRDefault="009615F9" w:rsidP="0044544E">
            <w:pPr>
              <w:numPr>
                <w:ilvl w:val="0"/>
                <w:numId w:val="19"/>
              </w:numPr>
              <w:tabs>
                <w:tab w:val="left" w:pos="3402"/>
              </w:tabs>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TRL 1/2-4/5 ARIS-GRAVITACIJA-2024 6.8 milijona EUR,</w:t>
            </w:r>
          </w:p>
          <w:p w14:paraId="76CF6ADF" w14:textId="77777777" w:rsidR="009615F9" w:rsidRPr="009615F9" w:rsidRDefault="009615F9" w:rsidP="0044544E">
            <w:pPr>
              <w:numPr>
                <w:ilvl w:val="0"/>
                <w:numId w:val="19"/>
              </w:numPr>
              <w:tabs>
                <w:tab w:val="left" w:pos="3402"/>
              </w:tabs>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TRL RRI 3-6 7,2 milijona EUR,</w:t>
            </w:r>
          </w:p>
          <w:p w14:paraId="0E43D35E" w14:textId="77777777" w:rsidR="009615F9" w:rsidRPr="009615F9" w:rsidRDefault="009615F9" w:rsidP="0044544E">
            <w:pPr>
              <w:numPr>
                <w:ilvl w:val="0"/>
                <w:numId w:val="19"/>
              </w:numPr>
              <w:tabs>
                <w:tab w:val="left" w:pos="3402"/>
              </w:tabs>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Demo piloti 3 milijone EUR.</w:t>
            </w:r>
          </w:p>
        </w:tc>
      </w:tr>
      <w:tr w:rsidR="009615F9" w:rsidRPr="009615F9" w14:paraId="1C707BB4" w14:textId="77777777" w:rsidTr="00AE2FC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917" w:type="dxa"/>
          </w:tcPr>
          <w:p w14:paraId="21757386"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 xml:space="preserve">Obseg uvajanja horizontalnih </w:t>
            </w:r>
            <w:proofErr w:type="spellStart"/>
            <w:r w:rsidRPr="009615F9">
              <w:rPr>
                <w:rFonts w:eastAsia="Aptos" w:cs="Arial"/>
                <w:b w:val="0"/>
                <w:bCs w:val="0"/>
              </w:rPr>
              <w:t>omogočitvenih</w:t>
            </w:r>
            <w:proofErr w:type="spellEnd"/>
            <w:r w:rsidRPr="009615F9">
              <w:rPr>
                <w:rFonts w:eastAsia="Aptos" w:cs="Arial"/>
                <w:b w:val="0"/>
                <w:bCs w:val="0"/>
              </w:rPr>
              <w:t xml:space="preserve"> tehnologij</w:t>
            </w:r>
          </w:p>
        </w:tc>
        <w:tc>
          <w:tcPr>
            <w:tcW w:w="7334" w:type="dxa"/>
          </w:tcPr>
          <w:p w14:paraId="31DD9381"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color w:val="FF0000"/>
              </w:rPr>
            </w:pPr>
            <w:r w:rsidRPr="009615F9">
              <w:rPr>
                <w:rFonts w:eastAsia="Aptos" w:cs="Arial"/>
              </w:rPr>
              <w:t xml:space="preserve">Uvajanje horizontalnih </w:t>
            </w:r>
            <w:proofErr w:type="spellStart"/>
            <w:r w:rsidRPr="009615F9">
              <w:rPr>
                <w:rFonts w:eastAsia="Aptos" w:cs="Arial"/>
              </w:rPr>
              <w:t>omogočitvenih</w:t>
            </w:r>
            <w:proofErr w:type="spellEnd"/>
            <w:r w:rsidRPr="009615F9">
              <w:rPr>
                <w:rFonts w:eastAsia="Aptos" w:cs="Arial"/>
              </w:rPr>
              <w:t xml:space="preserve"> tehnologij poteka v manjšem obsegu od želenega, predvsem na TRL 3-6.</w:t>
            </w:r>
          </w:p>
        </w:tc>
      </w:tr>
      <w:tr w:rsidR="009615F9" w:rsidRPr="009615F9" w14:paraId="344011C2" w14:textId="77777777" w:rsidTr="00AE2FC0">
        <w:trPr>
          <w:trHeight w:val="338"/>
        </w:trPr>
        <w:tc>
          <w:tcPr>
            <w:cnfStyle w:val="001000000000" w:firstRow="0" w:lastRow="0" w:firstColumn="1" w:lastColumn="0" w:oddVBand="0" w:evenVBand="0" w:oddHBand="0" w:evenHBand="0" w:firstRowFirstColumn="0" w:firstRowLastColumn="0" w:lastRowFirstColumn="0" w:lastRowLastColumn="0"/>
            <w:tcW w:w="1917" w:type="dxa"/>
          </w:tcPr>
          <w:p w14:paraId="224678F1"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Internacionalizacija in vključevanje v mednarodne verige vrednosti</w:t>
            </w:r>
          </w:p>
        </w:tc>
        <w:tc>
          <w:tcPr>
            <w:tcW w:w="7334" w:type="dxa"/>
          </w:tcPr>
          <w:p w14:paraId="049A7325"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color w:val="FF0000"/>
              </w:rPr>
            </w:pPr>
            <w:r w:rsidRPr="009615F9">
              <w:rPr>
                <w:rFonts w:eastAsia="Aptos" w:cs="Arial"/>
              </w:rPr>
              <w:t xml:space="preserve">Organizacija in udeležba na mednarodnih konferencah (Mednarodna spletna konferenca: konferenca Pametna mesta 2021, udeležba na Expo 2020 Dubaj, </w:t>
            </w:r>
            <w:proofErr w:type="spellStart"/>
            <w:r w:rsidRPr="009615F9">
              <w:rPr>
                <w:rFonts w:eastAsia="Aptos" w:cs="Arial"/>
              </w:rPr>
              <w:t>promo</w:t>
            </w:r>
            <w:proofErr w:type="spellEnd"/>
            <w:r w:rsidRPr="009615F9">
              <w:rPr>
                <w:rFonts w:eastAsia="Aptos" w:cs="Arial"/>
              </w:rPr>
              <w:t xml:space="preserve"> video SRIP </w:t>
            </w:r>
            <w:proofErr w:type="spellStart"/>
            <w:r w:rsidRPr="009615F9">
              <w:rPr>
                <w:rFonts w:eastAsia="Aptos" w:cs="Arial"/>
              </w:rPr>
              <w:t>PMiS</w:t>
            </w:r>
            <w:proofErr w:type="spellEnd"/>
            <w:r w:rsidRPr="009615F9">
              <w:rPr>
                <w:rFonts w:eastAsia="Aptos" w:cs="Arial"/>
              </w:rPr>
              <w:t xml:space="preserve">, pridruženi projektni partner v projektu DEAS (podatkovna ekonomija kot vir sodelovanja, konkurenčnosti in novih storitev na področju Alp), sodelovanje z EIT </w:t>
            </w:r>
            <w:proofErr w:type="spellStart"/>
            <w:r w:rsidRPr="009615F9">
              <w:rPr>
                <w:rFonts w:eastAsia="Aptos" w:cs="Arial"/>
              </w:rPr>
              <w:t>Climate</w:t>
            </w:r>
            <w:proofErr w:type="spellEnd"/>
            <w:r w:rsidRPr="009615F9">
              <w:rPr>
                <w:rFonts w:eastAsia="Aptos" w:cs="Arial"/>
              </w:rPr>
              <w:t xml:space="preserve"> KIC (</w:t>
            </w:r>
            <w:proofErr w:type="spellStart"/>
            <w:r w:rsidRPr="009615F9">
              <w:rPr>
                <w:rFonts w:eastAsia="Aptos" w:cs="Arial"/>
              </w:rPr>
              <w:t>deep-demonstration</w:t>
            </w:r>
            <w:proofErr w:type="spellEnd"/>
            <w:r w:rsidRPr="009615F9">
              <w:rPr>
                <w:rFonts w:eastAsia="Aptos" w:cs="Arial"/>
              </w:rPr>
              <w:t xml:space="preserve"> </w:t>
            </w:r>
            <w:proofErr w:type="spellStart"/>
            <w:r w:rsidRPr="009615F9">
              <w:rPr>
                <w:rFonts w:eastAsia="Aptos" w:cs="Arial"/>
              </w:rPr>
              <w:t>project</w:t>
            </w:r>
            <w:proofErr w:type="spellEnd"/>
            <w:r w:rsidRPr="009615F9">
              <w:rPr>
                <w:rFonts w:eastAsia="Aptos" w:cs="Arial"/>
              </w:rPr>
              <w:t>).</w:t>
            </w:r>
          </w:p>
        </w:tc>
      </w:tr>
      <w:tr w:rsidR="009615F9" w:rsidRPr="009615F9" w14:paraId="5D1F9CDA" w14:textId="77777777" w:rsidTr="00AE2FC0">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917" w:type="dxa"/>
          </w:tcPr>
          <w:p w14:paraId="18F6059D"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Človeški viri v SRIP</w:t>
            </w:r>
          </w:p>
        </w:tc>
        <w:tc>
          <w:tcPr>
            <w:tcW w:w="7334" w:type="dxa"/>
          </w:tcPr>
          <w:p w14:paraId="31420C1D" w14:textId="77777777" w:rsidR="009615F9" w:rsidRPr="009615F9" w:rsidRDefault="009615F9" w:rsidP="009615F9">
            <w:pPr>
              <w:tabs>
                <w:tab w:val="left" w:pos="3402"/>
              </w:tabs>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Izvedenih je bilo 82 dogodkov, seminarjev, konferenc, mreženj, delavnic in svetovanj, ki pokrivajo teme produktnih smeri in smeri razvoja tehnologij in mehkih veščin v okviru katerih je bilo 3.600 vključenih udeležencev. Kjer je mogoče, programi temeljijo na mednarodnih kompetenčnih modelih (e-CF) ter potrebah članov, identificiranih z anketami in analizo vrzeli​.</w:t>
            </w:r>
          </w:p>
          <w:p w14:paraId="4DD7713A" w14:textId="77777777" w:rsidR="009615F9" w:rsidRPr="009615F9" w:rsidRDefault="009615F9" w:rsidP="009615F9">
            <w:pPr>
              <w:tabs>
                <w:tab w:val="left" w:pos="3402"/>
              </w:tabs>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 xml:space="preserve">Pisarna SRIP </w:t>
            </w:r>
            <w:proofErr w:type="spellStart"/>
            <w:r w:rsidRPr="009615F9">
              <w:rPr>
                <w:rFonts w:eastAsia="Aptos" w:cs="Arial"/>
              </w:rPr>
              <w:t>GoDigital</w:t>
            </w:r>
            <w:proofErr w:type="spellEnd"/>
            <w:r w:rsidRPr="009615F9">
              <w:rPr>
                <w:rFonts w:eastAsia="Aptos" w:cs="Arial"/>
              </w:rPr>
              <w:t xml:space="preserve"> sodeluje v projektih ESSA, ARISA, D4Sustainability, </w:t>
            </w:r>
            <w:proofErr w:type="spellStart"/>
            <w:r w:rsidRPr="009615F9">
              <w:rPr>
                <w:rFonts w:eastAsia="Aptos" w:cs="Arial"/>
              </w:rPr>
              <w:t>CyberHUBS</w:t>
            </w:r>
            <w:proofErr w:type="spellEnd"/>
            <w:r w:rsidRPr="009615F9">
              <w:rPr>
                <w:rFonts w:eastAsia="Aptos" w:cs="Arial"/>
              </w:rPr>
              <w:t xml:space="preserve"> in </w:t>
            </w:r>
            <w:proofErr w:type="spellStart"/>
            <w:r w:rsidRPr="009615F9">
              <w:rPr>
                <w:rFonts w:eastAsia="Aptos" w:cs="Arial"/>
              </w:rPr>
              <w:t>CoCyber</w:t>
            </w:r>
            <w:proofErr w:type="spellEnd"/>
            <w:r w:rsidRPr="009615F9">
              <w:rPr>
                <w:rFonts w:eastAsia="Aptos" w:cs="Arial"/>
              </w:rPr>
              <w:t xml:space="preserve">, ki so usmerjeni v razvoj kompetenčnih modelov, usklajevanje potreb trga z učnimi programi ter krepitev digitalnih spretnosti ter razvoju </w:t>
            </w:r>
            <w:proofErr w:type="spellStart"/>
            <w:r w:rsidRPr="009615F9">
              <w:rPr>
                <w:rFonts w:eastAsia="Aptos" w:cs="Arial"/>
              </w:rPr>
              <w:t>mikrodokazil</w:t>
            </w:r>
            <w:proofErr w:type="spellEnd"/>
            <w:r w:rsidRPr="009615F9">
              <w:rPr>
                <w:rFonts w:eastAsia="Aptos" w:cs="Arial"/>
              </w:rPr>
              <w:t xml:space="preserve">. Projektne aktivnosti so usmerjene v dolgoročno zmanjšanje vrzeli med znanji in pričakovanji gospodarstva in so komplementarne aktivnostim </w:t>
            </w:r>
            <w:proofErr w:type="spellStart"/>
            <w:r w:rsidRPr="009615F9">
              <w:rPr>
                <w:rFonts w:eastAsia="Aptos" w:cs="Arial"/>
              </w:rPr>
              <w:t>SRIPa</w:t>
            </w:r>
            <w:proofErr w:type="spellEnd"/>
            <w:r w:rsidRPr="009615F9">
              <w:rPr>
                <w:rFonts w:eastAsia="Aptos" w:cs="Arial"/>
              </w:rPr>
              <w:t xml:space="preserve"> in usmerjene v dvig kompetenc članov in predstavljajo bogatenje ponudbe storitev za člane.</w:t>
            </w:r>
          </w:p>
        </w:tc>
      </w:tr>
    </w:tbl>
    <w:p w14:paraId="20D14EC8" w14:textId="77777777" w:rsidR="009615F9" w:rsidRPr="009615F9" w:rsidRDefault="009615F9" w:rsidP="009615F9">
      <w:pPr>
        <w:spacing w:line="276" w:lineRule="auto"/>
        <w:jc w:val="both"/>
        <w:rPr>
          <w:rFonts w:eastAsia="Aptos" w:cs="Arial"/>
          <w:i/>
          <w:color w:val="FF0000"/>
        </w:rPr>
      </w:pPr>
    </w:p>
    <w:p w14:paraId="18C8249A"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 xml:space="preserve">Doseganje ciljev prednostnega področja </w:t>
      </w:r>
      <w:proofErr w:type="spellStart"/>
      <w:r w:rsidRPr="009615F9">
        <w:rPr>
          <w:rFonts w:eastAsia="Aptos" w:cs="Arial"/>
          <w:b/>
        </w:rPr>
        <w:t>HoM</w:t>
      </w:r>
      <w:proofErr w:type="spellEnd"/>
      <w:r w:rsidRPr="009615F9">
        <w:rPr>
          <w:rFonts w:eastAsia="Aptos" w:cs="Arial"/>
          <w:b/>
        </w:rPr>
        <w:t xml:space="preserve"> IKT, opredeljenih v S5, do 31. 12. 2024</w:t>
      </w:r>
    </w:p>
    <w:p w14:paraId="5130E888" w14:textId="77777777" w:rsidR="009615F9" w:rsidRPr="009615F9" w:rsidRDefault="009615F9" w:rsidP="009615F9">
      <w:pPr>
        <w:shd w:val="clear" w:color="auto" w:fill="FFFFFF" w:themeFill="background1"/>
        <w:tabs>
          <w:tab w:val="left" w:pos="3402"/>
        </w:tabs>
        <w:spacing w:line="276" w:lineRule="auto"/>
        <w:jc w:val="both"/>
        <w:rPr>
          <w:rFonts w:eastAsia="Aptos" w:cs="Arial"/>
          <w:b/>
          <w:color w:val="FF0000"/>
        </w:rPr>
      </w:pPr>
    </w:p>
    <w:p w14:paraId="5C559946" w14:textId="77777777" w:rsidR="009615F9" w:rsidRPr="009615F9" w:rsidRDefault="009615F9" w:rsidP="0044544E">
      <w:pPr>
        <w:numPr>
          <w:ilvl w:val="0"/>
          <w:numId w:val="16"/>
        </w:numPr>
        <w:spacing w:line="276" w:lineRule="auto"/>
        <w:contextualSpacing/>
        <w:jc w:val="both"/>
        <w:rPr>
          <w:rFonts w:eastAsia="Aptos" w:cs="Arial"/>
          <w:color w:val="000000" w:themeColor="text1"/>
        </w:rPr>
      </w:pPr>
      <w:r w:rsidRPr="009615F9">
        <w:rPr>
          <w:rFonts w:eastAsia="Aptos" w:cs="Arial"/>
          <w:color w:val="000000" w:themeColor="text1"/>
        </w:rPr>
        <w:lastRenderedPageBreak/>
        <w:t xml:space="preserve">tesnejše povezovanje tehnologij z drugimi vsebinskimi področji S5, z novim poslovnim modelom ob </w:t>
      </w:r>
      <w:proofErr w:type="spellStart"/>
      <w:r w:rsidRPr="009615F9">
        <w:rPr>
          <w:rFonts w:eastAsia="Aptos" w:cs="Arial"/>
          <w:color w:val="000000" w:themeColor="text1"/>
        </w:rPr>
        <w:t>izdvojitvi</w:t>
      </w:r>
      <w:proofErr w:type="spellEnd"/>
      <w:r w:rsidRPr="009615F9">
        <w:rPr>
          <w:rFonts w:eastAsia="Aptos" w:cs="Arial"/>
          <w:color w:val="000000" w:themeColor="text1"/>
        </w:rPr>
        <w:t xml:space="preserve"> horizontalne mreže (s </w:t>
      </w:r>
      <w:proofErr w:type="spellStart"/>
      <w:r w:rsidRPr="009615F9">
        <w:rPr>
          <w:rFonts w:eastAsia="Aptos" w:cs="Arial"/>
          <w:color w:val="000000" w:themeColor="text1"/>
        </w:rPr>
        <w:t>KETs</w:t>
      </w:r>
      <w:proofErr w:type="spellEnd"/>
      <w:r w:rsidRPr="009615F9">
        <w:rPr>
          <w:rFonts w:eastAsia="Aptos" w:cs="Arial"/>
          <w:color w:val="000000" w:themeColor="text1"/>
        </w:rPr>
        <w:t xml:space="preserve"> IKT) bodo člani povečali uveljavljanje rešitev v verigah vrednosti drugih domen S5 in širše,</w:t>
      </w:r>
    </w:p>
    <w:p w14:paraId="5AE5F389" w14:textId="77777777" w:rsidR="009615F9" w:rsidRPr="009615F9" w:rsidRDefault="009615F9" w:rsidP="0044544E">
      <w:pPr>
        <w:numPr>
          <w:ilvl w:val="0"/>
          <w:numId w:val="16"/>
        </w:numPr>
        <w:spacing w:line="276" w:lineRule="auto"/>
        <w:contextualSpacing/>
        <w:jc w:val="both"/>
        <w:rPr>
          <w:rFonts w:eastAsia="Aptos" w:cs="Arial"/>
          <w:color w:val="000000" w:themeColor="text1"/>
        </w:rPr>
      </w:pPr>
      <w:r w:rsidRPr="009615F9">
        <w:rPr>
          <w:rFonts w:eastAsia="Aptos" w:cs="Arial"/>
          <w:color w:val="000000" w:themeColor="text1"/>
        </w:rPr>
        <w:t xml:space="preserve">sistematični dvig kompetenc na področju digitalizacije, vzpostavitev digitalnih infrastruktur, platform in ekosistemov za celotno gospodarstvo in družbo, </w:t>
      </w:r>
    </w:p>
    <w:p w14:paraId="42BCB832" w14:textId="77777777" w:rsidR="009615F9" w:rsidRPr="009615F9" w:rsidRDefault="009615F9" w:rsidP="0044544E">
      <w:pPr>
        <w:numPr>
          <w:ilvl w:val="0"/>
          <w:numId w:val="16"/>
        </w:numPr>
        <w:spacing w:line="276" w:lineRule="auto"/>
        <w:contextualSpacing/>
        <w:jc w:val="both"/>
        <w:rPr>
          <w:rFonts w:eastAsia="Aptos" w:cs="Arial"/>
          <w:color w:val="000000" w:themeColor="text1"/>
        </w:rPr>
      </w:pPr>
      <w:r w:rsidRPr="009615F9">
        <w:rPr>
          <w:rFonts w:eastAsia="Aptos" w:cs="Arial"/>
          <w:color w:val="000000" w:themeColor="text1"/>
        </w:rPr>
        <w:t>povečanje mednarodne prepoznavnosti in konkurenčnosti slovenske IKT na mednarodnih trgih.</w:t>
      </w:r>
    </w:p>
    <w:p w14:paraId="5CF31F71" w14:textId="77777777" w:rsidR="009615F9" w:rsidRPr="009615F9" w:rsidRDefault="009615F9" w:rsidP="009615F9">
      <w:pPr>
        <w:spacing w:line="276" w:lineRule="auto"/>
        <w:jc w:val="both"/>
        <w:rPr>
          <w:rFonts w:eastAsia="Aptos" w:cs="Arial"/>
        </w:rPr>
      </w:pPr>
      <w:r w:rsidRPr="009615F9">
        <w:rPr>
          <w:rFonts w:eastAsia="Aptos" w:cs="Arial"/>
          <w:b/>
        </w:rPr>
        <w:t>Cilji do leta 2027 za vertikale in horizontale</w:t>
      </w:r>
      <w:r w:rsidRPr="009615F9">
        <w:rPr>
          <w:rFonts w:eastAsia="Aptos" w:cs="Arial"/>
          <w:vertAlign w:val="superscript"/>
        </w:rPr>
        <w:footnoteReference w:id="93"/>
      </w:r>
      <w:r w:rsidRPr="009615F9">
        <w:rPr>
          <w:rFonts w:eastAsia="Aptos" w:cs="Arial"/>
        </w:rPr>
        <w:t xml:space="preserve">: </w:t>
      </w:r>
      <w:r w:rsidRPr="009615F9">
        <w:rPr>
          <w:rFonts w:eastAsia="Aptos" w:cs="Arial"/>
          <w:color w:val="000000" w:themeColor="text1"/>
        </w:rPr>
        <w:t xml:space="preserve">povečati prihodke podjetij na prednostnem področju s 6,2 milijarde EUR na 7 milijard EUR in izvoz z 2,39 milijarde EUR na 2,7 milijarde EUR, </w:t>
      </w:r>
      <w:r w:rsidRPr="009615F9">
        <w:rPr>
          <w:rFonts w:eastAsia="Aptos" w:cs="Arial"/>
        </w:rPr>
        <w:t xml:space="preserve">povečati </w:t>
      </w:r>
      <w:r w:rsidRPr="009615F9">
        <w:rPr>
          <w:rFonts w:eastAsia="Aptos" w:cs="Arial"/>
          <w:color w:val="000000" w:themeColor="text1"/>
        </w:rPr>
        <w:t xml:space="preserve">število zaposlenih </w:t>
      </w:r>
      <w:r w:rsidRPr="009615F9">
        <w:rPr>
          <w:rFonts w:eastAsia="Aptos" w:cs="Arial"/>
        </w:rPr>
        <w:t xml:space="preserve">na 24.600 oseb, kar pomeni letno krepitev zaposlenosti za eno odstotno točko oziroma 1.590 več oseb kot v 2020, </w:t>
      </w:r>
      <w:r w:rsidRPr="009615F9">
        <w:rPr>
          <w:rFonts w:eastAsia="Aptos" w:cs="Arial"/>
          <w:color w:val="000000" w:themeColor="text1"/>
        </w:rPr>
        <w:t xml:space="preserve">povečati </w:t>
      </w:r>
      <w:r w:rsidRPr="009615F9">
        <w:rPr>
          <w:rFonts w:eastAsia="Aptos" w:cs="Arial"/>
        </w:rPr>
        <w:t>produktivnosti dela na 68.000 EUR oziroma 2,9 % na leto oziroma 15 % glede na leto 2020, ko je znašala 61.000 EUR. Letni obseg vlaganj v RR naj bi zrasel na 55 milijonov EUR oziroma za 10 milijonov EUR glede na leto 2020, kar pomeni povprečno letno rast pri 2,9 %.</w:t>
      </w:r>
    </w:p>
    <w:p w14:paraId="760A249D" w14:textId="77777777" w:rsidR="009615F9" w:rsidRPr="009615F9" w:rsidRDefault="009615F9" w:rsidP="009615F9">
      <w:pPr>
        <w:spacing w:line="276" w:lineRule="auto"/>
        <w:jc w:val="both"/>
        <w:rPr>
          <w:rFonts w:eastAsia="Aptos" w:cs="Arial"/>
        </w:rPr>
      </w:pPr>
      <w:r w:rsidRPr="009615F9">
        <w:rPr>
          <w:rFonts w:eastAsia="Aptos" w:cs="Arial"/>
          <w:b/>
          <w:lang w:eastAsia="en-GB"/>
        </w:rPr>
        <w:t>Doseganje ciljev:</w:t>
      </w:r>
      <w:r w:rsidRPr="009615F9">
        <w:rPr>
          <w:rFonts w:eastAsia="Aptos" w:cs="Arial"/>
          <w:lang w:eastAsia="en-GB"/>
        </w:rPr>
        <w:t xml:space="preserve"> </w:t>
      </w:r>
      <w:r w:rsidRPr="009615F9">
        <w:rPr>
          <w:rFonts w:eastAsia="Aptos" w:cs="Arial"/>
        </w:rPr>
        <w:t xml:space="preserve">finančni rezultati IKT sektorja, kažejo da so čisti prihodki od prodaje v letu 2023 padli na 5,926 milijona EUR (načrt je bil povečati prihodke s 6,2 milijarde EUR), kar predstavlja rahlo oddaljevanje od cilja za leto 2027. </w:t>
      </w:r>
    </w:p>
    <w:p w14:paraId="685FB6CE" w14:textId="1CA9CD5E" w:rsidR="009615F9" w:rsidRPr="009615F9" w:rsidRDefault="009615F9" w:rsidP="009615F9">
      <w:pPr>
        <w:spacing w:line="276" w:lineRule="auto"/>
        <w:jc w:val="both"/>
        <w:rPr>
          <w:rFonts w:eastAsia="Aptos" w:cs="Arial"/>
        </w:rPr>
      </w:pPr>
      <w:r w:rsidRPr="009615F9">
        <w:rPr>
          <w:rFonts w:eastAsia="Aptos" w:cs="Arial"/>
        </w:rPr>
        <w:t xml:space="preserve">Dodana vrednost na zaposlenega na prednostnem področju </w:t>
      </w:r>
      <w:proofErr w:type="spellStart"/>
      <w:r w:rsidRPr="009615F9">
        <w:rPr>
          <w:rFonts w:eastAsia="Aptos" w:cs="Arial"/>
        </w:rPr>
        <w:t>HoM</w:t>
      </w:r>
      <w:proofErr w:type="spellEnd"/>
      <w:r w:rsidRPr="009615F9">
        <w:rPr>
          <w:rFonts w:eastAsia="Aptos" w:cs="Arial"/>
        </w:rPr>
        <w:t xml:space="preserve"> IKT je s 78.963 EUR v letu 2023 že presegla ciljno vrednost za leto 2027 iz S5. </w:t>
      </w:r>
    </w:p>
    <w:p w14:paraId="63293F7A" w14:textId="2E556253" w:rsidR="009615F9" w:rsidRPr="00CA17D0" w:rsidRDefault="009615F9" w:rsidP="009615F9">
      <w:pPr>
        <w:spacing w:line="276" w:lineRule="auto"/>
        <w:jc w:val="both"/>
        <w:rPr>
          <w:rFonts w:eastAsia="Aptos" w:cs="Arial"/>
          <w:b/>
          <w:lang w:eastAsia="sl-SI"/>
        </w:rPr>
      </w:pPr>
      <w:r w:rsidRPr="009615F9">
        <w:rPr>
          <w:rFonts w:eastAsia="Aptos" w:cs="Arial"/>
          <w:b/>
          <w:lang w:eastAsia="sl-SI"/>
        </w:rPr>
        <w:t>Upravljanje prednostnega področja Mreže za prehod v krožno gospodarstvo</w:t>
      </w:r>
    </w:p>
    <w:p w14:paraId="40751019"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SRIP Mreže za prehod v krožno gospodarstvo</w:t>
      </w:r>
    </w:p>
    <w:p w14:paraId="12CF1B02" w14:textId="2B2EAC76" w:rsidR="009615F9" w:rsidRPr="00CA17D0" w:rsidRDefault="009615F9" w:rsidP="00CA17D0">
      <w:pPr>
        <w:shd w:val="clear" w:color="auto" w:fill="FFFFFF" w:themeFill="background1"/>
        <w:tabs>
          <w:tab w:val="left" w:pos="3402"/>
        </w:tabs>
        <w:spacing w:line="276" w:lineRule="auto"/>
        <w:jc w:val="both"/>
        <w:rPr>
          <w:rFonts w:eastAsia="Aptos" w:cs="Arial"/>
          <w:color w:val="FF0000"/>
        </w:rPr>
      </w:pPr>
      <w:r w:rsidRPr="009615F9">
        <w:rPr>
          <w:rFonts w:eastAsia="Aptos" w:cs="Arial"/>
        </w:rPr>
        <w:t xml:space="preserve">SRIP Mreže za prehod v krožno gospodarstvo povezuje slovensko gospodarstvo, izobraževalno-raziskovalne in razvojne institucije, nevladne organizacije in druge zainteresirane v sodelovanju z državo v nove verige vrednosti po načelih ekonomije zaključenih snovnih tokov. </w:t>
      </w:r>
    </w:p>
    <w:p w14:paraId="2E4BD80C"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Koordinator</w:t>
      </w:r>
    </w:p>
    <w:p w14:paraId="17946FCE" w14:textId="389B0681" w:rsidR="009615F9" w:rsidRPr="00CA17D0" w:rsidRDefault="009615F9" w:rsidP="009615F9">
      <w:pPr>
        <w:shd w:val="clear" w:color="auto" w:fill="FFFFFF" w:themeFill="background1"/>
        <w:tabs>
          <w:tab w:val="left" w:pos="3402"/>
        </w:tabs>
        <w:spacing w:line="276" w:lineRule="auto"/>
        <w:jc w:val="both"/>
        <w:rPr>
          <w:rFonts w:eastAsia="Aptos" w:cs="Arial"/>
        </w:rPr>
      </w:pPr>
      <w:r w:rsidRPr="009615F9">
        <w:rPr>
          <w:rFonts w:eastAsia="Aptos" w:cs="Arial"/>
        </w:rPr>
        <w:t xml:space="preserve">Koordinator SRIP Mreže za prehod v krožno gospodarstvo je Štajerska gospodarska zbornica. </w:t>
      </w:r>
    </w:p>
    <w:p w14:paraId="3491DF8B" w14:textId="77777777" w:rsidR="009615F9" w:rsidRPr="009615F9" w:rsidRDefault="009615F9" w:rsidP="009615F9">
      <w:pPr>
        <w:spacing w:line="276" w:lineRule="auto"/>
        <w:jc w:val="both"/>
        <w:rPr>
          <w:rFonts w:eastAsia="Aptos" w:cs="Arial"/>
          <w:b/>
        </w:rPr>
      </w:pPr>
      <w:r w:rsidRPr="009615F9">
        <w:rPr>
          <w:rFonts w:eastAsia="Aptos" w:cs="Arial"/>
          <w:b/>
        </w:rPr>
        <w:t>Fokusna področja prednostnega področja Mreže za prehod v krožno gospodarstvo</w:t>
      </w:r>
    </w:p>
    <w:p w14:paraId="5B39A9B1" w14:textId="77777777" w:rsidR="009615F9" w:rsidRPr="009615F9" w:rsidRDefault="009615F9" w:rsidP="009615F9">
      <w:pPr>
        <w:shd w:val="clear" w:color="auto" w:fill="FFFFFF" w:themeFill="background1"/>
        <w:tabs>
          <w:tab w:val="left" w:pos="3402"/>
        </w:tabs>
        <w:spacing w:line="276" w:lineRule="auto"/>
        <w:jc w:val="both"/>
        <w:rPr>
          <w:rFonts w:eastAsia="Aptos" w:cs="Arial"/>
          <w:u w:val="single"/>
        </w:rPr>
      </w:pPr>
      <w:r w:rsidRPr="009615F9">
        <w:rPr>
          <w:rFonts w:eastAsia="Aptos" w:cs="Arial"/>
        </w:rPr>
        <w:t>Preglednica: Fokusna področja in tehnologije leta 2023 in leta 2025</w:t>
      </w:r>
      <w:r w:rsidRPr="009615F9">
        <w:rPr>
          <w:rFonts w:eastAsia="Aptos" w:cs="Arial"/>
          <w:vertAlign w:val="superscript"/>
        </w:rPr>
        <w:footnoteReference w:id="9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187"/>
      </w:tblGrid>
      <w:tr w:rsidR="009615F9" w:rsidRPr="009615F9" w14:paraId="1252ED9A" w14:textId="77777777" w:rsidTr="00092B38">
        <w:trPr>
          <w:trHeight w:val="288"/>
        </w:trPr>
        <w:tc>
          <w:tcPr>
            <w:tcW w:w="2187" w:type="dxa"/>
            <w:vAlign w:val="center"/>
          </w:tcPr>
          <w:p w14:paraId="4E2FCF1B"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2023</w:t>
            </w:r>
          </w:p>
        </w:tc>
        <w:tc>
          <w:tcPr>
            <w:tcW w:w="2187" w:type="dxa"/>
          </w:tcPr>
          <w:p w14:paraId="1B29168D"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2025</w:t>
            </w:r>
          </w:p>
        </w:tc>
      </w:tr>
      <w:tr w:rsidR="009615F9" w:rsidRPr="009615F9" w14:paraId="13F4A9E4" w14:textId="77777777" w:rsidTr="00092B38">
        <w:trPr>
          <w:trHeight w:val="288"/>
        </w:trPr>
        <w:tc>
          <w:tcPr>
            <w:tcW w:w="2187" w:type="dxa"/>
          </w:tcPr>
          <w:p w14:paraId="1271E046" w14:textId="77777777" w:rsidR="009615F9" w:rsidRPr="009615F9" w:rsidRDefault="009615F9" w:rsidP="009615F9">
            <w:pPr>
              <w:spacing w:line="276" w:lineRule="auto"/>
              <w:jc w:val="both"/>
              <w:rPr>
                <w:rFonts w:eastAsia="Aptos" w:cs="Arial"/>
                <w:lang w:eastAsia="sl-SI"/>
              </w:rPr>
            </w:pPr>
            <w:r w:rsidRPr="009615F9">
              <w:rPr>
                <w:rFonts w:eastAsia="Aptos" w:cs="Arial"/>
              </w:rPr>
              <w:t>Trajnostna energija</w:t>
            </w:r>
          </w:p>
        </w:tc>
        <w:tc>
          <w:tcPr>
            <w:tcW w:w="2187" w:type="dxa"/>
          </w:tcPr>
          <w:p w14:paraId="35B5A12A" w14:textId="77777777" w:rsidR="009615F9" w:rsidRPr="009615F9" w:rsidRDefault="009615F9" w:rsidP="009615F9">
            <w:pPr>
              <w:spacing w:line="276" w:lineRule="auto"/>
              <w:jc w:val="both"/>
              <w:rPr>
                <w:rFonts w:eastAsia="Aptos" w:cs="Arial"/>
              </w:rPr>
            </w:pPr>
            <w:r w:rsidRPr="009615F9">
              <w:rPr>
                <w:rFonts w:eastAsia="Aptos" w:cs="Arial"/>
              </w:rPr>
              <w:t>Energija v krožnem gospodarstvu</w:t>
            </w:r>
          </w:p>
        </w:tc>
      </w:tr>
      <w:tr w:rsidR="009615F9" w:rsidRPr="009615F9" w14:paraId="7633832C" w14:textId="77777777" w:rsidTr="00092B38">
        <w:trPr>
          <w:trHeight w:val="792"/>
        </w:trPr>
        <w:tc>
          <w:tcPr>
            <w:tcW w:w="2187" w:type="dxa"/>
          </w:tcPr>
          <w:p w14:paraId="2C265D4E" w14:textId="77777777" w:rsidR="009615F9" w:rsidRPr="009615F9" w:rsidRDefault="009615F9" w:rsidP="009615F9">
            <w:pPr>
              <w:spacing w:line="276" w:lineRule="auto"/>
              <w:jc w:val="both"/>
              <w:rPr>
                <w:rFonts w:eastAsia="Aptos" w:cs="Arial"/>
                <w:lang w:eastAsia="sl-SI"/>
              </w:rPr>
            </w:pPr>
            <w:r w:rsidRPr="009615F9">
              <w:rPr>
                <w:rFonts w:eastAsia="Aptos" w:cs="Arial"/>
              </w:rPr>
              <w:t>Biomasa in alternativne surovine</w:t>
            </w:r>
          </w:p>
        </w:tc>
        <w:tc>
          <w:tcPr>
            <w:tcW w:w="2187" w:type="dxa"/>
          </w:tcPr>
          <w:p w14:paraId="56D64C21" w14:textId="77777777" w:rsidR="009615F9" w:rsidRPr="009615F9" w:rsidRDefault="009615F9" w:rsidP="009615F9">
            <w:pPr>
              <w:spacing w:line="276" w:lineRule="auto"/>
              <w:jc w:val="both"/>
              <w:rPr>
                <w:rFonts w:eastAsia="Aptos" w:cs="Arial"/>
              </w:rPr>
            </w:pPr>
            <w:r w:rsidRPr="009615F9">
              <w:rPr>
                <w:rFonts w:eastAsia="Aptos" w:cs="Arial"/>
              </w:rPr>
              <w:t>Voda v krožnem gospodarstvu</w:t>
            </w:r>
          </w:p>
        </w:tc>
      </w:tr>
      <w:tr w:rsidR="009615F9" w:rsidRPr="009615F9" w14:paraId="05D91CA0" w14:textId="77777777" w:rsidTr="00092B38">
        <w:trPr>
          <w:trHeight w:val="288"/>
        </w:trPr>
        <w:tc>
          <w:tcPr>
            <w:tcW w:w="2187" w:type="dxa"/>
          </w:tcPr>
          <w:p w14:paraId="313C327C" w14:textId="77777777" w:rsidR="009615F9" w:rsidRPr="009615F9" w:rsidRDefault="009615F9" w:rsidP="009615F9">
            <w:pPr>
              <w:spacing w:line="276" w:lineRule="auto"/>
              <w:jc w:val="both"/>
              <w:rPr>
                <w:rFonts w:eastAsia="Aptos" w:cs="Arial"/>
                <w:lang w:eastAsia="sl-SI"/>
              </w:rPr>
            </w:pPr>
            <w:r w:rsidRPr="009615F9">
              <w:rPr>
                <w:rFonts w:eastAsia="Aptos" w:cs="Arial"/>
              </w:rPr>
              <w:t>Sekundarne surovine</w:t>
            </w:r>
          </w:p>
        </w:tc>
        <w:tc>
          <w:tcPr>
            <w:tcW w:w="2187" w:type="dxa"/>
          </w:tcPr>
          <w:p w14:paraId="6D69907E" w14:textId="77777777" w:rsidR="009615F9" w:rsidRPr="009615F9" w:rsidRDefault="009615F9" w:rsidP="009615F9">
            <w:pPr>
              <w:spacing w:line="276" w:lineRule="auto"/>
              <w:jc w:val="both"/>
              <w:rPr>
                <w:rFonts w:eastAsia="Aptos" w:cs="Arial"/>
              </w:rPr>
            </w:pPr>
            <w:r w:rsidRPr="009615F9">
              <w:rPr>
                <w:rFonts w:eastAsia="Aptos" w:cs="Arial"/>
              </w:rPr>
              <w:t xml:space="preserve">Sekundarne surovine in funkcionalni </w:t>
            </w:r>
            <w:proofErr w:type="spellStart"/>
            <w:r w:rsidRPr="009615F9">
              <w:rPr>
                <w:rFonts w:eastAsia="Aptos" w:cs="Arial"/>
              </w:rPr>
              <w:t>bio</w:t>
            </w:r>
            <w:proofErr w:type="spellEnd"/>
            <w:r w:rsidRPr="009615F9">
              <w:rPr>
                <w:rFonts w:eastAsia="Aptos" w:cs="Arial"/>
              </w:rPr>
              <w:t>-kompoziti</w:t>
            </w:r>
          </w:p>
        </w:tc>
      </w:tr>
      <w:tr w:rsidR="009615F9" w:rsidRPr="009615F9" w14:paraId="3C1C0FA0" w14:textId="77777777" w:rsidTr="00092B38">
        <w:trPr>
          <w:trHeight w:val="288"/>
        </w:trPr>
        <w:tc>
          <w:tcPr>
            <w:tcW w:w="2187" w:type="dxa"/>
          </w:tcPr>
          <w:p w14:paraId="752BDA7F" w14:textId="77777777" w:rsidR="009615F9" w:rsidRPr="009615F9" w:rsidRDefault="009615F9" w:rsidP="009615F9">
            <w:pPr>
              <w:spacing w:line="276" w:lineRule="auto"/>
              <w:jc w:val="both"/>
              <w:rPr>
                <w:rFonts w:eastAsia="Aptos" w:cs="Arial"/>
                <w:lang w:eastAsia="sl-SI"/>
              </w:rPr>
            </w:pPr>
            <w:r w:rsidRPr="009615F9">
              <w:rPr>
                <w:rFonts w:eastAsia="Aptos" w:cs="Arial"/>
              </w:rPr>
              <w:t>Trajnostni funkcionalni materiali</w:t>
            </w:r>
          </w:p>
        </w:tc>
        <w:tc>
          <w:tcPr>
            <w:tcW w:w="2187" w:type="dxa"/>
          </w:tcPr>
          <w:p w14:paraId="2E6A3911" w14:textId="77777777" w:rsidR="009615F9" w:rsidRPr="009615F9" w:rsidRDefault="009615F9" w:rsidP="009615F9">
            <w:pPr>
              <w:spacing w:line="276" w:lineRule="auto"/>
              <w:jc w:val="both"/>
              <w:rPr>
                <w:rFonts w:eastAsia="Aptos" w:cs="Arial"/>
              </w:rPr>
            </w:pPr>
          </w:p>
        </w:tc>
      </w:tr>
      <w:tr w:rsidR="009615F9" w:rsidRPr="009615F9" w14:paraId="76D143DB" w14:textId="77777777" w:rsidTr="00092B38">
        <w:trPr>
          <w:trHeight w:val="288"/>
        </w:trPr>
        <w:tc>
          <w:tcPr>
            <w:tcW w:w="2187" w:type="dxa"/>
            <w:vAlign w:val="bottom"/>
          </w:tcPr>
          <w:p w14:paraId="1B904DC9" w14:textId="77777777" w:rsidR="009615F9" w:rsidRPr="009615F9" w:rsidRDefault="009615F9" w:rsidP="009615F9">
            <w:pPr>
              <w:spacing w:line="276" w:lineRule="auto"/>
              <w:jc w:val="both"/>
              <w:rPr>
                <w:rFonts w:eastAsia="Aptos" w:cs="Arial"/>
                <w:lang w:eastAsia="sl-SI"/>
              </w:rPr>
            </w:pPr>
            <w:r w:rsidRPr="009615F9">
              <w:rPr>
                <w:rFonts w:eastAsia="Aptos" w:cs="Arial"/>
              </w:rPr>
              <w:t>Zelene tehnologije in procesi</w:t>
            </w:r>
          </w:p>
        </w:tc>
        <w:tc>
          <w:tcPr>
            <w:tcW w:w="2187" w:type="dxa"/>
          </w:tcPr>
          <w:p w14:paraId="0A04D7A3" w14:textId="77777777" w:rsidR="009615F9" w:rsidRPr="009615F9" w:rsidRDefault="009615F9" w:rsidP="009615F9">
            <w:pPr>
              <w:spacing w:line="276" w:lineRule="auto"/>
              <w:jc w:val="both"/>
              <w:rPr>
                <w:rFonts w:eastAsia="Aptos" w:cs="Arial"/>
              </w:rPr>
            </w:pPr>
            <w:r w:rsidRPr="009615F9">
              <w:rPr>
                <w:rFonts w:eastAsia="Aptos" w:cs="Arial"/>
              </w:rPr>
              <w:t>Zeleni procesi in tehnologije</w:t>
            </w:r>
          </w:p>
        </w:tc>
      </w:tr>
      <w:tr w:rsidR="009615F9" w:rsidRPr="009615F9" w14:paraId="0549B409" w14:textId="77777777" w:rsidTr="00092B38">
        <w:trPr>
          <w:trHeight w:val="288"/>
        </w:trPr>
        <w:tc>
          <w:tcPr>
            <w:tcW w:w="2187" w:type="dxa"/>
            <w:vAlign w:val="bottom"/>
          </w:tcPr>
          <w:p w14:paraId="552518E0" w14:textId="77777777" w:rsidR="009615F9" w:rsidRPr="009615F9" w:rsidRDefault="009615F9" w:rsidP="009615F9">
            <w:pPr>
              <w:spacing w:line="276" w:lineRule="auto"/>
              <w:jc w:val="both"/>
              <w:rPr>
                <w:rFonts w:eastAsia="Aptos" w:cs="Arial"/>
                <w:lang w:eastAsia="sl-SI"/>
              </w:rPr>
            </w:pPr>
            <w:r w:rsidRPr="009615F9">
              <w:rPr>
                <w:rFonts w:eastAsia="Aptos" w:cs="Arial"/>
              </w:rPr>
              <w:lastRenderedPageBreak/>
              <w:t>Krožni poslovni modeli</w:t>
            </w:r>
          </w:p>
        </w:tc>
        <w:tc>
          <w:tcPr>
            <w:tcW w:w="2187" w:type="dxa"/>
          </w:tcPr>
          <w:p w14:paraId="0B382E02" w14:textId="77777777" w:rsidR="009615F9" w:rsidRPr="009615F9" w:rsidRDefault="009615F9" w:rsidP="009615F9">
            <w:pPr>
              <w:spacing w:line="276" w:lineRule="auto"/>
              <w:jc w:val="both"/>
              <w:rPr>
                <w:rFonts w:eastAsia="Aptos" w:cs="Arial"/>
              </w:rPr>
            </w:pPr>
            <w:r w:rsidRPr="009615F9">
              <w:rPr>
                <w:rFonts w:eastAsia="Aptos" w:cs="Arial"/>
              </w:rPr>
              <w:t>HOM - Krožni poslovni modeli</w:t>
            </w:r>
          </w:p>
        </w:tc>
      </w:tr>
    </w:tbl>
    <w:p w14:paraId="442D54BC"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p>
    <w:p w14:paraId="1A189574"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Primeri dobre prakse/dosežki Mreže za prehod v krožno gospodarstvo</w:t>
      </w:r>
    </w:p>
    <w:p w14:paraId="3C2A3EDC" w14:textId="77777777" w:rsidR="009615F9" w:rsidRPr="009615F9" w:rsidRDefault="009615F9" w:rsidP="009615F9">
      <w:pPr>
        <w:tabs>
          <w:tab w:val="left" w:pos="3402"/>
        </w:tabs>
        <w:spacing w:line="276" w:lineRule="auto"/>
        <w:jc w:val="both"/>
        <w:rPr>
          <w:rFonts w:eastAsia="Aptos" w:cs="Arial"/>
        </w:rPr>
      </w:pPr>
      <w:r w:rsidRPr="009615F9">
        <w:rPr>
          <w:rFonts w:eastAsia="Aptos" w:cs="Arial"/>
          <w:b/>
        </w:rPr>
        <w:t>1. Projekt COPILOT:</w:t>
      </w:r>
      <w:r w:rsidRPr="009615F9">
        <w:rPr>
          <w:rFonts w:eastAsia="Aptos" w:cs="Arial"/>
        </w:rPr>
        <w:t xml:space="preserve"> SRIP je projektni partner v projektu COPILOT (CBE JU </w:t>
      </w:r>
      <w:proofErr w:type="spellStart"/>
      <w:r w:rsidRPr="009615F9">
        <w:rPr>
          <w:rFonts w:eastAsia="Aptos" w:cs="Arial"/>
        </w:rPr>
        <w:t>Horizon</w:t>
      </w:r>
      <w:proofErr w:type="spellEnd"/>
      <w:r w:rsidRPr="009615F9">
        <w:rPr>
          <w:rFonts w:eastAsia="Aptos" w:cs="Arial"/>
        </w:rPr>
        <w:t>)</w:t>
      </w:r>
    </w:p>
    <w:p w14:paraId="3BBA4ED8"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Projekt COPILOT je namenjen pospeševanju dostopa do pilotno-demonstracijske infrastrukture na področju </w:t>
      </w:r>
      <w:proofErr w:type="spellStart"/>
      <w:r w:rsidRPr="009615F9">
        <w:rPr>
          <w:rFonts w:eastAsia="Aptos" w:cs="Arial"/>
        </w:rPr>
        <w:t>biogospodarstva</w:t>
      </w:r>
      <w:proofErr w:type="spellEnd"/>
      <w:r w:rsidRPr="009615F9">
        <w:rPr>
          <w:rFonts w:eastAsia="Aptos" w:cs="Arial"/>
        </w:rPr>
        <w:t xml:space="preserve"> za MSP. Vzpostaviti želi referenčno zbirko podatkov o odprto dostopni pilotni in demonstracijski infrastrukturi na področju </w:t>
      </w:r>
      <w:proofErr w:type="spellStart"/>
      <w:r w:rsidRPr="009615F9">
        <w:rPr>
          <w:rFonts w:eastAsia="Aptos" w:cs="Arial"/>
        </w:rPr>
        <w:t>biogospodarstva</w:t>
      </w:r>
      <w:proofErr w:type="spellEnd"/>
      <w:r w:rsidRPr="009615F9">
        <w:rPr>
          <w:rFonts w:eastAsia="Aptos" w:cs="Arial"/>
        </w:rPr>
        <w:t xml:space="preserve"> v Evropi ter poenotiti in medsebojno povezati </w:t>
      </w:r>
      <w:proofErr w:type="spellStart"/>
      <w:r w:rsidRPr="009615F9">
        <w:rPr>
          <w:rFonts w:eastAsia="Aptos" w:cs="Arial"/>
        </w:rPr>
        <w:t>biogospodarske</w:t>
      </w:r>
      <w:proofErr w:type="spellEnd"/>
      <w:r w:rsidRPr="009615F9">
        <w:rPr>
          <w:rFonts w:eastAsia="Aptos" w:cs="Arial"/>
        </w:rPr>
        <w:t xml:space="preserve"> ekosisteme za scale-up, nosilce infrastrukture, inovatorje in podporno okolje v skupnost.</w:t>
      </w:r>
    </w:p>
    <w:p w14:paraId="756F94E6" w14:textId="77777777" w:rsidR="009615F9" w:rsidRPr="009615F9" w:rsidRDefault="009615F9" w:rsidP="0044544E">
      <w:pPr>
        <w:numPr>
          <w:ilvl w:val="0"/>
          <w:numId w:val="27"/>
        </w:numPr>
        <w:tabs>
          <w:tab w:val="left" w:pos="3402"/>
        </w:tabs>
        <w:spacing w:line="276" w:lineRule="auto"/>
        <w:jc w:val="both"/>
        <w:rPr>
          <w:rFonts w:eastAsia="Aptos" w:cs="Arial"/>
          <w:b/>
        </w:rPr>
      </w:pPr>
      <w:r w:rsidRPr="009615F9">
        <w:rPr>
          <w:rFonts w:eastAsia="Aptos" w:cs="Arial"/>
          <w:b/>
        </w:rPr>
        <w:t>Razpis za inventivne rešitve na področju krožnega gospodarstva</w:t>
      </w:r>
    </w:p>
    <w:p w14:paraId="54B032FD"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Z razpisom za inventivne rešitve na področju krožnega gospodarstva identificiramo najboljše rešitve med TRL 3-6 ter jim podelimo priznanje za prispevek k razvoju tega področja z namenom spodbujanja njihove komercializacije.</w:t>
      </w:r>
    </w:p>
    <w:p w14:paraId="06A1026F" w14:textId="77777777" w:rsidR="009615F9" w:rsidRPr="009615F9" w:rsidRDefault="009615F9" w:rsidP="0044544E">
      <w:pPr>
        <w:numPr>
          <w:ilvl w:val="0"/>
          <w:numId w:val="78"/>
        </w:numPr>
        <w:tabs>
          <w:tab w:val="left" w:pos="3402"/>
        </w:tabs>
        <w:spacing w:line="276" w:lineRule="auto"/>
        <w:jc w:val="both"/>
        <w:rPr>
          <w:rFonts w:eastAsia="Aptos" w:cs="Arial"/>
          <w:b/>
        </w:rPr>
      </w:pPr>
      <w:r w:rsidRPr="009615F9">
        <w:rPr>
          <w:rFonts w:eastAsia="Aptos" w:cs="Arial"/>
          <w:b/>
        </w:rPr>
        <w:t>Mednarodna konferenca TBMCE</w:t>
      </w:r>
    </w:p>
    <w:p w14:paraId="5FE02272" w14:textId="0DF08254" w:rsidR="009615F9" w:rsidRPr="00CA17D0" w:rsidRDefault="009615F9" w:rsidP="009615F9">
      <w:pPr>
        <w:tabs>
          <w:tab w:val="left" w:pos="3402"/>
        </w:tabs>
        <w:spacing w:line="276" w:lineRule="auto"/>
        <w:jc w:val="both"/>
        <w:rPr>
          <w:rFonts w:eastAsia="Aptos" w:cs="Arial"/>
        </w:rPr>
      </w:pPr>
      <w:r w:rsidRPr="009615F9">
        <w:rPr>
          <w:rFonts w:eastAsia="Aptos" w:cs="Arial"/>
        </w:rPr>
        <w:t xml:space="preserve">Mednarodno konferenco TBMCE že tradicionalno organiziramo UM Fakulteta za kemijo in kemijsko tehnologijo UM in SRIP KG. Poteka tri dni v mesecu septembru v Portorožu. Namenjena je predstavitvi razvojnih trendov na področju krožnega gospodarstva, privabi pa več kot 150 predstavnikov gospodarstva, raziskovalnih in akademskih institucij ter politične odločevalce iz Slovenije in tujine. </w:t>
      </w:r>
    </w:p>
    <w:p w14:paraId="34965851" w14:textId="77777777" w:rsidR="009615F9" w:rsidRPr="009615F9" w:rsidRDefault="009615F9" w:rsidP="009615F9">
      <w:pPr>
        <w:spacing w:line="276" w:lineRule="auto"/>
        <w:jc w:val="both"/>
        <w:rPr>
          <w:rFonts w:eastAsia="Aptos" w:cs="Arial"/>
          <w:b/>
        </w:rPr>
      </w:pPr>
      <w:r w:rsidRPr="009615F9">
        <w:rPr>
          <w:rFonts w:eastAsia="Aptos" w:cs="Arial"/>
          <w:b/>
        </w:rPr>
        <w:t xml:space="preserve">Izpostavljeni dosežki SRIP </w:t>
      </w:r>
    </w:p>
    <w:tbl>
      <w:tblPr>
        <w:tblStyle w:val="Navadnatabela1"/>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7589"/>
      </w:tblGrid>
      <w:tr w:rsidR="009615F9" w:rsidRPr="009615F9" w14:paraId="49D56AA0" w14:textId="77777777" w:rsidTr="00092B38">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482" w:type="dxa"/>
          </w:tcPr>
          <w:p w14:paraId="06C6DA4B"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Struktura SRIP: obseg in gibanje članstva</w:t>
            </w:r>
          </w:p>
        </w:tc>
        <w:tc>
          <w:tcPr>
            <w:tcW w:w="8024" w:type="dxa"/>
          </w:tcPr>
          <w:p w14:paraId="15B131EF" w14:textId="77777777" w:rsidR="009615F9" w:rsidRPr="009615F9" w:rsidRDefault="009615F9" w:rsidP="009615F9">
            <w:pPr>
              <w:tabs>
                <w:tab w:val="left" w:pos="2386"/>
              </w:tabs>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Aptos" w:cs="Arial"/>
                <w:b w:val="0"/>
                <w:bCs w:val="0"/>
                <w:color w:val="FF0000"/>
              </w:rPr>
            </w:pPr>
            <w:r w:rsidRPr="009615F9">
              <w:rPr>
                <w:rFonts w:eastAsia="Aptos" w:cs="Arial"/>
                <w:b w:val="0"/>
                <w:bCs w:val="0"/>
              </w:rPr>
              <w:t xml:space="preserve">2019: 64 članov; 2021: 87 članov; november 2022: 87 članov, 2024: 103 </w:t>
            </w:r>
          </w:p>
        </w:tc>
      </w:tr>
      <w:tr w:rsidR="009615F9" w:rsidRPr="009615F9" w14:paraId="6814DEA3" w14:textId="77777777" w:rsidTr="00092B3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482" w:type="dxa"/>
          </w:tcPr>
          <w:p w14:paraId="1B685CEF"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Storitve za člane</w:t>
            </w:r>
          </w:p>
        </w:tc>
        <w:tc>
          <w:tcPr>
            <w:tcW w:w="8024" w:type="dxa"/>
          </w:tcPr>
          <w:p w14:paraId="0DC20A61"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Osredotočenost na vzpostavitev projektnih konzorcijev, informiranje in ozaveščanje, izobraževanje članov in zagovorništvo interesov članov pred državo, mreženje ter promocija na nacionalni in mednarodni ravni, pomoč pri internacionalizaciji.</w:t>
            </w:r>
          </w:p>
        </w:tc>
      </w:tr>
      <w:tr w:rsidR="009615F9" w:rsidRPr="009615F9" w14:paraId="1ACCEF8F" w14:textId="77777777" w:rsidTr="00092B38">
        <w:trPr>
          <w:trHeight w:val="316"/>
        </w:trPr>
        <w:tc>
          <w:tcPr>
            <w:cnfStyle w:val="001000000000" w:firstRow="0" w:lastRow="0" w:firstColumn="1" w:lastColumn="0" w:oddVBand="0" w:evenVBand="0" w:oddHBand="0" w:evenHBand="0" w:firstRowFirstColumn="0" w:firstRowLastColumn="0" w:lastRowFirstColumn="0" w:lastRowLastColumn="0"/>
            <w:tcW w:w="1482" w:type="dxa"/>
          </w:tcPr>
          <w:p w14:paraId="03AE0449"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Skupni razvoj in inoviranje v SRIP</w:t>
            </w:r>
          </w:p>
        </w:tc>
        <w:tc>
          <w:tcPr>
            <w:tcW w:w="8024" w:type="dxa"/>
          </w:tcPr>
          <w:p w14:paraId="45E71BAB" w14:textId="77777777" w:rsidR="009615F9" w:rsidRPr="009615F9" w:rsidRDefault="009615F9" w:rsidP="009615F9">
            <w:pPr>
              <w:tabs>
                <w:tab w:val="left" w:pos="3402"/>
              </w:tabs>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V 4. fazi SRIP KG (obdobje 9. 11. 2023 – 31. 12. 2024) so izvedli že več kot več kot 150 dogodkov mreženja in 14 mednarodnih projektov članov SRIP, ki pokrivajo vse vsebine fokusnih področjih. V okviru teh projektov nastajajo nove tehnološke rešitve, prototipi, storitve, poslovni modeli. To so tudi cilji in kazalniki uspešnosti po posameznem fokusnem področju SRIP KG glede na akcijski načrt, ki je trenutno še v veljavi. SRIP je sodeloval tudi pri razvoju:</w:t>
            </w:r>
          </w:p>
          <w:p w14:paraId="4E1D3CF9" w14:textId="77777777" w:rsidR="009615F9" w:rsidRPr="009615F9" w:rsidRDefault="009615F9" w:rsidP="0044544E">
            <w:pPr>
              <w:numPr>
                <w:ilvl w:val="0"/>
                <w:numId w:val="21"/>
              </w:numPr>
              <w:tabs>
                <w:tab w:val="left" w:pos="3402"/>
              </w:tabs>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novih tehnoloških rešitev: 4</w:t>
            </w:r>
          </w:p>
          <w:p w14:paraId="52B8EBBB" w14:textId="77777777" w:rsidR="009615F9" w:rsidRPr="009615F9" w:rsidRDefault="009615F9" w:rsidP="0044544E">
            <w:pPr>
              <w:numPr>
                <w:ilvl w:val="0"/>
                <w:numId w:val="21"/>
              </w:numPr>
              <w:tabs>
                <w:tab w:val="left" w:pos="3402"/>
              </w:tabs>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prototipov: 2</w:t>
            </w:r>
          </w:p>
          <w:p w14:paraId="1B384585" w14:textId="77777777" w:rsidR="009615F9" w:rsidRPr="009615F9" w:rsidRDefault="009615F9" w:rsidP="0044544E">
            <w:pPr>
              <w:numPr>
                <w:ilvl w:val="0"/>
                <w:numId w:val="21"/>
              </w:numPr>
              <w:tabs>
                <w:tab w:val="left" w:pos="3402"/>
              </w:tabs>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procesnih izboljšav: 4</w:t>
            </w:r>
          </w:p>
          <w:p w14:paraId="58CFB7F6" w14:textId="77777777" w:rsidR="009615F9" w:rsidRPr="009615F9" w:rsidRDefault="009615F9" w:rsidP="0044544E">
            <w:pPr>
              <w:numPr>
                <w:ilvl w:val="0"/>
                <w:numId w:val="21"/>
              </w:numPr>
              <w:tabs>
                <w:tab w:val="left" w:pos="3402"/>
              </w:tabs>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storitev: 4</w:t>
            </w:r>
          </w:p>
          <w:p w14:paraId="33D13E7F" w14:textId="77777777" w:rsidR="009615F9" w:rsidRPr="009615F9" w:rsidRDefault="009615F9" w:rsidP="0044544E">
            <w:pPr>
              <w:numPr>
                <w:ilvl w:val="0"/>
                <w:numId w:val="21"/>
              </w:numPr>
              <w:tabs>
                <w:tab w:val="left" w:pos="3402"/>
              </w:tabs>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proofErr w:type="spellStart"/>
            <w:r w:rsidRPr="009615F9">
              <w:rPr>
                <w:rFonts w:eastAsia="Aptos" w:cs="Arial"/>
              </w:rPr>
              <w:t>omogočitvenih</w:t>
            </w:r>
            <w:proofErr w:type="spellEnd"/>
            <w:r w:rsidRPr="009615F9">
              <w:rPr>
                <w:rFonts w:eastAsia="Aptos" w:cs="Arial"/>
              </w:rPr>
              <w:t xml:space="preserve"> tehnologij, povezanih v vertikalno verigo ali mrežo s tržnim izdelkom, storitvijo ali procesom: 4</w:t>
            </w:r>
          </w:p>
          <w:p w14:paraId="7D5757B6" w14:textId="77777777" w:rsidR="009615F9" w:rsidRPr="009615F9" w:rsidRDefault="009615F9" w:rsidP="0044544E">
            <w:pPr>
              <w:numPr>
                <w:ilvl w:val="0"/>
                <w:numId w:val="21"/>
              </w:numPr>
              <w:tabs>
                <w:tab w:val="left" w:pos="3402"/>
              </w:tabs>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novonastale intelektualne lastnine: 1</w:t>
            </w:r>
          </w:p>
        </w:tc>
      </w:tr>
      <w:tr w:rsidR="009615F9" w:rsidRPr="009615F9" w14:paraId="622C68F4" w14:textId="77777777" w:rsidTr="00092B3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482" w:type="dxa"/>
          </w:tcPr>
          <w:p w14:paraId="430EFFF7"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 xml:space="preserve">Obseg uvajanja horizontalnih </w:t>
            </w:r>
            <w:proofErr w:type="spellStart"/>
            <w:r w:rsidRPr="009615F9">
              <w:rPr>
                <w:rFonts w:eastAsia="Aptos" w:cs="Arial"/>
                <w:b w:val="0"/>
                <w:bCs w:val="0"/>
              </w:rPr>
              <w:lastRenderedPageBreak/>
              <w:t>omogočitvenih</w:t>
            </w:r>
            <w:proofErr w:type="spellEnd"/>
            <w:r w:rsidRPr="009615F9">
              <w:rPr>
                <w:rFonts w:eastAsia="Aptos" w:cs="Arial"/>
                <w:b w:val="0"/>
                <w:bCs w:val="0"/>
              </w:rPr>
              <w:t xml:space="preserve"> tehnologij</w:t>
            </w:r>
          </w:p>
        </w:tc>
        <w:tc>
          <w:tcPr>
            <w:tcW w:w="8024" w:type="dxa"/>
          </w:tcPr>
          <w:p w14:paraId="317E775B" w14:textId="77777777" w:rsidR="009615F9" w:rsidRPr="009615F9" w:rsidRDefault="009615F9" w:rsidP="009615F9">
            <w:pPr>
              <w:spacing w:after="160" w:line="276" w:lineRule="auto"/>
              <w:ind w:left="112"/>
              <w:jc w:val="both"/>
              <w:cnfStyle w:val="000000100000" w:firstRow="0" w:lastRow="0" w:firstColumn="0" w:lastColumn="0" w:oddVBand="0" w:evenVBand="0" w:oddHBand="1" w:evenHBand="0" w:firstRowFirstColumn="0" w:firstRowLastColumn="0" w:lastRowFirstColumn="0" w:lastRowLastColumn="0"/>
              <w:rPr>
                <w:rFonts w:eastAsia="Aptos" w:cs="Arial"/>
                <w:color w:val="FF0000"/>
              </w:rPr>
            </w:pPr>
          </w:p>
          <w:p w14:paraId="5BB5A29E" w14:textId="77777777" w:rsidR="009615F9" w:rsidRPr="009615F9" w:rsidRDefault="009615F9" w:rsidP="009615F9">
            <w:pPr>
              <w:spacing w:after="160" w:line="276" w:lineRule="auto"/>
              <w:ind w:left="112"/>
              <w:jc w:val="both"/>
              <w:cnfStyle w:val="000000100000" w:firstRow="0" w:lastRow="0" w:firstColumn="0" w:lastColumn="0" w:oddVBand="0" w:evenVBand="0" w:oddHBand="1" w:evenHBand="0" w:firstRowFirstColumn="0" w:firstRowLastColumn="0" w:lastRowFirstColumn="0" w:lastRowLastColumn="0"/>
              <w:rPr>
                <w:rFonts w:eastAsia="Aptos" w:cs="Arial"/>
                <w:color w:val="FF0000"/>
              </w:rPr>
            </w:pPr>
          </w:p>
        </w:tc>
      </w:tr>
      <w:tr w:rsidR="009615F9" w:rsidRPr="009615F9" w14:paraId="0D75B1D8" w14:textId="77777777" w:rsidTr="00092B38">
        <w:trPr>
          <w:trHeight w:val="316"/>
        </w:trPr>
        <w:tc>
          <w:tcPr>
            <w:cnfStyle w:val="001000000000" w:firstRow="0" w:lastRow="0" w:firstColumn="1" w:lastColumn="0" w:oddVBand="0" w:evenVBand="0" w:oddHBand="0" w:evenHBand="0" w:firstRowFirstColumn="0" w:firstRowLastColumn="0" w:lastRowFirstColumn="0" w:lastRowLastColumn="0"/>
            <w:tcW w:w="1482" w:type="dxa"/>
          </w:tcPr>
          <w:p w14:paraId="5CC34583"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lastRenderedPageBreak/>
              <w:t>Internacionalizacija in vključevanje v mednarodne verige vrednosti</w:t>
            </w:r>
          </w:p>
        </w:tc>
        <w:tc>
          <w:tcPr>
            <w:tcW w:w="8024" w:type="dxa"/>
          </w:tcPr>
          <w:p w14:paraId="4A4E8982"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SRIP KG je predstavnik Slovenije v pobudi </w:t>
            </w:r>
            <w:proofErr w:type="spellStart"/>
            <w:r w:rsidRPr="009615F9">
              <w:rPr>
                <w:rFonts w:eastAsia="Aptos" w:cs="Arial"/>
              </w:rPr>
              <w:t>Vanguard</w:t>
            </w:r>
            <w:proofErr w:type="spellEnd"/>
            <w:r w:rsidRPr="009615F9">
              <w:rPr>
                <w:rFonts w:eastAsia="Aptos" w:cs="Arial"/>
              </w:rPr>
              <w:t xml:space="preserve"> (vodikov pilot), S3 partnerstvu </w:t>
            </w:r>
            <w:proofErr w:type="spellStart"/>
            <w:r w:rsidRPr="009615F9">
              <w:rPr>
                <w:rFonts w:eastAsia="Aptos" w:cs="Arial"/>
              </w:rPr>
              <w:t>Water</w:t>
            </w:r>
            <w:proofErr w:type="spellEnd"/>
            <w:r w:rsidRPr="009615F9">
              <w:rPr>
                <w:rFonts w:eastAsia="Aptos" w:cs="Arial"/>
              </w:rPr>
              <w:t xml:space="preserve"> Smart </w:t>
            </w:r>
            <w:proofErr w:type="spellStart"/>
            <w:r w:rsidRPr="009615F9">
              <w:rPr>
                <w:rFonts w:eastAsia="Aptos" w:cs="Arial"/>
              </w:rPr>
              <w:t>Territories</w:t>
            </w:r>
            <w:proofErr w:type="spellEnd"/>
            <w:r w:rsidRPr="009615F9">
              <w:rPr>
                <w:rFonts w:eastAsia="Aptos" w:cs="Arial"/>
              </w:rPr>
              <w:t xml:space="preserve">, S3 partnerstvu </w:t>
            </w:r>
            <w:proofErr w:type="spellStart"/>
            <w:r w:rsidRPr="009615F9">
              <w:rPr>
                <w:rFonts w:eastAsia="Aptos" w:cs="Arial"/>
              </w:rPr>
              <w:t>Hydrogen</w:t>
            </w:r>
            <w:proofErr w:type="spellEnd"/>
            <w:r w:rsidRPr="009615F9">
              <w:rPr>
                <w:rFonts w:eastAsia="Aptos" w:cs="Arial"/>
              </w:rPr>
              <w:t xml:space="preserve"> </w:t>
            </w:r>
            <w:proofErr w:type="spellStart"/>
            <w:r w:rsidRPr="009615F9">
              <w:rPr>
                <w:rFonts w:eastAsia="Aptos" w:cs="Arial"/>
              </w:rPr>
              <w:t>valleys</w:t>
            </w:r>
            <w:proofErr w:type="spellEnd"/>
            <w:r w:rsidRPr="009615F9">
              <w:rPr>
                <w:rFonts w:eastAsia="Aptos" w:cs="Arial"/>
              </w:rPr>
              <w:t xml:space="preserve"> in pridruženi partner v konzorciju </w:t>
            </w:r>
            <w:proofErr w:type="spellStart"/>
            <w:r w:rsidRPr="009615F9">
              <w:rPr>
                <w:rFonts w:eastAsia="Aptos" w:cs="Arial"/>
              </w:rPr>
              <w:t>Bio-based</w:t>
            </w:r>
            <w:proofErr w:type="spellEnd"/>
            <w:r w:rsidRPr="009615F9">
              <w:rPr>
                <w:rFonts w:eastAsia="Aptos" w:cs="Arial"/>
              </w:rPr>
              <w:t xml:space="preserve"> </w:t>
            </w:r>
            <w:proofErr w:type="spellStart"/>
            <w:r w:rsidRPr="009615F9">
              <w:rPr>
                <w:rFonts w:eastAsia="Aptos" w:cs="Arial"/>
              </w:rPr>
              <w:t>industries</w:t>
            </w:r>
            <w:proofErr w:type="spellEnd"/>
            <w:r w:rsidRPr="009615F9">
              <w:rPr>
                <w:rFonts w:eastAsia="Aptos" w:cs="Arial"/>
              </w:rPr>
              <w:t>.</w:t>
            </w:r>
          </w:p>
          <w:p w14:paraId="41FE0EAD"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SRIP je bil v obdobju poročanja vključen v projekte Alps4GreenC (</w:t>
            </w:r>
            <w:proofErr w:type="spellStart"/>
            <w:r w:rsidRPr="009615F9">
              <w:rPr>
                <w:rFonts w:eastAsia="Aptos" w:cs="Arial"/>
              </w:rPr>
              <w:t>Interreg</w:t>
            </w:r>
            <w:proofErr w:type="spellEnd"/>
            <w:r w:rsidRPr="009615F9">
              <w:rPr>
                <w:rFonts w:eastAsia="Aptos" w:cs="Arial"/>
              </w:rPr>
              <w:t xml:space="preserve"> Alpine </w:t>
            </w:r>
            <w:proofErr w:type="spellStart"/>
            <w:r w:rsidRPr="009615F9">
              <w:rPr>
                <w:rFonts w:eastAsia="Aptos" w:cs="Arial"/>
              </w:rPr>
              <w:t>Space</w:t>
            </w:r>
            <w:proofErr w:type="spellEnd"/>
            <w:r w:rsidRPr="009615F9">
              <w:rPr>
                <w:rFonts w:eastAsia="Aptos" w:cs="Arial"/>
              </w:rPr>
              <w:t>), COPILOT (</w:t>
            </w:r>
            <w:proofErr w:type="spellStart"/>
            <w:r w:rsidRPr="009615F9">
              <w:rPr>
                <w:rFonts w:eastAsia="Aptos" w:cs="Arial"/>
              </w:rPr>
              <w:t>Horizon</w:t>
            </w:r>
            <w:proofErr w:type="spellEnd"/>
            <w:r w:rsidRPr="009615F9">
              <w:rPr>
                <w:rFonts w:eastAsia="Aptos" w:cs="Arial"/>
              </w:rPr>
              <w:t xml:space="preserve">), </w:t>
            </w:r>
            <w:proofErr w:type="spellStart"/>
            <w:r w:rsidRPr="009615F9">
              <w:rPr>
                <w:rFonts w:eastAsia="Aptos" w:cs="Arial"/>
              </w:rPr>
              <w:t>ToBeReal</w:t>
            </w:r>
            <w:proofErr w:type="spellEnd"/>
            <w:r w:rsidRPr="009615F9">
              <w:rPr>
                <w:rFonts w:eastAsia="Aptos" w:cs="Arial"/>
              </w:rPr>
              <w:t xml:space="preserve"> (</w:t>
            </w:r>
            <w:proofErr w:type="spellStart"/>
            <w:r w:rsidRPr="009615F9">
              <w:rPr>
                <w:rFonts w:eastAsia="Aptos" w:cs="Arial"/>
              </w:rPr>
              <w:t>Horizon</w:t>
            </w:r>
            <w:proofErr w:type="spellEnd"/>
            <w:r w:rsidRPr="009615F9">
              <w:rPr>
                <w:rFonts w:eastAsia="Aptos" w:cs="Arial"/>
              </w:rPr>
              <w:t>), H2GreenFuture (</w:t>
            </w:r>
            <w:proofErr w:type="spellStart"/>
            <w:r w:rsidRPr="009615F9">
              <w:rPr>
                <w:rFonts w:eastAsia="Aptos" w:cs="Arial"/>
              </w:rPr>
              <w:t>Interreg</w:t>
            </w:r>
            <w:proofErr w:type="spellEnd"/>
            <w:r w:rsidRPr="009615F9">
              <w:rPr>
                <w:rFonts w:eastAsia="Aptos" w:cs="Arial"/>
              </w:rPr>
              <w:t xml:space="preserve"> SI-AT), </w:t>
            </w:r>
            <w:proofErr w:type="spellStart"/>
            <w:r w:rsidRPr="009615F9">
              <w:rPr>
                <w:rFonts w:eastAsia="Aptos" w:cs="Arial"/>
              </w:rPr>
              <w:t>ReBuilt</w:t>
            </w:r>
            <w:proofErr w:type="spellEnd"/>
            <w:r w:rsidRPr="009615F9">
              <w:rPr>
                <w:rFonts w:eastAsia="Aptos" w:cs="Arial"/>
              </w:rPr>
              <w:t xml:space="preserve"> (</w:t>
            </w:r>
            <w:proofErr w:type="spellStart"/>
            <w:r w:rsidRPr="009615F9">
              <w:rPr>
                <w:rFonts w:eastAsia="Aptos" w:cs="Arial"/>
              </w:rPr>
              <w:t>Interreg</w:t>
            </w:r>
            <w:proofErr w:type="spellEnd"/>
            <w:r w:rsidRPr="009615F9">
              <w:rPr>
                <w:rFonts w:eastAsia="Aptos" w:cs="Arial"/>
              </w:rPr>
              <w:t xml:space="preserve"> Central </w:t>
            </w:r>
            <w:proofErr w:type="spellStart"/>
            <w:r w:rsidRPr="009615F9">
              <w:rPr>
                <w:rFonts w:eastAsia="Aptos" w:cs="Arial"/>
              </w:rPr>
              <w:t>Europe</w:t>
            </w:r>
            <w:proofErr w:type="spellEnd"/>
            <w:r w:rsidRPr="009615F9">
              <w:rPr>
                <w:rFonts w:eastAsia="Aptos" w:cs="Arial"/>
              </w:rPr>
              <w:t xml:space="preserve">), </w:t>
            </w:r>
            <w:proofErr w:type="spellStart"/>
            <w:r w:rsidRPr="009615F9">
              <w:rPr>
                <w:rFonts w:eastAsia="Aptos" w:cs="Arial"/>
              </w:rPr>
              <w:t>GreenChemforCE</w:t>
            </w:r>
            <w:proofErr w:type="spellEnd"/>
            <w:r w:rsidRPr="009615F9">
              <w:rPr>
                <w:rFonts w:eastAsia="Aptos" w:cs="Arial"/>
              </w:rPr>
              <w:t xml:space="preserve"> (</w:t>
            </w:r>
            <w:proofErr w:type="spellStart"/>
            <w:r w:rsidRPr="009615F9">
              <w:rPr>
                <w:rFonts w:eastAsia="Aptos" w:cs="Arial"/>
              </w:rPr>
              <w:t>Interreg</w:t>
            </w:r>
            <w:proofErr w:type="spellEnd"/>
            <w:r w:rsidRPr="009615F9">
              <w:rPr>
                <w:rFonts w:eastAsia="Aptos" w:cs="Arial"/>
              </w:rPr>
              <w:t xml:space="preserve"> Central </w:t>
            </w:r>
            <w:proofErr w:type="spellStart"/>
            <w:r w:rsidRPr="009615F9">
              <w:rPr>
                <w:rFonts w:eastAsia="Aptos" w:cs="Arial"/>
              </w:rPr>
              <w:t>Europe</w:t>
            </w:r>
            <w:proofErr w:type="spellEnd"/>
            <w:r w:rsidRPr="009615F9">
              <w:rPr>
                <w:rFonts w:eastAsia="Aptos" w:cs="Arial"/>
              </w:rPr>
              <w:t>).</w:t>
            </w:r>
          </w:p>
          <w:p w14:paraId="4A85E381"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Vidnejši projekti na fokusnih področjih SRIP so še e-</w:t>
            </w:r>
            <w:proofErr w:type="spellStart"/>
            <w:r w:rsidRPr="009615F9">
              <w:rPr>
                <w:rFonts w:eastAsia="Aptos" w:cs="Arial"/>
              </w:rPr>
              <w:t>Coduct</w:t>
            </w:r>
            <w:proofErr w:type="spellEnd"/>
            <w:r w:rsidRPr="009615F9">
              <w:rPr>
                <w:rFonts w:eastAsia="Aptos" w:cs="Arial"/>
              </w:rPr>
              <w:t xml:space="preserve">, NAHV, NACHIP, HYPER, BEAR, H2Glass, </w:t>
            </w:r>
            <w:proofErr w:type="spellStart"/>
            <w:r w:rsidRPr="009615F9">
              <w:rPr>
                <w:rFonts w:eastAsia="Aptos" w:cs="Arial"/>
              </w:rPr>
              <w:t>BioRURAL</w:t>
            </w:r>
            <w:proofErr w:type="spellEnd"/>
            <w:r w:rsidRPr="009615F9">
              <w:rPr>
                <w:rFonts w:eastAsia="Aptos" w:cs="Arial"/>
              </w:rPr>
              <w:t>.</w:t>
            </w:r>
          </w:p>
        </w:tc>
      </w:tr>
      <w:tr w:rsidR="009615F9" w:rsidRPr="009615F9" w14:paraId="1C94D90B" w14:textId="77777777" w:rsidTr="00092B3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482" w:type="dxa"/>
          </w:tcPr>
          <w:p w14:paraId="7734671C"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Človeški viri v SRIP</w:t>
            </w:r>
          </w:p>
        </w:tc>
        <w:tc>
          <w:tcPr>
            <w:tcW w:w="8024" w:type="dxa"/>
          </w:tcPr>
          <w:p w14:paraId="30648D7E" w14:textId="77777777" w:rsidR="009615F9" w:rsidRPr="009615F9" w:rsidRDefault="009615F9" w:rsidP="009615F9">
            <w:pPr>
              <w:tabs>
                <w:tab w:val="left" w:pos="3402"/>
              </w:tabs>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Uspešno izvajajo aktivnosti v okviru odbora za razvoj človeških virov, v okviru katerega so oblikovali kompetenčni model za prehod v krožno gospodarstvo, predlagali so nov profil vodje krožnega poslovanja in pripravili programe usposabljanj za vključena podjetja.</w:t>
            </w:r>
          </w:p>
        </w:tc>
      </w:tr>
    </w:tbl>
    <w:p w14:paraId="4C4B4D61" w14:textId="77777777" w:rsidR="009615F9" w:rsidRPr="009615F9" w:rsidRDefault="009615F9" w:rsidP="009615F9">
      <w:pPr>
        <w:shd w:val="clear" w:color="auto" w:fill="FFFFFF" w:themeFill="background1"/>
        <w:tabs>
          <w:tab w:val="left" w:pos="3402"/>
        </w:tabs>
        <w:spacing w:line="276" w:lineRule="auto"/>
        <w:jc w:val="both"/>
        <w:rPr>
          <w:rFonts w:eastAsia="Aptos" w:cs="Arial"/>
          <w:b/>
          <w:color w:val="FF0000"/>
        </w:rPr>
      </w:pPr>
    </w:p>
    <w:p w14:paraId="77459615" w14:textId="39384001" w:rsidR="009615F9" w:rsidRPr="00CA17D0" w:rsidRDefault="009615F9" w:rsidP="009615F9">
      <w:pPr>
        <w:tabs>
          <w:tab w:val="left" w:pos="3402"/>
        </w:tabs>
        <w:spacing w:line="276" w:lineRule="auto"/>
        <w:jc w:val="both"/>
        <w:rPr>
          <w:rFonts w:eastAsia="Aptos" w:cs="Arial"/>
          <w:b/>
        </w:rPr>
      </w:pPr>
      <w:r w:rsidRPr="009615F9">
        <w:rPr>
          <w:rFonts w:eastAsia="Aptos" w:cs="Arial"/>
          <w:b/>
        </w:rPr>
        <w:t>Doseganje ciljev prednostnega področja, opredeljenih v S5, do 31. 12. 2024</w:t>
      </w:r>
    </w:p>
    <w:p w14:paraId="439B88DB" w14:textId="77777777" w:rsidR="009615F9" w:rsidRPr="009615F9" w:rsidRDefault="009615F9" w:rsidP="009615F9">
      <w:pPr>
        <w:tabs>
          <w:tab w:val="left" w:pos="3402"/>
        </w:tabs>
        <w:spacing w:line="276" w:lineRule="auto"/>
        <w:jc w:val="both"/>
        <w:rPr>
          <w:rFonts w:eastAsia="Aptos" w:cs="Arial"/>
          <w:b/>
        </w:rPr>
      </w:pPr>
      <w:r w:rsidRPr="009615F9">
        <w:rPr>
          <w:rFonts w:eastAsia="Aptos" w:cs="Arial"/>
          <w:b/>
        </w:rPr>
        <w:t>Cilji HM KG:</w:t>
      </w:r>
    </w:p>
    <w:p w14:paraId="40DE22AF" w14:textId="77777777" w:rsidR="009615F9" w:rsidRPr="009615F9" w:rsidRDefault="009615F9" w:rsidP="0044544E">
      <w:pPr>
        <w:numPr>
          <w:ilvl w:val="0"/>
          <w:numId w:val="20"/>
        </w:numPr>
        <w:tabs>
          <w:tab w:val="center" w:pos="4536"/>
        </w:tabs>
        <w:spacing w:line="276" w:lineRule="auto"/>
        <w:contextualSpacing/>
        <w:jc w:val="both"/>
        <w:rPr>
          <w:rFonts w:eastAsia="Aptos" w:cs="Arial"/>
          <w:color w:val="000000" w:themeColor="text1"/>
          <w:lang w:eastAsia="en-GB"/>
        </w:rPr>
      </w:pPr>
      <w:r w:rsidRPr="009615F9">
        <w:rPr>
          <w:rFonts w:eastAsia="Aptos" w:cs="Arial"/>
          <w:color w:val="000000" w:themeColor="text1"/>
          <w:lang w:eastAsia="en-GB"/>
        </w:rPr>
        <w:t>sodelovanje pri oblikovanju ukrepov s strani države za zeleni in digitalni prehod,</w:t>
      </w:r>
    </w:p>
    <w:p w14:paraId="24E56759" w14:textId="77777777" w:rsidR="009615F9" w:rsidRPr="009615F9" w:rsidRDefault="009615F9" w:rsidP="0044544E">
      <w:pPr>
        <w:numPr>
          <w:ilvl w:val="0"/>
          <w:numId w:val="20"/>
        </w:numPr>
        <w:tabs>
          <w:tab w:val="center" w:pos="4536"/>
        </w:tabs>
        <w:spacing w:line="276" w:lineRule="auto"/>
        <w:contextualSpacing/>
        <w:jc w:val="both"/>
        <w:rPr>
          <w:rFonts w:eastAsia="Aptos" w:cs="Arial"/>
          <w:color w:val="000000" w:themeColor="text1"/>
          <w:lang w:eastAsia="en-GB"/>
        </w:rPr>
      </w:pPr>
      <w:r w:rsidRPr="009615F9">
        <w:rPr>
          <w:rFonts w:eastAsia="Aptos" w:cs="Arial"/>
          <w:color w:val="000000" w:themeColor="text1"/>
          <w:lang w:eastAsia="en-GB"/>
        </w:rPr>
        <w:t>sodelovanje s predlogi na področju regulative in izvajanje poslovnih svetovalnih storitev ter spodbujanje internacionalizacije članov z vključevanjem v razvojno-raziskovalne projekte in mednarodne platforme,</w:t>
      </w:r>
    </w:p>
    <w:p w14:paraId="0FBA77A9" w14:textId="77777777" w:rsidR="009615F9" w:rsidRPr="009615F9" w:rsidRDefault="009615F9" w:rsidP="0044544E">
      <w:pPr>
        <w:numPr>
          <w:ilvl w:val="0"/>
          <w:numId w:val="20"/>
        </w:numPr>
        <w:tabs>
          <w:tab w:val="center" w:pos="4536"/>
        </w:tabs>
        <w:spacing w:line="276" w:lineRule="auto"/>
        <w:contextualSpacing/>
        <w:jc w:val="both"/>
        <w:rPr>
          <w:rFonts w:eastAsia="Aptos" w:cs="Arial"/>
          <w:color w:val="000000" w:themeColor="text1"/>
          <w:lang w:eastAsia="en-GB"/>
        </w:rPr>
      </w:pPr>
      <w:r w:rsidRPr="009615F9">
        <w:rPr>
          <w:rFonts w:eastAsia="Aptos" w:cs="Arial"/>
          <w:color w:val="000000" w:themeColor="text1"/>
          <w:lang w:eastAsia="en-GB"/>
        </w:rPr>
        <w:t>izvajanje aktivnosti razvoja človeških virov in ozaveščanja strokovne in splošne javnosti o pomenu in načinih prehoda v krožno gospodarstvo,</w:t>
      </w:r>
    </w:p>
    <w:p w14:paraId="7F8D35F4" w14:textId="77777777" w:rsidR="009615F9" w:rsidRPr="009615F9" w:rsidRDefault="009615F9" w:rsidP="0044544E">
      <w:pPr>
        <w:numPr>
          <w:ilvl w:val="0"/>
          <w:numId w:val="20"/>
        </w:numPr>
        <w:tabs>
          <w:tab w:val="center" w:pos="4536"/>
        </w:tabs>
        <w:spacing w:line="276" w:lineRule="auto"/>
        <w:contextualSpacing/>
        <w:jc w:val="both"/>
        <w:rPr>
          <w:rFonts w:eastAsia="Aptos" w:cs="Arial"/>
          <w:color w:val="000000" w:themeColor="text1"/>
          <w:lang w:eastAsia="ar-SA"/>
        </w:rPr>
      </w:pPr>
      <w:r w:rsidRPr="009615F9">
        <w:rPr>
          <w:rFonts w:eastAsia="Aptos" w:cs="Arial"/>
          <w:color w:val="000000" w:themeColor="text1"/>
          <w:lang w:eastAsia="ar-SA"/>
        </w:rPr>
        <w:t xml:space="preserve">iskanje priložnosti za vzpostavitev Centra za demonstracije in usposabljanje za </w:t>
      </w:r>
      <w:proofErr w:type="spellStart"/>
      <w:r w:rsidRPr="009615F9">
        <w:rPr>
          <w:rFonts w:eastAsia="Aptos" w:cs="Arial"/>
          <w:color w:val="000000" w:themeColor="text1"/>
          <w:lang w:eastAsia="ar-SA"/>
        </w:rPr>
        <w:t>brezogljične</w:t>
      </w:r>
      <w:proofErr w:type="spellEnd"/>
      <w:r w:rsidRPr="009615F9">
        <w:rPr>
          <w:rFonts w:eastAsia="Aptos" w:cs="Arial"/>
          <w:color w:val="000000" w:themeColor="text1"/>
          <w:lang w:eastAsia="ar-SA"/>
        </w:rPr>
        <w:t xml:space="preserve"> tehnologije.</w:t>
      </w:r>
    </w:p>
    <w:p w14:paraId="675BCE3F" w14:textId="77777777" w:rsidR="009615F9" w:rsidRPr="009615F9" w:rsidRDefault="009615F9" w:rsidP="009615F9">
      <w:pPr>
        <w:spacing w:line="276" w:lineRule="auto"/>
        <w:jc w:val="both"/>
        <w:rPr>
          <w:rFonts w:eastAsia="Aptos" w:cs="Arial"/>
        </w:rPr>
      </w:pPr>
    </w:p>
    <w:p w14:paraId="4804236C" w14:textId="77777777" w:rsidR="009615F9" w:rsidRPr="009615F9" w:rsidRDefault="009615F9" w:rsidP="009615F9">
      <w:pPr>
        <w:spacing w:line="276" w:lineRule="auto"/>
        <w:jc w:val="both"/>
        <w:rPr>
          <w:rFonts w:eastAsia="Aptos" w:cs="Arial"/>
          <w:color w:val="000000" w:themeColor="text1"/>
          <w:lang w:eastAsia="ar-SA"/>
        </w:rPr>
      </w:pPr>
      <w:r w:rsidRPr="009615F9">
        <w:rPr>
          <w:rFonts w:eastAsia="Aptos" w:cs="Arial"/>
        </w:rPr>
        <w:t xml:space="preserve">Cilji do leta 2027: </w:t>
      </w:r>
      <w:r w:rsidRPr="009615F9">
        <w:rPr>
          <w:rFonts w:eastAsia="Aptos" w:cs="Arial"/>
          <w:color w:val="000000" w:themeColor="text1"/>
          <w:lang w:eastAsia="ar-SA"/>
        </w:rPr>
        <w:t>povečati prihodke podjetij na prednostnem področju s 6,5 milijarde EUR na 7,4 milijarde EUR in izvoz s 4 milijard EUR na 4,4 milijarde EUR, dodano vrednost na zaposlenega z 61.000 na 68.000 EUR, število zaposlenih s 23.000 na 24.600 in vlaganja v RRI s 46 milijonov EUR na 56,7 milijona EUR. Cilj je tudi prispevati k izboljšanju krožne rabe materialov v Sloveniji, in sicer z 12,3 % v letu 2020 na 15,5 % do leta 2027</w:t>
      </w:r>
      <w:r w:rsidRPr="009615F9">
        <w:rPr>
          <w:rFonts w:eastAsia="Aptos" w:cs="Arial"/>
          <w:color w:val="000000" w:themeColor="text1"/>
          <w:vertAlign w:val="superscript"/>
          <w:lang w:eastAsia="ar-SA"/>
        </w:rPr>
        <w:footnoteReference w:id="95"/>
      </w:r>
      <w:r w:rsidRPr="009615F9">
        <w:rPr>
          <w:rFonts w:eastAsia="Aptos" w:cs="Arial"/>
          <w:color w:val="000000" w:themeColor="text1"/>
          <w:lang w:eastAsia="ar-SA"/>
        </w:rPr>
        <w:t>.</w:t>
      </w:r>
    </w:p>
    <w:p w14:paraId="7BE874F9" w14:textId="3DFC2A53" w:rsidR="009615F9" w:rsidRPr="00CA17D0" w:rsidRDefault="009615F9" w:rsidP="00CA17D0">
      <w:pPr>
        <w:tabs>
          <w:tab w:val="left" w:pos="3402"/>
        </w:tabs>
        <w:spacing w:line="276" w:lineRule="auto"/>
        <w:jc w:val="both"/>
        <w:rPr>
          <w:rFonts w:eastAsia="Aptos" w:cs="Arial"/>
          <w:color w:val="FF0000"/>
        </w:rPr>
      </w:pPr>
      <w:r w:rsidRPr="009615F9">
        <w:rPr>
          <w:rFonts w:eastAsia="Aptos" w:cs="Arial"/>
        </w:rPr>
        <w:t>Stanje na dan 31. 12. 2024: še ni podatkov.</w:t>
      </w:r>
    </w:p>
    <w:p w14:paraId="1FDC7689"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Doseganje ostalih ciljev:</w:t>
      </w:r>
    </w:p>
    <w:p w14:paraId="67BC25D5" w14:textId="77777777" w:rsidR="009615F9" w:rsidRPr="009615F9" w:rsidRDefault="009615F9" w:rsidP="009615F9">
      <w:pPr>
        <w:tabs>
          <w:tab w:val="left" w:pos="3402"/>
        </w:tabs>
        <w:spacing w:line="276" w:lineRule="auto"/>
        <w:jc w:val="both"/>
        <w:rPr>
          <w:rFonts w:eastAsia="Aptos" w:cs="Arial"/>
          <w:i/>
        </w:rPr>
      </w:pPr>
      <w:r w:rsidRPr="009615F9">
        <w:rPr>
          <w:rFonts w:eastAsia="Aptos" w:cs="Arial"/>
          <w:b/>
          <w:i/>
        </w:rPr>
        <w:t>Cilj Krožno:</w:t>
      </w:r>
    </w:p>
    <w:p w14:paraId="380441D5" w14:textId="77777777" w:rsidR="009615F9" w:rsidRPr="009615F9" w:rsidRDefault="009615F9" w:rsidP="009615F9">
      <w:pPr>
        <w:tabs>
          <w:tab w:val="left" w:pos="3402"/>
        </w:tabs>
        <w:spacing w:line="276" w:lineRule="auto"/>
        <w:jc w:val="both"/>
        <w:rPr>
          <w:rFonts w:eastAsia="Aptos" w:cs="Arial"/>
          <w:i/>
        </w:rPr>
      </w:pPr>
      <w:r w:rsidRPr="009615F9">
        <w:rPr>
          <w:rFonts w:eastAsia="Aptos" w:cs="Arial"/>
          <w:i/>
        </w:rPr>
        <w:t>i. sodelovanje pri oblikovanju ukrepov s strani države za zeleni in digitalni prehod</w:t>
      </w:r>
    </w:p>
    <w:p w14:paraId="165E5FF9"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SRIP KG se je aktivno vključeval v proces oblikovanja ukrepov s strani države, predvsem na področju zelenega prehoda. Podajali smo predloge na področju relevantne regulative, kjer je bilo mogoče zastopati enotno mnenje partnerstva, podajali predloge za izvedbo ustreznih ukrepov, informirali predstavnike ministrstva o potrebah članov. Organizirali smo dogodke, na katerih so sodelovali tudi politični odločevalci.</w:t>
      </w:r>
    </w:p>
    <w:p w14:paraId="3D9493E5" w14:textId="77777777" w:rsidR="009615F9" w:rsidRPr="009615F9" w:rsidRDefault="009615F9" w:rsidP="009615F9">
      <w:pPr>
        <w:tabs>
          <w:tab w:val="left" w:pos="3402"/>
        </w:tabs>
        <w:spacing w:line="276" w:lineRule="auto"/>
        <w:jc w:val="both"/>
        <w:rPr>
          <w:rFonts w:eastAsia="Aptos" w:cs="Arial"/>
        </w:rPr>
      </w:pPr>
    </w:p>
    <w:p w14:paraId="07FA9A20" w14:textId="77777777" w:rsidR="009615F9" w:rsidRPr="009615F9" w:rsidRDefault="009615F9" w:rsidP="009615F9">
      <w:pPr>
        <w:tabs>
          <w:tab w:val="left" w:pos="3402"/>
        </w:tabs>
        <w:spacing w:line="276" w:lineRule="auto"/>
        <w:jc w:val="both"/>
        <w:rPr>
          <w:rFonts w:eastAsia="Aptos" w:cs="Arial"/>
          <w:i/>
        </w:rPr>
      </w:pPr>
      <w:r w:rsidRPr="009615F9">
        <w:rPr>
          <w:rFonts w:eastAsia="Aptos" w:cs="Arial"/>
          <w:i/>
        </w:rPr>
        <w:t>ii. sodelovanje s predlogi na področju regulative in izvajanje poslovnih svetovalnih storitev ter spodbujanje internacionalizacije članov z vključevanjem v razvojno-raziskovalne projekte in mednarodne platforme</w:t>
      </w:r>
    </w:p>
    <w:p w14:paraId="390DC959" w14:textId="5EC491A0"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Kontinuirano smo izvajali svetovanje članom na podlagi redne komunikacije bodisi v živo ali preko spleta. Razširili smo obseg članstev v evropskih združenjih; trenutno aktivno prispevamo v pobudi </w:t>
      </w:r>
      <w:proofErr w:type="spellStart"/>
      <w:r w:rsidRPr="009615F9">
        <w:rPr>
          <w:rFonts w:eastAsia="Aptos" w:cs="Arial"/>
        </w:rPr>
        <w:t>Vanguard</w:t>
      </w:r>
      <w:proofErr w:type="spellEnd"/>
      <w:r w:rsidRPr="009615F9">
        <w:rPr>
          <w:rFonts w:eastAsia="Aptos" w:cs="Arial"/>
        </w:rPr>
        <w:t xml:space="preserve"> (vodikov pilot), S3 partnerstvih (vode, vodik) in javno-zasebnih partnerstvih (BIC) na ravni Evrope. Izvedli so dve samostojni poslovni delegaciji v Francijo in na Dansko ter sodelovali pri izvedbi petih drugih. Dosežke članov smo promovirali na dogodkih v tujini (15+). Smo del več mednarodnih projektnih konzorcijev.</w:t>
      </w:r>
    </w:p>
    <w:p w14:paraId="60F22BA7" w14:textId="77777777" w:rsidR="009615F9" w:rsidRPr="009615F9" w:rsidRDefault="009615F9" w:rsidP="009615F9">
      <w:pPr>
        <w:tabs>
          <w:tab w:val="left" w:pos="3402"/>
        </w:tabs>
        <w:spacing w:line="276" w:lineRule="auto"/>
        <w:jc w:val="both"/>
        <w:rPr>
          <w:rFonts w:eastAsia="Aptos" w:cs="Arial"/>
          <w:i/>
        </w:rPr>
      </w:pPr>
      <w:r w:rsidRPr="009615F9">
        <w:rPr>
          <w:rFonts w:eastAsia="Aptos" w:cs="Arial"/>
          <w:i/>
        </w:rPr>
        <w:t>iii. izvajanje aktivnosti razvoja človeških virov in ozaveščanja strokovne in splošne javnosti o pomenu in načinih za prehod v krožno gospodarstvo,</w:t>
      </w:r>
    </w:p>
    <w:p w14:paraId="1827404F" w14:textId="3613A169" w:rsidR="009615F9" w:rsidRPr="00CA17D0" w:rsidRDefault="009615F9" w:rsidP="009615F9">
      <w:pPr>
        <w:tabs>
          <w:tab w:val="left" w:pos="3402"/>
        </w:tabs>
        <w:spacing w:line="276" w:lineRule="auto"/>
        <w:jc w:val="both"/>
        <w:rPr>
          <w:rFonts w:eastAsia="Aptos" w:cs="Arial"/>
        </w:rPr>
      </w:pPr>
      <w:r w:rsidRPr="009615F9">
        <w:rPr>
          <w:rFonts w:eastAsia="Aptos" w:cs="Arial"/>
        </w:rPr>
        <w:t xml:space="preserve">V letih 2022 in 2023 smo pripravili novo verzijo kataloga kompetenc na področju krožnega gospodarstva in zasnovali profil vodje krožnega poslovanja. Na podlagi kataloga kompetenc so aktivni člani v Odboru za razvoj človeških virov analizirali potrebe po kompetencah v naslednjih petih letih. Ta analiza je bila v letu 2024 posredovana različnim deležnikom, predvsem univerzam za pripravo programov </w:t>
      </w:r>
      <w:proofErr w:type="spellStart"/>
      <w:r w:rsidRPr="009615F9">
        <w:rPr>
          <w:rFonts w:eastAsia="Aptos" w:cs="Arial"/>
        </w:rPr>
        <w:t>mikrodokazil</w:t>
      </w:r>
      <w:proofErr w:type="spellEnd"/>
      <w:r w:rsidRPr="009615F9">
        <w:rPr>
          <w:rFonts w:eastAsia="Aptos" w:cs="Arial"/>
        </w:rPr>
        <w:t>.</w:t>
      </w:r>
    </w:p>
    <w:p w14:paraId="34DADBB6" w14:textId="77777777" w:rsidR="009615F9" w:rsidRPr="009615F9" w:rsidRDefault="009615F9" w:rsidP="009615F9">
      <w:pPr>
        <w:tabs>
          <w:tab w:val="left" w:pos="3402"/>
        </w:tabs>
        <w:spacing w:line="276" w:lineRule="auto"/>
        <w:jc w:val="both"/>
        <w:rPr>
          <w:rFonts w:eastAsia="Aptos" w:cs="Arial"/>
          <w:i/>
        </w:rPr>
      </w:pPr>
      <w:r w:rsidRPr="009615F9">
        <w:rPr>
          <w:rFonts w:eastAsia="Aptos" w:cs="Arial"/>
          <w:i/>
        </w:rPr>
        <w:t xml:space="preserve">iv. iskanje priložnosti za vzpostavitev Centra za demonstracije in usposabljanje za </w:t>
      </w:r>
      <w:proofErr w:type="spellStart"/>
      <w:r w:rsidRPr="009615F9">
        <w:rPr>
          <w:rFonts w:eastAsia="Aptos" w:cs="Arial"/>
          <w:i/>
        </w:rPr>
        <w:t>brezogljične</w:t>
      </w:r>
      <w:proofErr w:type="spellEnd"/>
      <w:r w:rsidRPr="009615F9">
        <w:rPr>
          <w:rFonts w:eastAsia="Aptos" w:cs="Arial"/>
          <w:i/>
        </w:rPr>
        <w:t xml:space="preserve"> tehnologije.</w:t>
      </w:r>
    </w:p>
    <w:p w14:paraId="4B2B93C2"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Nudili smo podporo Kemijskemu inštitutu, </w:t>
      </w:r>
      <w:proofErr w:type="spellStart"/>
      <w:r w:rsidRPr="009615F9">
        <w:rPr>
          <w:rFonts w:eastAsia="Aptos" w:cs="Arial"/>
        </w:rPr>
        <w:t>soustanovnemu</w:t>
      </w:r>
      <w:proofErr w:type="spellEnd"/>
      <w:r w:rsidRPr="009615F9">
        <w:rPr>
          <w:rFonts w:eastAsia="Aptos" w:cs="Arial"/>
        </w:rPr>
        <w:t xml:space="preserve"> članu SRIP KG, pri pridobivanju sredstev za Center za demonstracije in usposabljanje za </w:t>
      </w:r>
      <w:proofErr w:type="spellStart"/>
      <w:r w:rsidRPr="009615F9">
        <w:rPr>
          <w:rFonts w:eastAsia="Aptos" w:cs="Arial"/>
        </w:rPr>
        <w:t>brezogljične</w:t>
      </w:r>
      <w:proofErr w:type="spellEnd"/>
      <w:r w:rsidRPr="009615F9">
        <w:rPr>
          <w:rFonts w:eastAsia="Aptos" w:cs="Arial"/>
        </w:rPr>
        <w:t xml:space="preserve"> tehnologije (zagovorništvo, sprememba akcijskega načrta, podpora drugih članov iz gospodarstva). </w:t>
      </w:r>
    </w:p>
    <w:p w14:paraId="1C1AB62E" w14:textId="77777777" w:rsidR="009615F9" w:rsidRPr="009615F9" w:rsidRDefault="009615F9" w:rsidP="009615F9">
      <w:pPr>
        <w:spacing w:line="276" w:lineRule="auto"/>
        <w:jc w:val="both"/>
        <w:rPr>
          <w:rFonts w:eastAsia="Aptos" w:cs="Arial"/>
          <w:color w:val="FF0000"/>
          <w:lang w:eastAsia="sl-SI"/>
        </w:rPr>
      </w:pPr>
    </w:p>
    <w:p w14:paraId="47CBCF5D" w14:textId="77777777" w:rsidR="009615F9" w:rsidRPr="009615F9" w:rsidRDefault="009615F9" w:rsidP="009615F9">
      <w:pPr>
        <w:spacing w:line="276" w:lineRule="auto"/>
        <w:jc w:val="both"/>
        <w:rPr>
          <w:rFonts w:eastAsia="Aptos" w:cs="Arial"/>
          <w:b/>
          <w:lang w:eastAsia="sl-SI"/>
        </w:rPr>
      </w:pPr>
      <w:r w:rsidRPr="009615F9">
        <w:rPr>
          <w:rFonts w:eastAsia="Aptos" w:cs="Arial"/>
          <w:b/>
          <w:lang w:eastAsia="sl-SI"/>
        </w:rPr>
        <w:t>Upravljanje Prednostnega področja Pametna mesta in skupnosti (</w:t>
      </w:r>
      <w:proofErr w:type="spellStart"/>
      <w:r w:rsidRPr="009615F9">
        <w:rPr>
          <w:rFonts w:eastAsia="Aptos" w:cs="Arial"/>
          <w:b/>
          <w:lang w:eastAsia="sl-SI"/>
        </w:rPr>
        <w:t>PMiS</w:t>
      </w:r>
      <w:proofErr w:type="spellEnd"/>
      <w:r w:rsidRPr="009615F9">
        <w:rPr>
          <w:rFonts w:eastAsia="Aptos" w:cs="Arial"/>
          <w:b/>
          <w:lang w:eastAsia="sl-SI"/>
        </w:rPr>
        <w:t>)</w:t>
      </w:r>
    </w:p>
    <w:p w14:paraId="70DEF5A7" w14:textId="77777777" w:rsidR="009615F9" w:rsidRPr="009615F9" w:rsidRDefault="009615F9" w:rsidP="009615F9">
      <w:pPr>
        <w:spacing w:line="276" w:lineRule="auto"/>
        <w:jc w:val="both"/>
        <w:rPr>
          <w:rFonts w:eastAsia="Aptos" w:cs="Arial"/>
          <w:b/>
        </w:rPr>
      </w:pPr>
      <w:r w:rsidRPr="009615F9">
        <w:rPr>
          <w:rFonts w:eastAsia="Aptos" w:cs="Arial"/>
          <w:b/>
        </w:rPr>
        <w:t>SRIP PMIS</w:t>
      </w:r>
    </w:p>
    <w:p w14:paraId="21368EBF" w14:textId="2A23FD68" w:rsidR="009615F9" w:rsidRPr="009615F9" w:rsidRDefault="009615F9" w:rsidP="009615F9">
      <w:pPr>
        <w:shd w:val="clear" w:color="auto" w:fill="FFFFFF" w:themeFill="background1"/>
        <w:tabs>
          <w:tab w:val="left" w:pos="3402"/>
        </w:tabs>
        <w:spacing w:line="276" w:lineRule="auto"/>
        <w:jc w:val="both"/>
        <w:rPr>
          <w:rFonts w:eastAsia="Aptos" w:cs="Arial"/>
          <w:color w:val="FF0000"/>
        </w:rPr>
      </w:pPr>
      <w:r w:rsidRPr="009615F9">
        <w:rPr>
          <w:rFonts w:eastAsia="Aptos" w:cs="Arial"/>
        </w:rPr>
        <w:t xml:space="preserve">SRIP </w:t>
      </w:r>
      <w:proofErr w:type="spellStart"/>
      <w:r w:rsidRPr="009615F9">
        <w:rPr>
          <w:rFonts w:eastAsia="Aptos" w:cs="Arial"/>
        </w:rPr>
        <w:t>PMiS</w:t>
      </w:r>
      <w:proofErr w:type="spellEnd"/>
      <w:r w:rsidRPr="009615F9">
        <w:rPr>
          <w:rFonts w:eastAsia="Aptos" w:cs="Arial"/>
        </w:rPr>
        <w:t xml:space="preserve"> je oblika partnerstva, v okviru katere bodo deležniki združili moči pri razvoju in prodaji rešitev za dvig kakovosti življenja v mestih prihodnosti. Glavni namen je povezati podjetja in raziskovalne ustanove na posameznem področju v verige vrednosti, določiti prioritete za razvojna vlaganja in usklajevati raziskovalno-razvojne dejavnosti. </w:t>
      </w:r>
    </w:p>
    <w:p w14:paraId="450EE7BD" w14:textId="77777777" w:rsidR="009615F9" w:rsidRPr="009615F9" w:rsidRDefault="009615F9" w:rsidP="009615F9">
      <w:pPr>
        <w:tabs>
          <w:tab w:val="left" w:pos="3402"/>
        </w:tabs>
        <w:spacing w:line="276" w:lineRule="auto"/>
        <w:jc w:val="both"/>
        <w:rPr>
          <w:rFonts w:eastAsia="Aptos" w:cs="Arial"/>
          <w:b/>
        </w:rPr>
      </w:pPr>
      <w:r w:rsidRPr="009615F9">
        <w:rPr>
          <w:rFonts w:eastAsia="Aptos" w:cs="Arial"/>
          <w:b/>
        </w:rPr>
        <w:t>Koordinator</w:t>
      </w:r>
    </w:p>
    <w:p w14:paraId="67DD19E5" w14:textId="77777777" w:rsidR="009615F9" w:rsidRPr="009615F9" w:rsidRDefault="009615F9" w:rsidP="009615F9">
      <w:pPr>
        <w:shd w:val="clear" w:color="auto" w:fill="FFFFFF" w:themeFill="background1"/>
        <w:tabs>
          <w:tab w:val="left" w:pos="3402"/>
        </w:tabs>
        <w:spacing w:line="276" w:lineRule="auto"/>
        <w:jc w:val="both"/>
        <w:rPr>
          <w:rFonts w:eastAsia="Aptos" w:cs="Arial"/>
        </w:rPr>
      </w:pPr>
      <w:r w:rsidRPr="009615F9">
        <w:rPr>
          <w:rFonts w:eastAsia="Aptos" w:cs="Arial"/>
        </w:rPr>
        <w:t xml:space="preserve">Koordinator SRIP </w:t>
      </w:r>
      <w:proofErr w:type="spellStart"/>
      <w:r w:rsidRPr="009615F9">
        <w:rPr>
          <w:rFonts w:eastAsia="Aptos" w:cs="Arial"/>
        </w:rPr>
        <w:t>PMiS</w:t>
      </w:r>
      <w:proofErr w:type="spellEnd"/>
      <w:r w:rsidRPr="009615F9">
        <w:rPr>
          <w:rFonts w:eastAsia="Aptos" w:cs="Arial"/>
        </w:rPr>
        <w:t xml:space="preserve"> je Institut Jožef Stefan (IJS). </w:t>
      </w:r>
    </w:p>
    <w:p w14:paraId="28375709" w14:textId="77777777" w:rsidR="009615F9" w:rsidRPr="009615F9" w:rsidRDefault="009615F9" w:rsidP="009615F9">
      <w:pPr>
        <w:spacing w:line="276" w:lineRule="auto"/>
        <w:jc w:val="both"/>
        <w:rPr>
          <w:rFonts w:eastAsia="Aptos" w:cs="Arial"/>
          <w:b/>
          <w:color w:val="FF0000"/>
        </w:rPr>
      </w:pPr>
    </w:p>
    <w:p w14:paraId="6E12BCDF" w14:textId="77777777" w:rsidR="009615F9" w:rsidRPr="009615F9" w:rsidRDefault="009615F9" w:rsidP="009615F9">
      <w:pPr>
        <w:spacing w:line="276" w:lineRule="auto"/>
        <w:jc w:val="both"/>
        <w:rPr>
          <w:rFonts w:eastAsia="Aptos" w:cs="Arial"/>
          <w:b/>
        </w:rPr>
      </w:pPr>
      <w:r w:rsidRPr="009615F9">
        <w:rPr>
          <w:rFonts w:eastAsia="Aptos" w:cs="Arial"/>
          <w:b/>
        </w:rPr>
        <w:t>Fokusna področja PMIS</w:t>
      </w:r>
    </w:p>
    <w:p w14:paraId="5FE4B796" w14:textId="77777777" w:rsidR="009615F9" w:rsidRPr="009615F9" w:rsidRDefault="009615F9" w:rsidP="009615F9">
      <w:pPr>
        <w:tabs>
          <w:tab w:val="left" w:pos="3402"/>
        </w:tabs>
        <w:spacing w:line="276" w:lineRule="auto"/>
        <w:jc w:val="both"/>
        <w:rPr>
          <w:rFonts w:eastAsia="Aptos" w:cs="Arial"/>
          <w:u w:val="single"/>
        </w:rPr>
      </w:pPr>
      <w:r w:rsidRPr="009615F9">
        <w:rPr>
          <w:rFonts w:eastAsia="Aptos" w:cs="Arial"/>
        </w:rPr>
        <w:t>Preglednica: Fokusna področja in tehnologije leta 2023 in leta 2025</w:t>
      </w:r>
      <w:r w:rsidRPr="009615F9">
        <w:rPr>
          <w:rFonts w:eastAsia="Aptos" w:cs="Arial"/>
          <w:vertAlign w:val="superscript"/>
        </w:rPr>
        <w:footnoteReference w:id="96"/>
      </w:r>
    </w:p>
    <w:tbl>
      <w:tblPr>
        <w:tblW w:w="0" w:type="auto"/>
        <w:tblLook w:val="04A0" w:firstRow="1" w:lastRow="0" w:firstColumn="1" w:lastColumn="0" w:noHBand="0" w:noVBand="1"/>
      </w:tblPr>
      <w:tblGrid>
        <w:gridCol w:w="2046"/>
        <w:gridCol w:w="2046"/>
      </w:tblGrid>
      <w:tr w:rsidR="009615F9" w:rsidRPr="009615F9" w14:paraId="0B9A58B1" w14:textId="77777777" w:rsidTr="00092B38">
        <w:trPr>
          <w:trHeight w:val="288"/>
        </w:trPr>
        <w:tc>
          <w:tcPr>
            <w:tcW w:w="2046" w:type="dxa"/>
            <w:tcBorders>
              <w:top w:val="single" w:sz="4" w:space="0" w:color="auto"/>
              <w:left w:val="single" w:sz="4" w:space="0" w:color="auto"/>
              <w:bottom w:val="single" w:sz="4" w:space="0" w:color="auto"/>
              <w:right w:val="single" w:sz="4" w:space="0" w:color="auto"/>
            </w:tcBorders>
          </w:tcPr>
          <w:p w14:paraId="6463EA01"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2023</w:t>
            </w:r>
          </w:p>
        </w:tc>
        <w:tc>
          <w:tcPr>
            <w:tcW w:w="2046" w:type="dxa"/>
            <w:tcBorders>
              <w:top w:val="single" w:sz="4" w:space="0" w:color="auto"/>
              <w:left w:val="nil"/>
              <w:bottom w:val="single" w:sz="4" w:space="0" w:color="auto"/>
              <w:right w:val="single" w:sz="4" w:space="0" w:color="auto"/>
            </w:tcBorders>
          </w:tcPr>
          <w:p w14:paraId="68151382"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2025</w:t>
            </w:r>
          </w:p>
        </w:tc>
      </w:tr>
      <w:tr w:rsidR="009615F9" w:rsidRPr="009615F9" w14:paraId="49005D64" w14:textId="77777777" w:rsidTr="00092B38">
        <w:trPr>
          <w:trHeight w:val="288"/>
        </w:trPr>
        <w:tc>
          <w:tcPr>
            <w:tcW w:w="2046" w:type="dxa"/>
            <w:tcBorders>
              <w:top w:val="nil"/>
              <w:left w:val="single" w:sz="4" w:space="0" w:color="auto"/>
              <w:bottom w:val="single" w:sz="4" w:space="0" w:color="auto"/>
              <w:right w:val="single" w:sz="4" w:space="0" w:color="auto"/>
            </w:tcBorders>
          </w:tcPr>
          <w:p w14:paraId="3B493872" w14:textId="77777777" w:rsidR="009615F9" w:rsidRPr="009615F9" w:rsidRDefault="009615F9" w:rsidP="009615F9">
            <w:pPr>
              <w:spacing w:line="276" w:lineRule="auto"/>
              <w:jc w:val="both"/>
              <w:rPr>
                <w:rFonts w:eastAsia="Aptos" w:cs="Arial"/>
                <w:lang w:eastAsia="sl-SI"/>
              </w:rPr>
            </w:pPr>
            <w:r w:rsidRPr="009615F9">
              <w:rPr>
                <w:rFonts w:eastAsia="Aptos" w:cs="Arial"/>
              </w:rPr>
              <w:t>Zdravje</w:t>
            </w:r>
          </w:p>
        </w:tc>
        <w:tc>
          <w:tcPr>
            <w:tcW w:w="2046" w:type="dxa"/>
            <w:tcBorders>
              <w:top w:val="nil"/>
              <w:left w:val="nil"/>
              <w:bottom w:val="single" w:sz="4" w:space="0" w:color="auto"/>
              <w:right w:val="single" w:sz="4" w:space="0" w:color="auto"/>
            </w:tcBorders>
          </w:tcPr>
          <w:p w14:paraId="03074575" w14:textId="77777777" w:rsidR="009615F9" w:rsidRPr="009615F9" w:rsidRDefault="009615F9" w:rsidP="009615F9">
            <w:pPr>
              <w:spacing w:line="276" w:lineRule="auto"/>
              <w:jc w:val="both"/>
              <w:rPr>
                <w:rFonts w:eastAsia="Aptos" w:cs="Arial"/>
              </w:rPr>
            </w:pPr>
            <w:r w:rsidRPr="009615F9">
              <w:rPr>
                <w:rFonts w:eastAsia="Aptos" w:cs="Arial"/>
              </w:rPr>
              <w:t>Zdravje</w:t>
            </w:r>
          </w:p>
        </w:tc>
      </w:tr>
      <w:tr w:rsidR="009615F9" w:rsidRPr="009615F9" w14:paraId="0BEEE935" w14:textId="77777777" w:rsidTr="00092B38">
        <w:trPr>
          <w:trHeight w:val="792"/>
        </w:trPr>
        <w:tc>
          <w:tcPr>
            <w:tcW w:w="2046" w:type="dxa"/>
            <w:tcBorders>
              <w:top w:val="nil"/>
              <w:left w:val="single" w:sz="4" w:space="0" w:color="auto"/>
              <w:bottom w:val="single" w:sz="4" w:space="0" w:color="auto"/>
              <w:right w:val="single" w:sz="4" w:space="0" w:color="auto"/>
            </w:tcBorders>
          </w:tcPr>
          <w:p w14:paraId="2E0B8E89" w14:textId="77777777" w:rsidR="009615F9" w:rsidRPr="009615F9" w:rsidRDefault="009615F9" w:rsidP="009615F9">
            <w:pPr>
              <w:spacing w:line="276" w:lineRule="auto"/>
              <w:jc w:val="both"/>
              <w:rPr>
                <w:rFonts w:eastAsia="Aptos" w:cs="Arial"/>
                <w:lang w:eastAsia="sl-SI"/>
              </w:rPr>
            </w:pPr>
            <w:r w:rsidRPr="009615F9">
              <w:rPr>
                <w:rFonts w:eastAsia="Aptos" w:cs="Arial"/>
              </w:rPr>
              <w:t>Energetska in druga oskrba</w:t>
            </w:r>
          </w:p>
        </w:tc>
        <w:tc>
          <w:tcPr>
            <w:tcW w:w="2046" w:type="dxa"/>
            <w:tcBorders>
              <w:top w:val="nil"/>
              <w:left w:val="nil"/>
              <w:bottom w:val="single" w:sz="4" w:space="0" w:color="auto"/>
              <w:right w:val="single" w:sz="4" w:space="0" w:color="auto"/>
            </w:tcBorders>
          </w:tcPr>
          <w:p w14:paraId="0C67FA02" w14:textId="77777777" w:rsidR="009615F9" w:rsidRPr="009615F9" w:rsidRDefault="009615F9" w:rsidP="009615F9">
            <w:pPr>
              <w:spacing w:line="276" w:lineRule="auto"/>
              <w:jc w:val="both"/>
              <w:rPr>
                <w:rFonts w:eastAsia="Aptos" w:cs="Arial"/>
              </w:rPr>
            </w:pPr>
            <w:r w:rsidRPr="009615F9">
              <w:rPr>
                <w:rFonts w:eastAsia="Aptos" w:cs="Arial"/>
              </w:rPr>
              <w:t>Energetska in druga oskrba</w:t>
            </w:r>
          </w:p>
        </w:tc>
      </w:tr>
      <w:tr w:rsidR="009615F9" w:rsidRPr="009615F9" w14:paraId="4B7024DD" w14:textId="77777777" w:rsidTr="00092B38">
        <w:trPr>
          <w:trHeight w:val="288"/>
        </w:trPr>
        <w:tc>
          <w:tcPr>
            <w:tcW w:w="2046" w:type="dxa"/>
            <w:tcBorders>
              <w:top w:val="nil"/>
              <w:left w:val="single" w:sz="4" w:space="0" w:color="auto"/>
              <w:bottom w:val="single" w:sz="4" w:space="0" w:color="auto"/>
              <w:right w:val="single" w:sz="4" w:space="0" w:color="auto"/>
            </w:tcBorders>
          </w:tcPr>
          <w:p w14:paraId="67755EDB" w14:textId="77777777" w:rsidR="009615F9" w:rsidRPr="009615F9" w:rsidRDefault="009615F9" w:rsidP="009615F9">
            <w:pPr>
              <w:spacing w:line="276" w:lineRule="auto"/>
              <w:jc w:val="both"/>
              <w:rPr>
                <w:rFonts w:eastAsia="Aptos" w:cs="Arial"/>
                <w:lang w:eastAsia="sl-SI"/>
              </w:rPr>
            </w:pPr>
            <w:r w:rsidRPr="009615F9">
              <w:rPr>
                <w:rFonts w:eastAsia="Aptos" w:cs="Arial"/>
              </w:rPr>
              <w:lastRenderedPageBreak/>
              <w:t>Mobilnost, transport in logistika</w:t>
            </w:r>
          </w:p>
        </w:tc>
        <w:tc>
          <w:tcPr>
            <w:tcW w:w="2046" w:type="dxa"/>
            <w:tcBorders>
              <w:top w:val="nil"/>
              <w:left w:val="nil"/>
              <w:bottom w:val="single" w:sz="4" w:space="0" w:color="auto"/>
              <w:right w:val="single" w:sz="4" w:space="0" w:color="auto"/>
            </w:tcBorders>
          </w:tcPr>
          <w:p w14:paraId="1CC4F823" w14:textId="77777777" w:rsidR="009615F9" w:rsidRPr="009615F9" w:rsidRDefault="009615F9" w:rsidP="009615F9">
            <w:pPr>
              <w:spacing w:line="276" w:lineRule="auto"/>
              <w:jc w:val="both"/>
              <w:rPr>
                <w:rFonts w:eastAsia="Aptos" w:cs="Arial"/>
              </w:rPr>
            </w:pPr>
            <w:r w:rsidRPr="009615F9">
              <w:rPr>
                <w:rFonts w:eastAsia="Aptos" w:cs="Arial"/>
              </w:rPr>
              <w:t>Mobilnost, transport in logistika</w:t>
            </w:r>
          </w:p>
        </w:tc>
      </w:tr>
      <w:tr w:rsidR="009615F9" w:rsidRPr="009615F9" w14:paraId="1FD63EBF" w14:textId="77777777" w:rsidTr="00092B38">
        <w:trPr>
          <w:trHeight w:val="288"/>
        </w:trPr>
        <w:tc>
          <w:tcPr>
            <w:tcW w:w="2046" w:type="dxa"/>
            <w:tcBorders>
              <w:top w:val="nil"/>
              <w:left w:val="single" w:sz="4" w:space="0" w:color="auto"/>
              <w:bottom w:val="single" w:sz="4" w:space="0" w:color="auto"/>
              <w:right w:val="single" w:sz="4" w:space="0" w:color="auto"/>
            </w:tcBorders>
          </w:tcPr>
          <w:p w14:paraId="28431D6F" w14:textId="77777777" w:rsidR="009615F9" w:rsidRPr="009615F9" w:rsidRDefault="009615F9" w:rsidP="009615F9">
            <w:pPr>
              <w:spacing w:line="276" w:lineRule="auto"/>
              <w:jc w:val="both"/>
              <w:rPr>
                <w:rFonts w:eastAsia="Aptos" w:cs="Arial"/>
                <w:lang w:eastAsia="sl-SI"/>
              </w:rPr>
            </w:pPr>
            <w:r w:rsidRPr="009615F9">
              <w:rPr>
                <w:rFonts w:eastAsia="Aptos" w:cs="Arial"/>
              </w:rPr>
              <w:t>Varnost</w:t>
            </w:r>
          </w:p>
        </w:tc>
        <w:tc>
          <w:tcPr>
            <w:tcW w:w="2046" w:type="dxa"/>
            <w:tcBorders>
              <w:top w:val="nil"/>
              <w:left w:val="nil"/>
              <w:bottom w:val="single" w:sz="4" w:space="0" w:color="auto"/>
              <w:right w:val="single" w:sz="4" w:space="0" w:color="auto"/>
            </w:tcBorders>
          </w:tcPr>
          <w:p w14:paraId="31CCFB6C" w14:textId="77777777" w:rsidR="009615F9" w:rsidRPr="009615F9" w:rsidRDefault="009615F9" w:rsidP="009615F9">
            <w:pPr>
              <w:spacing w:line="276" w:lineRule="auto"/>
              <w:jc w:val="both"/>
              <w:rPr>
                <w:rFonts w:eastAsia="Aptos" w:cs="Arial"/>
              </w:rPr>
            </w:pPr>
            <w:r w:rsidRPr="009615F9">
              <w:rPr>
                <w:rFonts w:eastAsia="Aptos" w:cs="Arial"/>
              </w:rPr>
              <w:t>Varnost</w:t>
            </w:r>
          </w:p>
        </w:tc>
      </w:tr>
      <w:tr w:rsidR="009615F9" w:rsidRPr="009615F9" w14:paraId="125C0E2C" w14:textId="77777777" w:rsidTr="00092B38">
        <w:trPr>
          <w:trHeight w:val="288"/>
        </w:trPr>
        <w:tc>
          <w:tcPr>
            <w:tcW w:w="2046" w:type="dxa"/>
            <w:tcBorders>
              <w:top w:val="nil"/>
              <w:left w:val="single" w:sz="4" w:space="0" w:color="auto"/>
              <w:bottom w:val="single" w:sz="4" w:space="0" w:color="auto"/>
              <w:right w:val="single" w:sz="4" w:space="0" w:color="auto"/>
            </w:tcBorders>
          </w:tcPr>
          <w:p w14:paraId="7931D710" w14:textId="77777777" w:rsidR="009615F9" w:rsidRPr="009615F9" w:rsidRDefault="009615F9" w:rsidP="009615F9">
            <w:pPr>
              <w:spacing w:line="276" w:lineRule="auto"/>
              <w:jc w:val="both"/>
              <w:rPr>
                <w:rFonts w:eastAsia="Aptos" w:cs="Arial"/>
                <w:lang w:eastAsia="sl-SI"/>
              </w:rPr>
            </w:pPr>
            <w:r w:rsidRPr="009615F9">
              <w:rPr>
                <w:rFonts w:eastAsia="Aptos" w:cs="Arial"/>
              </w:rPr>
              <w:t>Ekosistem kakovosti urbanega bivanja</w:t>
            </w:r>
          </w:p>
        </w:tc>
        <w:tc>
          <w:tcPr>
            <w:tcW w:w="2046" w:type="dxa"/>
            <w:tcBorders>
              <w:top w:val="nil"/>
              <w:left w:val="nil"/>
              <w:bottom w:val="single" w:sz="4" w:space="0" w:color="auto"/>
              <w:right w:val="single" w:sz="4" w:space="0" w:color="auto"/>
            </w:tcBorders>
          </w:tcPr>
          <w:p w14:paraId="08146B11" w14:textId="77777777" w:rsidR="009615F9" w:rsidRPr="009615F9" w:rsidRDefault="009615F9" w:rsidP="009615F9">
            <w:pPr>
              <w:spacing w:line="276" w:lineRule="auto"/>
              <w:jc w:val="both"/>
              <w:rPr>
                <w:rFonts w:eastAsia="Aptos" w:cs="Arial"/>
              </w:rPr>
            </w:pPr>
            <w:r w:rsidRPr="009615F9">
              <w:rPr>
                <w:rFonts w:eastAsia="Aptos" w:cs="Arial"/>
              </w:rPr>
              <w:t>Ekosistem kakovosti urbanega bivanja</w:t>
            </w:r>
          </w:p>
        </w:tc>
      </w:tr>
    </w:tbl>
    <w:p w14:paraId="70985ACA" w14:textId="77777777" w:rsidR="009615F9" w:rsidRPr="009615F9" w:rsidRDefault="009615F9" w:rsidP="009615F9">
      <w:pPr>
        <w:shd w:val="clear" w:color="auto" w:fill="FFFFFF" w:themeFill="background1"/>
        <w:tabs>
          <w:tab w:val="left" w:pos="3402"/>
        </w:tabs>
        <w:spacing w:line="276" w:lineRule="auto"/>
        <w:jc w:val="both"/>
        <w:rPr>
          <w:rFonts w:eastAsia="Aptos" w:cs="Arial"/>
          <w:color w:val="FF0000"/>
        </w:rPr>
      </w:pPr>
    </w:p>
    <w:p w14:paraId="6BFC6053" w14:textId="77777777" w:rsidR="009615F9" w:rsidRPr="009615F9" w:rsidRDefault="009615F9" w:rsidP="009615F9">
      <w:pPr>
        <w:shd w:val="clear" w:color="auto" w:fill="FFFFFF" w:themeFill="background1"/>
        <w:tabs>
          <w:tab w:val="left" w:pos="3402"/>
        </w:tabs>
        <w:spacing w:line="276" w:lineRule="auto"/>
        <w:jc w:val="both"/>
        <w:rPr>
          <w:rFonts w:eastAsia="Aptos" w:cs="Arial"/>
        </w:rPr>
      </w:pPr>
      <w:r w:rsidRPr="009615F9">
        <w:rPr>
          <w:rFonts w:eastAsia="Aptos" w:cs="Arial"/>
          <w:b/>
        </w:rPr>
        <w:t xml:space="preserve">Primeri dobre prakse/dosežki </w:t>
      </w:r>
      <w:proofErr w:type="spellStart"/>
      <w:r w:rsidRPr="009615F9">
        <w:rPr>
          <w:rFonts w:eastAsia="Aptos" w:cs="Arial"/>
          <w:b/>
        </w:rPr>
        <w:t>PMiS</w:t>
      </w:r>
      <w:proofErr w:type="spellEnd"/>
    </w:p>
    <w:p w14:paraId="4C0850BB"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Kot primer dobre prakse izpostavljamo projekt NACHIP (</w:t>
      </w:r>
      <w:proofErr w:type="spellStart"/>
      <w:r w:rsidRPr="009615F9">
        <w:rPr>
          <w:rFonts w:eastAsia="Aptos" w:cs="Arial"/>
        </w:rPr>
        <w:t>North</w:t>
      </w:r>
      <w:proofErr w:type="spellEnd"/>
      <w:r w:rsidRPr="009615F9">
        <w:rPr>
          <w:rFonts w:eastAsia="Aptos" w:cs="Arial"/>
        </w:rPr>
        <w:t xml:space="preserve"> Adriatic </w:t>
      </w:r>
      <w:proofErr w:type="spellStart"/>
      <w:r w:rsidRPr="009615F9">
        <w:rPr>
          <w:rFonts w:eastAsia="Aptos" w:cs="Arial"/>
        </w:rPr>
        <w:t>Clean</w:t>
      </w:r>
      <w:proofErr w:type="spellEnd"/>
      <w:r w:rsidRPr="009615F9">
        <w:rPr>
          <w:rFonts w:eastAsia="Aptos" w:cs="Arial"/>
        </w:rPr>
        <w:t xml:space="preserve"> </w:t>
      </w:r>
      <w:proofErr w:type="spellStart"/>
      <w:r w:rsidRPr="009615F9">
        <w:rPr>
          <w:rFonts w:eastAsia="Aptos" w:cs="Arial"/>
        </w:rPr>
        <w:t>Hydrogen</w:t>
      </w:r>
      <w:proofErr w:type="spellEnd"/>
      <w:r w:rsidRPr="009615F9">
        <w:rPr>
          <w:rFonts w:eastAsia="Aptos" w:cs="Arial"/>
        </w:rPr>
        <w:t xml:space="preserve"> </w:t>
      </w:r>
      <w:proofErr w:type="spellStart"/>
      <w:r w:rsidRPr="009615F9">
        <w:rPr>
          <w:rFonts w:eastAsia="Aptos" w:cs="Arial"/>
        </w:rPr>
        <w:t>Investment</w:t>
      </w:r>
      <w:proofErr w:type="spellEnd"/>
      <w:r w:rsidRPr="009615F9">
        <w:rPr>
          <w:rFonts w:eastAsia="Aptos" w:cs="Arial"/>
        </w:rPr>
        <w:t xml:space="preserve"> Platform). Prijavo projekta in njegovo izvajanje koordinira SRIP </w:t>
      </w:r>
      <w:proofErr w:type="spellStart"/>
      <w:r w:rsidRPr="009615F9">
        <w:rPr>
          <w:rFonts w:eastAsia="Aptos" w:cs="Arial"/>
        </w:rPr>
        <w:t>PMiS</w:t>
      </w:r>
      <w:proofErr w:type="spellEnd"/>
      <w:r w:rsidRPr="009615F9">
        <w:rPr>
          <w:rFonts w:eastAsia="Aptos" w:cs="Arial"/>
        </w:rPr>
        <w:t xml:space="preserve"> – IJS. Projekt financira instrument I3. Sestavlja ga konzorcij 12 partnerjev iz treh držav, ki sicer delujejo v okviru velike severno jadranske vodikove doline (NAHV), dasiravno niso vsi člani konzorcija enaki. S tem projektom smo začeli širiti ekosistem severno jadranske regije, ki ga sestavljajo Hrvaška, Furlanija-Julijska krajina, avtonomna regija v Italiji, in Slovenija. Konzorciju so bila dodeljena sredstva v višini 7,6 milijona EUR. Pobuda predstavlja priložnost za do 18 MSP, ki bodo izbrana za prejem subvencije v višini do 60.000 EUR na podjetje in pridružitev dvojnemu programu pospeševanja NACHIP. S tem bodo vključena v verige vrednosti, ki se razvijajo okoli petih industrijskih pilotnih projektov, osredotočenih na tehnologije, povezane z vodikom. S tem utrjujemo položaj SRIP </w:t>
      </w:r>
      <w:proofErr w:type="spellStart"/>
      <w:r w:rsidRPr="009615F9">
        <w:rPr>
          <w:rFonts w:eastAsia="Aptos" w:cs="Arial"/>
        </w:rPr>
        <w:t>PMiS</w:t>
      </w:r>
      <w:proofErr w:type="spellEnd"/>
      <w:r w:rsidRPr="009615F9">
        <w:rPr>
          <w:rFonts w:eastAsia="Aptos" w:cs="Arial"/>
        </w:rPr>
        <w:t xml:space="preserve"> kot promotorja oblikovanja novih verig vrednosti in uvajanja novih tehnologij, ki bodo pametnim mestom in skupnostim omogočala lažje izvajanje zelenega prehoda in s tem povečevanje kakovosti urbanega bivanja. </w:t>
      </w:r>
    </w:p>
    <w:p w14:paraId="760DE415" w14:textId="77777777" w:rsidR="009615F9" w:rsidRPr="009615F9" w:rsidRDefault="009615F9" w:rsidP="009615F9">
      <w:pPr>
        <w:shd w:val="clear" w:color="auto" w:fill="FFFFFF" w:themeFill="background1"/>
        <w:tabs>
          <w:tab w:val="left" w:pos="3402"/>
        </w:tabs>
        <w:spacing w:line="276" w:lineRule="auto"/>
        <w:jc w:val="both"/>
        <w:rPr>
          <w:rFonts w:eastAsia="Aptos" w:cs="Arial"/>
        </w:rPr>
      </w:pPr>
    </w:p>
    <w:p w14:paraId="0DF3E4C8" w14:textId="77777777" w:rsidR="009615F9" w:rsidRPr="009615F9" w:rsidRDefault="009615F9" w:rsidP="009615F9">
      <w:pPr>
        <w:spacing w:line="276" w:lineRule="auto"/>
        <w:jc w:val="both"/>
        <w:rPr>
          <w:rFonts w:eastAsia="Aptos" w:cs="Arial"/>
        </w:rPr>
      </w:pPr>
      <w:r w:rsidRPr="009615F9">
        <w:rPr>
          <w:rFonts w:eastAsia="Aptos" w:cs="Arial"/>
        </w:rPr>
        <w:t xml:space="preserve">Preglednica: Izpostavljeni dosežki SRIP </w:t>
      </w:r>
    </w:p>
    <w:tbl>
      <w:tblPr>
        <w:tblStyle w:val="Navadnatabela1"/>
        <w:tblW w:w="8951" w:type="dxa"/>
        <w:tblLook w:val="04A0" w:firstRow="1" w:lastRow="0" w:firstColumn="1" w:lastColumn="0" w:noHBand="0" w:noVBand="1"/>
      </w:tblPr>
      <w:tblGrid>
        <w:gridCol w:w="1917"/>
        <w:gridCol w:w="7034"/>
      </w:tblGrid>
      <w:tr w:rsidR="009615F9" w:rsidRPr="009615F9" w14:paraId="5B774F90" w14:textId="77777777" w:rsidTr="00092B38">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495" w:type="dxa"/>
          </w:tcPr>
          <w:p w14:paraId="609C768A"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Struktura SRIP: obseg in gibanje članstva</w:t>
            </w:r>
          </w:p>
        </w:tc>
        <w:tc>
          <w:tcPr>
            <w:tcW w:w="7456" w:type="dxa"/>
          </w:tcPr>
          <w:p w14:paraId="6D7C7A93" w14:textId="77777777" w:rsidR="009615F9" w:rsidRPr="009615F9" w:rsidRDefault="009615F9" w:rsidP="009615F9">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Aptos" w:cs="Arial"/>
                <w:b w:val="0"/>
                <w:bCs w:val="0"/>
                <w:color w:val="FF0000"/>
              </w:rPr>
            </w:pPr>
            <w:r w:rsidRPr="009615F9">
              <w:rPr>
                <w:rFonts w:eastAsia="Aptos" w:cs="Arial"/>
                <w:b w:val="0"/>
                <w:bCs w:val="0"/>
              </w:rPr>
              <w:t xml:space="preserve">2019: 150 članov; 2021: 117 članov; 2022: 88 članov, 2024: 60 članov </w:t>
            </w:r>
          </w:p>
        </w:tc>
      </w:tr>
      <w:tr w:rsidR="009615F9" w:rsidRPr="009615F9" w14:paraId="30988259" w14:textId="77777777" w:rsidTr="00092B38">
        <w:trPr>
          <w:cnfStyle w:val="000000100000" w:firstRow="0" w:lastRow="0" w:firstColumn="0" w:lastColumn="0" w:oddVBand="0" w:evenVBand="0" w:oddHBand="1"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1495" w:type="dxa"/>
          </w:tcPr>
          <w:p w14:paraId="0B343263"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Storitve za člane</w:t>
            </w:r>
          </w:p>
        </w:tc>
        <w:tc>
          <w:tcPr>
            <w:tcW w:w="7456" w:type="dxa"/>
          </w:tcPr>
          <w:p w14:paraId="6C7DC918"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Podporno okolje za izmenjavo znanja in izkušenj v obliki delavnic, seminarjev in skupnih dogodkov, dostop do testnih okolij, laboratorijev, podatkovnih baz; pomoč pri analizi trgov, razvoju kadrov, zaščiti intelektualne lastnine ter pomoč pri internacionalizaciji (iskanje distribucijskih kanalov oziroma strank).</w:t>
            </w:r>
          </w:p>
        </w:tc>
      </w:tr>
      <w:tr w:rsidR="009615F9" w:rsidRPr="009615F9" w14:paraId="6E9FD07B" w14:textId="77777777" w:rsidTr="00092B38">
        <w:trPr>
          <w:trHeight w:val="1699"/>
        </w:trPr>
        <w:tc>
          <w:tcPr>
            <w:cnfStyle w:val="001000000000" w:firstRow="0" w:lastRow="0" w:firstColumn="1" w:lastColumn="0" w:oddVBand="0" w:evenVBand="0" w:oddHBand="0" w:evenHBand="0" w:firstRowFirstColumn="0" w:firstRowLastColumn="0" w:lastRowFirstColumn="0" w:lastRowLastColumn="0"/>
            <w:tcW w:w="1495" w:type="dxa"/>
          </w:tcPr>
          <w:p w14:paraId="65CD6812"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Skupni razvoj in inoviranje v SRIP</w:t>
            </w:r>
          </w:p>
        </w:tc>
        <w:tc>
          <w:tcPr>
            <w:tcW w:w="7456" w:type="dxa"/>
          </w:tcPr>
          <w:p w14:paraId="141E6F48"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Poseben poudarek je namenjen vzpostavljanju konzorcijev in skupnih zgodb pri različnih projektih. SRIP </w:t>
            </w:r>
            <w:proofErr w:type="spellStart"/>
            <w:r w:rsidRPr="009615F9">
              <w:rPr>
                <w:rFonts w:eastAsia="Aptos" w:cs="Arial"/>
              </w:rPr>
              <w:t>PMiS</w:t>
            </w:r>
            <w:proofErr w:type="spellEnd"/>
            <w:r w:rsidRPr="009615F9">
              <w:rPr>
                <w:rFonts w:eastAsia="Aptos" w:cs="Arial"/>
              </w:rPr>
              <w:t xml:space="preserve"> je </w:t>
            </w:r>
            <w:proofErr w:type="spellStart"/>
            <w:r w:rsidRPr="009615F9">
              <w:rPr>
                <w:rFonts w:eastAsia="Aptos" w:cs="Arial"/>
              </w:rPr>
              <w:t>konzorcijski</w:t>
            </w:r>
            <w:proofErr w:type="spellEnd"/>
            <w:r w:rsidRPr="009615F9">
              <w:rPr>
                <w:rFonts w:eastAsia="Aptos" w:cs="Arial"/>
              </w:rPr>
              <w:t xml:space="preserve"> partner projekta WEFE4MED, ki spodbuja pristop </w:t>
            </w:r>
            <w:proofErr w:type="spellStart"/>
            <w:r w:rsidRPr="009615F9">
              <w:rPr>
                <w:rFonts w:eastAsia="Aptos" w:cs="Arial"/>
              </w:rPr>
              <w:t>Nexus</w:t>
            </w:r>
            <w:proofErr w:type="spellEnd"/>
            <w:r w:rsidRPr="009615F9">
              <w:rPr>
                <w:rFonts w:eastAsia="Aptos" w:cs="Arial"/>
              </w:rPr>
              <w:t xml:space="preserve"> voda-energija-hrana-ekosistemi v Sredozemlju, izpostavljamo projekt NACHIP, SRIP </w:t>
            </w:r>
            <w:proofErr w:type="spellStart"/>
            <w:r w:rsidRPr="009615F9">
              <w:rPr>
                <w:rFonts w:eastAsia="Aptos" w:cs="Arial"/>
              </w:rPr>
              <w:t>PMiS</w:t>
            </w:r>
            <w:proofErr w:type="spellEnd"/>
            <w:r w:rsidRPr="009615F9">
              <w:rPr>
                <w:rFonts w:eastAsia="Aptos" w:cs="Arial"/>
              </w:rPr>
              <w:t xml:space="preserve"> pa je sodeloval tudi pri prijavi projekta NASCHA v programu I3.</w:t>
            </w:r>
          </w:p>
        </w:tc>
      </w:tr>
      <w:tr w:rsidR="009615F9" w:rsidRPr="009615F9" w14:paraId="61383E5B" w14:textId="77777777" w:rsidTr="00092B38">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495" w:type="dxa"/>
          </w:tcPr>
          <w:p w14:paraId="040DE8C9"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 xml:space="preserve">Obseg uvajanja horizontalnih </w:t>
            </w:r>
            <w:proofErr w:type="spellStart"/>
            <w:r w:rsidRPr="009615F9">
              <w:rPr>
                <w:rFonts w:eastAsia="Aptos" w:cs="Arial"/>
                <w:b w:val="0"/>
                <w:bCs w:val="0"/>
              </w:rPr>
              <w:t>omogočitvenih</w:t>
            </w:r>
            <w:proofErr w:type="spellEnd"/>
            <w:r w:rsidRPr="009615F9">
              <w:rPr>
                <w:rFonts w:eastAsia="Aptos" w:cs="Arial"/>
                <w:b w:val="0"/>
                <w:bCs w:val="0"/>
              </w:rPr>
              <w:t xml:space="preserve"> tehnologij</w:t>
            </w:r>
          </w:p>
        </w:tc>
        <w:tc>
          <w:tcPr>
            <w:tcW w:w="7456" w:type="dxa"/>
          </w:tcPr>
          <w:p w14:paraId="24A8224A"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Poteka v manjšem obsegu od želenega, predvsem na TRL 3-6</w:t>
            </w:r>
          </w:p>
        </w:tc>
      </w:tr>
      <w:tr w:rsidR="009615F9" w:rsidRPr="009615F9" w14:paraId="58F287C1" w14:textId="77777777" w:rsidTr="00092B38">
        <w:trPr>
          <w:trHeight w:val="1608"/>
        </w:trPr>
        <w:tc>
          <w:tcPr>
            <w:cnfStyle w:val="001000000000" w:firstRow="0" w:lastRow="0" w:firstColumn="1" w:lastColumn="0" w:oddVBand="0" w:evenVBand="0" w:oddHBand="0" w:evenHBand="0" w:firstRowFirstColumn="0" w:firstRowLastColumn="0" w:lastRowFirstColumn="0" w:lastRowLastColumn="0"/>
            <w:tcW w:w="1495" w:type="dxa"/>
          </w:tcPr>
          <w:p w14:paraId="45BD2238"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Internacionalizacija in vključevanje v mednarodne verige vrednosti</w:t>
            </w:r>
          </w:p>
        </w:tc>
        <w:tc>
          <w:tcPr>
            <w:tcW w:w="7456" w:type="dxa"/>
          </w:tcPr>
          <w:p w14:paraId="03D68D2C"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SRIP </w:t>
            </w:r>
            <w:proofErr w:type="spellStart"/>
            <w:r w:rsidRPr="009615F9">
              <w:rPr>
                <w:rFonts w:eastAsia="Aptos" w:cs="Arial"/>
              </w:rPr>
              <w:t>PMiS</w:t>
            </w:r>
            <w:proofErr w:type="spellEnd"/>
            <w:r w:rsidRPr="009615F9">
              <w:rPr>
                <w:rFonts w:eastAsia="Aptos" w:cs="Arial"/>
              </w:rPr>
              <w:t xml:space="preserve"> je preko svojih partnerjev vključen v sodelovanje v različnih EIT skupnostih, kot so EIT </w:t>
            </w:r>
            <w:proofErr w:type="spellStart"/>
            <w:r w:rsidRPr="009615F9">
              <w:rPr>
                <w:rFonts w:eastAsia="Aptos" w:cs="Arial"/>
              </w:rPr>
              <w:t>Climate</w:t>
            </w:r>
            <w:proofErr w:type="spellEnd"/>
            <w:r w:rsidRPr="009615F9">
              <w:rPr>
                <w:rFonts w:eastAsia="Aptos" w:cs="Arial"/>
              </w:rPr>
              <w:t xml:space="preserve">-KIC, EIT </w:t>
            </w:r>
            <w:proofErr w:type="spellStart"/>
            <w:r w:rsidRPr="009615F9">
              <w:rPr>
                <w:rFonts w:eastAsia="Aptos" w:cs="Arial"/>
              </w:rPr>
              <w:t>Manufacturing</w:t>
            </w:r>
            <w:proofErr w:type="spellEnd"/>
            <w:r w:rsidRPr="009615F9">
              <w:rPr>
                <w:rFonts w:eastAsia="Aptos" w:cs="Arial"/>
              </w:rPr>
              <w:t xml:space="preserve"> in EIT </w:t>
            </w:r>
            <w:proofErr w:type="spellStart"/>
            <w:r w:rsidRPr="009615F9">
              <w:rPr>
                <w:rFonts w:eastAsia="Aptos" w:cs="Arial"/>
              </w:rPr>
              <w:t>Health</w:t>
            </w:r>
            <w:proofErr w:type="spellEnd"/>
            <w:r w:rsidRPr="009615F9">
              <w:rPr>
                <w:rFonts w:eastAsia="Aptos" w:cs="Arial"/>
              </w:rPr>
              <w:t xml:space="preserve">. Prav tako je prisoten na področju izvajanja misij Podnebno nevtralnih mest. Internacionalizacija in vključevanje v mednarodne verige </w:t>
            </w:r>
            <w:proofErr w:type="spellStart"/>
            <w:r w:rsidRPr="009615F9">
              <w:rPr>
                <w:rFonts w:eastAsia="Aptos" w:cs="Arial"/>
              </w:rPr>
              <w:t>SRIp</w:t>
            </w:r>
            <w:proofErr w:type="spellEnd"/>
            <w:r w:rsidRPr="009615F9">
              <w:rPr>
                <w:rFonts w:eastAsia="Aptos" w:cs="Arial"/>
              </w:rPr>
              <w:t xml:space="preserve"> </w:t>
            </w:r>
            <w:proofErr w:type="spellStart"/>
            <w:r w:rsidRPr="009615F9">
              <w:rPr>
                <w:rFonts w:eastAsia="Aptos" w:cs="Arial"/>
              </w:rPr>
              <w:t>PMiS</w:t>
            </w:r>
            <w:proofErr w:type="spellEnd"/>
            <w:r w:rsidRPr="009615F9">
              <w:rPr>
                <w:rFonts w:eastAsia="Aptos" w:cs="Arial"/>
              </w:rPr>
              <w:t xml:space="preserve"> izvaja tudi s sodelovanjem v projektih.</w:t>
            </w:r>
          </w:p>
        </w:tc>
      </w:tr>
      <w:tr w:rsidR="009615F9" w:rsidRPr="009615F9" w14:paraId="50C5CAE7" w14:textId="77777777" w:rsidTr="00092B38">
        <w:trPr>
          <w:cnfStyle w:val="000000100000" w:firstRow="0" w:lastRow="0" w:firstColumn="0" w:lastColumn="0" w:oddVBand="0" w:evenVBand="0" w:oddHBand="1" w:evenHBand="0" w:firstRowFirstColumn="0" w:firstRowLastColumn="0" w:lastRowFirstColumn="0" w:lastRowLastColumn="0"/>
          <w:trHeight w:val="1741"/>
        </w:trPr>
        <w:tc>
          <w:tcPr>
            <w:cnfStyle w:val="001000000000" w:firstRow="0" w:lastRow="0" w:firstColumn="1" w:lastColumn="0" w:oddVBand="0" w:evenVBand="0" w:oddHBand="0" w:evenHBand="0" w:firstRowFirstColumn="0" w:firstRowLastColumn="0" w:lastRowFirstColumn="0" w:lastRowLastColumn="0"/>
            <w:tcW w:w="1495" w:type="dxa"/>
          </w:tcPr>
          <w:p w14:paraId="6B4EEED9"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lastRenderedPageBreak/>
              <w:t>Človeški viri v SRIP</w:t>
            </w:r>
          </w:p>
        </w:tc>
        <w:tc>
          <w:tcPr>
            <w:tcW w:w="7456" w:type="dxa"/>
          </w:tcPr>
          <w:p w14:paraId="4E2DDEB6"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SRIP Pametna mesta in skupnosti (</w:t>
            </w:r>
            <w:proofErr w:type="spellStart"/>
            <w:r w:rsidRPr="009615F9">
              <w:rPr>
                <w:rFonts w:eastAsia="Aptos" w:cs="Arial"/>
              </w:rPr>
              <w:t>PMiS</w:t>
            </w:r>
            <w:proofErr w:type="spellEnd"/>
            <w:r w:rsidRPr="009615F9">
              <w:rPr>
                <w:rFonts w:eastAsia="Aptos" w:cs="Arial"/>
              </w:rPr>
              <w:t xml:space="preserve">) aktivno delujejo na privabljanje in krepitev tujih podjetij, vrhunskih talentov in dinamičnih podjetij skozi mednarodno sodelovanje, inovacije in ustvarjanje ugodnega poslovnega okolja. Vrhunske talente krepijo s sodelovanjem z univerzami in raziskovalnimi ustanovami. </w:t>
            </w:r>
          </w:p>
        </w:tc>
      </w:tr>
    </w:tbl>
    <w:p w14:paraId="4F05D124" w14:textId="77777777" w:rsidR="009615F9" w:rsidRPr="009615F9" w:rsidRDefault="009615F9" w:rsidP="009615F9">
      <w:pPr>
        <w:shd w:val="clear" w:color="auto" w:fill="FFFFFF" w:themeFill="background1"/>
        <w:tabs>
          <w:tab w:val="left" w:pos="3402"/>
        </w:tabs>
        <w:spacing w:line="276" w:lineRule="auto"/>
        <w:jc w:val="both"/>
        <w:rPr>
          <w:rFonts w:eastAsia="Aptos" w:cs="Arial"/>
          <w:color w:val="FF0000"/>
        </w:rPr>
      </w:pPr>
    </w:p>
    <w:p w14:paraId="2D352806" w14:textId="77777777" w:rsidR="009615F9" w:rsidRPr="009615F9" w:rsidRDefault="009615F9" w:rsidP="009615F9">
      <w:pPr>
        <w:tabs>
          <w:tab w:val="left" w:pos="3402"/>
        </w:tabs>
        <w:spacing w:line="276" w:lineRule="auto"/>
        <w:jc w:val="both"/>
        <w:rPr>
          <w:rFonts w:eastAsia="Aptos" w:cs="Arial"/>
          <w:b/>
        </w:rPr>
      </w:pPr>
      <w:r w:rsidRPr="009615F9">
        <w:rPr>
          <w:rFonts w:eastAsia="Aptos" w:cs="Arial"/>
          <w:b/>
        </w:rPr>
        <w:t>Doseganje ciljev prednostnega področja, opredeljenih v S5, do 31. 12. 2024</w:t>
      </w:r>
    </w:p>
    <w:p w14:paraId="6B4D2EC4" w14:textId="77777777" w:rsidR="009615F9" w:rsidRPr="009615F9" w:rsidRDefault="009615F9" w:rsidP="009615F9">
      <w:pPr>
        <w:spacing w:line="276" w:lineRule="auto"/>
        <w:jc w:val="both"/>
        <w:rPr>
          <w:rFonts w:eastAsia="Aptos" w:cs="Arial"/>
          <w:b/>
        </w:rPr>
      </w:pPr>
      <w:r w:rsidRPr="009615F9">
        <w:rPr>
          <w:rFonts w:eastAsia="Aptos" w:cs="Arial"/>
          <w:b/>
        </w:rPr>
        <w:t>Cilji PMIS:</w:t>
      </w:r>
    </w:p>
    <w:p w14:paraId="0B080513" w14:textId="77777777" w:rsidR="009615F9" w:rsidRPr="009615F9" w:rsidRDefault="009615F9" w:rsidP="0044544E">
      <w:pPr>
        <w:numPr>
          <w:ilvl w:val="0"/>
          <w:numId w:val="22"/>
        </w:numPr>
        <w:spacing w:line="276" w:lineRule="auto"/>
        <w:contextualSpacing/>
        <w:jc w:val="both"/>
        <w:rPr>
          <w:rFonts w:eastAsia="Aptos" w:cs="Arial"/>
          <w:color w:val="000000" w:themeColor="text1"/>
        </w:rPr>
      </w:pPr>
      <w:r w:rsidRPr="009615F9">
        <w:rPr>
          <w:rFonts w:eastAsia="Aptos" w:cs="Arial"/>
          <w:color w:val="000000" w:themeColor="text1"/>
        </w:rPr>
        <w:t xml:space="preserve">Člani SRIP bodo izboljšali svoj konkurenčni položaj med akterji na področjih najnovejših tehnologij pametnih mest in skupnosti, ki so pogoj za inovativne pristope in napredne rešitve za širše gospodarstvo. </w:t>
      </w:r>
    </w:p>
    <w:p w14:paraId="4DB764B8" w14:textId="77777777" w:rsidR="009615F9" w:rsidRPr="009615F9" w:rsidRDefault="009615F9" w:rsidP="0044544E">
      <w:pPr>
        <w:numPr>
          <w:ilvl w:val="0"/>
          <w:numId w:val="22"/>
        </w:numPr>
        <w:spacing w:line="276" w:lineRule="auto"/>
        <w:contextualSpacing/>
        <w:jc w:val="both"/>
        <w:rPr>
          <w:rFonts w:eastAsia="Aptos" w:cs="Arial"/>
          <w:color w:val="000000" w:themeColor="text1"/>
        </w:rPr>
      </w:pPr>
      <w:r w:rsidRPr="009615F9">
        <w:rPr>
          <w:rFonts w:eastAsia="Aptos" w:cs="Arial"/>
          <w:color w:val="000000" w:themeColor="text1"/>
        </w:rPr>
        <w:t xml:space="preserve">S pripravo in uvajanjem inovativnih produktov in storitev bodo zagotavljali visoko kakovost življenja prebivalcev mest in skupnosti. </w:t>
      </w:r>
    </w:p>
    <w:p w14:paraId="0F9FD73D" w14:textId="77777777" w:rsidR="009615F9" w:rsidRPr="009615F9" w:rsidRDefault="009615F9" w:rsidP="0044544E">
      <w:pPr>
        <w:numPr>
          <w:ilvl w:val="0"/>
          <w:numId w:val="22"/>
        </w:numPr>
        <w:spacing w:line="276" w:lineRule="auto"/>
        <w:contextualSpacing/>
        <w:jc w:val="both"/>
        <w:rPr>
          <w:rFonts w:eastAsia="Aptos" w:cs="Arial"/>
          <w:color w:val="000000" w:themeColor="text1"/>
        </w:rPr>
      </w:pPr>
      <w:r w:rsidRPr="009615F9">
        <w:rPr>
          <w:rFonts w:eastAsia="Aptos" w:cs="Arial"/>
          <w:color w:val="000000" w:themeColor="text1"/>
        </w:rPr>
        <w:t xml:space="preserve">Razvojno delovanje članov, vključenih v SRIP </w:t>
      </w:r>
      <w:proofErr w:type="spellStart"/>
      <w:r w:rsidRPr="009615F9">
        <w:rPr>
          <w:rFonts w:eastAsia="Aptos" w:cs="Arial"/>
          <w:color w:val="000000" w:themeColor="text1"/>
        </w:rPr>
        <w:t>PMiS</w:t>
      </w:r>
      <w:proofErr w:type="spellEnd"/>
      <w:r w:rsidRPr="009615F9">
        <w:rPr>
          <w:rFonts w:eastAsia="Aptos" w:cs="Arial"/>
          <w:color w:val="000000" w:themeColor="text1"/>
        </w:rPr>
        <w:t xml:space="preserve">, je namenjeno predvsem skupnemu razvoju izdelkov, konkurenčnih na evropskem trgu in širše. </w:t>
      </w:r>
    </w:p>
    <w:p w14:paraId="02110453" w14:textId="77777777" w:rsidR="009615F9" w:rsidRPr="009615F9" w:rsidRDefault="009615F9" w:rsidP="009615F9">
      <w:pPr>
        <w:spacing w:line="276" w:lineRule="auto"/>
        <w:jc w:val="both"/>
        <w:rPr>
          <w:rFonts w:eastAsia="Aptos" w:cs="Arial"/>
        </w:rPr>
      </w:pPr>
    </w:p>
    <w:p w14:paraId="61DF8A5D" w14:textId="77777777" w:rsidR="009615F9" w:rsidRPr="009615F9" w:rsidRDefault="009615F9" w:rsidP="009615F9">
      <w:pPr>
        <w:spacing w:line="276" w:lineRule="auto"/>
        <w:jc w:val="both"/>
        <w:rPr>
          <w:rFonts w:eastAsia="Aptos" w:cs="Arial"/>
        </w:rPr>
      </w:pPr>
      <w:r w:rsidRPr="009615F9">
        <w:rPr>
          <w:rFonts w:eastAsia="Aptos" w:cs="Arial"/>
        </w:rPr>
        <w:t xml:space="preserve">Cilj do leta 2027 je </w:t>
      </w:r>
      <w:r w:rsidRPr="009615F9">
        <w:rPr>
          <w:rFonts w:eastAsia="Aptos" w:cs="Arial"/>
          <w:color w:val="000000" w:themeColor="text1"/>
        </w:rPr>
        <w:t xml:space="preserve">povečati prihodke podjetij na prednostnem področju s 6,2 milijarde EUR na 7 milijard EUR in izvoz z 2,39 milijarde EUR na 2,7 milijarde EUR, </w:t>
      </w:r>
      <w:r w:rsidRPr="009615F9">
        <w:rPr>
          <w:rFonts w:eastAsia="Aptos" w:cs="Arial"/>
        </w:rPr>
        <w:t xml:space="preserve">povečati </w:t>
      </w:r>
      <w:r w:rsidRPr="009615F9">
        <w:rPr>
          <w:rFonts w:eastAsia="Aptos" w:cs="Arial"/>
          <w:color w:val="000000" w:themeColor="text1"/>
        </w:rPr>
        <w:t xml:space="preserve">število zaposlenih </w:t>
      </w:r>
      <w:r w:rsidRPr="009615F9">
        <w:rPr>
          <w:rFonts w:eastAsia="Aptos" w:cs="Arial"/>
        </w:rPr>
        <w:t xml:space="preserve">na 24.600 oseb, kar pomeni krepitev zaposlenosti za eno odstotno točko oziroma 1.590 več oseb kot v 2020, </w:t>
      </w:r>
      <w:r w:rsidRPr="009615F9">
        <w:rPr>
          <w:rFonts w:eastAsia="Aptos" w:cs="Arial"/>
          <w:color w:val="000000" w:themeColor="text1"/>
        </w:rPr>
        <w:t xml:space="preserve">povečati </w:t>
      </w:r>
      <w:r w:rsidRPr="009615F9">
        <w:rPr>
          <w:rFonts w:eastAsia="Aptos" w:cs="Arial"/>
        </w:rPr>
        <w:t>produktivnosti dela na 68.000 EUR oziroma 2,9 % na leto oziroma 15 % glede na leto 2020, ko je znašala 61.000 EUR. Letni obseg vlaganj v RR naj bi zrasel na 55 milijonov EUR oziroma za 10 milijonov EUR glede na leto 2020, kar pomeni povprečno 2.9-odstotno letno rast.</w:t>
      </w:r>
    </w:p>
    <w:p w14:paraId="48C457A4" w14:textId="17904021" w:rsidR="009615F9" w:rsidRPr="00CA17D0" w:rsidRDefault="009615F9" w:rsidP="00CA17D0">
      <w:pPr>
        <w:tabs>
          <w:tab w:val="left" w:pos="3402"/>
        </w:tabs>
        <w:spacing w:line="276" w:lineRule="auto"/>
        <w:jc w:val="both"/>
        <w:rPr>
          <w:rFonts w:eastAsia="Aptos" w:cs="Arial"/>
        </w:rPr>
      </w:pPr>
      <w:r w:rsidRPr="009615F9">
        <w:rPr>
          <w:rFonts w:eastAsia="Aptos" w:cs="Arial"/>
        </w:rPr>
        <w:t>Stanje na dan 31. 12. 2024: še ni podatkov</w:t>
      </w:r>
    </w:p>
    <w:p w14:paraId="2F62FE27"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Doseganje ciljev:</w:t>
      </w:r>
    </w:p>
    <w:p w14:paraId="03BCF444" w14:textId="77777777" w:rsidR="009615F9" w:rsidRPr="009615F9" w:rsidRDefault="009615F9" w:rsidP="0044544E">
      <w:pPr>
        <w:numPr>
          <w:ilvl w:val="0"/>
          <w:numId w:val="23"/>
        </w:numPr>
        <w:spacing w:line="276" w:lineRule="auto"/>
        <w:contextualSpacing/>
        <w:jc w:val="both"/>
        <w:rPr>
          <w:rFonts w:eastAsia="Aptos" w:cs="Arial"/>
          <w:color w:val="000000" w:themeColor="text1"/>
        </w:rPr>
      </w:pPr>
      <w:r w:rsidRPr="009615F9">
        <w:rPr>
          <w:rFonts w:eastAsia="Aptos" w:cs="Arial"/>
          <w:color w:val="000000" w:themeColor="text1"/>
        </w:rPr>
        <w:t xml:space="preserve">Člani SRIP bodo izboljšali svoj konkurenčni položaj med akterji na področjih najnovejših tehnologij pametnih mest in skupnosti, ki so pogoj za inovativne pristope in napredne rešitve za širše gospodarstvo. </w:t>
      </w:r>
    </w:p>
    <w:p w14:paraId="02F37CDE" w14:textId="77777777" w:rsidR="009615F9" w:rsidRPr="009615F9" w:rsidRDefault="009615F9" w:rsidP="009615F9">
      <w:pPr>
        <w:spacing w:line="276" w:lineRule="auto"/>
        <w:contextualSpacing/>
        <w:jc w:val="both"/>
        <w:rPr>
          <w:rFonts w:eastAsia="Aptos" w:cs="Arial"/>
          <w:color w:val="000000" w:themeColor="text1"/>
        </w:rPr>
      </w:pPr>
      <w:r w:rsidRPr="009615F9">
        <w:rPr>
          <w:rFonts w:eastAsia="Aptos" w:cs="Arial"/>
          <w:color w:val="000000" w:themeColor="text1"/>
        </w:rPr>
        <w:t xml:space="preserve">Izboljšanje konkurenčnega položaja med akterji na področju najnovejših tehnologij pametnih mest in skupnosti je za SRIP </w:t>
      </w:r>
      <w:proofErr w:type="spellStart"/>
      <w:r w:rsidRPr="009615F9">
        <w:rPr>
          <w:rFonts w:eastAsia="Aptos" w:cs="Arial"/>
          <w:color w:val="000000" w:themeColor="text1"/>
        </w:rPr>
        <w:t>PMiS</w:t>
      </w:r>
      <w:proofErr w:type="spellEnd"/>
      <w:r w:rsidRPr="009615F9">
        <w:rPr>
          <w:rFonts w:eastAsia="Aptos" w:cs="Arial"/>
          <w:color w:val="000000" w:themeColor="text1"/>
        </w:rPr>
        <w:t xml:space="preserve"> in njegove partnerje možno z vključevanjem v vrednostne verige, ki se razvijajo v okviru razvojnih iniciativ. Piloti v razvojnih projektih omogočajo uvajanje novih tehnologij v tržne razmere in izboljšajo konkurenčnost na področju trajnostnih rešitev. Financiranje in sodelovanje v okviru NACHIP bo do 18 MSP omogočilo podporo za razvoj inovativnih rešitev, osredotočenih na vodikove tehnologije. To bo promoviralo njihove rešitve v širšem gospodarskem okolju in izboljšalo njihov konkurenčni položaj.</w:t>
      </w:r>
    </w:p>
    <w:p w14:paraId="520A11E9" w14:textId="77777777" w:rsidR="009615F9" w:rsidRPr="009615F9" w:rsidRDefault="009615F9" w:rsidP="009615F9">
      <w:pPr>
        <w:spacing w:line="276" w:lineRule="auto"/>
        <w:ind w:left="720"/>
        <w:contextualSpacing/>
        <w:jc w:val="both"/>
        <w:rPr>
          <w:rFonts w:eastAsia="Aptos" w:cs="Arial"/>
          <w:color w:val="000000" w:themeColor="text1"/>
        </w:rPr>
      </w:pPr>
    </w:p>
    <w:p w14:paraId="675DF980" w14:textId="77777777" w:rsidR="009615F9" w:rsidRPr="009615F9" w:rsidRDefault="009615F9" w:rsidP="0044544E">
      <w:pPr>
        <w:numPr>
          <w:ilvl w:val="0"/>
          <w:numId w:val="23"/>
        </w:numPr>
        <w:spacing w:line="276" w:lineRule="auto"/>
        <w:jc w:val="both"/>
        <w:rPr>
          <w:rFonts w:eastAsia="Aptos" w:cs="Arial"/>
          <w:color w:val="000000" w:themeColor="text1"/>
        </w:rPr>
      </w:pPr>
      <w:r w:rsidRPr="009615F9">
        <w:rPr>
          <w:rFonts w:eastAsia="Aptos" w:cs="Arial"/>
          <w:color w:val="000000" w:themeColor="text1"/>
        </w:rPr>
        <w:t xml:space="preserve">S pripravo in uvajanjem inovativnih produktov in storitev bodo zagotavljali visoko kakovost življenja prebivalcev mest in skupnosti. </w:t>
      </w:r>
    </w:p>
    <w:p w14:paraId="1B399CE3" w14:textId="77777777" w:rsidR="009615F9" w:rsidRPr="009615F9" w:rsidRDefault="009615F9" w:rsidP="009615F9">
      <w:pPr>
        <w:spacing w:line="276" w:lineRule="auto"/>
        <w:contextualSpacing/>
        <w:jc w:val="both"/>
        <w:rPr>
          <w:rFonts w:eastAsia="Aptos" w:cs="Arial"/>
          <w:color w:val="000000" w:themeColor="text1"/>
        </w:rPr>
      </w:pPr>
      <w:r w:rsidRPr="009615F9">
        <w:rPr>
          <w:rFonts w:eastAsia="Aptos" w:cs="Arial"/>
          <w:color w:val="000000" w:themeColor="text1"/>
        </w:rPr>
        <w:t xml:space="preserve">S pripravo in uvajanjem inovativnih produktov in storitev bo SRIP </w:t>
      </w:r>
      <w:proofErr w:type="spellStart"/>
      <w:r w:rsidRPr="009615F9">
        <w:rPr>
          <w:rFonts w:eastAsia="Aptos" w:cs="Arial"/>
          <w:color w:val="000000" w:themeColor="text1"/>
        </w:rPr>
        <w:t>PMiS</w:t>
      </w:r>
      <w:proofErr w:type="spellEnd"/>
      <w:r w:rsidRPr="009615F9">
        <w:rPr>
          <w:rFonts w:eastAsia="Aptos" w:cs="Arial"/>
          <w:color w:val="000000" w:themeColor="text1"/>
        </w:rPr>
        <w:t xml:space="preserve"> zagotavljal visoko kakovost življenja prebivalcev mest in skupnosti z uporabo </w:t>
      </w:r>
      <w:proofErr w:type="spellStart"/>
      <w:r w:rsidRPr="009615F9">
        <w:rPr>
          <w:rFonts w:eastAsia="Aptos" w:cs="Arial"/>
          <w:color w:val="000000" w:themeColor="text1"/>
        </w:rPr>
        <w:t>omogočitvenih</w:t>
      </w:r>
      <w:proofErr w:type="spellEnd"/>
      <w:r w:rsidRPr="009615F9">
        <w:rPr>
          <w:rFonts w:eastAsia="Aptos" w:cs="Arial"/>
          <w:color w:val="000000" w:themeColor="text1"/>
        </w:rPr>
        <w:t xml:space="preserve"> tehnologij, kot so UI, internet stvari (</w:t>
      </w:r>
      <w:proofErr w:type="spellStart"/>
      <w:r w:rsidRPr="009615F9">
        <w:rPr>
          <w:rFonts w:eastAsia="Aptos" w:cs="Arial"/>
          <w:color w:val="000000" w:themeColor="text1"/>
        </w:rPr>
        <w:t>IoT</w:t>
      </w:r>
      <w:proofErr w:type="spellEnd"/>
      <w:r w:rsidRPr="009615F9">
        <w:rPr>
          <w:rFonts w:eastAsia="Aptos" w:cs="Arial"/>
          <w:color w:val="000000" w:themeColor="text1"/>
        </w:rPr>
        <w:t xml:space="preserve">), digitalni dvojčki in </w:t>
      </w:r>
      <w:proofErr w:type="spellStart"/>
      <w:r w:rsidRPr="009615F9">
        <w:rPr>
          <w:rFonts w:eastAsia="Aptos" w:cs="Arial"/>
          <w:color w:val="000000" w:themeColor="text1"/>
        </w:rPr>
        <w:t>geolokacijske</w:t>
      </w:r>
      <w:proofErr w:type="spellEnd"/>
      <w:r w:rsidRPr="009615F9">
        <w:rPr>
          <w:rFonts w:eastAsia="Aptos" w:cs="Arial"/>
          <w:color w:val="000000" w:themeColor="text1"/>
        </w:rPr>
        <w:t xml:space="preserve"> storitve. Sledenje bo omogočilo dvig učinkov na naravi temelječih ukrepov, ki podpirajo trajnostni razvoj in prispevajo k doseganju ciljev podnebne nevtralnosti in izboljšanju </w:t>
      </w:r>
      <w:proofErr w:type="spellStart"/>
      <w:r w:rsidRPr="009615F9">
        <w:rPr>
          <w:rFonts w:eastAsia="Aptos" w:cs="Arial"/>
          <w:color w:val="000000" w:themeColor="text1"/>
        </w:rPr>
        <w:t>okoljske</w:t>
      </w:r>
      <w:proofErr w:type="spellEnd"/>
      <w:r w:rsidRPr="009615F9">
        <w:rPr>
          <w:rFonts w:eastAsia="Aptos" w:cs="Arial"/>
          <w:color w:val="000000" w:themeColor="text1"/>
        </w:rPr>
        <w:t xml:space="preserve"> kakovosti življenja. </w:t>
      </w:r>
    </w:p>
    <w:p w14:paraId="0C446DD6" w14:textId="77777777" w:rsidR="009615F9" w:rsidRPr="009615F9" w:rsidRDefault="009615F9" w:rsidP="009615F9">
      <w:pPr>
        <w:spacing w:line="276" w:lineRule="auto"/>
        <w:ind w:left="720"/>
        <w:contextualSpacing/>
        <w:jc w:val="both"/>
        <w:rPr>
          <w:rFonts w:eastAsia="Aptos" w:cs="Arial"/>
        </w:rPr>
      </w:pPr>
    </w:p>
    <w:p w14:paraId="38365527" w14:textId="77777777" w:rsidR="009615F9" w:rsidRPr="009615F9" w:rsidRDefault="009615F9" w:rsidP="0044544E">
      <w:pPr>
        <w:numPr>
          <w:ilvl w:val="0"/>
          <w:numId w:val="23"/>
        </w:numPr>
        <w:spacing w:line="276" w:lineRule="auto"/>
        <w:contextualSpacing/>
        <w:jc w:val="both"/>
        <w:rPr>
          <w:rFonts w:eastAsia="Aptos" w:cs="Arial"/>
          <w:color w:val="000000" w:themeColor="text1"/>
        </w:rPr>
      </w:pPr>
      <w:r w:rsidRPr="009615F9">
        <w:rPr>
          <w:rFonts w:eastAsia="Aptos" w:cs="Arial"/>
          <w:color w:val="000000" w:themeColor="text1"/>
        </w:rPr>
        <w:t xml:space="preserve">Razvojno delovanje članov, vključenih v SRIP </w:t>
      </w:r>
      <w:proofErr w:type="spellStart"/>
      <w:r w:rsidRPr="009615F9">
        <w:rPr>
          <w:rFonts w:eastAsia="Aptos" w:cs="Arial"/>
          <w:color w:val="000000" w:themeColor="text1"/>
        </w:rPr>
        <w:t>PMiS</w:t>
      </w:r>
      <w:proofErr w:type="spellEnd"/>
      <w:r w:rsidRPr="009615F9">
        <w:rPr>
          <w:rFonts w:eastAsia="Aptos" w:cs="Arial"/>
          <w:color w:val="000000" w:themeColor="text1"/>
        </w:rPr>
        <w:t>, je namenjeno predvsem skupnemu razvoju izdelkov, konkurenčnih na evropskem trgu in širše</w:t>
      </w:r>
    </w:p>
    <w:p w14:paraId="176D8BAB" w14:textId="77777777" w:rsidR="009615F9" w:rsidRPr="009615F9" w:rsidRDefault="009615F9" w:rsidP="009615F9">
      <w:pPr>
        <w:spacing w:line="276" w:lineRule="auto"/>
        <w:contextualSpacing/>
        <w:jc w:val="both"/>
        <w:rPr>
          <w:rFonts w:eastAsia="Aptos" w:cs="Arial"/>
          <w:color w:val="000000" w:themeColor="text1"/>
        </w:rPr>
      </w:pPr>
      <w:r w:rsidRPr="009615F9">
        <w:rPr>
          <w:rFonts w:eastAsia="Aptos" w:cs="Arial"/>
          <w:color w:val="000000" w:themeColor="text1"/>
        </w:rPr>
        <w:lastRenderedPageBreak/>
        <w:t xml:space="preserve">Razvojno delovanje članov, vključenih v SRIP </w:t>
      </w:r>
      <w:proofErr w:type="spellStart"/>
      <w:r w:rsidRPr="009615F9">
        <w:rPr>
          <w:rFonts w:eastAsia="Aptos" w:cs="Arial"/>
          <w:color w:val="000000" w:themeColor="text1"/>
        </w:rPr>
        <w:t>PMiS</w:t>
      </w:r>
      <w:proofErr w:type="spellEnd"/>
      <w:r w:rsidRPr="009615F9">
        <w:rPr>
          <w:rFonts w:eastAsia="Aptos" w:cs="Arial"/>
          <w:color w:val="000000" w:themeColor="text1"/>
        </w:rPr>
        <w:t xml:space="preserve">, je osredotočeno na skupni razvoj izdelkov, ki bodo konkurenčni na evropskem trgu in širše. Cilj je ustvariti inovativne rešitve, ki bodo izboljšale kakovost življenja prebivalcev mest in skupnosti, hkrati pa podpirale trajnostni razvoj in gospodarsko rast. S sodelovanjem v mednarodnih projektih bo udeležencem omogočen dostop do znanja in izkušenj iz drugih držav, kar jim bo pomagalo pri vzpostavljanju strateških partnerstev in razširjanju na mednarodne trge. S sodelovanjem med raziskovalnimi organizacijami, podjetji in drugimi deležniki, bo SRIP </w:t>
      </w:r>
      <w:proofErr w:type="spellStart"/>
      <w:r w:rsidRPr="009615F9">
        <w:rPr>
          <w:rFonts w:eastAsia="Aptos" w:cs="Arial"/>
          <w:color w:val="000000" w:themeColor="text1"/>
        </w:rPr>
        <w:t>PMiS</w:t>
      </w:r>
      <w:proofErr w:type="spellEnd"/>
      <w:r w:rsidRPr="009615F9">
        <w:rPr>
          <w:rFonts w:eastAsia="Aptos" w:cs="Arial"/>
          <w:color w:val="000000" w:themeColor="text1"/>
        </w:rPr>
        <w:t xml:space="preserve"> omogočil uvajanje naprednih tehnologij v prakso, s čimer bo še bolj utrdil svoj položaj na mednarodnem trgu.</w:t>
      </w:r>
    </w:p>
    <w:p w14:paraId="6093D212" w14:textId="77777777" w:rsidR="009615F9" w:rsidRPr="009615F9" w:rsidRDefault="009615F9" w:rsidP="009615F9">
      <w:pPr>
        <w:spacing w:line="276" w:lineRule="auto"/>
        <w:jc w:val="both"/>
        <w:rPr>
          <w:rFonts w:eastAsia="Aptos" w:cs="Arial"/>
          <w:color w:val="FF0000"/>
          <w:lang w:eastAsia="sl-SI"/>
        </w:rPr>
      </w:pPr>
    </w:p>
    <w:p w14:paraId="3BF8E907" w14:textId="41BD4477" w:rsidR="009615F9" w:rsidRPr="009615F9" w:rsidRDefault="009615F9" w:rsidP="00CA17D0">
      <w:pPr>
        <w:spacing w:line="276" w:lineRule="auto"/>
        <w:jc w:val="both"/>
        <w:rPr>
          <w:rFonts w:eastAsia="Aptos" w:cs="Arial"/>
          <w:b/>
          <w:lang w:eastAsia="sl-SI"/>
        </w:rPr>
      </w:pPr>
      <w:r w:rsidRPr="009615F9">
        <w:rPr>
          <w:rFonts w:eastAsia="Aptos" w:cs="Arial"/>
          <w:b/>
          <w:lang w:eastAsia="sl-SI"/>
        </w:rPr>
        <w:t>Upravljanje prednostnega področja Trajnostna pridelava hrane</w:t>
      </w:r>
    </w:p>
    <w:p w14:paraId="5710744E"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 xml:space="preserve">SRIP Hrana </w:t>
      </w:r>
    </w:p>
    <w:p w14:paraId="785A060F" w14:textId="14F8603A" w:rsidR="009615F9" w:rsidRPr="00CA17D0" w:rsidRDefault="009615F9" w:rsidP="00CA17D0">
      <w:pPr>
        <w:shd w:val="clear" w:color="auto" w:fill="FFFFFF" w:themeFill="background1"/>
        <w:tabs>
          <w:tab w:val="left" w:pos="3402"/>
        </w:tabs>
        <w:spacing w:line="276" w:lineRule="auto"/>
        <w:jc w:val="both"/>
        <w:rPr>
          <w:rFonts w:eastAsia="Aptos" w:cs="Arial"/>
          <w:color w:val="FF0000"/>
        </w:rPr>
      </w:pPr>
      <w:r w:rsidRPr="009615F9">
        <w:rPr>
          <w:rFonts w:eastAsia="Aptos" w:cs="Arial"/>
        </w:rPr>
        <w:t xml:space="preserve">SRIP HRANA kot veliko dinamično partnerstvo javnih in zasebnih organizacij omogoča aktivno sodelovanje na lokalni, regionalni, nacionalni in evropski ravni ter zagotavlja podporno okolje za generiranje in izmenjavo informacij, dobrih praks, znanja, kompetenc in veščin. V njem so zastopani vsi ključni deležniki na področju agroživilstva (po članstvu najbolj številčen SRIP) in povezanih področij, ki sodelujejo z vladnimi in nevladnimi organizacijami v Sloveniji ter širšem evropskem prostoru. </w:t>
      </w:r>
    </w:p>
    <w:p w14:paraId="219C77A0" w14:textId="3C1B53FC" w:rsidR="009615F9" w:rsidRPr="00AE2FC0"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Fokusna področja prednostnega področja Trajnostna pridelava hrane</w:t>
      </w:r>
    </w:p>
    <w:p w14:paraId="0AA5F51E" w14:textId="77777777" w:rsidR="009615F9" w:rsidRPr="009615F9" w:rsidRDefault="009615F9" w:rsidP="009615F9">
      <w:pPr>
        <w:shd w:val="clear" w:color="auto" w:fill="FFFFFF" w:themeFill="background1"/>
        <w:tabs>
          <w:tab w:val="left" w:pos="3402"/>
        </w:tabs>
        <w:spacing w:line="276" w:lineRule="auto"/>
        <w:jc w:val="both"/>
        <w:rPr>
          <w:rFonts w:eastAsia="Aptos" w:cs="Arial"/>
        </w:rPr>
      </w:pPr>
      <w:r w:rsidRPr="009615F9">
        <w:rPr>
          <w:rFonts w:eastAsia="Aptos" w:cs="Arial"/>
        </w:rPr>
        <w:t>Preglednica: Fokusna področja in tehnologije leta 2023 in leta 2025</w:t>
      </w:r>
      <w:r w:rsidRPr="009615F9">
        <w:rPr>
          <w:rFonts w:eastAsia="Aptos" w:cs="Arial"/>
          <w:vertAlign w:val="superscript"/>
        </w:rPr>
        <w:footnoteReference w:id="97"/>
      </w:r>
      <w:r w:rsidRPr="009615F9">
        <w:rPr>
          <w:rFonts w:eastAsia="Aptos" w:cs="Arial"/>
        </w:rPr>
        <w:t xml:space="preserve"> </w:t>
      </w:r>
    </w:p>
    <w:tbl>
      <w:tblPr>
        <w:tblW w:w="0" w:type="auto"/>
        <w:tblInd w:w="-5" w:type="dxa"/>
        <w:tblLook w:val="04A0" w:firstRow="1" w:lastRow="0" w:firstColumn="1" w:lastColumn="0" w:noHBand="0" w:noVBand="1"/>
      </w:tblPr>
      <w:tblGrid>
        <w:gridCol w:w="3400"/>
        <w:gridCol w:w="3480"/>
      </w:tblGrid>
      <w:tr w:rsidR="009615F9" w:rsidRPr="009615F9" w14:paraId="3ED96878" w14:textId="77777777" w:rsidTr="00092B38">
        <w:trPr>
          <w:trHeight w:val="288"/>
        </w:trPr>
        <w:tc>
          <w:tcPr>
            <w:tcW w:w="3400" w:type="dxa"/>
            <w:tcBorders>
              <w:top w:val="single" w:sz="4" w:space="0" w:color="auto"/>
              <w:left w:val="single" w:sz="4" w:space="0" w:color="auto"/>
              <w:bottom w:val="single" w:sz="4" w:space="0" w:color="auto"/>
              <w:right w:val="single" w:sz="4" w:space="0" w:color="auto"/>
            </w:tcBorders>
            <w:vAlign w:val="center"/>
          </w:tcPr>
          <w:p w14:paraId="1BB93806"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2023</w:t>
            </w:r>
          </w:p>
        </w:tc>
        <w:tc>
          <w:tcPr>
            <w:tcW w:w="3480" w:type="dxa"/>
            <w:tcBorders>
              <w:top w:val="single" w:sz="4" w:space="0" w:color="auto"/>
              <w:left w:val="nil"/>
              <w:bottom w:val="single" w:sz="4" w:space="0" w:color="auto"/>
              <w:right w:val="single" w:sz="4" w:space="0" w:color="auto"/>
            </w:tcBorders>
            <w:vAlign w:val="center"/>
          </w:tcPr>
          <w:p w14:paraId="2BA6F388"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2025</w:t>
            </w:r>
          </w:p>
        </w:tc>
      </w:tr>
      <w:tr w:rsidR="009615F9" w:rsidRPr="009615F9" w14:paraId="5D8F3914" w14:textId="77777777" w:rsidTr="00092B38">
        <w:trPr>
          <w:trHeight w:val="457"/>
        </w:trPr>
        <w:tc>
          <w:tcPr>
            <w:tcW w:w="3400" w:type="dxa"/>
            <w:tcBorders>
              <w:top w:val="nil"/>
              <w:left w:val="single" w:sz="4" w:space="0" w:color="auto"/>
              <w:bottom w:val="single" w:sz="4" w:space="0" w:color="auto"/>
              <w:right w:val="single" w:sz="4" w:space="0" w:color="auto"/>
            </w:tcBorders>
          </w:tcPr>
          <w:p w14:paraId="3589A90C"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Sektorske verige vrednosti</w:t>
            </w:r>
          </w:p>
        </w:tc>
        <w:tc>
          <w:tcPr>
            <w:tcW w:w="3480" w:type="dxa"/>
            <w:tcBorders>
              <w:top w:val="nil"/>
              <w:left w:val="nil"/>
              <w:bottom w:val="single" w:sz="4" w:space="0" w:color="auto"/>
              <w:right w:val="single" w:sz="4" w:space="0" w:color="auto"/>
            </w:tcBorders>
          </w:tcPr>
          <w:p w14:paraId="7D2708F2"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Optimizacija oskrbnih agroživilskih verig</w:t>
            </w:r>
          </w:p>
        </w:tc>
      </w:tr>
      <w:tr w:rsidR="009615F9" w:rsidRPr="009615F9" w14:paraId="03BCBB45" w14:textId="77777777" w:rsidTr="00092B38">
        <w:trPr>
          <w:trHeight w:val="421"/>
        </w:trPr>
        <w:tc>
          <w:tcPr>
            <w:tcW w:w="3400" w:type="dxa"/>
            <w:tcBorders>
              <w:top w:val="nil"/>
              <w:left w:val="single" w:sz="4" w:space="0" w:color="auto"/>
              <w:bottom w:val="single" w:sz="4" w:space="0" w:color="auto"/>
              <w:right w:val="single" w:sz="4" w:space="0" w:color="auto"/>
            </w:tcBorders>
          </w:tcPr>
          <w:p w14:paraId="5A8D9632"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Nove tehnologije in materiali</w:t>
            </w:r>
          </w:p>
        </w:tc>
        <w:tc>
          <w:tcPr>
            <w:tcW w:w="3480" w:type="dxa"/>
            <w:tcBorders>
              <w:top w:val="nil"/>
              <w:left w:val="nil"/>
              <w:bottom w:val="single" w:sz="4" w:space="0" w:color="auto"/>
              <w:right w:val="single" w:sz="4" w:space="0" w:color="auto"/>
            </w:tcBorders>
          </w:tcPr>
          <w:p w14:paraId="04C7E584"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Zagotavljanje kakovostnih surovin v agroživilstvu</w:t>
            </w:r>
          </w:p>
        </w:tc>
      </w:tr>
      <w:tr w:rsidR="009615F9" w:rsidRPr="009615F9" w14:paraId="234291F9" w14:textId="77777777" w:rsidTr="00092B38">
        <w:trPr>
          <w:trHeight w:val="430"/>
        </w:trPr>
        <w:tc>
          <w:tcPr>
            <w:tcW w:w="3400" w:type="dxa"/>
            <w:tcBorders>
              <w:top w:val="nil"/>
              <w:left w:val="single" w:sz="4" w:space="0" w:color="auto"/>
              <w:bottom w:val="single" w:sz="4" w:space="0" w:color="auto"/>
              <w:right w:val="single" w:sz="4" w:space="0" w:color="auto"/>
            </w:tcBorders>
          </w:tcPr>
          <w:p w14:paraId="7A68F006"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Senzorične raziskave</w:t>
            </w:r>
          </w:p>
        </w:tc>
        <w:tc>
          <w:tcPr>
            <w:tcW w:w="3480" w:type="dxa"/>
            <w:tcBorders>
              <w:top w:val="nil"/>
              <w:left w:val="nil"/>
              <w:bottom w:val="single" w:sz="4" w:space="0" w:color="auto"/>
              <w:right w:val="single" w:sz="4" w:space="0" w:color="auto"/>
            </w:tcBorders>
          </w:tcPr>
          <w:p w14:paraId="26CD0B98"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Širjenje ponudbe živil</w:t>
            </w:r>
          </w:p>
        </w:tc>
      </w:tr>
      <w:tr w:rsidR="009615F9" w:rsidRPr="009615F9" w14:paraId="47D82DC6" w14:textId="77777777" w:rsidTr="00092B38">
        <w:trPr>
          <w:trHeight w:val="267"/>
        </w:trPr>
        <w:tc>
          <w:tcPr>
            <w:tcW w:w="3400" w:type="dxa"/>
            <w:tcBorders>
              <w:top w:val="nil"/>
              <w:left w:val="single" w:sz="4" w:space="0" w:color="auto"/>
              <w:bottom w:val="single" w:sz="4" w:space="0" w:color="auto"/>
              <w:right w:val="single" w:sz="4" w:space="0" w:color="auto"/>
            </w:tcBorders>
          </w:tcPr>
          <w:p w14:paraId="4BE6C96F"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Digitalizacija</w:t>
            </w:r>
          </w:p>
        </w:tc>
        <w:tc>
          <w:tcPr>
            <w:tcW w:w="3480" w:type="dxa"/>
            <w:tcBorders>
              <w:top w:val="nil"/>
              <w:left w:val="nil"/>
              <w:bottom w:val="single" w:sz="4" w:space="0" w:color="auto"/>
              <w:right w:val="single" w:sz="4" w:space="0" w:color="auto"/>
            </w:tcBorders>
          </w:tcPr>
          <w:p w14:paraId="6FCA8834" w14:textId="77777777" w:rsidR="009615F9" w:rsidRPr="009615F9" w:rsidRDefault="009615F9" w:rsidP="009615F9">
            <w:pPr>
              <w:spacing w:line="276" w:lineRule="auto"/>
              <w:jc w:val="both"/>
              <w:rPr>
                <w:rFonts w:eastAsia="Aptos" w:cs="Arial"/>
                <w:lang w:eastAsia="sl-SI"/>
              </w:rPr>
            </w:pPr>
          </w:p>
        </w:tc>
      </w:tr>
    </w:tbl>
    <w:p w14:paraId="4B60DA93" w14:textId="77777777" w:rsidR="009615F9" w:rsidRPr="009615F9" w:rsidRDefault="009615F9" w:rsidP="009615F9">
      <w:pPr>
        <w:shd w:val="clear" w:color="auto" w:fill="FFFFFF" w:themeFill="background1"/>
        <w:tabs>
          <w:tab w:val="left" w:pos="3402"/>
        </w:tabs>
        <w:spacing w:line="276" w:lineRule="auto"/>
        <w:jc w:val="both"/>
        <w:rPr>
          <w:rFonts w:eastAsia="Aptos" w:cs="Arial"/>
          <w:b/>
          <w:color w:val="FF0000"/>
        </w:rPr>
      </w:pPr>
    </w:p>
    <w:p w14:paraId="5DAE047B"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Koordinator</w:t>
      </w:r>
    </w:p>
    <w:p w14:paraId="1CC8F218" w14:textId="56110CD7" w:rsidR="009615F9" w:rsidRPr="00315CAE" w:rsidRDefault="009615F9" w:rsidP="00315CAE">
      <w:pPr>
        <w:shd w:val="clear" w:color="auto" w:fill="FFFFFF" w:themeFill="background1"/>
        <w:tabs>
          <w:tab w:val="left" w:pos="3402"/>
        </w:tabs>
        <w:spacing w:line="276" w:lineRule="auto"/>
        <w:jc w:val="both"/>
        <w:rPr>
          <w:rFonts w:eastAsia="Aptos" w:cs="Arial"/>
        </w:rPr>
      </w:pPr>
      <w:r w:rsidRPr="009615F9">
        <w:rPr>
          <w:rFonts w:eastAsia="Aptos" w:cs="Arial"/>
        </w:rPr>
        <w:t xml:space="preserve">Koordinator SRIP je GZS, Zbornica kmetijskih in živilskih podjetij. </w:t>
      </w:r>
    </w:p>
    <w:p w14:paraId="63FC53DD"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Primeri dobre prakse/dosežki</w:t>
      </w:r>
    </w:p>
    <w:p w14:paraId="622A3A9F" w14:textId="77777777" w:rsidR="009615F9" w:rsidRPr="009615F9" w:rsidRDefault="009615F9" w:rsidP="009615F9">
      <w:pPr>
        <w:tabs>
          <w:tab w:val="left" w:pos="3402"/>
        </w:tabs>
        <w:spacing w:line="276" w:lineRule="auto"/>
        <w:jc w:val="both"/>
        <w:rPr>
          <w:rFonts w:eastAsia="Aptos" w:cs="Arial"/>
        </w:rPr>
      </w:pPr>
      <w:r w:rsidRPr="009615F9">
        <w:rPr>
          <w:rFonts w:eastAsia="Aptos" w:cs="Arial"/>
          <w:b/>
        </w:rPr>
        <w:t xml:space="preserve">HIGHFIVE </w:t>
      </w:r>
      <w:r w:rsidRPr="009615F9">
        <w:rPr>
          <w:rFonts w:eastAsia="Aptos" w:cs="Arial"/>
        </w:rPr>
        <w:t>– Namen I3 projekta je podpora razvoju in uvajanju naprednih digitalnih rešitev v malih in srednjih živilskih podjetjih. V okviru projekta je zagotovljena podpora v skupni višini 847.090 € za 14 malih in srednjih podjetij iz Slovenije med katerimi so tudi člani SRIP HRANA. Rezultat te podpore so optimizirani procesi v posameznih obratih (manj odpadka, večja sledljivost, manj porabljene energije, prihranek časa in surovin, boljša kakovost proizvodov).</w:t>
      </w:r>
    </w:p>
    <w:p w14:paraId="0917D0D7" w14:textId="77777777" w:rsidR="009615F9" w:rsidRPr="009615F9" w:rsidRDefault="009615F9" w:rsidP="009615F9">
      <w:pPr>
        <w:tabs>
          <w:tab w:val="left" w:pos="3402"/>
        </w:tabs>
        <w:spacing w:line="276" w:lineRule="auto"/>
        <w:jc w:val="both"/>
        <w:rPr>
          <w:rFonts w:eastAsia="Aptos" w:cs="Arial"/>
        </w:rPr>
      </w:pPr>
      <w:r w:rsidRPr="009615F9">
        <w:rPr>
          <w:rFonts w:eastAsia="Aptos" w:cs="Arial"/>
          <w:b/>
        </w:rPr>
        <w:t xml:space="preserve">Future </w:t>
      </w:r>
      <w:proofErr w:type="spellStart"/>
      <w:r w:rsidRPr="009615F9">
        <w:rPr>
          <w:rFonts w:eastAsia="Aptos" w:cs="Arial"/>
          <w:b/>
        </w:rPr>
        <w:t>Foods</w:t>
      </w:r>
      <w:proofErr w:type="spellEnd"/>
      <w:r w:rsidRPr="009615F9">
        <w:rPr>
          <w:rFonts w:eastAsia="Aptos" w:cs="Arial"/>
        </w:rPr>
        <w:t xml:space="preserve"> – V okviru programa Obzorje Evropa SRIP Hrana skupaj s partnerjema IJS in Biotehniška fakulteta UL sodeluje v Evropskem partnerstvu za trajnost prehranskih sistemov, ki združuje vodilne strokovnjake, raziskovalne ustanove, podjetja in oblikovalce politik za razvoj skupnih rešitev za kompleksne izzive, s katerimi se soočajo naši prehranski sistemi. </w:t>
      </w:r>
    </w:p>
    <w:p w14:paraId="0B17D1A5" w14:textId="4C7F1E9B" w:rsidR="009615F9" w:rsidRPr="00315CAE" w:rsidRDefault="009615F9" w:rsidP="00315CAE">
      <w:pPr>
        <w:tabs>
          <w:tab w:val="left" w:pos="3402"/>
        </w:tabs>
        <w:spacing w:line="276" w:lineRule="auto"/>
        <w:jc w:val="both"/>
        <w:rPr>
          <w:rFonts w:eastAsia="Aptos" w:cs="Arial"/>
        </w:rPr>
      </w:pPr>
      <w:r w:rsidRPr="009615F9">
        <w:rPr>
          <w:rFonts w:eastAsia="Aptos" w:cs="Arial"/>
          <w:b/>
        </w:rPr>
        <w:t>Nacionalno stičišče za senzorične raziskave živil</w:t>
      </w:r>
      <w:r w:rsidRPr="009615F9">
        <w:rPr>
          <w:rFonts w:eastAsia="Aptos" w:cs="Arial"/>
        </w:rPr>
        <w:t xml:space="preserve"> – Gre za osrednjo točko povezovanja strokovnjakov iz podjetij ali partnerskih inštitucij SRIP HRANA, ki se ukvarjajo s senzorično znanostjo </w:t>
      </w:r>
      <w:r w:rsidRPr="009615F9">
        <w:rPr>
          <w:rFonts w:eastAsia="Aptos" w:cs="Arial"/>
        </w:rPr>
        <w:lastRenderedPageBreak/>
        <w:t xml:space="preserve">na nacionalnem nivoju. Preko stičišča so vključeni tudi v Evropsko združenje za </w:t>
      </w:r>
      <w:proofErr w:type="spellStart"/>
      <w:r w:rsidRPr="009615F9">
        <w:rPr>
          <w:rFonts w:eastAsia="Aptos" w:cs="Arial"/>
        </w:rPr>
        <w:t>senzoriko</w:t>
      </w:r>
      <w:proofErr w:type="spellEnd"/>
      <w:r w:rsidRPr="009615F9">
        <w:rPr>
          <w:rFonts w:eastAsia="Aptos" w:cs="Arial"/>
        </w:rPr>
        <w:t>. Nacionalno stičišče vključuje več kot 80 predstavnikov iz podjetij in razvojno-raziskovalnih ter izobraževalnih institucij. V okviru SRIP HRANA so razvili tudi aplikacijo za senzorično ocenjevanje živil, ki optimizira celoten proces, od prijave izdelkov na ocenjevanje, dela strokovne komisije, do analize rezultatov.</w:t>
      </w:r>
    </w:p>
    <w:p w14:paraId="2BD25852" w14:textId="77777777" w:rsidR="009615F9" w:rsidRPr="009615F9" w:rsidRDefault="009615F9" w:rsidP="009615F9">
      <w:pPr>
        <w:spacing w:line="276" w:lineRule="auto"/>
        <w:jc w:val="both"/>
        <w:rPr>
          <w:rFonts w:eastAsia="Aptos" w:cs="Arial"/>
          <w:b/>
        </w:rPr>
      </w:pPr>
      <w:r w:rsidRPr="009615F9">
        <w:rPr>
          <w:rFonts w:eastAsia="Aptos" w:cs="Arial"/>
          <w:b/>
        </w:rPr>
        <w:t xml:space="preserve">Izpostavljeni dosežki SRIP </w:t>
      </w:r>
    </w:p>
    <w:tbl>
      <w:tblPr>
        <w:tblStyle w:val="Navadnatabela1"/>
        <w:tblW w:w="0" w:type="auto"/>
        <w:tblLook w:val="04A0" w:firstRow="1" w:lastRow="0" w:firstColumn="1" w:lastColumn="0" w:noHBand="0" w:noVBand="1"/>
      </w:tblPr>
      <w:tblGrid>
        <w:gridCol w:w="1917"/>
        <w:gridCol w:w="7145"/>
      </w:tblGrid>
      <w:tr w:rsidR="009615F9" w:rsidRPr="009615F9" w14:paraId="35C4D203" w14:textId="77777777" w:rsidTr="00092B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3F93102A"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Struktura SRIP: obseg in gibanje članstva</w:t>
            </w:r>
          </w:p>
        </w:tc>
        <w:tc>
          <w:tcPr>
            <w:tcW w:w="11657" w:type="dxa"/>
            <w:tcBorders>
              <w:bottom w:val="single" w:sz="4" w:space="0" w:color="BFBFBF" w:themeColor="background1" w:themeShade="BF"/>
            </w:tcBorders>
          </w:tcPr>
          <w:p w14:paraId="07DFF4F3" w14:textId="77777777" w:rsidR="009615F9" w:rsidRPr="009615F9" w:rsidRDefault="009615F9" w:rsidP="009615F9">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Aptos" w:cs="Arial"/>
                <w:b w:val="0"/>
                <w:bCs w:val="0"/>
                <w:color w:val="FF0000"/>
              </w:rPr>
            </w:pPr>
            <w:r w:rsidRPr="009615F9">
              <w:rPr>
                <w:rFonts w:eastAsia="Aptos" w:cs="Arial"/>
                <w:b w:val="0"/>
                <w:bCs w:val="0"/>
              </w:rPr>
              <w:t xml:space="preserve">2019: 181 članov; 2021: 284 članov; 2022: 295 članov, 2025: 257 članov </w:t>
            </w:r>
          </w:p>
        </w:tc>
      </w:tr>
      <w:tr w:rsidR="009615F9" w:rsidRPr="009615F9" w14:paraId="2426C85F" w14:textId="77777777" w:rsidTr="00092B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AB99EB8"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Storitve za člane</w:t>
            </w:r>
          </w:p>
        </w:tc>
        <w:tc>
          <w:tcPr>
            <w:tcW w:w="11657" w:type="dxa"/>
            <w:tcBorders>
              <w:bottom w:val="single" w:sz="4" w:space="0" w:color="auto"/>
            </w:tcBorders>
          </w:tcPr>
          <w:p w14:paraId="1E0AECAF" w14:textId="77777777" w:rsidR="009615F9" w:rsidRPr="009615F9" w:rsidRDefault="009615F9" w:rsidP="009615F9">
            <w:pPr>
              <w:pBdr>
                <w:top w:val="nil"/>
                <w:left w:val="nil"/>
                <w:bottom w:val="nil"/>
                <w:right w:val="nil"/>
                <w:between w:val="nil"/>
                <w:bar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color w:val="FF0000"/>
                <w:highlight w:val="yellow"/>
                <w:u w:color="000000"/>
                <w:bdr w:val="nil"/>
                <w:lang w:eastAsia="en-GB"/>
              </w:rPr>
            </w:pPr>
            <w:r w:rsidRPr="009615F9">
              <w:rPr>
                <w:rFonts w:eastAsia="Aptos" w:cs="Arial"/>
                <w:u w:color="000000"/>
                <w:bdr w:val="nil"/>
                <w:lang w:eastAsia="en-GB"/>
              </w:rPr>
              <w:t xml:space="preserve">Mreženje, izmenjava dobrih praks, organizacija strokovnih dogodkov in poslovnih delegacij, pomoč partnerjem, povezovanje in vključevanje članov v aktivnosti, ki potekajo v okviru verig vrednosti ali na ravni SRIP kot celote, zastopanje interesov deležnikov/članstva na posvetih in dogodkih ter pri pripravi strateških dokumentov za izvajanje politik na področju kmetijstva in živilstva. </w:t>
            </w:r>
          </w:p>
        </w:tc>
      </w:tr>
      <w:tr w:rsidR="009615F9" w:rsidRPr="009615F9" w14:paraId="1352A5B0" w14:textId="77777777" w:rsidTr="00092B38">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7EE1B355"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Skupni razvoj in inoviranje v SRIP</w:t>
            </w:r>
          </w:p>
        </w:tc>
        <w:tc>
          <w:tcPr>
            <w:tcW w:w="11657" w:type="dxa"/>
            <w:tcBorders>
              <w:top w:val="single" w:sz="4" w:space="0" w:color="auto"/>
            </w:tcBorders>
          </w:tcPr>
          <w:p w14:paraId="33A9C761"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color w:val="FF0000"/>
              </w:rPr>
            </w:pPr>
            <w:r w:rsidRPr="009615F9">
              <w:rPr>
                <w:rFonts w:eastAsia="Aptos" w:cs="Arial"/>
              </w:rPr>
              <w:t xml:space="preserve">Sodelovanje v skupnih RRI projektih: Smart </w:t>
            </w:r>
            <w:proofErr w:type="spellStart"/>
            <w:r w:rsidRPr="009615F9">
              <w:rPr>
                <w:rFonts w:eastAsia="Aptos" w:cs="Arial"/>
              </w:rPr>
              <w:t>Solutions</w:t>
            </w:r>
            <w:proofErr w:type="spellEnd"/>
            <w:r w:rsidRPr="009615F9">
              <w:rPr>
                <w:rFonts w:eastAsia="Aptos" w:cs="Arial"/>
              </w:rPr>
              <w:t xml:space="preserve"> 4 Agri-</w:t>
            </w:r>
            <w:proofErr w:type="spellStart"/>
            <w:r w:rsidRPr="009615F9">
              <w:rPr>
                <w:rFonts w:eastAsia="Aptos" w:cs="Arial"/>
              </w:rPr>
              <w:t>food</w:t>
            </w:r>
            <w:proofErr w:type="spellEnd"/>
            <w:r w:rsidRPr="009615F9">
              <w:rPr>
                <w:rFonts w:eastAsia="Aptos" w:cs="Arial"/>
              </w:rPr>
              <w:t xml:space="preserve"> (Prej Smart </w:t>
            </w:r>
            <w:proofErr w:type="spellStart"/>
            <w:r w:rsidRPr="009615F9">
              <w:rPr>
                <w:rFonts w:eastAsia="Aptos" w:cs="Arial"/>
              </w:rPr>
              <w:t>Sensors</w:t>
            </w:r>
            <w:proofErr w:type="spellEnd"/>
            <w:r w:rsidRPr="009615F9">
              <w:rPr>
                <w:rFonts w:eastAsia="Aptos" w:cs="Arial"/>
              </w:rPr>
              <w:t xml:space="preserve"> 4 Agri-</w:t>
            </w:r>
            <w:proofErr w:type="spellStart"/>
            <w:r w:rsidRPr="009615F9">
              <w:rPr>
                <w:rFonts w:eastAsia="Aptos" w:cs="Arial"/>
              </w:rPr>
              <w:t>food</w:t>
            </w:r>
            <w:proofErr w:type="spellEnd"/>
            <w:r w:rsidRPr="009615F9">
              <w:rPr>
                <w:rFonts w:eastAsia="Aptos" w:cs="Arial"/>
              </w:rPr>
              <w:t xml:space="preserve">), </w:t>
            </w:r>
            <w:proofErr w:type="spellStart"/>
            <w:r w:rsidRPr="009615F9">
              <w:rPr>
                <w:rFonts w:eastAsia="Aptos" w:cs="Arial"/>
              </w:rPr>
              <w:t>Food</w:t>
            </w:r>
            <w:proofErr w:type="spellEnd"/>
            <w:r w:rsidRPr="009615F9">
              <w:rPr>
                <w:rFonts w:eastAsia="Aptos" w:cs="Arial"/>
              </w:rPr>
              <w:t xml:space="preserve"> </w:t>
            </w:r>
            <w:proofErr w:type="spellStart"/>
            <w:r w:rsidRPr="009615F9">
              <w:rPr>
                <w:rFonts w:eastAsia="Aptos" w:cs="Arial"/>
              </w:rPr>
              <w:t>Packaging</w:t>
            </w:r>
            <w:proofErr w:type="spellEnd"/>
            <w:r w:rsidRPr="009615F9">
              <w:rPr>
                <w:rFonts w:eastAsia="Aptos" w:cs="Arial"/>
              </w:rPr>
              <w:t xml:space="preserve">, HIGHFIVE in Value4Pack, ter projektih </w:t>
            </w:r>
            <w:proofErr w:type="spellStart"/>
            <w:r w:rsidRPr="009615F9">
              <w:rPr>
                <w:rFonts w:eastAsia="Aptos" w:cs="Arial"/>
              </w:rPr>
              <w:t>Obzoje</w:t>
            </w:r>
            <w:proofErr w:type="spellEnd"/>
            <w:r w:rsidRPr="009615F9">
              <w:rPr>
                <w:rFonts w:eastAsia="Aptos" w:cs="Arial"/>
              </w:rPr>
              <w:t xml:space="preserve"> Evropa: </w:t>
            </w:r>
            <w:proofErr w:type="spellStart"/>
            <w:r w:rsidRPr="009615F9">
              <w:rPr>
                <w:rFonts w:eastAsia="Aptos" w:cs="Arial"/>
              </w:rPr>
              <w:t>Wasteless</w:t>
            </w:r>
            <w:proofErr w:type="spellEnd"/>
            <w:r w:rsidRPr="009615F9">
              <w:rPr>
                <w:rFonts w:eastAsia="Aptos" w:cs="Arial"/>
              </w:rPr>
              <w:t xml:space="preserve">, </w:t>
            </w:r>
            <w:proofErr w:type="spellStart"/>
            <w:r w:rsidRPr="009615F9">
              <w:rPr>
                <w:rFonts w:eastAsia="Aptos" w:cs="Arial"/>
              </w:rPr>
              <w:t>NovaFodies</w:t>
            </w:r>
            <w:proofErr w:type="spellEnd"/>
            <w:r w:rsidRPr="009615F9">
              <w:rPr>
                <w:rFonts w:eastAsia="Aptos" w:cs="Arial"/>
              </w:rPr>
              <w:t xml:space="preserve">, </w:t>
            </w:r>
            <w:proofErr w:type="spellStart"/>
            <w:r w:rsidRPr="009615F9">
              <w:rPr>
                <w:rFonts w:eastAsia="Aptos" w:cs="Arial"/>
              </w:rPr>
              <w:t>Planeat</w:t>
            </w:r>
            <w:proofErr w:type="spellEnd"/>
            <w:r w:rsidRPr="009615F9">
              <w:rPr>
                <w:rFonts w:eastAsia="Aptos" w:cs="Arial"/>
              </w:rPr>
              <w:t>, Like-</w:t>
            </w:r>
            <w:proofErr w:type="spellStart"/>
            <w:r w:rsidRPr="009615F9">
              <w:rPr>
                <w:rFonts w:eastAsia="Aptos" w:cs="Arial"/>
              </w:rPr>
              <w:t>APro</w:t>
            </w:r>
            <w:proofErr w:type="spellEnd"/>
            <w:r w:rsidRPr="009615F9">
              <w:rPr>
                <w:rFonts w:eastAsia="Aptos" w:cs="Arial"/>
              </w:rPr>
              <w:t xml:space="preserve">, </w:t>
            </w:r>
            <w:proofErr w:type="spellStart"/>
            <w:r w:rsidRPr="009615F9">
              <w:rPr>
                <w:rFonts w:eastAsia="Aptos" w:cs="Arial"/>
              </w:rPr>
              <w:t>Premire</w:t>
            </w:r>
            <w:proofErr w:type="spellEnd"/>
            <w:r w:rsidRPr="009615F9">
              <w:rPr>
                <w:rFonts w:eastAsia="Aptos" w:cs="Arial"/>
              </w:rPr>
              <w:t xml:space="preserve">, </w:t>
            </w:r>
            <w:proofErr w:type="spellStart"/>
            <w:r w:rsidRPr="009615F9">
              <w:rPr>
                <w:rFonts w:eastAsia="Aptos" w:cs="Arial"/>
              </w:rPr>
              <w:t>Secure</w:t>
            </w:r>
            <w:proofErr w:type="spellEnd"/>
            <w:r w:rsidRPr="009615F9">
              <w:rPr>
                <w:rFonts w:eastAsia="Aptos" w:cs="Arial"/>
              </w:rPr>
              <w:t xml:space="preserve"> </w:t>
            </w:r>
            <w:proofErr w:type="spellStart"/>
            <w:r w:rsidRPr="009615F9">
              <w:rPr>
                <w:rFonts w:eastAsia="Aptos" w:cs="Arial"/>
              </w:rPr>
              <w:t>Food</w:t>
            </w:r>
            <w:proofErr w:type="spellEnd"/>
            <w:r w:rsidRPr="009615F9">
              <w:rPr>
                <w:rFonts w:eastAsia="Aptos" w:cs="Arial"/>
              </w:rPr>
              <w:t xml:space="preserve"> in Future </w:t>
            </w:r>
            <w:proofErr w:type="spellStart"/>
            <w:r w:rsidRPr="009615F9">
              <w:rPr>
                <w:rFonts w:eastAsia="Aptos" w:cs="Arial"/>
              </w:rPr>
              <w:t>Foods</w:t>
            </w:r>
            <w:proofErr w:type="spellEnd"/>
            <w:r w:rsidRPr="009615F9">
              <w:rPr>
                <w:rFonts w:eastAsia="Aptos" w:cs="Arial"/>
              </w:rPr>
              <w:t>.</w:t>
            </w:r>
          </w:p>
        </w:tc>
      </w:tr>
      <w:tr w:rsidR="009615F9" w:rsidRPr="009615F9" w14:paraId="47E32B48" w14:textId="77777777" w:rsidTr="00092B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64AB156C"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 xml:space="preserve">Obseg uvajanja horizontalnih </w:t>
            </w:r>
            <w:proofErr w:type="spellStart"/>
            <w:r w:rsidRPr="009615F9">
              <w:rPr>
                <w:rFonts w:eastAsia="Aptos" w:cs="Arial"/>
                <w:b w:val="0"/>
                <w:bCs w:val="0"/>
              </w:rPr>
              <w:t>omogočitvenih</w:t>
            </w:r>
            <w:proofErr w:type="spellEnd"/>
            <w:r w:rsidRPr="009615F9">
              <w:rPr>
                <w:rFonts w:eastAsia="Aptos" w:cs="Arial"/>
                <w:b w:val="0"/>
                <w:bCs w:val="0"/>
              </w:rPr>
              <w:t xml:space="preserve"> tehnologij</w:t>
            </w:r>
          </w:p>
        </w:tc>
        <w:tc>
          <w:tcPr>
            <w:tcW w:w="11657" w:type="dxa"/>
          </w:tcPr>
          <w:p w14:paraId="1261AAD3"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color w:val="FF0000"/>
                <w:highlight w:val="yellow"/>
              </w:rPr>
            </w:pPr>
            <w:r w:rsidRPr="009615F9">
              <w:rPr>
                <w:rFonts w:eastAsia="Aptos" w:cs="Arial"/>
              </w:rPr>
              <w:t xml:space="preserve">SRIP je na področju uvajanja HOT v največji meri sodeloval s HOM IKT pri uvajanju IKT tehnologij in rešitev ter s </w:t>
            </w:r>
            <w:proofErr w:type="spellStart"/>
            <w:r w:rsidRPr="009615F9">
              <w:rPr>
                <w:rFonts w:eastAsia="Aptos" w:cs="Arial"/>
              </w:rPr>
              <w:t>ToP</w:t>
            </w:r>
            <w:proofErr w:type="spellEnd"/>
            <w:r w:rsidRPr="009615F9">
              <w:rPr>
                <w:rFonts w:eastAsia="Aptos" w:cs="Arial"/>
              </w:rPr>
              <w:t xml:space="preserve"> na področju razvoja in uvajanja v kmetijstvu vse bolj prisotne robotizacije, plazemskih in drugih naprednih tehnologij. SRIP Hrana poudarja nujnost širšega razumevanja </w:t>
            </w:r>
            <w:proofErr w:type="spellStart"/>
            <w:r w:rsidRPr="009615F9">
              <w:rPr>
                <w:rFonts w:eastAsia="Aptos" w:cs="Arial"/>
              </w:rPr>
              <w:t>omogočitvenih</w:t>
            </w:r>
            <w:proofErr w:type="spellEnd"/>
            <w:r w:rsidRPr="009615F9">
              <w:rPr>
                <w:rFonts w:eastAsia="Aptos" w:cs="Arial"/>
              </w:rPr>
              <w:t xml:space="preserve"> tehnologij, saj so za področje hrane enako pomembne tudi tehnologije, povezane s trajnostjo in okoljem (od semen do pridelave in hranjenja produktov) kot tudi kadri prihodnosti. </w:t>
            </w:r>
          </w:p>
        </w:tc>
      </w:tr>
      <w:tr w:rsidR="009615F9" w:rsidRPr="009615F9" w14:paraId="09245F9B" w14:textId="77777777" w:rsidTr="00092B38">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71003FB2"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Internacionalizacija in vključevanje v mednarodne verige vrednosti</w:t>
            </w:r>
          </w:p>
        </w:tc>
        <w:tc>
          <w:tcPr>
            <w:tcW w:w="11657" w:type="dxa"/>
          </w:tcPr>
          <w:p w14:paraId="31988800"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GZS – ZKŽP je prek </w:t>
            </w:r>
            <w:r w:rsidRPr="009615F9">
              <w:rPr>
                <w:rFonts w:eastAsia="Aptos" w:cs="Arial"/>
                <w:b/>
              </w:rPr>
              <w:t>S3 tematske platforme za agroživilstvo</w:t>
            </w:r>
            <w:r w:rsidRPr="009615F9">
              <w:rPr>
                <w:rFonts w:eastAsia="Aptos" w:cs="Arial"/>
              </w:rPr>
              <w:t xml:space="preserve"> vključen v </w:t>
            </w:r>
            <w:r w:rsidRPr="009615F9">
              <w:rPr>
                <w:rFonts w:eastAsia="Aptos" w:cs="Arial"/>
                <w:b/>
              </w:rPr>
              <w:t xml:space="preserve">dve </w:t>
            </w:r>
            <w:proofErr w:type="spellStart"/>
            <w:r w:rsidRPr="009615F9">
              <w:rPr>
                <w:rFonts w:eastAsia="Aptos" w:cs="Arial"/>
                <w:b/>
              </w:rPr>
              <w:t>medregijski</w:t>
            </w:r>
            <w:proofErr w:type="spellEnd"/>
            <w:r w:rsidRPr="009615F9">
              <w:rPr>
                <w:rFonts w:eastAsia="Aptos" w:cs="Arial"/>
                <w:b/>
              </w:rPr>
              <w:t xml:space="preserve"> partnerstvi</w:t>
            </w:r>
            <w:r w:rsidRPr="009615F9">
              <w:rPr>
                <w:rFonts w:eastAsia="Aptos" w:cs="Arial"/>
              </w:rPr>
              <w:t xml:space="preserve">: Smart </w:t>
            </w:r>
            <w:proofErr w:type="spellStart"/>
            <w:r w:rsidRPr="009615F9">
              <w:rPr>
                <w:rFonts w:eastAsia="Aptos" w:cs="Arial"/>
              </w:rPr>
              <w:t>Solutions</w:t>
            </w:r>
            <w:proofErr w:type="spellEnd"/>
            <w:r w:rsidRPr="009615F9">
              <w:rPr>
                <w:rFonts w:eastAsia="Aptos" w:cs="Arial"/>
              </w:rPr>
              <w:t xml:space="preserve"> 4 Agri-</w:t>
            </w:r>
            <w:proofErr w:type="spellStart"/>
            <w:r w:rsidRPr="009615F9">
              <w:rPr>
                <w:rFonts w:eastAsia="Aptos" w:cs="Arial"/>
              </w:rPr>
              <w:t>food</w:t>
            </w:r>
            <w:proofErr w:type="spellEnd"/>
            <w:r w:rsidRPr="009615F9">
              <w:rPr>
                <w:rFonts w:eastAsia="Aptos" w:cs="Arial"/>
              </w:rPr>
              <w:t xml:space="preserve"> (Prej Smart </w:t>
            </w:r>
            <w:proofErr w:type="spellStart"/>
            <w:r w:rsidRPr="009615F9">
              <w:rPr>
                <w:rFonts w:eastAsia="Aptos" w:cs="Arial"/>
              </w:rPr>
              <w:t>Sensors</w:t>
            </w:r>
            <w:proofErr w:type="spellEnd"/>
            <w:r w:rsidRPr="009615F9">
              <w:rPr>
                <w:rFonts w:eastAsia="Aptos" w:cs="Arial"/>
              </w:rPr>
              <w:t xml:space="preserve"> 4 Agri-</w:t>
            </w:r>
            <w:proofErr w:type="spellStart"/>
            <w:r w:rsidRPr="009615F9">
              <w:rPr>
                <w:rFonts w:eastAsia="Aptos" w:cs="Arial"/>
              </w:rPr>
              <w:t>food</w:t>
            </w:r>
            <w:proofErr w:type="spellEnd"/>
            <w:r w:rsidRPr="009615F9">
              <w:rPr>
                <w:rFonts w:eastAsia="Aptos" w:cs="Arial"/>
              </w:rPr>
              <w:t xml:space="preserve">) in </w:t>
            </w:r>
            <w:proofErr w:type="spellStart"/>
            <w:r w:rsidRPr="009615F9">
              <w:rPr>
                <w:rFonts w:eastAsia="Aptos" w:cs="Arial"/>
              </w:rPr>
              <w:t>Food</w:t>
            </w:r>
            <w:proofErr w:type="spellEnd"/>
            <w:r w:rsidRPr="009615F9">
              <w:rPr>
                <w:rFonts w:eastAsia="Aptos" w:cs="Arial"/>
              </w:rPr>
              <w:t xml:space="preserve"> </w:t>
            </w:r>
            <w:proofErr w:type="spellStart"/>
            <w:r w:rsidRPr="009615F9">
              <w:rPr>
                <w:rFonts w:eastAsia="Aptos" w:cs="Arial"/>
              </w:rPr>
              <w:t>Packaging</w:t>
            </w:r>
            <w:proofErr w:type="spellEnd"/>
            <w:r w:rsidRPr="009615F9">
              <w:rPr>
                <w:rFonts w:eastAsia="Aptos" w:cs="Arial"/>
              </w:rPr>
              <w:t xml:space="preserve">. Prek teh dveh partnerstev so vključeni tudi v konzorcija </w:t>
            </w:r>
            <w:r w:rsidRPr="009615F9">
              <w:rPr>
                <w:rFonts w:eastAsia="Aptos" w:cs="Arial"/>
                <w:b/>
              </w:rPr>
              <w:t>dveh I3 projektov</w:t>
            </w:r>
            <w:r w:rsidRPr="009615F9">
              <w:rPr>
                <w:rFonts w:eastAsia="Aptos" w:cs="Arial"/>
              </w:rPr>
              <w:t>: HIGHFIVE (podpora razvoju in uvajanju naprednih digitalnih rešitev v malih in srednjih živilskih podjetjih) in Value4Pack (prispevanje k doseganju ciljev iz strategije Evropskega zelenega dogovora, tj. preprečevanje, zmanjšanje, recikliranje in ponovna uporaba materialov za živila).</w:t>
            </w:r>
          </w:p>
          <w:p w14:paraId="43A6370D"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Z MKGP in drugimi organizacijami na področju agroživilstva so sodelovali na delavnicah </w:t>
            </w:r>
            <w:r w:rsidRPr="009615F9">
              <w:rPr>
                <w:rFonts w:eastAsia="Aptos" w:cs="Arial"/>
                <w:b/>
              </w:rPr>
              <w:t xml:space="preserve">EIT </w:t>
            </w:r>
            <w:proofErr w:type="spellStart"/>
            <w:r w:rsidRPr="009615F9">
              <w:rPr>
                <w:rFonts w:eastAsia="Aptos" w:cs="Arial"/>
                <w:b/>
              </w:rPr>
              <w:t>Climate</w:t>
            </w:r>
            <w:proofErr w:type="spellEnd"/>
            <w:r w:rsidRPr="009615F9">
              <w:rPr>
                <w:rFonts w:eastAsia="Aptos" w:cs="Arial"/>
                <w:b/>
              </w:rPr>
              <w:t xml:space="preserve">-KIC </w:t>
            </w:r>
            <w:r w:rsidRPr="009615F9">
              <w:rPr>
                <w:rFonts w:eastAsia="Aptos" w:cs="Arial"/>
              </w:rPr>
              <w:t>ter kot strokovna podpora pri pripravi izvedbenega načrta na področju agroživilstva.</w:t>
            </w:r>
          </w:p>
          <w:p w14:paraId="5A9AB966"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V okviru programa </w:t>
            </w:r>
            <w:r w:rsidRPr="009615F9">
              <w:rPr>
                <w:rFonts w:eastAsia="Aptos" w:cs="Arial"/>
                <w:b/>
                <w:bCs/>
              </w:rPr>
              <w:t>Obzorje Evropa</w:t>
            </w:r>
            <w:r w:rsidRPr="009615F9">
              <w:rPr>
                <w:rFonts w:eastAsia="Aptos" w:cs="Arial"/>
              </w:rPr>
              <w:t xml:space="preserve"> skupaj s partnerjema IJS in Biotehniška fakulteta UL sodelujejo v Evropskem partnerstvu za trajnost prehranskih sistemov (Future </w:t>
            </w:r>
            <w:proofErr w:type="spellStart"/>
            <w:r w:rsidRPr="009615F9">
              <w:rPr>
                <w:rFonts w:eastAsia="Aptos" w:cs="Arial"/>
              </w:rPr>
              <w:t>Foods</w:t>
            </w:r>
            <w:proofErr w:type="spellEnd"/>
            <w:r w:rsidRPr="009615F9">
              <w:rPr>
                <w:rFonts w:eastAsia="Aptos" w:cs="Arial"/>
              </w:rPr>
              <w:t xml:space="preserve">). V letih 2023–2024 so sodelovali tudi pri drugih projektih tega programa: </w:t>
            </w:r>
            <w:proofErr w:type="spellStart"/>
            <w:r w:rsidRPr="009615F9">
              <w:rPr>
                <w:rFonts w:eastAsia="Aptos" w:cs="Arial"/>
              </w:rPr>
              <w:t>Wasteless</w:t>
            </w:r>
            <w:proofErr w:type="spellEnd"/>
            <w:r w:rsidRPr="009615F9">
              <w:rPr>
                <w:rFonts w:eastAsia="Aptos" w:cs="Arial"/>
              </w:rPr>
              <w:t xml:space="preserve">, </w:t>
            </w:r>
            <w:proofErr w:type="spellStart"/>
            <w:r w:rsidRPr="009615F9">
              <w:rPr>
                <w:rFonts w:eastAsia="Aptos" w:cs="Arial"/>
              </w:rPr>
              <w:t>NovaFodies</w:t>
            </w:r>
            <w:proofErr w:type="spellEnd"/>
            <w:r w:rsidRPr="009615F9">
              <w:rPr>
                <w:rFonts w:eastAsia="Aptos" w:cs="Arial"/>
              </w:rPr>
              <w:t xml:space="preserve">, </w:t>
            </w:r>
            <w:proofErr w:type="spellStart"/>
            <w:r w:rsidRPr="009615F9">
              <w:rPr>
                <w:rFonts w:eastAsia="Aptos" w:cs="Arial"/>
              </w:rPr>
              <w:t>Planeat</w:t>
            </w:r>
            <w:proofErr w:type="spellEnd"/>
            <w:r w:rsidRPr="009615F9">
              <w:rPr>
                <w:rFonts w:eastAsia="Aptos" w:cs="Arial"/>
              </w:rPr>
              <w:t>, Like-</w:t>
            </w:r>
            <w:proofErr w:type="spellStart"/>
            <w:r w:rsidRPr="009615F9">
              <w:rPr>
                <w:rFonts w:eastAsia="Aptos" w:cs="Arial"/>
              </w:rPr>
              <w:t>APro</w:t>
            </w:r>
            <w:proofErr w:type="spellEnd"/>
            <w:r w:rsidRPr="009615F9">
              <w:rPr>
                <w:rFonts w:eastAsia="Aptos" w:cs="Arial"/>
              </w:rPr>
              <w:t xml:space="preserve">, </w:t>
            </w:r>
            <w:proofErr w:type="spellStart"/>
            <w:r w:rsidRPr="009615F9">
              <w:rPr>
                <w:rFonts w:eastAsia="Aptos" w:cs="Arial"/>
              </w:rPr>
              <w:t>Premire</w:t>
            </w:r>
            <w:proofErr w:type="spellEnd"/>
            <w:r w:rsidRPr="009615F9">
              <w:rPr>
                <w:rFonts w:eastAsia="Aptos" w:cs="Arial"/>
              </w:rPr>
              <w:t xml:space="preserve">, </w:t>
            </w:r>
            <w:proofErr w:type="spellStart"/>
            <w:r w:rsidRPr="009615F9">
              <w:rPr>
                <w:rFonts w:eastAsia="Aptos" w:cs="Arial"/>
              </w:rPr>
              <w:t>Secure</w:t>
            </w:r>
            <w:proofErr w:type="spellEnd"/>
            <w:r w:rsidRPr="009615F9">
              <w:rPr>
                <w:rFonts w:eastAsia="Aptos" w:cs="Arial"/>
              </w:rPr>
              <w:t xml:space="preserve"> </w:t>
            </w:r>
            <w:proofErr w:type="spellStart"/>
            <w:r w:rsidRPr="009615F9">
              <w:rPr>
                <w:rFonts w:eastAsia="Aptos" w:cs="Arial"/>
              </w:rPr>
              <w:t>Food</w:t>
            </w:r>
            <w:proofErr w:type="spellEnd"/>
            <w:r w:rsidRPr="009615F9">
              <w:rPr>
                <w:rFonts w:eastAsia="Aptos" w:cs="Arial"/>
              </w:rPr>
              <w:t xml:space="preserve"> in Future </w:t>
            </w:r>
            <w:proofErr w:type="spellStart"/>
            <w:r w:rsidRPr="009615F9">
              <w:rPr>
                <w:rFonts w:eastAsia="Aptos" w:cs="Arial"/>
              </w:rPr>
              <w:t>Foods</w:t>
            </w:r>
            <w:proofErr w:type="spellEnd"/>
            <w:r w:rsidRPr="009615F9">
              <w:rPr>
                <w:rFonts w:eastAsia="Aptos" w:cs="Arial"/>
              </w:rPr>
              <w:t xml:space="preserve">. V številnih evropskih mrežah in projektih sodelujejo tudi drugi člani SRIP HRANA. </w:t>
            </w:r>
          </w:p>
          <w:p w14:paraId="7CC7696C" w14:textId="77777777" w:rsidR="009615F9" w:rsidRPr="009615F9" w:rsidRDefault="009615F9" w:rsidP="009615F9">
            <w:pPr>
              <w:pBdr>
                <w:top w:val="nil"/>
                <w:left w:val="nil"/>
                <w:bottom w:val="nil"/>
                <w:right w:val="nil"/>
                <w:between w:val="nil"/>
                <w:bar w:val="nil"/>
              </w:pBd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color w:val="FF0000"/>
                <w:highlight w:val="yellow"/>
                <w:u w:color="000000"/>
                <w:bdr w:val="nil"/>
                <w:lang w:eastAsia="en-GB"/>
              </w:rPr>
            </w:pPr>
          </w:p>
        </w:tc>
      </w:tr>
      <w:tr w:rsidR="009615F9" w:rsidRPr="009615F9" w14:paraId="29951000" w14:textId="77777777" w:rsidTr="00092B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3746B17"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Človeški viri v SRIP</w:t>
            </w:r>
          </w:p>
        </w:tc>
        <w:tc>
          <w:tcPr>
            <w:tcW w:w="11657" w:type="dxa"/>
          </w:tcPr>
          <w:p w14:paraId="343D2A85" w14:textId="77777777" w:rsidR="009615F9" w:rsidRPr="009615F9" w:rsidRDefault="009615F9" w:rsidP="009615F9">
            <w:pPr>
              <w:pBdr>
                <w:top w:val="nil"/>
                <w:left w:val="nil"/>
                <w:bottom w:val="nil"/>
                <w:right w:val="nil"/>
                <w:between w:val="nil"/>
                <w:bar w:val="nil"/>
              </w:pBd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color w:val="FF0000"/>
                <w:highlight w:val="yellow"/>
                <w:u w:color="000000"/>
                <w:bdr w:val="nil"/>
                <w:lang w:eastAsia="en-GB"/>
              </w:rPr>
            </w:pPr>
            <w:r w:rsidRPr="009615F9">
              <w:rPr>
                <w:rFonts w:eastAsia="Aptos" w:cs="Arial"/>
                <w:color w:val="000000"/>
                <w:u w:color="000000"/>
                <w:bdr w:val="nil"/>
                <w:lang w:eastAsia="en-GB"/>
              </w:rPr>
              <w:t>Slovenija nudi inovativno, trajnostno in tehnološko napredno okolje za pridelavo in predelavo hrane, z dostopom do EU in globalnega trga, vrhunskimi kadri, raziskovalno podporo ter odprtostjo za partnerstva in nove poslovne modele.</w:t>
            </w:r>
          </w:p>
        </w:tc>
      </w:tr>
      <w:tr w:rsidR="009615F9" w:rsidRPr="009615F9" w14:paraId="563E1E32" w14:textId="77777777" w:rsidTr="00092B38">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5693A81D"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lastRenderedPageBreak/>
              <w:t>Drugo – relevantno za posamezen SRIP</w:t>
            </w:r>
          </w:p>
        </w:tc>
        <w:tc>
          <w:tcPr>
            <w:tcW w:w="11657" w:type="dxa"/>
          </w:tcPr>
          <w:p w14:paraId="79A551C0"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highlight w:val="yellow"/>
              </w:rPr>
            </w:pPr>
            <w:r w:rsidRPr="009615F9">
              <w:rPr>
                <w:rFonts w:eastAsia="Aptos" w:cs="Arial"/>
              </w:rPr>
              <w:t>Vzpostavljena institucionalna oblika sodelovanja je za vse deležnike izjemnega pomena (glej že opisane rezultate), njen vpliv in pomen je tudi zaradi specifike, tj. strateškega značaja tega področja, mnogo širši kot na drugih gospodarskih področjih (izkazano ob vsaki krizi, vojni, epidemijah ipd.).</w:t>
            </w:r>
          </w:p>
        </w:tc>
      </w:tr>
    </w:tbl>
    <w:p w14:paraId="2819504A" w14:textId="77777777" w:rsidR="009615F9" w:rsidRPr="009615F9" w:rsidRDefault="009615F9" w:rsidP="009615F9">
      <w:pPr>
        <w:shd w:val="clear" w:color="auto" w:fill="FFFFFF" w:themeFill="background1"/>
        <w:tabs>
          <w:tab w:val="left" w:pos="3402"/>
        </w:tabs>
        <w:spacing w:line="276" w:lineRule="auto"/>
        <w:jc w:val="both"/>
        <w:rPr>
          <w:rFonts w:eastAsia="Aptos" w:cs="Arial"/>
          <w:color w:val="FF0000"/>
        </w:rPr>
      </w:pPr>
    </w:p>
    <w:p w14:paraId="5748E5FB" w14:textId="672689BE" w:rsidR="009615F9" w:rsidRPr="00315CAE"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Doseganje ciljev prednostnega področja, opredeljenih v S5, do 31. 12. 2024</w:t>
      </w:r>
    </w:p>
    <w:p w14:paraId="22ABAB2C" w14:textId="77777777" w:rsidR="009615F9" w:rsidRPr="009615F9" w:rsidRDefault="009615F9" w:rsidP="009615F9">
      <w:pPr>
        <w:spacing w:line="276" w:lineRule="auto"/>
        <w:jc w:val="both"/>
        <w:rPr>
          <w:rFonts w:eastAsia="Aptos" w:cs="Arial"/>
        </w:rPr>
      </w:pPr>
      <w:r w:rsidRPr="009615F9">
        <w:rPr>
          <w:rFonts w:eastAsia="Aptos" w:cs="Arial"/>
        </w:rPr>
        <w:t xml:space="preserve">Cilji do leta 2027: </w:t>
      </w:r>
      <w:r w:rsidRPr="009615F9">
        <w:rPr>
          <w:rFonts w:eastAsia="Aptos" w:cs="Arial"/>
          <w:color w:val="000000" w:themeColor="text1"/>
        </w:rPr>
        <w:t>povečati prihodke podjetij na prednostnem področju, ki pokriva kmetijstvo in lov, gozdarstvo, ribištvo (A) kot proizvodnjo živil (C10) in proizvodnjo pijač (C11)</w:t>
      </w:r>
      <w:r w:rsidRPr="009615F9">
        <w:rPr>
          <w:rFonts w:eastAsia="Aptos" w:cs="Arial"/>
          <w:color w:val="000000" w:themeColor="text1"/>
          <w:vertAlign w:val="superscript"/>
        </w:rPr>
        <w:footnoteReference w:id="98"/>
      </w:r>
      <w:r w:rsidRPr="009615F9">
        <w:rPr>
          <w:rFonts w:eastAsia="Aptos" w:cs="Arial"/>
          <w:color w:val="000000" w:themeColor="text1"/>
        </w:rPr>
        <w:t xml:space="preserve">, z 2,8 milijarde EUR na 3,1 milijarde EUR in izvoz z 0,78 milijarde EUR na 0,85 milijarde EUR, </w:t>
      </w:r>
      <w:r w:rsidRPr="009615F9">
        <w:rPr>
          <w:rFonts w:eastAsia="Aptos" w:cs="Arial"/>
        </w:rPr>
        <w:t xml:space="preserve">povečati </w:t>
      </w:r>
      <w:r w:rsidRPr="009615F9">
        <w:rPr>
          <w:rFonts w:eastAsia="Aptos" w:cs="Arial"/>
          <w:color w:val="000000" w:themeColor="text1"/>
        </w:rPr>
        <w:t xml:space="preserve">število zaposlenih </w:t>
      </w:r>
      <w:r w:rsidRPr="009615F9">
        <w:rPr>
          <w:rFonts w:eastAsia="Aptos" w:cs="Arial"/>
        </w:rPr>
        <w:t>s 17.700 na 19.400 oseb, povečati vlaganja v RR, in sicer s 762.000 EUR na 837.000 EUR</w:t>
      </w:r>
      <w:r w:rsidRPr="009615F9">
        <w:rPr>
          <w:rFonts w:eastAsia="Aptos" w:cs="Arial"/>
          <w:color w:val="000000" w:themeColor="text1"/>
        </w:rPr>
        <w:t>. Načrtovano povečanje produktivnost znaša od 7 % v C11 (kjer je sicer z naskokom najvišja, tj. 78.500 EUR) do 10 % v C10 (kjer je sicer najnižja, tj. 37.600 EUR).</w:t>
      </w:r>
    </w:p>
    <w:p w14:paraId="2ED27A6C"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Doseganje ciljev do leta 2023:</w:t>
      </w:r>
    </w:p>
    <w:p w14:paraId="5BAF46FE" w14:textId="77777777" w:rsidR="009615F9" w:rsidRPr="009615F9" w:rsidRDefault="009615F9" w:rsidP="0044544E">
      <w:pPr>
        <w:numPr>
          <w:ilvl w:val="0"/>
          <w:numId w:val="26"/>
        </w:numPr>
        <w:tabs>
          <w:tab w:val="left" w:pos="3402"/>
        </w:tabs>
        <w:spacing w:line="276" w:lineRule="auto"/>
        <w:jc w:val="both"/>
        <w:rPr>
          <w:rFonts w:eastAsia="Aptos" w:cs="Arial"/>
        </w:rPr>
      </w:pPr>
      <w:r w:rsidRPr="009615F9">
        <w:rPr>
          <w:rFonts w:eastAsia="Aptos" w:cs="Arial"/>
        </w:rPr>
        <w:t xml:space="preserve">Prihodki so za vse dejavnosti skupaj so leta 2023 znašali 3,83 </w:t>
      </w:r>
      <w:proofErr w:type="spellStart"/>
      <w:r w:rsidRPr="009615F9">
        <w:rPr>
          <w:rFonts w:eastAsia="Aptos" w:cs="Arial"/>
          <w:color w:val="000000" w:themeColor="text1"/>
          <w:szCs w:val="24"/>
          <w:lang w:val="it-IT"/>
        </w:rPr>
        <w:t>milijarde</w:t>
      </w:r>
      <w:proofErr w:type="spellEnd"/>
      <w:r w:rsidRPr="009615F9">
        <w:rPr>
          <w:rFonts w:eastAsia="Aptos" w:cs="Arial"/>
          <w:color w:val="000000" w:themeColor="text1"/>
          <w:szCs w:val="24"/>
          <w:lang w:val="it-IT"/>
        </w:rPr>
        <w:t xml:space="preserve"> EUR</w:t>
      </w:r>
      <w:r w:rsidRPr="009615F9">
        <w:rPr>
          <w:rFonts w:eastAsia="Aptos" w:cs="Arial"/>
        </w:rPr>
        <w:t xml:space="preserve">, kar že presega cilj za leto 2027 za 23,5 %. Od tega najvišjo rast prihodkov med letoma 2022 in 2023 beleži proizvodnja pijač (+ 15 %), sledi proizvodnja živil (+ 6 %), v kmetijstvu pa so se prihodki znižali za 7 %. </w:t>
      </w:r>
    </w:p>
    <w:p w14:paraId="6E435C3B" w14:textId="77777777" w:rsidR="009615F9" w:rsidRPr="009615F9" w:rsidRDefault="009615F9" w:rsidP="0044544E">
      <w:pPr>
        <w:numPr>
          <w:ilvl w:val="0"/>
          <w:numId w:val="26"/>
        </w:numPr>
        <w:tabs>
          <w:tab w:val="left" w:pos="3402"/>
        </w:tabs>
        <w:spacing w:line="276" w:lineRule="auto"/>
        <w:jc w:val="both"/>
        <w:rPr>
          <w:rFonts w:eastAsia="Aptos" w:cs="Arial"/>
        </w:rPr>
      </w:pPr>
      <w:r w:rsidRPr="009615F9">
        <w:rPr>
          <w:rFonts w:eastAsia="Aptos" w:cs="Arial"/>
        </w:rPr>
        <w:t xml:space="preserve">Izvoz se je za vse dejavnosti skupaj leta 2023 zvišal na 1,21 </w:t>
      </w:r>
      <w:proofErr w:type="spellStart"/>
      <w:r w:rsidRPr="009615F9">
        <w:rPr>
          <w:rFonts w:eastAsia="Aptos" w:cs="Arial"/>
          <w:color w:val="000000" w:themeColor="text1"/>
          <w:szCs w:val="24"/>
          <w:lang w:val="it-IT"/>
        </w:rPr>
        <w:t>milijarde</w:t>
      </w:r>
      <w:proofErr w:type="spellEnd"/>
      <w:r w:rsidRPr="009615F9">
        <w:rPr>
          <w:rFonts w:eastAsia="Aptos" w:cs="Arial"/>
          <w:color w:val="000000" w:themeColor="text1"/>
          <w:szCs w:val="24"/>
          <w:lang w:val="it-IT"/>
        </w:rPr>
        <w:t xml:space="preserve"> EUR</w:t>
      </w:r>
      <w:r w:rsidRPr="009615F9">
        <w:rPr>
          <w:rFonts w:eastAsia="Aptos" w:cs="Arial"/>
        </w:rPr>
        <w:t xml:space="preserve">, kar presega cilj za leto 2027 za 42,3 %. Od tega se je izvoz med letoma 2022 na 2023 povečal samo v proizvodnji živil (+14 %), v drugih dveh dejavnostih se je znižal. </w:t>
      </w:r>
    </w:p>
    <w:p w14:paraId="29363B19" w14:textId="77777777" w:rsidR="009615F9" w:rsidRPr="009615F9" w:rsidRDefault="009615F9" w:rsidP="0044544E">
      <w:pPr>
        <w:numPr>
          <w:ilvl w:val="0"/>
          <w:numId w:val="26"/>
        </w:numPr>
        <w:tabs>
          <w:tab w:val="left" w:pos="3402"/>
        </w:tabs>
        <w:spacing w:line="276" w:lineRule="auto"/>
        <w:jc w:val="both"/>
        <w:rPr>
          <w:rFonts w:eastAsia="Aptos" w:cs="Arial"/>
        </w:rPr>
      </w:pPr>
      <w:r w:rsidRPr="009615F9">
        <w:rPr>
          <w:rFonts w:eastAsia="Aptos" w:cs="Arial"/>
        </w:rPr>
        <w:t>Število zaposlenih se je od leta 2022 do leta 2023 skupno povišalo za eno odstotno točko, enako tudi v kmetijstvu, v proizvodnji živil se je povišalo za 2 %, v proizvodnji pijač pa se je za 2 % znižalo. Skupno število zaposlenih v vseh treh dejavnostih je znašalo 18.250, s čimer se je prednostno področje približalo cilju za leto 2027.</w:t>
      </w:r>
    </w:p>
    <w:p w14:paraId="466F87D4" w14:textId="4EB02609" w:rsidR="009615F9" w:rsidRPr="00315CAE" w:rsidRDefault="009615F9" w:rsidP="009615F9">
      <w:pPr>
        <w:numPr>
          <w:ilvl w:val="0"/>
          <w:numId w:val="26"/>
        </w:numPr>
        <w:tabs>
          <w:tab w:val="left" w:pos="3402"/>
        </w:tabs>
        <w:spacing w:line="276" w:lineRule="auto"/>
        <w:jc w:val="both"/>
        <w:rPr>
          <w:rFonts w:eastAsia="Aptos" w:cs="Arial"/>
        </w:rPr>
      </w:pPr>
      <w:r w:rsidRPr="009615F9">
        <w:rPr>
          <w:rFonts w:eastAsia="Aptos" w:cs="Arial"/>
        </w:rPr>
        <w:t>Med letoma 2022 in 2023 se je za 9 % povečala tudi produktivnost celotne panoge, in sicer do 54.476 EUR. Najbolj se je povišala v proizvodnji pijač (+ 41 %), sledi proizvodnja živil (+ 6 %), v kmetijstvu pa se je dodana vrednost na zaposlenega znižala za 2 %.</w:t>
      </w:r>
    </w:p>
    <w:p w14:paraId="77694459" w14:textId="43C5FF51" w:rsidR="009615F9" w:rsidRPr="009615F9" w:rsidRDefault="009615F9" w:rsidP="00315CAE">
      <w:pPr>
        <w:spacing w:line="276" w:lineRule="auto"/>
        <w:jc w:val="both"/>
        <w:rPr>
          <w:rFonts w:eastAsia="Aptos" w:cs="Arial"/>
          <w:b/>
          <w:lang w:eastAsia="sl-SI"/>
        </w:rPr>
      </w:pPr>
      <w:r w:rsidRPr="009615F9">
        <w:rPr>
          <w:rFonts w:eastAsia="Aptos" w:cs="Arial"/>
          <w:b/>
          <w:lang w:eastAsia="sl-SI"/>
        </w:rPr>
        <w:t>Upravljanje prednostnega področja Zdravje - medicina</w:t>
      </w:r>
    </w:p>
    <w:p w14:paraId="1C70018C"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SRIP Zdravje - medicina</w:t>
      </w:r>
    </w:p>
    <w:p w14:paraId="39CC346F" w14:textId="1DE0AC8E" w:rsidR="009615F9" w:rsidRPr="00315CAE" w:rsidRDefault="009615F9" w:rsidP="00315CAE">
      <w:pPr>
        <w:shd w:val="clear" w:color="auto" w:fill="FFFFFF" w:themeFill="background1"/>
        <w:tabs>
          <w:tab w:val="left" w:pos="3402"/>
        </w:tabs>
        <w:spacing w:line="276" w:lineRule="auto"/>
        <w:jc w:val="both"/>
        <w:rPr>
          <w:rFonts w:eastAsia="Aptos" w:cs="Arial"/>
          <w:color w:val="FF0000"/>
        </w:rPr>
      </w:pPr>
      <w:r w:rsidRPr="009615F9">
        <w:rPr>
          <w:rFonts w:eastAsia="Aptos" w:cs="Arial"/>
        </w:rPr>
        <w:t xml:space="preserve">V SRIP Zdravje - medicina sodelujejo neodvisni deležniki iz gospodarstva, raziskovalne organizacije in drugi relevantni razvojni deležniki, ki delujejo na prednostnem področju Zdravje - medicina z namenom okrepiti raziskovalno-razvojno inovacijsko sodelovanje. Slovensko inovacijsko stičišče, evropsko gospodarsko interesno združenje (SIS EGIS) je bilo na razpisu za financiranje delovanja SRIP leta 2016 izbrano za vodenje SRIP Zdravje – medicina, prav tako za vodenje 4. faze razvojnega sodelovanja. </w:t>
      </w:r>
    </w:p>
    <w:p w14:paraId="41916378" w14:textId="4F488D2A" w:rsidR="009615F9" w:rsidRPr="00315CAE" w:rsidRDefault="009615F9" w:rsidP="00315CAE">
      <w:pPr>
        <w:tabs>
          <w:tab w:val="left" w:pos="3402"/>
        </w:tabs>
        <w:spacing w:line="276" w:lineRule="auto"/>
        <w:jc w:val="both"/>
        <w:rPr>
          <w:rFonts w:eastAsia="Aptos" w:cs="Arial"/>
          <w:b/>
        </w:rPr>
      </w:pPr>
      <w:r w:rsidRPr="009615F9">
        <w:rPr>
          <w:rFonts w:eastAsia="Aptos" w:cs="Arial"/>
          <w:b/>
        </w:rPr>
        <w:t>Fokusna področja prednostnega področja Zdravje – medicina</w:t>
      </w:r>
    </w:p>
    <w:p w14:paraId="01A1CC70" w14:textId="77777777" w:rsidR="009615F9" w:rsidRPr="009615F9" w:rsidRDefault="009615F9" w:rsidP="009615F9">
      <w:pPr>
        <w:shd w:val="clear" w:color="auto" w:fill="FFFFFF" w:themeFill="background1"/>
        <w:tabs>
          <w:tab w:val="left" w:pos="3402"/>
        </w:tabs>
        <w:spacing w:line="276" w:lineRule="auto"/>
        <w:jc w:val="both"/>
        <w:rPr>
          <w:rFonts w:eastAsia="Aptos" w:cs="Arial"/>
          <w:u w:val="single"/>
        </w:rPr>
      </w:pPr>
      <w:r w:rsidRPr="009615F9">
        <w:rPr>
          <w:rFonts w:eastAsia="Aptos" w:cs="Arial"/>
        </w:rPr>
        <w:t>Preglednica: Fokusna področja in tehnologije leta 2023 in leta 2025</w:t>
      </w:r>
      <w:r w:rsidRPr="009615F9">
        <w:rPr>
          <w:rFonts w:eastAsia="Aptos" w:cs="Arial"/>
          <w:vertAlign w:val="superscript"/>
        </w:rPr>
        <w:footnoteReference w:id="99"/>
      </w:r>
      <w:r w:rsidRPr="009615F9">
        <w:rPr>
          <w:rFonts w:eastAsia="Aptos" w:cs="Arial"/>
        </w:rPr>
        <w:t xml:space="preserve"> </w:t>
      </w:r>
    </w:p>
    <w:tbl>
      <w:tblPr>
        <w:tblW w:w="0" w:type="auto"/>
        <w:tblLook w:val="04A0" w:firstRow="1" w:lastRow="0" w:firstColumn="1" w:lastColumn="0" w:noHBand="0" w:noVBand="1"/>
      </w:tblPr>
      <w:tblGrid>
        <w:gridCol w:w="3400"/>
        <w:gridCol w:w="3400"/>
      </w:tblGrid>
      <w:tr w:rsidR="009615F9" w:rsidRPr="009615F9" w14:paraId="7989FD3B" w14:textId="77777777" w:rsidTr="00092B38">
        <w:trPr>
          <w:trHeight w:val="288"/>
        </w:trPr>
        <w:tc>
          <w:tcPr>
            <w:tcW w:w="3400" w:type="dxa"/>
            <w:tcBorders>
              <w:top w:val="single" w:sz="4" w:space="0" w:color="auto"/>
              <w:left w:val="single" w:sz="4" w:space="0" w:color="auto"/>
              <w:bottom w:val="single" w:sz="4" w:space="0" w:color="auto"/>
              <w:right w:val="single" w:sz="4" w:space="0" w:color="auto"/>
            </w:tcBorders>
            <w:vAlign w:val="center"/>
          </w:tcPr>
          <w:p w14:paraId="372C8FFF"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2023</w:t>
            </w:r>
          </w:p>
        </w:tc>
        <w:tc>
          <w:tcPr>
            <w:tcW w:w="3400" w:type="dxa"/>
            <w:tcBorders>
              <w:top w:val="single" w:sz="4" w:space="0" w:color="auto"/>
              <w:left w:val="single" w:sz="4" w:space="0" w:color="auto"/>
              <w:bottom w:val="single" w:sz="4" w:space="0" w:color="auto"/>
              <w:right w:val="single" w:sz="4" w:space="0" w:color="auto"/>
            </w:tcBorders>
            <w:vAlign w:val="center"/>
          </w:tcPr>
          <w:p w14:paraId="439D0307"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2025</w:t>
            </w:r>
          </w:p>
        </w:tc>
      </w:tr>
      <w:tr w:rsidR="009615F9" w:rsidRPr="009615F9" w14:paraId="6D011E1B" w14:textId="77777777" w:rsidTr="00092B38">
        <w:trPr>
          <w:trHeight w:val="288"/>
        </w:trPr>
        <w:tc>
          <w:tcPr>
            <w:tcW w:w="3400" w:type="dxa"/>
            <w:tcBorders>
              <w:top w:val="nil"/>
              <w:left w:val="single" w:sz="4" w:space="0" w:color="auto"/>
              <w:bottom w:val="single" w:sz="4" w:space="0" w:color="auto"/>
              <w:right w:val="single" w:sz="4" w:space="0" w:color="auto"/>
            </w:tcBorders>
          </w:tcPr>
          <w:p w14:paraId="3DC4AA88" w14:textId="77777777" w:rsidR="009615F9" w:rsidRPr="009615F9" w:rsidRDefault="009615F9" w:rsidP="009615F9">
            <w:pPr>
              <w:spacing w:line="276" w:lineRule="auto"/>
              <w:jc w:val="both"/>
              <w:rPr>
                <w:rFonts w:eastAsia="Aptos" w:cs="Arial"/>
                <w:lang w:eastAsia="sl-SI"/>
              </w:rPr>
            </w:pPr>
            <w:proofErr w:type="spellStart"/>
            <w:r w:rsidRPr="009615F9">
              <w:rPr>
                <w:rFonts w:eastAsia="Aptos" w:cs="Arial"/>
                <w:lang w:eastAsia="sl-SI"/>
              </w:rPr>
              <w:t>Biofarmacevtika</w:t>
            </w:r>
            <w:proofErr w:type="spellEnd"/>
          </w:p>
        </w:tc>
        <w:tc>
          <w:tcPr>
            <w:tcW w:w="3400" w:type="dxa"/>
            <w:tcBorders>
              <w:top w:val="nil"/>
              <w:left w:val="single" w:sz="4" w:space="0" w:color="auto"/>
              <w:bottom w:val="single" w:sz="4" w:space="0" w:color="auto"/>
              <w:right w:val="single" w:sz="4" w:space="0" w:color="auto"/>
            </w:tcBorders>
          </w:tcPr>
          <w:p w14:paraId="3CCF050A" w14:textId="77777777" w:rsidR="009615F9" w:rsidRPr="009615F9" w:rsidRDefault="009615F9" w:rsidP="009615F9">
            <w:pPr>
              <w:spacing w:line="276" w:lineRule="auto"/>
              <w:jc w:val="both"/>
              <w:rPr>
                <w:rFonts w:eastAsia="Aptos" w:cs="Arial"/>
                <w:lang w:eastAsia="sl-SI"/>
              </w:rPr>
            </w:pPr>
            <w:proofErr w:type="spellStart"/>
            <w:r w:rsidRPr="009615F9">
              <w:rPr>
                <w:rFonts w:eastAsia="Aptos" w:cs="Arial"/>
                <w:lang w:eastAsia="sl-SI"/>
              </w:rPr>
              <w:t>Personalizirana</w:t>
            </w:r>
            <w:proofErr w:type="spellEnd"/>
            <w:r w:rsidRPr="009615F9">
              <w:rPr>
                <w:rFonts w:eastAsia="Aptos" w:cs="Arial"/>
                <w:lang w:eastAsia="sl-SI"/>
              </w:rPr>
              <w:t xml:space="preserve"> medicina in napredne terapije</w:t>
            </w:r>
          </w:p>
        </w:tc>
      </w:tr>
      <w:tr w:rsidR="009615F9" w:rsidRPr="009615F9" w14:paraId="6DEFC660" w14:textId="77777777" w:rsidTr="00092B38">
        <w:trPr>
          <w:trHeight w:val="528"/>
        </w:trPr>
        <w:tc>
          <w:tcPr>
            <w:tcW w:w="3400" w:type="dxa"/>
            <w:tcBorders>
              <w:top w:val="nil"/>
              <w:left w:val="single" w:sz="4" w:space="0" w:color="auto"/>
              <w:bottom w:val="single" w:sz="4" w:space="0" w:color="auto"/>
              <w:right w:val="single" w:sz="4" w:space="0" w:color="auto"/>
            </w:tcBorders>
          </w:tcPr>
          <w:p w14:paraId="5EECEAF7"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lastRenderedPageBreak/>
              <w:t>Translacijska medicina</w:t>
            </w:r>
          </w:p>
        </w:tc>
        <w:tc>
          <w:tcPr>
            <w:tcW w:w="3400" w:type="dxa"/>
            <w:tcBorders>
              <w:top w:val="nil"/>
              <w:left w:val="single" w:sz="4" w:space="0" w:color="auto"/>
              <w:bottom w:val="single" w:sz="4" w:space="0" w:color="auto"/>
              <w:right w:val="single" w:sz="4" w:space="0" w:color="auto"/>
            </w:tcBorders>
          </w:tcPr>
          <w:p w14:paraId="41FEFAFE"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Digitalno zdravje in umetna inteligenca</w:t>
            </w:r>
          </w:p>
        </w:tc>
      </w:tr>
      <w:tr w:rsidR="009615F9" w:rsidRPr="009615F9" w14:paraId="72935BD0" w14:textId="77777777" w:rsidTr="00092B38">
        <w:trPr>
          <w:trHeight w:val="528"/>
        </w:trPr>
        <w:tc>
          <w:tcPr>
            <w:tcW w:w="3400" w:type="dxa"/>
            <w:tcBorders>
              <w:top w:val="nil"/>
              <w:left w:val="single" w:sz="4" w:space="0" w:color="auto"/>
              <w:bottom w:val="single" w:sz="4" w:space="0" w:color="auto"/>
              <w:right w:val="single" w:sz="4" w:space="0" w:color="auto"/>
            </w:tcBorders>
          </w:tcPr>
          <w:p w14:paraId="229A447E"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Zdravljenje raka</w:t>
            </w:r>
          </w:p>
        </w:tc>
        <w:tc>
          <w:tcPr>
            <w:tcW w:w="3400" w:type="dxa"/>
            <w:tcBorders>
              <w:top w:val="nil"/>
              <w:left w:val="single" w:sz="4" w:space="0" w:color="auto"/>
              <w:bottom w:val="single" w:sz="4" w:space="0" w:color="auto"/>
              <w:right w:val="single" w:sz="4" w:space="0" w:color="auto"/>
            </w:tcBorders>
          </w:tcPr>
          <w:p w14:paraId="134253BE"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Zdravljenje raka</w:t>
            </w:r>
          </w:p>
        </w:tc>
      </w:tr>
      <w:tr w:rsidR="009615F9" w:rsidRPr="009615F9" w14:paraId="6CE3837A" w14:textId="77777777" w:rsidTr="00092B38">
        <w:trPr>
          <w:trHeight w:val="576"/>
        </w:trPr>
        <w:tc>
          <w:tcPr>
            <w:tcW w:w="3400" w:type="dxa"/>
            <w:tcBorders>
              <w:top w:val="nil"/>
              <w:left w:val="single" w:sz="4" w:space="0" w:color="auto"/>
              <w:bottom w:val="single" w:sz="4" w:space="0" w:color="auto"/>
              <w:right w:val="single" w:sz="4" w:space="0" w:color="auto"/>
            </w:tcBorders>
            <w:vAlign w:val="bottom"/>
          </w:tcPr>
          <w:p w14:paraId="1A3638D2"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Naravna zdravila in kozmetika</w:t>
            </w:r>
          </w:p>
        </w:tc>
        <w:tc>
          <w:tcPr>
            <w:tcW w:w="3400" w:type="dxa"/>
            <w:tcBorders>
              <w:top w:val="nil"/>
              <w:left w:val="single" w:sz="4" w:space="0" w:color="auto"/>
              <w:bottom w:val="single" w:sz="4" w:space="0" w:color="auto"/>
              <w:right w:val="single" w:sz="4" w:space="0" w:color="auto"/>
            </w:tcBorders>
            <w:vAlign w:val="bottom"/>
          </w:tcPr>
          <w:p w14:paraId="2D2E8650"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Trajnostni biofarmacevtski izdelki in naravni proizvodi</w:t>
            </w:r>
          </w:p>
        </w:tc>
      </w:tr>
      <w:tr w:rsidR="009615F9" w:rsidRPr="009615F9" w14:paraId="56313834" w14:textId="77777777" w:rsidTr="00092B38">
        <w:trPr>
          <w:trHeight w:val="288"/>
        </w:trPr>
        <w:tc>
          <w:tcPr>
            <w:tcW w:w="3400" w:type="dxa"/>
            <w:tcBorders>
              <w:top w:val="nil"/>
              <w:left w:val="single" w:sz="4" w:space="0" w:color="auto"/>
              <w:bottom w:val="single" w:sz="4" w:space="0" w:color="auto"/>
              <w:right w:val="single" w:sz="4" w:space="0" w:color="auto"/>
            </w:tcBorders>
          </w:tcPr>
          <w:p w14:paraId="6F37C60B"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Aktivno in zdravo staranje</w:t>
            </w:r>
          </w:p>
        </w:tc>
        <w:tc>
          <w:tcPr>
            <w:tcW w:w="3400" w:type="dxa"/>
            <w:tcBorders>
              <w:top w:val="nil"/>
              <w:left w:val="single" w:sz="4" w:space="0" w:color="auto"/>
              <w:bottom w:val="single" w:sz="4" w:space="0" w:color="auto"/>
              <w:right w:val="single" w:sz="4" w:space="0" w:color="auto"/>
            </w:tcBorders>
            <w:vAlign w:val="bottom"/>
          </w:tcPr>
          <w:p w14:paraId="49B59566"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 Preventivna medicina in aktivno zdravo staranje - srebrna ekonomija</w:t>
            </w:r>
          </w:p>
        </w:tc>
      </w:tr>
      <w:tr w:rsidR="009615F9" w:rsidRPr="009615F9" w14:paraId="316C9771" w14:textId="77777777" w:rsidTr="00092B38">
        <w:trPr>
          <w:trHeight w:val="288"/>
        </w:trPr>
        <w:tc>
          <w:tcPr>
            <w:tcW w:w="3400" w:type="dxa"/>
            <w:tcBorders>
              <w:top w:val="nil"/>
              <w:left w:val="single" w:sz="4" w:space="0" w:color="auto"/>
              <w:bottom w:val="single" w:sz="4" w:space="0" w:color="auto"/>
              <w:right w:val="single" w:sz="4" w:space="0" w:color="auto"/>
            </w:tcBorders>
          </w:tcPr>
          <w:p w14:paraId="39460E0A"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Odporne bakterije</w:t>
            </w:r>
          </w:p>
        </w:tc>
        <w:tc>
          <w:tcPr>
            <w:tcW w:w="3400" w:type="dxa"/>
            <w:tcBorders>
              <w:top w:val="nil"/>
              <w:left w:val="single" w:sz="4" w:space="0" w:color="auto"/>
              <w:bottom w:val="single" w:sz="4" w:space="0" w:color="auto"/>
              <w:right w:val="single" w:sz="4" w:space="0" w:color="auto"/>
            </w:tcBorders>
            <w:vAlign w:val="bottom"/>
          </w:tcPr>
          <w:p w14:paraId="4F9565BB" w14:textId="77777777" w:rsidR="009615F9" w:rsidRPr="009615F9" w:rsidRDefault="009615F9" w:rsidP="009615F9">
            <w:pPr>
              <w:spacing w:line="276" w:lineRule="auto"/>
              <w:jc w:val="both"/>
              <w:rPr>
                <w:rFonts w:eastAsia="Aptos" w:cs="Arial"/>
                <w:lang w:eastAsia="sl-SI"/>
              </w:rPr>
            </w:pPr>
          </w:p>
        </w:tc>
      </w:tr>
    </w:tbl>
    <w:p w14:paraId="2DFAA218" w14:textId="77777777" w:rsidR="009615F9" w:rsidRPr="009615F9" w:rsidRDefault="009615F9" w:rsidP="009615F9">
      <w:pPr>
        <w:spacing w:line="276" w:lineRule="auto"/>
        <w:jc w:val="both"/>
        <w:rPr>
          <w:rFonts w:eastAsia="Aptos" w:cs="Arial"/>
          <w:i/>
          <w:color w:val="FF0000"/>
        </w:rPr>
      </w:pPr>
    </w:p>
    <w:p w14:paraId="0329369C"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Koordinator</w:t>
      </w:r>
    </w:p>
    <w:p w14:paraId="5F20A183" w14:textId="77777777" w:rsidR="009615F9" w:rsidRPr="009615F9" w:rsidRDefault="009615F9" w:rsidP="009615F9">
      <w:pPr>
        <w:shd w:val="clear" w:color="auto" w:fill="FFFFFF" w:themeFill="background1"/>
        <w:tabs>
          <w:tab w:val="left" w:pos="3402"/>
        </w:tabs>
        <w:spacing w:line="276" w:lineRule="auto"/>
        <w:jc w:val="both"/>
        <w:rPr>
          <w:rFonts w:eastAsia="Aptos" w:cs="Arial"/>
        </w:rPr>
      </w:pPr>
      <w:r w:rsidRPr="009615F9">
        <w:rPr>
          <w:rFonts w:eastAsia="Aptos" w:cs="Arial"/>
        </w:rPr>
        <w:t>Koordinator SRIP Zdravje - medicina je Slovensko inovacijsko stičišče, SIS EGIS, Ljubljana.</w:t>
      </w:r>
    </w:p>
    <w:p w14:paraId="01E10A31" w14:textId="77777777" w:rsidR="009615F9" w:rsidRPr="009615F9" w:rsidRDefault="009615F9" w:rsidP="009615F9">
      <w:pPr>
        <w:shd w:val="clear" w:color="auto" w:fill="FFFFFF" w:themeFill="background1"/>
        <w:tabs>
          <w:tab w:val="left" w:pos="3402"/>
        </w:tabs>
        <w:spacing w:line="276" w:lineRule="auto"/>
        <w:jc w:val="both"/>
        <w:rPr>
          <w:rFonts w:eastAsia="Aptos" w:cs="Arial"/>
          <w:b/>
          <w:color w:val="FF0000"/>
        </w:rPr>
      </w:pPr>
    </w:p>
    <w:p w14:paraId="3150BDFD"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Primeri dobre prakse/dosežki</w:t>
      </w:r>
    </w:p>
    <w:p w14:paraId="019551A2" w14:textId="0AF772AC" w:rsidR="009615F9" w:rsidRPr="009615F9" w:rsidRDefault="009615F9" w:rsidP="009615F9">
      <w:pPr>
        <w:tabs>
          <w:tab w:val="left" w:pos="3402"/>
        </w:tabs>
        <w:spacing w:line="276" w:lineRule="auto"/>
        <w:jc w:val="both"/>
        <w:rPr>
          <w:rFonts w:eastAsia="Aptos" w:cs="Arial"/>
        </w:rPr>
      </w:pPr>
      <w:proofErr w:type="spellStart"/>
      <w:r w:rsidRPr="009615F9">
        <w:rPr>
          <w:rFonts w:eastAsia="Aptos" w:cs="Arial"/>
          <w:b/>
        </w:rPr>
        <w:t>Elektrokemoterapija</w:t>
      </w:r>
      <w:proofErr w:type="spellEnd"/>
      <w:r w:rsidRPr="009615F9">
        <w:rPr>
          <w:rFonts w:eastAsia="Aptos" w:cs="Arial"/>
        </w:rPr>
        <w:t xml:space="preserve"> je inovativna metoda zdravljenja raka, razvita na oddelku za eksperimentalno onkologijo Onkološkega inštituta Ljubljana, ki je bila uvedena kot standardna praksa v številnih mednarodnih smernicah za zdravljenje različnih vrst raka. </w:t>
      </w:r>
    </w:p>
    <w:p w14:paraId="5869593D"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SRIP sodeluje v </w:t>
      </w:r>
      <w:proofErr w:type="spellStart"/>
      <w:r w:rsidRPr="009615F9">
        <w:rPr>
          <w:rFonts w:eastAsia="Aptos" w:cs="Arial"/>
          <w:b/>
        </w:rPr>
        <w:t>Mobile</w:t>
      </w:r>
      <w:proofErr w:type="spellEnd"/>
      <w:r w:rsidRPr="009615F9">
        <w:rPr>
          <w:rFonts w:eastAsia="Aptos" w:cs="Arial"/>
          <w:b/>
        </w:rPr>
        <w:t xml:space="preserve"> </w:t>
      </w:r>
      <w:proofErr w:type="spellStart"/>
      <w:r w:rsidRPr="009615F9">
        <w:rPr>
          <w:rFonts w:eastAsia="Aptos" w:cs="Arial"/>
          <w:b/>
        </w:rPr>
        <w:t>Health</w:t>
      </w:r>
      <w:proofErr w:type="spellEnd"/>
      <w:r w:rsidRPr="009615F9">
        <w:rPr>
          <w:rFonts w:eastAsia="Aptos" w:cs="Arial"/>
          <w:b/>
        </w:rPr>
        <w:t xml:space="preserve"> (R)</w:t>
      </w:r>
      <w:proofErr w:type="spellStart"/>
      <w:r w:rsidRPr="009615F9">
        <w:rPr>
          <w:rFonts w:eastAsia="Aptos" w:cs="Arial"/>
          <w:b/>
        </w:rPr>
        <w:t>evolution</w:t>
      </w:r>
      <w:proofErr w:type="spellEnd"/>
      <w:r w:rsidRPr="009615F9">
        <w:rPr>
          <w:rFonts w:eastAsia="Aptos" w:cs="Arial"/>
          <w:b/>
        </w:rPr>
        <w:t xml:space="preserve"> </w:t>
      </w:r>
      <w:r w:rsidRPr="009615F9">
        <w:rPr>
          <w:rFonts w:eastAsia="Aptos" w:cs="Arial"/>
        </w:rPr>
        <w:t xml:space="preserve">pilotu pobude </w:t>
      </w:r>
      <w:proofErr w:type="spellStart"/>
      <w:r w:rsidRPr="009615F9">
        <w:rPr>
          <w:rFonts w:eastAsia="Aptos" w:cs="Arial"/>
        </w:rPr>
        <w:t>Vanguard</w:t>
      </w:r>
      <w:proofErr w:type="spellEnd"/>
      <w:r w:rsidRPr="009615F9">
        <w:rPr>
          <w:rFonts w:eastAsia="Aptos" w:cs="Arial"/>
        </w:rPr>
        <w:t>, ki se izvaja od leta 2021.</w:t>
      </w:r>
    </w:p>
    <w:p w14:paraId="5C916B80" w14:textId="77777777" w:rsidR="009615F9" w:rsidRPr="009615F9" w:rsidRDefault="009615F9" w:rsidP="009615F9">
      <w:pPr>
        <w:tabs>
          <w:tab w:val="left" w:pos="3402"/>
        </w:tabs>
        <w:spacing w:line="276" w:lineRule="auto"/>
        <w:jc w:val="both"/>
        <w:rPr>
          <w:rFonts w:eastAsia="Aptos" w:cs="Arial"/>
        </w:rPr>
      </w:pPr>
      <w:r w:rsidRPr="009615F9">
        <w:rPr>
          <w:rFonts w:eastAsia="Aptos" w:cs="Arial"/>
          <w:b/>
        </w:rPr>
        <w:t xml:space="preserve">Projekt </w:t>
      </w:r>
      <w:proofErr w:type="spellStart"/>
      <w:r w:rsidRPr="009615F9">
        <w:rPr>
          <w:rFonts w:eastAsia="Aptos" w:cs="Arial"/>
          <w:b/>
        </w:rPr>
        <w:t>HealthChain</w:t>
      </w:r>
      <w:proofErr w:type="spellEnd"/>
      <w:r w:rsidRPr="009615F9">
        <w:rPr>
          <w:rFonts w:eastAsia="Aptos" w:cs="Arial"/>
        </w:rPr>
        <w:t xml:space="preserve"> se izvaja od leta 2023 v sklopu I3 – </w:t>
      </w:r>
      <w:proofErr w:type="spellStart"/>
      <w:r w:rsidRPr="009615F9">
        <w:rPr>
          <w:rFonts w:eastAsia="Aptos" w:cs="Arial"/>
        </w:rPr>
        <w:t>Interreg</w:t>
      </w:r>
      <w:proofErr w:type="spellEnd"/>
      <w:r w:rsidRPr="009615F9">
        <w:rPr>
          <w:rFonts w:eastAsia="Aptos" w:cs="Arial"/>
        </w:rPr>
        <w:t xml:space="preserve"> </w:t>
      </w:r>
      <w:proofErr w:type="spellStart"/>
      <w:r w:rsidRPr="009615F9">
        <w:rPr>
          <w:rFonts w:eastAsia="Aptos" w:cs="Arial"/>
        </w:rPr>
        <w:t>Innovation</w:t>
      </w:r>
      <w:proofErr w:type="spellEnd"/>
      <w:r w:rsidRPr="009615F9">
        <w:rPr>
          <w:rFonts w:eastAsia="Aptos" w:cs="Arial"/>
        </w:rPr>
        <w:t xml:space="preserve"> </w:t>
      </w:r>
      <w:proofErr w:type="spellStart"/>
      <w:r w:rsidRPr="009615F9">
        <w:rPr>
          <w:rFonts w:eastAsia="Aptos" w:cs="Arial"/>
        </w:rPr>
        <w:t>Investment</w:t>
      </w:r>
      <w:proofErr w:type="spellEnd"/>
      <w:r w:rsidRPr="009615F9">
        <w:rPr>
          <w:rFonts w:eastAsia="Aptos" w:cs="Arial"/>
        </w:rPr>
        <w:t>. V projektu se izvaja digitalizacijo in pripravo okolja v zdravstvenih sistemih za vpeljavo inovativnih rešitev.</w:t>
      </w:r>
    </w:p>
    <w:p w14:paraId="51D5F9D8" w14:textId="77777777" w:rsidR="009615F9" w:rsidRPr="009615F9" w:rsidRDefault="009615F9" w:rsidP="009615F9">
      <w:pPr>
        <w:spacing w:line="276" w:lineRule="auto"/>
        <w:jc w:val="both"/>
        <w:rPr>
          <w:rFonts w:eastAsia="Aptos" w:cs="Arial"/>
          <w:color w:val="FF0000"/>
        </w:rPr>
      </w:pPr>
    </w:p>
    <w:p w14:paraId="18DEC656" w14:textId="77777777" w:rsidR="009615F9" w:rsidRPr="009615F9" w:rsidRDefault="009615F9" w:rsidP="009615F9">
      <w:pPr>
        <w:spacing w:line="276" w:lineRule="auto"/>
        <w:jc w:val="both"/>
        <w:rPr>
          <w:rFonts w:eastAsia="Aptos" w:cs="Arial"/>
          <w:b/>
        </w:rPr>
      </w:pPr>
      <w:r w:rsidRPr="009615F9">
        <w:rPr>
          <w:rFonts w:eastAsia="Aptos" w:cs="Arial"/>
          <w:b/>
        </w:rPr>
        <w:t xml:space="preserve">Izpostavljeni dosežki SRIP </w:t>
      </w:r>
    </w:p>
    <w:p w14:paraId="356B962D" w14:textId="77777777" w:rsidR="009615F9" w:rsidRPr="009615F9" w:rsidRDefault="009615F9" w:rsidP="009615F9">
      <w:pPr>
        <w:spacing w:line="276" w:lineRule="auto"/>
        <w:jc w:val="both"/>
        <w:rPr>
          <w:rFonts w:eastAsia="Aptos" w:cs="Arial"/>
        </w:rPr>
      </w:pPr>
    </w:p>
    <w:tbl>
      <w:tblPr>
        <w:tblStyle w:val="Navadnatabela1"/>
        <w:tblW w:w="0" w:type="auto"/>
        <w:tblLook w:val="04A0" w:firstRow="1" w:lastRow="0" w:firstColumn="1" w:lastColumn="0" w:noHBand="0" w:noVBand="1"/>
      </w:tblPr>
      <w:tblGrid>
        <w:gridCol w:w="2560"/>
        <w:gridCol w:w="6502"/>
      </w:tblGrid>
      <w:tr w:rsidR="009615F9" w:rsidRPr="009615F9" w14:paraId="65139296" w14:textId="77777777" w:rsidTr="00092B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7B6D1A61"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Struktura SRIP: obseg in gibanje članstva</w:t>
            </w:r>
          </w:p>
        </w:tc>
        <w:tc>
          <w:tcPr>
            <w:tcW w:w="0" w:type="auto"/>
          </w:tcPr>
          <w:p w14:paraId="2399F9DF" w14:textId="77777777" w:rsidR="009615F9" w:rsidRPr="009615F9" w:rsidRDefault="009615F9" w:rsidP="009615F9">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Aptos" w:cs="Arial"/>
                <w:b w:val="0"/>
                <w:bCs w:val="0"/>
              </w:rPr>
            </w:pPr>
            <w:r w:rsidRPr="009615F9">
              <w:rPr>
                <w:rFonts w:eastAsia="Aptos" w:cs="Arial"/>
                <w:b w:val="0"/>
                <w:bCs w:val="0"/>
              </w:rPr>
              <w:t xml:space="preserve">2019: 50 članov; 2021: 41 članov; 2022: 33 članov, 2024: 16 članov </w:t>
            </w:r>
          </w:p>
        </w:tc>
      </w:tr>
      <w:tr w:rsidR="009615F9" w:rsidRPr="009615F9" w14:paraId="5F3C029B" w14:textId="77777777" w:rsidTr="00092B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3AEB75A2"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Storitve za člane</w:t>
            </w:r>
          </w:p>
        </w:tc>
        <w:tc>
          <w:tcPr>
            <w:tcW w:w="0" w:type="auto"/>
          </w:tcPr>
          <w:p w14:paraId="760CAC54"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Članom omogočajo mreženje med člani in mednarodno mreženje (poslovni, raziskovalni partnerji), spodbujajo skupen razvoj in krepitev sodelovanja v projektih, zagotavljajo podporo pri internacionalizaciji, zastopajo interese članov v odnosu do države, pomagajo pri promociji produktov/storitev, nudijo pomoč pri razpisih, omogočajo sodelovanje pri razvoju kadrov, obveščajo o aktualnih dogodkih in razpisih.</w:t>
            </w:r>
          </w:p>
        </w:tc>
      </w:tr>
      <w:tr w:rsidR="009615F9" w:rsidRPr="009615F9" w14:paraId="6989FD99" w14:textId="77777777" w:rsidTr="00092B38">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1C3CEA53"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Skupni razvoj in inoviranje v SRIP</w:t>
            </w:r>
          </w:p>
        </w:tc>
        <w:tc>
          <w:tcPr>
            <w:tcW w:w="0" w:type="auto"/>
          </w:tcPr>
          <w:p w14:paraId="67F628D9"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Član SRIP Zdravje – medicina Vrhunski raziskovalni center za translacijske raziskave na področju </w:t>
            </w:r>
            <w:proofErr w:type="spellStart"/>
            <w:r w:rsidRPr="009615F9">
              <w:rPr>
                <w:rFonts w:eastAsia="Aptos" w:cs="Arial"/>
              </w:rPr>
              <w:t>framacevtike</w:t>
            </w:r>
            <w:proofErr w:type="spellEnd"/>
            <w:r w:rsidRPr="009615F9">
              <w:rPr>
                <w:rFonts w:eastAsia="Aptos" w:cs="Arial"/>
              </w:rPr>
              <w:t xml:space="preserve"> (CTGTC) je v programu WIDERA uspel pridobiti projekt s področja odličnosti </w:t>
            </w:r>
            <w:proofErr w:type="spellStart"/>
            <w:r w:rsidRPr="009615F9">
              <w:rPr>
                <w:rFonts w:eastAsia="Aptos" w:cs="Arial"/>
              </w:rPr>
              <w:t>clustrov</w:t>
            </w:r>
            <w:proofErr w:type="spellEnd"/>
            <w:r w:rsidRPr="009615F9">
              <w:rPr>
                <w:rFonts w:eastAsia="Aptos" w:cs="Arial"/>
              </w:rPr>
              <w:t xml:space="preserve"> </w:t>
            </w:r>
            <w:proofErr w:type="spellStart"/>
            <w:r w:rsidRPr="009615F9">
              <w:rPr>
                <w:rFonts w:eastAsia="Aptos" w:cs="Arial"/>
              </w:rPr>
              <w:t>GeneH</w:t>
            </w:r>
            <w:proofErr w:type="spellEnd"/>
            <w:r w:rsidRPr="009615F9">
              <w:rPr>
                <w:rFonts w:eastAsia="Aptos" w:cs="Arial"/>
              </w:rPr>
              <w:t xml:space="preserve">. Projekt se je začel izvajati v začetku leta 2025. V letu 2024 je potekalo oblikovanje konzorcija, pisanje prijave in priprava programa dela. </w:t>
            </w:r>
          </w:p>
        </w:tc>
      </w:tr>
      <w:tr w:rsidR="009615F9" w:rsidRPr="009615F9" w14:paraId="4310FB15" w14:textId="77777777" w:rsidTr="00092B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6DD2BE94"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 xml:space="preserve">Obseg uvajanja horizontalnih </w:t>
            </w:r>
            <w:proofErr w:type="spellStart"/>
            <w:r w:rsidRPr="009615F9">
              <w:rPr>
                <w:rFonts w:eastAsia="Aptos" w:cs="Arial"/>
                <w:b w:val="0"/>
                <w:bCs w:val="0"/>
              </w:rPr>
              <w:t>omogočitvenih</w:t>
            </w:r>
            <w:proofErr w:type="spellEnd"/>
            <w:r w:rsidRPr="009615F9">
              <w:rPr>
                <w:rFonts w:eastAsia="Aptos" w:cs="Arial"/>
                <w:b w:val="0"/>
                <w:bCs w:val="0"/>
              </w:rPr>
              <w:t xml:space="preserve"> tehnologij</w:t>
            </w:r>
          </w:p>
        </w:tc>
        <w:tc>
          <w:tcPr>
            <w:tcW w:w="0" w:type="auto"/>
          </w:tcPr>
          <w:p w14:paraId="48E63877"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 xml:space="preserve">SRIP je začel intenzivneje sodelovati s SRIP </w:t>
            </w:r>
            <w:proofErr w:type="spellStart"/>
            <w:r w:rsidRPr="009615F9">
              <w:rPr>
                <w:rFonts w:eastAsia="Aptos" w:cs="Arial"/>
              </w:rPr>
              <w:t>ToP</w:t>
            </w:r>
            <w:proofErr w:type="spellEnd"/>
            <w:r w:rsidRPr="009615F9">
              <w:rPr>
                <w:rFonts w:eastAsia="Aptos" w:cs="Arial"/>
              </w:rPr>
              <w:t xml:space="preserve"> na področju transformacije medicine s pomočjo robotike, en član je sodeloval tudi z IKT HOM.</w:t>
            </w:r>
          </w:p>
        </w:tc>
      </w:tr>
      <w:tr w:rsidR="009615F9" w:rsidRPr="009615F9" w14:paraId="0F2C4E96" w14:textId="77777777" w:rsidTr="00092B38">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7D7D23E6"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lastRenderedPageBreak/>
              <w:t>Internacionalizacija in vključevanje v mednarodne verige vrednosti</w:t>
            </w:r>
          </w:p>
        </w:tc>
        <w:tc>
          <w:tcPr>
            <w:tcW w:w="0" w:type="auto"/>
          </w:tcPr>
          <w:p w14:paraId="44D73580"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SRIP je član Združenja TIM (</w:t>
            </w:r>
            <w:proofErr w:type="spellStart"/>
            <w:r w:rsidRPr="009615F9">
              <w:rPr>
                <w:rFonts w:eastAsia="Aptos" w:cs="Arial"/>
              </w:rPr>
              <w:t>Twin</w:t>
            </w:r>
            <w:proofErr w:type="spellEnd"/>
            <w:r w:rsidRPr="009615F9">
              <w:rPr>
                <w:rFonts w:eastAsia="Aptos" w:cs="Arial"/>
              </w:rPr>
              <w:t xml:space="preserve"> </w:t>
            </w:r>
            <w:proofErr w:type="spellStart"/>
            <w:r w:rsidRPr="009615F9">
              <w:rPr>
                <w:rFonts w:eastAsia="Aptos" w:cs="Arial"/>
              </w:rPr>
              <w:t>International</w:t>
            </w:r>
            <w:proofErr w:type="spellEnd"/>
            <w:r w:rsidRPr="009615F9">
              <w:rPr>
                <w:rFonts w:eastAsia="Aptos" w:cs="Arial"/>
              </w:rPr>
              <w:t xml:space="preserve"> </w:t>
            </w:r>
            <w:proofErr w:type="spellStart"/>
            <w:r w:rsidRPr="009615F9">
              <w:rPr>
                <w:rFonts w:eastAsia="Aptos" w:cs="Arial"/>
              </w:rPr>
              <w:t>Multihelix</w:t>
            </w:r>
            <w:proofErr w:type="spellEnd"/>
            <w:r w:rsidRPr="009615F9">
              <w:rPr>
                <w:rFonts w:eastAsia="Aptos" w:cs="Arial"/>
              </w:rPr>
              <w:t xml:space="preserve">) , združenja </w:t>
            </w:r>
            <w:proofErr w:type="spellStart"/>
            <w:r w:rsidRPr="009615F9">
              <w:rPr>
                <w:rFonts w:eastAsia="Aptos" w:cs="Arial"/>
              </w:rPr>
              <w:t>ECHAlliance</w:t>
            </w:r>
            <w:proofErr w:type="spellEnd"/>
            <w:r w:rsidRPr="009615F9">
              <w:rPr>
                <w:rFonts w:eastAsia="Aptos" w:cs="Arial"/>
              </w:rPr>
              <w:t xml:space="preserve">, RSCN na področju referenčnih mest za aktivno zdravo staranje, ECCP - </w:t>
            </w:r>
            <w:proofErr w:type="spellStart"/>
            <w:r w:rsidRPr="009615F9">
              <w:rPr>
                <w:rFonts w:eastAsia="Aptos" w:cs="Arial"/>
              </w:rPr>
              <w:t>European</w:t>
            </w:r>
            <w:proofErr w:type="spellEnd"/>
            <w:r w:rsidRPr="009615F9">
              <w:rPr>
                <w:rFonts w:eastAsia="Aptos" w:cs="Arial"/>
              </w:rPr>
              <w:t xml:space="preserve"> </w:t>
            </w:r>
            <w:proofErr w:type="spellStart"/>
            <w:r w:rsidRPr="009615F9">
              <w:rPr>
                <w:rFonts w:eastAsia="Aptos" w:cs="Arial"/>
              </w:rPr>
              <w:t>Cluster</w:t>
            </w:r>
            <w:proofErr w:type="spellEnd"/>
            <w:r w:rsidRPr="009615F9">
              <w:rPr>
                <w:rFonts w:eastAsia="Aptos" w:cs="Arial"/>
              </w:rPr>
              <w:t xml:space="preserve"> </w:t>
            </w:r>
            <w:proofErr w:type="spellStart"/>
            <w:r w:rsidRPr="009615F9">
              <w:rPr>
                <w:rFonts w:eastAsia="Aptos" w:cs="Arial"/>
              </w:rPr>
              <w:t>Collaboration</w:t>
            </w:r>
            <w:proofErr w:type="spellEnd"/>
            <w:r w:rsidRPr="009615F9">
              <w:rPr>
                <w:rFonts w:eastAsia="Aptos" w:cs="Arial"/>
              </w:rPr>
              <w:t xml:space="preserve"> Platforme in EU </w:t>
            </w:r>
            <w:proofErr w:type="spellStart"/>
            <w:r w:rsidRPr="009615F9">
              <w:rPr>
                <w:rFonts w:eastAsia="Aptos" w:cs="Arial"/>
              </w:rPr>
              <w:t>megaclustra</w:t>
            </w:r>
            <w:proofErr w:type="spellEnd"/>
            <w:r w:rsidRPr="009615F9">
              <w:rPr>
                <w:rFonts w:eastAsia="Aptos" w:cs="Arial"/>
              </w:rPr>
              <w:t xml:space="preserve"> za precizno medicino </w:t>
            </w:r>
            <w:proofErr w:type="spellStart"/>
            <w:r w:rsidRPr="009615F9">
              <w:rPr>
                <w:rFonts w:eastAsia="Aptos" w:cs="Arial"/>
              </w:rPr>
              <w:t>MedicNest</w:t>
            </w:r>
            <w:proofErr w:type="spellEnd"/>
            <w:r w:rsidRPr="009615F9">
              <w:rPr>
                <w:rFonts w:eastAsia="Aptos" w:cs="Arial"/>
              </w:rPr>
              <w:t xml:space="preserve">. V </w:t>
            </w:r>
            <w:proofErr w:type="spellStart"/>
            <w:r w:rsidRPr="009615F9">
              <w:rPr>
                <w:rFonts w:eastAsia="Aptos" w:cs="Arial"/>
              </w:rPr>
              <w:t>Vanguard</w:t>
            </w:r>
            <w:proofErr w:type="spellEnd"/>
            <w:r w:rsidRPr="009615F9">
              <w:rPr>
                <w:rFonts w:eastAsia="Aptos" w:cs="Arial"/>
              </w:rPr>
              <w:t xml:space="preserve"> iniciativi, sekciji Smart </w:t>
            </w:r>
            <w:proofErr w:type="spellStart"/>
            <w:r w:rsidRPr="009615F9">
              <w:rPr>
                <w:rFonts w:eastAsia="Aptos" w:cs="Arial"/>
              </w:rPr>
              <w:t>Health</w:t>
            </w:r>
            <w:proofErr w:type="spellEnd"/>
            <w:r w:rsidRPr="009615F9">
              <w:rPr>
                <w:rFonts w:eastAsia="Aptos" w:cs="Arial"/>
              </w:rPr>
              <w:t xml:space="preserve"> vodi pilotni projekt </w:t>
            </w:r>
            <w:proofErr w:type="spellStart"/>
            <w:r w:rsidRPr="009615F9">
              <w:rPr>
                <w:rFonts w:eastAsia="Aptos" w:cs="Arial"/>
              </w:rPr>
              <w:t>Mobile</w:t>
            </w:r>
            <w:proofErr w:type="spellEnd"/>
            <w:r w:rsidRPr="009615F9">
              <w:rPr>
                <w:rFonts w:eastAsia="Aptos" w:cs="Arial"/>
              </w:rPr>
              <w:t xml:space="preserve"> </w:t>
            </w:r>
            <w:proofErr w:type="spellStart"/>
            <w:r w:rsidRPr="009615F9">
              <w:rPr>
                <w:rFonts w:eastAsia="Aptos" w:cs="Arial"/>
              </w:rPr>
              <w:t>Health</w:t>
            </w:r>
            <w:proofErr w:type="spellEnd"/>
            <w:r w:rsidRPr="009615F9">
              <w:rPr>
                <w:rFonts w:eastAsia="Aptos" w:cs="Arial"/>
              </w:rPr>
              <w:t xml:space="preserve"> (R)</w:t>
            </w:r>
            <w:proofErr w:type="spellStart"/>
            <w:r w:rsidRPr="009615F9">
              <w:rPr>
                <w:rFonts w:eastAsia="Aptos" w:cs="Arial"/>
              </w:rPr>
              <w:t>evolution</w:t>
            </w:r>
            <w:proofErr w:type="spellEnd"/>
            <w:r w:rsidRPr="009615F9">
              <w:rPr>
                <w:rFonts w:eastAsia="Aptos" w:cs="Arial"/>
              </w:rPr>
              <w:t xml:space="preserve"> član SRIP Gospodar zdravja. Sodelujejo z združenjem SBRA v Bruslju. </w:t>
            </w:r>
          </w:p>
        </w:tc>
      </w:tr>
      <w:tr w:rsidR="009615F9" w:rsidRPr="009615F9" w14:paraId="28E9907F" w14:textId="77777777" w:rsidTr="00092B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31CF973A"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Človeški viri v SRIP</w:t>
            </w:r>
          </w:p>
        </w:tc>
        <w:tc>
          <w:tcPr>
            <w:tcW w:w="0" w:type="auto"/>
          </w:tcPr>
          <w:p w14:paraId="03E95188"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color w:val="FF0000"/>
              </w:rPr>
            </w:pPr>
            <w:r w:rsidRPr="009615F9">
              <w:rPr>
                <w:rFonts w:eastAsia="Aptos" w:cs="Arial"/>
              </w:rPr>
              <w:t xml:space="preserve">SRIP na področju človeških virov ne izvaja posebnih aktivnosti, saj vlaganja farmacevtskih velikanov, ki letno vlagajo v razvoj in širjenje proizvodnih kapacitet v Sloveniji do 20 % od svoje prodaje, zagotavljajo nova delovna mesta v teh mednarodno poznanih podjetjih. Novartis je vložil 245 milijonov EUR v letu 2023 in </w:t>
            </w:r>
            <w:proofErr w:type="spellStart"/>
            <w:r w:rsidRPr="009615F9">
              <w:rPr>
                <w:rFonts w:eastAsia="Aptos" w:cs="Arial"/>
              </w:rPr>
              <w:t>Sandoz</w:t>
            </w:r>
            <w:proofErr w:type="spellEnd"/>
            <w:r w:rsidRPr="009615F9">
              <w:rPr>
                <w:rFonts w:eastAsia="Aptos" w:cs="Arial"/>
              </w:rPr>
              <w:t xml:space="preserve"> 350 milijonov EUR v nov visokotehnološki center za proizvodnjo podobnih bioloških zdravil v Lendavi. Na področju </w:t>
            </w:r>
            <w:proofErr w:type="spellStart"/>
            <w:r w:rsidRPr="009615F9">
              <w:rPr>
                <w:rFonts w:eastAsia="Aptos" w:cs="Arial"/>
              </w:rPr>
              <w:t>biofarmacevtike</w:t>
            </w:r>
            <w:proofErr w:type="spellEnd"/>
            <w:r w:rsidRPr="009615F9">
              <w:rPr>
                <w:rFonts w:eastAsia="Aptos" w:cs="Arial"/>
              </w:rPr>
              <w:t xml:space="preserve"> ima Slovenija zaenkrat še dovolj odlično usposobljenih kadrov, in tudi zato se švicarski farmacevti odločajo za investicije v Slovenijo. </w:t>
            </w:r>
          </w:p>
        </w:tc>
      </w:tr>
    </w:tbl>
    <w:p w14:paraId="2359138F" w14:textId="77777777" w:rsidR="009615F9" w:rsidRPr="009615F9" w:rsidRDefault="009615F9" w:rsidP="009615F9">
      <w:pPr>
        <w:spacing w:line="276" w:lineRule="auto"/>
        <w:jc w:val="both"/>
        <w:rPr>
          <w:rFonts w:eastAsia="Aptos" w:cs="Arial"/>
          <w:i/>
          <w:color w:val="FF0000"/>
        </w:rPr>
      </w:pPr>
    </w:p>
    <w:p w14:paraId="2B500A00" w14:textId="77777777" w:rsidR="009615F9" w:rsidRPr="009615F9" w:rsidRDefault="009615F9" w:rsidP="009615F9">
      <w:pPr>
        <w:spacing w:line="276" w:lineRule="auto"/>
        <w:jc w:val="both"/>
        <w:rPr>
          <w:rFonts w:eastAsia="Aptos" w:cs="Arial"/>
          <w:b/>
        </w:rPr>
      </w:pPr>
      <w:r w:rsidRPr="009615F9">
        <w:rPr>
          <w:rFonts w:eastAsia="Aptos" w:cs="Arial"/>
          <w:b/>
        </w:rPr>
        <w:t>Doseganje ciljev prednostnega področja, opredeljenih v S5, do 31. 12. 2024</w:t>
      </w:r>
    </w:p>
    <w:p w14:paraId="389C6C8E" w14:textId="77777777" w:rsidR="009615F9" w:rsidRPr="009615F9" w:rsidRDefault="009615F9" w:rsidP="009615F9">
      <w:pPr>
        <w:spacing w:line="276" w:lineRule="auto"/>
        <w:jc w:val="both"/>
        <w:rPr>
          <w:rFonts w:eastAsia="Aptos" w:cs="Arial"/>
        </w:rPr>
      </w:pPr>
      <w:r w:rsidRPr="009615F9">
        <w:rPr>
          <w:rFonts w:eastAsia="Aptos" w:cs="Arial"/>
        </w:rPr>
        <w:t>Cilj do leta 2027</w:t>
      </w:r>
      <w:r w:rsidRPr="009615F9">
        <w:rPr>
          <w:rFonts w:eastAsia="Aptos" w:cs="Arial"/>
          <w:lang w:eastAsia="ar-SA"/>
        </w:rPr>
        <w:t xml:space="preserve">: povečati prihodke podjetij na prednostnem področju z 1,5 </w:t>
      </w:r>
      <w:r w:rsidRPr="009615F9">
        <w:rPr>
          <w:rFonts w:eastAsia="Aptos" w:cs="Arial"/>
        </w:rPr>
        <w:t xml:space="preserve">milijarde EUR </w:t>
      </w:r>
      <w:r w:rsidRPr="009615F9">
        <w:rPr>
          <w:rFonts w:eastAsia="Aptos" w:cs="Arial"/>
          <w:lang w:eastAsia="ar-SA"/>
        </w:rPr>
        <w:t xml:space="preserve">na 2,2 </w:t>
      </w:r>
      <w:r w:rsidRPr="009615F9">
        <w:rPr>
          <w:rFonts w:eastAsia="Aptos" w:cs="Arial"/>
        </w:rPr>
        <w:t>milijarde EUR</w:t>
      </w:r>
      <w:r w:rsidRPr="009615F9">
        <w:rPr>
          <w:rFonts w:eastAsia="Aptos" w:cs="Arial"/>
          <w:lang w:eastAsia="ar-SA"/>
        </w:rPr>
        <w:t xml:space="preserve">, izvoz z 1,4 </w:t>
      </w:r>
      <w:r w:rsidRPr="009615F9">
        <w:rPr>
          <w:rFonts w:eastAsia="Aptos" w:cs="Arial"/>
        </w:rPr>
        <w:t>milijarde EUR na 2,1 milijarde EUR, dodano vrednost s 743 milijonov EUR na 965 milijonov EUR, dodano vrednost na zaposlenega s 105.000 EUR na 126.000 EUR, število zaposlenih z 11.700 na 12.600 in vlaganja v RRI s 56 milijonov EUR na 250 milijonov EUR.</w:t>
      </w:r>
    </w:p>
    <w:p w14:paraId="63FD5328" w14:textId="77777777" w:rsidR="009615F9" w:rsidRPr="009615F9" w:rsidRDefault="009615F9" w:rsidP="009615F9">
      <w:pPr>
        <w:spacing w:line="276" w:lineRule="auto"/>
        <w:jc w:val="both"/>
        <w:rPr>
          <w:rFonts w:eastAsia="Aptos" w:cs="Arial"/>
        </w:rPr>
      </w:pPr>
      <w:r w:rsidRPr="009615F9">
        <w:rPr>
          <w:rFonts w:eastAsia="Aptos" w:cs="Arial"/>
        </w:rPr>
        <w:t>Doseganje ciljev: še ni podatkov</w:t>
      </w:r>
    </w:p>
    <w:p w14:paraId="086C21FE" w14:textId="77777777" w:rsidR="009615F9" w:rsidRPr="009615F9" w:rsidRDefault="009615F9" w:rsidP="009615F9">
      <w:pPr>
        <w:spacing w:line="276" w:lineRule="auto"/>
        <w:jc w:val="both"/>
        <w:rPr>
          <w:rFonts w:eastAsia="Aptos" w:cs="Arial"/>
          <w:b/>
          <w:lang w:eastAsia="sl-SI"/>
        </w:rPr>
      </w:pPr>
      <w:r w:rsidRPr="009615F9">
        <w:rPr>
          <w:rFonts w:eastAsia="Aptos" w:cs="Arial"/>
          <w:b/>
          <w:lang w:eastAsia="sl-SI"/>
        </w:rPr>
        <w:t>Upravljanje prednostnega področja Materiali kot končni produkti</w:t>
      </w:r>
    </w:p>
    <w:p w14:paraId="3760B570"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 xml:space="preserve">SRIP MATPRO </w:t>
      </w:r>
    </w:p>
    <w:p w14:paraId="141D4AF4" w14:textId="77777777" w:rsidR="009615F9" w:rsidRPr="009615F9" w:rsidRDefault="009615F9" w:rsidP="009615F9">
      <w:pPr>
        <w:spacing w:line="276" w:lineRule="auto"/>
        <w:jc w:val="both"/>
        <w:rPr>
          <w:rFonts w:eastAsia="Aptos" w:cs="Arial"/>
          <w:color w:val="FF0000"/>
        </w:rPr>
      </w:pPr>
      <w:r w:rsidRPr="009615F9">
        <w:rPr>
          <w:rFonts w:eastAsia="Aptos" w:cs="Arial"/>
        </w:rPr>
        <w:t xml:space="preserve">SRIP MATPRO je bil oblikovan na pobudo podjetij in institucij znanja, povezanih v Strateškem svetu za metalurgijo pri GZS-ZKMN. Vključuje področja metalurgije - kovinskih materialov in </w:t>
      </w:r>
      <w:proofErr w:type="spellStart"/>
      <w:r w:rsidRPr="009615F9">
        <w:rPr>
          <w:rFonts w:eastAsia="Aptos" w:cs="Arial"/>
        </w:rPr>
        <w:t>multikomponentnih</w:t>
      </w:r>
      <w:proofErr w:type="spellEnd"/>
      <w:r w:rsidRPr="009615F9">
        <w:rPr>
          <w:rFonts w:eastAsia="Aptos" w:cs="Arial"/>
        </w:rPr>
        <w:t xml:space="preserve"> - nekovinskih materialov. Glavni cilj delovanja je vzpostavitev verig vrednosti s poudarkom na proizvodnji materialov, namenjenih proizvodnji kompleksnih izdelkov z visoko dodano vrednostjo in velikim potencialom za umestitev v globalne vrednostne verige. </w:t>
      </w:r>
    </w:p>
    <w:p w14:paraId="42D12E22" w14:textId="77777777" w:rsidR="009615F9" w:rsidRPr="009615F9" w:rsidRDefault="009615F9" w:rsidP="009615F9">
      <w:pPr>
        <w:shd w:val="clear" w:color="auto" w:fill="FFFFFF" w:themeFill="background1"/>
        <w:spacing w:line="276" w:lineRule="auto"/>
        <w:jc w:val="both"/>
        <w:rPr>
          <w:rFonts w:eastAsia="Aptos" w:cs="Arial"/>
          <w:color w:val="FF0000"/>
        </w:rPr>
      </w:pPr>
    </w:p>
    <w:p w14:paraId="6DE3B0BB" w14:textId="77777777" w:rsidR="009615F9" w:rsidRPr="009615F9" w:rsidRDefault="009615F9" w:rsidP="009615F9">
      <w:pPr>
        <w:shd w:val="clear" w:color="auto" w:fill="FFFFFF" w:themeFill="background1"/>
        <w:tabs>
          <w:tab w:val="left" w:pos="3402"/>
        </w:tabs>
        <w:spacing w:line="276" w:lineRule="auto"/>
        <w:jc w:val="both"/>
        <w:rPr>
          <w:rFonts w:eastAsia="Aptos" w:cs="Arial"/>
          <w:b/>
          <w:color w:val="FF0000"/>
        </w:rPr>
      </w:pPr>
      <w:r w:rsidRPr="009615F9">
        <w:rPr>
          <w:rFonts w:eastAsia="Aptos" w:cs="Arial"/>
          <w:b/>
        </w:rPr>
        <w:t>Fokusna področja prednostnega področja</w:t>
      </w:r>
      <w:r w:rsidRPr="009615F9">
        <w:rPr>
          <w:rFonts w:eastAsia="Aptos" w:cs="Arial"/>
          <w:b/>
          <w:color w:val="FF0000"/>
        </w:rPr>
        <w:t xml:space="preserve"> </w:t>
      </w:r>
      <w:r w:rsidRPr="009615F9">
        <w:rPr>
          <w:rFonts w:eastAsia="Aptos" w:cs="Arial"/>
          <w:b/>
        </w:rPr>
        <w:t>Materiali kot končni produkti</w:t>
      </w:r>
    </w:p>
    <w:p w14:paraId="52FFE2BB" w14:textId="77777777" w:rsidR="009615F9" w:rsidRPr="009615F9" w:rsidRDefault="009615F9" w:rsidP="009615F9">
      <w:pPr>
        <w:shd w:val="clear" w:color="auto" w:fill="FFFFFF" w:themeFill="background1"/>
        <w:tabs>
          <w:tab w:val="left" w:pos="3402"/>
        </w:tabs>
        <w:spacing w:line="276" w:lineRule="auto"/>
        <w:jc w:val="both"/>
        <w:rPr>
          <w:rFonts w:eastAsia="Aptos" w:cs="Arial"/>
          <w:b/>
          <w:color w:val="FF0000"/>
        </w:rPr>
      </w:pPr>
    </w:p>
    <w:p w14:paraId="3DA9EFE2" w14:textId="77777777" w:rsidR="009615F9" w:rsidRPr="009615F9" w:rsidRDefault="009615F9" w:rsidP="009615F9">
      <w:pPr>
        <w:shd w:val="clear" w:color="auto" w:fill="FFFFFF" w:themeFill="background1"/>
        <w:tabs>
          <w:tab w:val="left" w:pos="3402"/>
        </w:tabs>
        <w:spacing w:line="276" w:lineRule="auto"/>
        <w:jc w:val="both"/>
        <w:rPr>
          <w:rFonts w:eastAsia="Aptos" w:cs="Arial"/>
        </w:rPr>
      </w:pPr>
      <w:r w:rsidRPr="009615F9">
        <w:rPr>
          <w:rFonts w:eastAsia="Aptos" w:cs="Arial"/>
        </w:rPr>
        <w:t>Preglednica: Fokusna področja in tehnologije leta 2023 in leta 2025</w:t>
      </w:r>
      <w:r w:rsidRPr="009615F9">
        <w:rPr>
          <w:rFonts w:eastAsia="Aptos" w:cs="Arial"/>
          <w:vertAlign w:val="superscript"/>
        </w:rPr>
        <w:footnoteReference w:id="100"/>
      </w:r>
      <w:r w:rsidRPr="009615F9">
        <w:rPr>
          <w:rFonts w:eastAsia="Aptos" w:cs="Arial"/>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0"/>
      </w:tblGrid>
      <w:tr w:rsidR="009615F9" w:rsidRPr="009615F9" w14:paraId="487A71B4" w14:textId="77777777" w:rsidTr="00AA3647">
        <w:trPr>
          <w:trHeight w:val="288"/>
        </w:trPr>
        <w:tc>
          <w:tcPr>
            <w:tcW w:w="3400" w:type="dxa"/>
            <w:vAlign w:val="center"/>
          </w:tcPr>
          <w:p w14:paraId="3B6483AC"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2023</w:t>
            </w:r>
          </w:p>
        </w:tc>
        <w:tc>
          <w:tcPr>
            <w:tcW w:w="3400" w:type="dxa"/>
            <w:vAlign w:val="center"/>
          </w:tcPr>
          <w:p w14:paraId="1A1C3DC5"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2025</w:t>
            </w:r>
          </w:p>
        </w:tc>
      </w:tr>
      <w:tr w:rsidR="009615F9" w:rsidRPr="009615F9" w14:paraId="61883831" w14:textId="77777777" w:rsidTr="00AA3647">
        <w:trPr>
          <w:trHeight w:val="457"/>
        </w:trPr>
        <w:tc>
          <w:tcPr>
            <w:tcW w:w="3400" w:type="dxa"/>
          </w:tcPr>
          <w:p w14:paraId="1C68D6A4" w14:textId="77777777" w:rsidR="009615F9" w:rsidRPr="009615F9" w:rsidRDefault="009615F9" w:rsidP="009615F9">
            <w:pPr>
              <w:spacing w:line="276" w:lineRule="auto"/>
              <w:jc w:val="both"/>
              <w:rPr>
                <w:rFonts w:eastAsia="Aptos" w:cs="Arial"/>
              </w:rPr>
            </w:pPr>
            <w:r w:rsidRPr="009615F9">
              <w:rPr>
                <w:rFonts w:eastAsia="Aptos" w:cs="Arial"/>
                <w:lang w:eastAsia="sl-SI"/>
              </w:rPr>
              <w:t>Jekla in posebne zlitine</w:t>
            </w:r>
          </w:p>
        </w:tc>
        <w:tc>
          <w:tcPr>
            <w:tcW w:w="3400" w:type="dxa"/>
          </w:tcPr>
          <w:p w14:paraId="7CFF19A8" w14:textId="77777777" w:rsidR="009615F9" w:rsidRPr="009615F9" w:rsidRDefault="009615F9" w:rsidP="009615F9">
            <w:pPr>
              <w:spacing w:line="276" w:lineRule="auto"/>
              <w:jc w:val="both"/>
              <w:rPr>
                <w:rFonts w:eastAsia="Aptos" w:cs="Arial"/>
                <w:lang w:eastAsia="sl-SI"/>
              </w:rPr>
            </w:pPr>
            <w:r w:rsidRPr="009615F9">
              <w:rPr>
                <w:rFonts w:eastAsia="Aptos" w:cs="Arial"/>
              </w:rPr>
              <w:t>Jekla in posebne zlitine</w:t>
            </w:r>
          </w:p>
        </w:tc>
      </w:tr>
      <w:tr w:rsidR="009615F9" w:rsidRPr="009615F9" w14:paraId="4D5DD57E" w14:textId="77777777" w:rsidTr="00AA3647">
        <w:trPr>
          <w:trHeight w:val="421"/>
        </w:trPr>
        <w:tc>
          <w:tcPr>
            <w:tcW w:w="3400" w:type="dxa"/>
          </w:tcPr>
          <w:p w14:paraId="41E09AE0" w14:textId="77777777" w:rsidR="009615F9" w:rsidRPr="009615F9" w:rsidRDefault="009615F9" w:rsidP="009615F9">
            <w:pPr>
              <w:spacing w:line="276" w:lineRule="auto"/>
              <w:jc w:val="both"/>
              <w:rPr>
                <w:rFonts w:eastAsia="Aptos" w:cs="Arial"/>
              </w:rPr>
            </w:pPr>
            <w:r w:rsidRPr="009615F9">
              <w:rPr>
                <w:rFonts w:eastAsia="Aptos" w:cs="Arial"/>
                <w:lang w:eastAsia="sl-SI"/>
              </w:rPr>
              <w:t>Aluminij</w:t>
            </w:r>
          </w:p>
        </w:tc>
        <w:tc>
          <w:tcPr>
            <w:tcW w:w="3400" w:type="dxa"/>
          </w:tcPr>
          <w:p w14:paraId="60A24C81"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Aluminij</w:t>
            </w:r>
          </w:p>
        </w:tc>
      </w:tr>
      <w:tr w:rsidR="009615F9" w:rsidRPr="009615F9" w14:paraId="7CA7EE50" w14:textId="77777777" w:rsidTr="00AA3647">
        <w:trPr>
          <w:trHeight w:val="271"/>
        </w:trPr>
        <w:tc>
          <w:tcPr>
            <w:tcW w:w="3400" w:type="dxa"/>
          </w:tcPr>
          <w:p w14:paraId="23D41A71"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Tehnologije</w:t>
            </w:r>
          </w:p>
        </w:tc>
        <w:tc>
          <w:tcPr>
            <w:tcW w:w="3400" w:type="dxa"/>
          </w:tcPr>
          <w:p w14:paraId="1B072876"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Tehnologije</w:t>
            </w:r>
          </w:p>
        </w:tc>
      </w:tr>
      <w:tr w:rsidR="009615F9" w:rsidRPr="009615F9" w14:paraId="69E109EF" w14:textId="77777777" w:rsidTr="00AA3647">
        <w:trPr>
          <w:trHeight w:val="267"/>
        </w:trPr>
        <w:tc>
          <w:tcPr>
            <w:tcW w:w="3400" w:type="dxa"/>
          </w:tcPr>
          <w:p w14:paraId="516E5CC9" w14:textId="77777777" w:rsidR="009615F9" w:rsidRPr="009615F9" w:rsidRDefault="009615F9" w:rsidP="009615F9">
            <w:pPr>
              <w:spacing w:line="276" w:lineRule="auto"/>
              <w:jc w:val="both"/>
              <w:rPr>
                <w:rFonts w:eastAsia="Aptos" w:cs="Arial"/>
                <w:lang w:eastAsia="sl-SI"/>
              </w:rPr>
            </w:pPr>
            <w:proofErr w:type="spellStart"/>
            <w:r w:rsidRPr="009615F9">
              <w:rPr>
                <w:rFonts w:eastAsia="Aptos" w:cs="Arial"/>
                <w:lang w:eastAsia="sl-SI"/>
              </w:rPr>
              <w:t>Multikomponentni</w:t>
            </w:r>
            <w:proofErr w:type="spellEnd"/>
            <w:r w:rsidRPr="009615F9">
              <w:rPr>
                <w:rFonts w:eastAsia="Aptos" w:cs="Arial"/>
                <w:lang w:eastAsia="sl-SI"/>
              </w:rPr>
              <w:t xml:space="preserve"> pametni materiali</w:t>
            </w:r>
          </w:p>
        </w:tc>
        <w:tc>
          <w:tcPr>
            <w:tcW w:w="3400" w:type="dxa"/>
          </w:tcPr>
          <w:p w14:paraId="11EA7040" w14:textId="77777777" w:rsidR="009615F9" w:rsidRPr="009615F9" w:rsidRDefault="009615F9" w:rsidP="009615F9">
            <w:pPr>
              <w:spacing w:line="276" w:lineRule="auto"/>
              <w:jc w:val="both"/>
              <w:rPr>
                <w:rFonts w:eastAsia="Aptos" w:cs="Arial"/>
                <w:lang w:eastAsia="sl-SI"/>
              </w:rPr>
            </w:pPr>
            <w:proofErr w:type="spellStart"/>
            <w:r w:rsidRPr="009615F9">
              <w:rPr>
                <w:rFonts w:eastAsia="Aptos" w:cs="Arial"/>
                <w:lang w:eastAsia="sl-SI"/>
              </w:rPr>
              <w:t>Multikomponentni</w:t>
            </w:r>
            <w:proofErr w:type="spellEnd"/>
            <w:r w:rsidRPr="009615F9">
              <w:rPr>
                <w:rFonts w:eastAsia="Aptos" w:cs="Arial"/>
                <w:lang w:eastAsia="sl-SI"/>
              </w:rPr>
              <w:t xml:space="preserve"> pametni materiali</w:t>
            </w:r>
          </w:p>
        </w:tc>
      </w:tr>
      <w:tr w:rsidR="009615F9" w:rsidRPr="009615F9" w14:paraId="28450A65" w14:textId="77777777" w:rsidTr="00AA3647">
        <w:trPr>
          <w:trHeight w:val="288"/>
        </w:trPr>
        <w:tc>
          <w:tcPr>
            <w:tcW w:w="3400" w:type="dxa"/>
          </w:tcPr>
          <w:p w14:paraId="794708FC"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lastRenderedPageBreak/>
              <w:t>Funkcionalni premazi in napredna veziva za kovine</w:t>
            </w:r>
          </w:p>
        </w:tc>
        <w:tc>
          <w:tcPr>
            <w:tcW w:w="3400" w:type="dxa"/>
          </w:tcPr>
          <w:p w14:paraId="3530B2B8"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 Funkcionalni premazi in napredna veziva za kovine</w:t>
            </w:r>
          </w:p>
        </w:tc>
      </w:tr>
    </w:tbl>
    <w:p w14:paraId="7BAC9E74" w14:textId="77777777" w:rsidR="009615F9" w:rsidRPr="009615F9" w:rsidRDefault="009615F9" w:rsidP="009615F9">
      <w:pPr>
        <w:spacing w:line="276" w:lineRule="auto"/>
        <w:jc w:val="both"/>
        <w:rPr>
          <w:rFonts w:eastAsia="Aptos" w:cs="Arial"/>
          <w:i/>
          <w:color w:val="FF0000"/>
        </w:rPr>
      </w:pPr>
    </w:p>
    <w:p w14:paraId="2847B936" w14:textId="77777777" w:rsidR="009615F9" w:rsidRPr="009615F9" w:rsidRDefault="009615F9" w:rsidP="009615F9">
      <w:pPr>
        <w:shd w:val="clear" w:color="auto" w:fill="FFFFFF" w:themeFill="background1"/>
        <w:tabs>
          <w:tab w:val="left" w:pos="3402"/>
        </w:tabs>
        <w:spacing w:line="276" w:lineRule="auto"/>
        <w:jc w:val="both"/>
        <w:rPr>
          <w:rFonts w:eastAsia="Aptos" w:cs="Arial"/>
          <w:b/>
          <w:color w:val="FF0000"/>
        </w:rPr>
      </w:pPr>
    </w:p>
    <w:p w14:paraId="629903D6"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Koordinator</w:t>
      </w:r>
    </w:p>
    <w:p w14:paraId="233523ED" w14:textId="77777777" w:rsidR="009615F9" w:rsidRPr="009615F9" w:rsidRDefault="009615F9" w:rsidP="009615F9">
      <w:pPr>
        <w:shd w:val="clear" w:color="auto" w:fill="FFFFFF" w:themeFill="background1"/>
        <w:tabs>
          <w:tab w:val="left" w:pos="3402"/>
        </w:tabs>
        <w:spacing w:line="276" w:lineRule="auto"/>
        <w:jc w:val="both"/>
        <w:rPr>
          <w:rFonts w:eastAsia="Aptos" w:cs="Arial"/>
        </w:rPr>
      </w:pPr>
      <w:r w:rsidRPr="009615F9">
        <w:rPr>
          <w:rFonts w:eastAsia="Aptos" w:cs="Arial"/>
        </w:rPr>
        <w:t xml:space="preserve">Koordinator SRIP je GZS. </w:t>
      </w:r>
    </w:p>
    <w:p w14:paraId="48B00640" w14:textId="77777777" w:rsidR="009615F9" w:rsidRPr="009615F9" w:rsidRDefault="009615F9" w:rsidP="009615F9">
      <w:pPr>
        <w:tabs>
          <w:tab w:val="left" w:pos="3402"/>
        </w:tabs>
        <w:spacing w:line="276" w:lineRule="auto"/>
        <w:jc w:val="both"/>
        <w:rPr>
          <w:rFonts w:eastAsia="Aptos" w:cs="Arial"/>
          <w:color w:val="FF0000"/>
        </w:rPr>
      </w:pPr>
    </w:p>
    <w:p w14:paraId="23ECA636"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Primeri dobre prakse/dosežki</w:t>
      </w:r>
    </w:p>
    <w:p w14:paraId="48B11ABE" w14:textId="77777777" w:rsidR="009615F9" w:rsidRPr="009615F9" w:rsidRDefault="009615F9" w:rsidP="009615F9">
      <w:pPr>
        <w:spacing w:line="276" w:lineRule="auto"/>
        <w:jc w:val="both"/>
        <w:rPr>
          <w:rFonts w:eastAsia="Aptos" w:cs="Arial"/>
        </w:rPr>
      </w:pPr>
      <w:r w:rsidRPr="009615F9">
        <w:rPr>
          <w:rFonts w:eastAsia="Aptos" w:cs="Arial"/>
          <w:u w:val="single"/>
        </w:rPr>
        <w:t>Priprava štirih projektov za prijavo na razpis za sofinanciranje TRL 3-6 programov</w:t>
      </w:r>
      <w:r w:rsidRPr="009615F9">
        <w:rPr>
          <w:rFonts w:eastAsia="Aptos" w:cs="Arial"/>
        </w:rPr>
        <w:t xml:space="preserve"> v letu 2025. Sodelovanje med deležniki različnih fokusnih področij SRIP MATPRO je potekalo z oblikovanjem širokih vrednostnih verig. Pri tem so razširili znanja in dobre prakse med fokusnimi področji. Prav tako je to omogočilo oblikovanje kompleksnejših izdelkov različnih materialov z večjo dodano vrednostjo in boljšo konkurenčnost. Na področju razvoja materialov in tehnologij za zeleni prehod in dvig kvalitete življenja je bila že v letu 2023 okvirno identificirana, leta 2024 pa tudi dokončno oblikovana večja vrednostna veriga 18 partnerjev ter 14 raziskovalno-razvojnih projektov z izdelanim implementacijskim načrtom za obdobje 36 mesecev. Vključenih je sedem raziskovalnih organizacij, sedem velikih podjetij, dva MSP in dve </w:t>
      </w:r>
      <w:proofErr w:type="spellStart"/>
      <w:r w:rsidRPr="009615F9">
        <w:rPr>
          <w:rFonts w:eastAsia="Aptos" w:cs="Arial"/>
        </w:rPr>
        <w:t>mikro</w:t>
      </w:r>
      <w:proofErr w:type="spellEnd"/>
      <w:r w:rsidRPr="009615F9">
        <w:rPr>
          <w:rFonts w:eastAsia="Aptos" w:cs="Arial"/>
        </w:rPr>
        <w:t xml:space="preserve"> podjetji oziroma start-up-a. Projekti so bili osredotočeni na štiri glavna področja: </w:t>
      </w:r>
      <w:proofErr w:type="spellStart"/>
      <w:r w:rsidRPr="009615F9">
        <w:rPr>
          <w:rFonts w:eastAsia="Aptos" w:cs="Arial"/>
        </w:rPr>
        <w:t>brezogljična</w:t>
      </w:r>
      <w:proofErr w:type="spellEnd"/>
      <w:r w:rsidRPr="009615F9">
        <w:rPr>
          <w:rFonts w:eastAsia="Aptos" w:cs="Arial"/>
        </w:rPr>
        <w:t xml:space="preserve"> izdelava materialov (trije projekti), razvoj materialov za energetsko učinkovito izdelavo in predelavo (štirje projekti), učinkovita izraba sekundarnih materialnih tokov (trije projekti), kompleksni </w:t>
      </w:r>
      <w:proofErr w:type="spellStart"/>
      <w:r w:rsidRPr="009615F9">
        <w:rPr>
          <w:rFonts w:eastAsia="Aptos" w:cs="Arial"/>
        </w:rPr>
        <w:t>večfunkcijski</w:t>
      </w:r>
      <w:proofErr w:type="spellEnd"/>
      <w:r w:rsidRPr="009615F9">
        <w:rPr>
          <w:rFonts w:eastAsia="Aptos" w:cs="Arial"/>
        </w:rPr>
        <w:t xml:space="preserve"> trajnostni kompoziti (štirje projekti).</w:t>
      </w:r>
    </w:p>
    <w:p w14:paraId="4D5BBC8C" w14:textId="77777777" w:rsidR="009615F9" w:rsidRPr="009615F9" w:rsidRDefault="009615F9" w:rsidP="009615F9">
      <w:pPr>
        <w:spacing w:line="276" w:lineRule="auto"/>
        <w:jc w:val="both"/>
        <w:rPr>
          <w:rFonts w:eastAsia="Aptos" w:cs="Arial"/>
        </w:rPr>
      </w:pPr>
      <w:r w:rsidRPr="009615F9">
        <w:rPr>
          <w:rFonts w:eastAsia="Aptos" w:cs="Arial"/>
          <w:u w:val="single"/>
        </w:rPr>
        <w:t xml:space="preserve">Projekt tehnične podpore S3 </w:t>
      </w:r>
      <w:proofErr w:type="spellStart"/>
      <w:r w:rsidRPr="009615F9">
        <w:rPr>
          <w:rFonts w:eastAsia="Aptos" w:cs="Arial"/>
          <w:u w:val="single"/>
        </w:rPr>
        <w:t>Community</w:t>
      </w:r>
      <w:proofErr w:type="spellEnd"/>
      <w:r w:rsidRPr="009615F9">
        <w:rPr>
          <w:rFonts w:eastAsia="Aptos" w:cs="Arial"/>
          <w:u w:val="single"/>
        </w:rPr>
        <w:t xml:space="preserve"> </w:t>
      </w:r>
      <w:proofErr w:type="spellStart"/>
      <w:r w:rsidRPr="009615F9">
        <w:rPr>
          <w:rFonts w:eastAsia="Aptos" w:cs="Arial"/>
          <w:u w:val="single"/>
        </w:rPr>
        <w:t>of</w:t>
      </w:r>
      <w:proofErr w:type="spellEnd"/>
      <w:r w:rsidRPr="009615F9">
        <w:rPr>
          <w:rFonts w:eastAsia="Aptos" w:cs="Arial"/>
          <w:u w:val="single"/>
        </w:rPr>
        <w:t xml:space="preserve"> </w:t>
      </w:r>
      <w:proofErr w:type="spellStart"/>
      <w:r w:rsidRPr="009615F9">
        <w:rPr>
          <w:rFonts w:eastAsia="Aptos" w:cs="Arial"/>
          <w:u w:val="single"/>
        </w:rPr>
        <w:t>Practice</w:t>
      </w:r>
      <w:proofErr w:type="spellEnd"/>
      <w:r w:rsidRPr="009615F9">
        <w:rPr>
          <w:rFonts w:eastAsia="Aptos" w:cs="Arial"/>
        </w:rPr>
        <w:t xml:space="preserve"> (DG REGIO) za oblikovanje novih modelov financiranja in uporabe RRI infrastrukture – SIP CAST - izvedene aktivnosti za identifikacijo realnih potreb in okvirna opredelitev virov financiranja.</w:t>
      </w:r>
    </w:p>
    <w:p w14:paraId="535D1250" w14:textId="77777777" w:rsidR="009615F9" w:rsidRPr="009615F9" w:rsidRDefault="009615F9" w:rsidP="009615F9">
      <w:pPr>
        <w:spacing w:line="276" w:lineRule="auto"/>
        <w:jc w:val="both"/>
        <w:rPr>
          <w:rFonts w:eastAsia="Aptos" w:cs="Arial"/>
          <w:b/>
        </w:rPr>
      </w:pPr>
      <w:r w:rsidRPr="009615F9">
        <w:rPr>
          <w:rFonts w:eastAsia="Aptos" w:cs="Arial"/>
          <w:b/>
        </w:rPr>
        <w:t xml:space="preserve">Izpostavljeni dosežki SRIP </w:t>
      </w:r>
    </w:p>
    <w:tbl>
      <w:tblPr>
        <w:tblStyle w:val="Navadnatabela1"/>
        <w:tblW w:w="9540" w:type="dxa"/>
        <w:tblLook w:val="04A0" w:firstRow="1" w:lastRow="0" w:firstColumn="1" w:lastColumn="0" w:noHBand="0" w:noVBand="1"/>
      </w:tblPr>
      <w:tblGrid>
        <w:gridCol w:w="1917"/>
        <w:gridCol w:w="7623"/>
      </w:tblGrid>
      <w:tr w:rsidR="009615F9" w:rsidRPr="009615F9" w14:paraId="16D7902B" w14:textId="77777777" w:rsidTr="00092B38">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493" w:type="dxa"/>
          </w:tcPr>
          <w:p w14:paraId="34945D88"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Struktura SRIP: obseg in gibanje članstva</w:t>
            </w:r>
          </w:p>
        </w:tc>
        <w:tc>
          <w:tcPr>
            <w:tcW w:w="8047" w:type="dxa"/>
            <w:tcBorders>
              <w:bottom w:val="single" w:sz="4" w:space="0" w:color="BFBFBF" w:themeColor="background1" w:themeShade="BF"/>
            </w:tcBorders>
          </w:tcPr>
          <w:p w14:paraId="3AD4F569" w14:textId="77777777" w:rsidR="009615F9" w:rsidRPr="009615F9" w:rsidRDefault="009615F9" w:rsidP="009615F9">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eastAsia="Aptos" w:cs="Arial"/>
                <w:b w:val="0"/>
                <w:bCs w:val="0"/>
                <w:color w:val="FF0000"/>
              </w:rPr>
            </w:pPr>
            <w:r w:rsidRPr="009615F9">
              <w:rPr>
                <w:rFonts w:eastAsia="Aptos" w:cs="Arial"/>
                <w:b w:val="0"/>
                <w:bCs w:val="0"/>
              </w:rPr>
              <w:t>2019: 37 članov; 2021: 64 članov; november 2022: 69 članov, 2024: 78 članov</w:t>
            </w:r>
          </w:p>
        </w:tc>
      </w:tr>
      <w:tr w:rsidR="009615F9" w:rsidRPr="009615F9" w14:paraId="4BEB8C12" w14:textId="77777777" w:rsidTr="00092B3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93" w:type="dxa"/>
          </w:tcPr>
          <w:p w14:paraId="66C27EFC"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Storitve za člane</w:t>
            </w:r>
          </w:p>
        </w:tc>
        <w:tc>
          <w:tcPr>
            <w:tcW w:w="8047" w:type="dxa"/>
            <w:tcBorders>
              <w:bottom w:val="single" w:sz="4" w:space="0" w:color="auto"/>
            </w:tcBorders>
          </w:tcPr>
          <w:p w14:paraId="4E8E80AF" w14:textId="77777777" w:rsidR="009615F9" w:rsidRPr="009615F9" w:rsidRDefault="009615F9" w:rsidP="0044544E">
            <w:pPr>
              <w:numPr>
                <w:ilvl w:val="0"/>
                <w:numId w:val="30"/>
              </w:numPr>
              <w:shd w:val="clear" w:color="auto" w:fill="FFFFFF" w:themeFill="background1"/>
              <w:spacing w:after="160" w:line="276" w:lineRule="auto"/>
              <w:ind w:left="0"/>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 xml:space="preserve">Krepitev sodelovanja in medsebojnega zaupanja, povezovanje in razvoj skupnih RRI iniciativ, razvoj človeških virov, internacionalizacija in zastopanje skupnih interesov v tujini, zmanjševanje </w:t>
            </w:r>
            <w:proofErr w:type="spellStart"/>
            <w:r w:rsidRPr="009615F9">
              <w:rPr>
                <w:rFonts w:eastAsia="Aptos" w:cs="Arial"/>
              </w:rPr>
              <w:t>eksternalij</w:t>
            </w:r>
            <w:proofErr w:type="spellEnd"/>
            <w:r w:rsidRPr="009615F9">
              <w:rPr>
                <w:rFonts w:eastAsia="Aptos" w:cs="Arial"/>
              </w:rPr>
              <w:t xml:space="preserve">, deljenje tveganj, vzpostavljanje razvojnih partnerstev in razvoja skupnih produktov in storitev ter skupnih prijav na razpise, zagotavljanje podpornega okolja in priložnosti za vstop v verige vrednosti z mednarodnimi povezavami, redno komuniciranje z različnimi ciljnimi javnostmi, zastopanje interesov v dialogu z državo, ažurno obveščanje članov, miselno središče za področje. </w:t>
            </w:r>
          </w:p>
        </w:tc>
      </w:tr>
      <w:tr w:rsidR="009615F9" w:rsidRPr="009615F9" w14:paraId="0B9BA94F" w14:textId="77777777" w:rsidTr="00092B38">
        <w:trPr>
          <w:trHeight w:val="317"/>
        </w:trPr>
        <w:tc>
          <w:tcPr>
            <w:cnfStyle w:val="001000000000" w:firstRow="0" w:lastRow="0" w:firstColumn="1" w:lastColumn="0" w:oddVBand="0" w:evenVBand="0" w:oddHBand="0" w:evenHBand="0" w:firstRowFirstColumn="0" w:firstRowLastColumn="0" w:lastRowFirstColumn="0" w:lastRowLastColumn="0"/>
            <w:tcW w:w="1493" w:type="dxa"/>
          </w:tcPr>
          <w:p w14:paraId="266967DB"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Skupni razvoj in inoviranje v SRIP</w:t>
            </w:r>
          </w:p>
        </w:tc>
        <w:tc>
          <w:tcPr>
            <w:tcW w:w="8047" w:type="dxa"/>
            <w:tcBorders>
              <w:top w:val="single" w:sz="4" w:space="0" w:color="auto"/>
            </w:tcBorders>
          </w:tcPr>
          <w:p w14:paraId="34C203D1"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Priprava štirih projektov za prijavo na razpis za sofinanciranje TRL 3-6 programov v letu 2025. </w:t>
            </w:r>
          </w:p>
          <w:p w14:paraId="121938CD"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Projekt tehnične podpore S3 </w:t>
            </w:r>
            <w:proofErr w:type="spellStart"/>
            <w:r w:rsidRPr="009615F9">
              <w:rPr>
                <w:rFonts w:eastAsia="Aptos" w:cs="Arial"/>
              </w:rPr>
              <w:t>Community</w:t>
            </w:r>
            <w:proofErr w:type="spellEnd"/>
            <w:r w:rsidRPr="009615F9">
              <w:rPr>
                <w:rFonts w:eastAsia="Aptos" w:cs="Arial"/>
              </w:rPr>
              <w:t xml:space="preserve"> </w:t>
            </w:r>
            <w:proofErr w:type="spellStart"/>
            <w:r w:rsidRPr="009615F9">
              <w:rPr>
                <w:rFonts w:eastAsia="Aptos" w:cs="Arial"/>
              </w:rPr>
              <w:t>of</w:t>
            </w:r>
            <w:proofErr w:type="spellEnd"/>
            <w:r w:rsidRPr="009615F9">
              <w:rPr>
                <w:rFonts w:eastAsia="Aptos" w:cs="Arial"/>
              </w:rPr>
              <w:t xml:space="preserve"> </w:t>
            </w:r>
            <w:proofErr w:type="spellStart"/>
            <w:r w:rsidRPr="009615F9">
              <w:rPr>
                <w:rFonts w:eastAsia="Aptos" w:cs="Arial"/>
              </w:rPr>
              <w:t>Practice</w:t>
            </w:r>
            <w:proofErr w:type="spellEnd"/>
            <w:r w:rsidRPr="009615F9">
              <w:rPr>
                <w:rFonts w:eastAsia="Aptos" w:cs="Arial"/>
              </w:rPr>
              <w:t xml:space="preserve"> (DG REGIO) za oblikovanje novih modelov financiranja in uporabe RRI infrastrukture – SIP CAST - izvedene aktivnosti za identifikacijo realnih potreb in okvirna opredelitev virov financiranja.</w:t>
            </w:r>
          </w:p>
          <w:p w14:paraId="6CA4DC13" w14:textId="77777777" w:rsidR="009615F9" w:rsidRPr="009615F9" w:rsidRDefault="009615F9" w:rsidP="009615F9">
            <w:pPr>
              <w:spacing w:after="16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Aptos" w:cs="Arial"/>
                <w:color w:val="FF0000"/>
              </w:rPr>
            </w:pPr>
          </w:p>
        </w:tc>
      </w:tr>
      <w:tr w:rsidR="009615F9" w:rsidRPr="009615F9" w14:paraId="649BB895" w14:textId="77777777" w:rsidTr="00092B3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93" w:type="dxa"/>
          </w:tcPr>
          <w:p w14:paraId="6DBAFE75"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 xml:space="preserve">Obseg uvajanja horizontalnih </w:t>
            </w:r>
            <w:proofErr w:type="spellStart"/>
            <w:r w:rsidRPr="009615F9">
              <w:rPr>
                <w:rFonts w:eastAsia="Aptos" w:cs="Arial"/>
                <w:b w:val="0"/>
                <w:bCs w:val="0"/>
              </w:rPr>
              <w:lastRenderedPageBreak/>
              <w:t>omogočitvenih</w:t>
            </w:r>
            <w:proofErr w:type="spellEnd"/>
            <w:r w:rsidRPr="009615F9">
              <w:rPr>
                <w:rFonts w:eastAsia="Aptos" w:cs="Arial"/>
                <w:b w:val="0"/>
                <w:bCs w:val="0"/>
              </w:rPr>
              <w:t xml:space="preserve"> tehnologij</w:t>
            </w:r>
          </w:p>
        </w:tc>
        <w:tc>
          <w:tcPr>
            <w:tcW w:w="8047" w:type="dxa"/>
          </w:tcPr>
          <w:p w14:paraId="39C0C8A3"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lastRenderedPageBreak/>
              <w:t xml:space="preserve">Pri uvajanju HOT SRIP najbolj sodeluje in je povezan s SRIP </w:t>
            </w:r>
            <w:proofErr w:type="spellStart"/>
            <w:r w:rsidRPr="009615F9">
              <w:rPr>
                <w:rFonts w:eastAsia="Aptos" w:cs="Arial"/>
              </w:rPr>
              <w:t>ToP</w:t>
            </w:r>
            <w:proofErr w:type="spellEnd"/>
            <w:r w:rsidRPr="009615F9">
              <w:rPr>
                <w:rFonts w:eastAsia="Aptos" w:cs="Arial"/>
              </w:rPr>
              <w:t xml:space="preserve">. </w:t>
            </w:r>
          </w:p>
          <w:p w14:paraId="33DDF20D"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highlight w:val="yellow"/>
              </w:rPr>
            </w:pPr>
            <w:r w:rsidRPr="009615F9">
              <w:rPr>
                <w:rFonts w:eastAsia="Aptos" w:cs="Arial"/>
              </w:rPr>
              <w:lastRenderedPageBreak/>
              <w:t xml:space="preserve">MATPRO uvaja kot HOM tudi vodenje in management. Posebej izpostavljajo pomen upravljanja človeških virov in uvajanje platform mreženja. </w:t>
            </w:r>
          </w:p>
        </w:tc>
      </w:tr>
      <w:tr w:rsidR="009615F9" w:rsidRPr="009615F9" w14:paraId="36DF014D" w14:textId="77777777" w:rsidTr="00092B38">
        <w:trPr>
          <w:trHeight w:val="317"/>
        </w:trPr>
        <w:tc>
          <w:tcPr>
            <w:cnfStyle w:val="001000000000" w:firstRow="0" w:lastRow="0" w:firstColumn="1" w:lastColumn="0" w:oddVBand="0" w:evenVBand="0" w:oddHBand="0" w:evenHBand="0" w:firstRowFirstColumn="0" w:firstRowLastColumn="0" w:lastRowFirstColumn="0" w:lastRowLastColumn="0"/>
            <w:tcW w:w="1493" w:type="dxa"/>
          </w:tcPr>
          <w:p w14:paraId="4505207E"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lastRenderedPageBreak/>
              <w:t>Internacionalizacija in vključevanje v mednarodne verige vrednosti</w:t>
            </w:r>
          </w:p>
        </w:tc>
        <w:tc>
          <w:tcPr>
            <w:tcW w:w="8047" w:type="dxa"/>
          </w:tcPr>
          <w:p w14:paraId="70BC5EFB"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SRIP se povezuje z EIT </w:t>
            </w:r>
            <w:proofErr w:type="spellStart"/>
            <w:r w:rsidRPr="009615F9">
              <w:rPr>
                <w:rFonts w:eastAsia="Aptos" w:cs="Arial"/>
              </w:rPr>
              <w:t>Manufacturing</w:t>
            </w:r>
            <w:proofErr w:type="spellEnd"/>
            <w:r w:rsidRPr="009615F9">
              <w:rPr>
                <w:rFonts w:eastAsia="Aptos" w:cs="Arial"/>
              </w:rPr>
              <w:t xml:space="preserve"> (tako regijsko s CLC </w:t>
            </w:r>
            <w:proofErr w:type="spellStart"/>
            <w:r w:rsidRPr="009615F9">
              <w:rPr>
                <w:rFonts w:eastAsia="Aptos" w:cs="Arial"/>
              </w:rPr>
              <w:t>East</w:t>
            </w:r>
            <w:proofErr w:type="spellEnd"/>
            <w:r w:rsidRPr="009615F9">
              <w:rPr>
                <w:rFonts w:eastAsia="Aptos" w:cs="Arial"/>
              </w:rPr>
              <w:t xml:space="preserve"> s sedežem na Dunaju, kot s krovnim EIT </w:t>
            </w:r>
            <w:proofErr w:type="spellStart"/>
            <w:r w:rsidRPr="009615F9">
              <w:rPr>
                <w:rFonts w:eastAsia="Aptos" w:cs="Arial"/>
              </w:rPr>
              <w:t>Manufacturing</w:t>
            </w:r>
            <w:proofErr w:type="spellEnd"/>
            <w:r w:rsidRPr="009615F9">
              <w:rPr>
                <w:rFonts w:eastAsia="Aptos" w:cs="Arial"/>
              </w:rPr>
              <w:t xml:space="preserve">, ki ima sedež v Parizu), z Inštitutom </w:t>
            </w:r>
            <w:proofErr w:type="spellStart"/>
            <w:r w:rsidRPr="009615F9">
              <w:rPr>
                <w:rFonts w:eastAsia="Aptos" w:cs="Arial"/>
              </w:rPr>
              <w:t>NEXTistence</w:t>
            </w:r>
            <w:proofErr w:type="spellEnd"/>
            <w:r w:rsidRPr="009615F9">
              <w:rPr>
                <w:rFonts w:eastAsia="Aptos" w:cs="Arial"/>
              </w:rPr>
              <w:t xml:space="preserve"> (https://www.nextistence.si/), ki kot grozd deluje na področju digitalnih tovarn in trajnostne industrije, prek ECCP – EU </w:t>
            </w:r>
            <w:proofErr w:type="spellStart"/>
            <w:r w:rsidRPr="009615F9">
              <w:rPr>
                <w:rFonts w:eastAsia="Aptos" w:cs="Arial"/>
              </w:rPr>
              <w:t>Cluster</w:t>
            </w:r>
            <w:proofErr w:type="spellEnd"/>
            <w:r w:rsidRPr="009615F9">
              <w:rPr>
                <w:rFonts w:eastAsia="Aptos" w:cs="Arial"/>
              </w:rPr>
              <w:t xml:space="preserve"> </w:t>
            </w:r>
            <w:proofErr w:type="spellStart"/>
            <w:r w:rsidRPr="009615F9">
              <w:rPr>
                <w:rFonts w:eastAsia="Aptos" w:cs="Arial"/>
              </w:rPr>
              <w:t>Colaboration</w:t>
            </w:r>
            <w:proofErr w:type="spellEnd"/>
            <w:r w:rsidRPr="009615F9">
              <w:rPr>
                <w:rFonts w:eastAsia="Aptos" w:cs="Arial"/>
              </w:rPr>
              <w:t xml:space="preserve"> Platform (</w:t>
            </w:r>
            <w:hyperlink r:id="rId100">
              <w:r w:rsidRPr="009615F9">
                <w:rPr>
                  <w:rFonts w:cs="Arial"/>
                  <w:color w:val="0563C1"/>
                  <w:u w:val="single"/>
                </w:rPr>
                <w:t>https://clustercollaboration.eu/</w:t>
              </w:r>
            </w:hyperlink>
            <w:r w:rsidRPr="009615F9">
              <w:rPr>
                <w:rFonts w:eastAsia="Aptos" w:cs="Arial"/>
              </w:rPr>
              <w:t xml:space="preserve">, ki omogoča vključevanje in povezovanje v EU mrežo grozdov na mnogih področjih, tudi materialih, zelenem prehodu in digitalni proizvodnji, Industriji 4.0 ipd. </w:t>
            </w:r>
          </w:p>
          <w:p w14:paraId="0594C1E4" w14:textId="77777777" w:rsidR="009615F9" w:rsidRPr="009615F9" w:rsidRDefault="009615F9" w:rsidP="009615F9">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eastAsia="Aptos" w:cs="Arial"/>
                <w:highlight w:val="yellow"/>
              </w:rPr>
            </w:pPr>
            <w:r w:rsidRPr="009615F9">
              <w:rPr>
                <w:rFonts w:eastAsia="Aptos" w:cs="Arial"/>
              </w:rPr>
              <w:t xml:space="preserve">Član SRIP, Naravoslovnotehniška fakulteta UL (področje kovinskih materialov) sodeluje v EIT, CAST QC. Inštitut za kovinske materiale in tehnologije (področje kovinskih materialov) je član v mreži </w:t>
            </w:r>
            <w:proofErr w:type="spellStart"/>
            <w:r w:rsidRPr="009615F9">
              <w:rPr>
                <w:rFonts w:eastAsia="Aptos" w:cs="Arial"/>
              </w:rPr>
              <w:t>Vanguard</w:t>
            </w:r>
            <w:proofErr w:type="spellEnd"/>
            <w:r w:rsidRPr="009615F9">
              <w:rPr>
                <w:rFonts w:eastAsia="Aptos" w:cs="Arial"/>
              </w:rPr>
              <w:t xml:space="preserve"> (3DP Pilot), partner v Nemški mreži </w:t>
            </w:r>
            <w:proofErr w:type="spellStart"/>
            <w:r w:rsidRPr="009615F9">
              <w:rPr>
                <w:rFonts w:eastAsia="Aptos" w:cs="Arial"/>
              </w:rPr>
              <w:t>Network</w:t>
            </w:r>
            <w:proofErr w:type="spellEnd"/>
            <w:r w:rsidRPr="009615F9">
              <w:rPr>
                <w:rFonts w:eastAsia="Aptos" w:cs="Arial"/>
              </w:rPr>
              <w:t xml:space="preserve"> 4.0, namenjeni pripravi EU projektov v okviru H2020, projektni partner v projektu </w:t>
            </w:r>
            <w:proofErr w:type="spellStart"/>
            <w:r w:rsidRPr="009615F9">
              <w:rPr>
                <w:rFonts w:eastAsia="Aptos" w:cs="Arial"/>
              </w:rPr>
              <w:t>Norway</w:t>
            </w:r>
            <w:proofErr w:type="spellEnd"/>
            <w:r w:rsidRPr="009615F9">
              <w:rPr>
                <w:rFonts w:eastAsia="Aptos" w:cs="Arial"/>
              </w:rPr>
              <w:t xml:space="preserve"> </w:t>
            </w:r>
            <w:proofErr w:type="spellStart"/>
            <w:r w:rsidRPr="009615F9">
              <w:rPr>
                <w:rFonts w:eastAsia="Aptos" w:cs="Arial"/>
              </w:rPr>
              <w:t>grant</w:t>
            </w:r>
            <w:proofErr w:type="spellEnd"/>
            <w:r w:rsidRPr="009615F9">
              <w:rPr>
                <w:rFonts w:eastAsia="Aptos" w:cs="Arial"/>
              </w:rPr>
              <w:t xml:space="preserve"> – CIRCI - Krožna industrija – Uvajanje krožnega gospodarstva v industrijske procese,</w:t>
            </w:r>
          </w:p>
        </w:tc>
      </w:tr>
      <w:tr w:rsidR="009615F9" w:rsidRPr="009615F9" w14:paraId="6E002458" w14:textId="77777777" w:rsidTr="00092B3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93" w:type="dxa"/>
          </w:tcPr>
          <w:p w14:paraId="2441A6AA"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Človeški viri v SRIP</w:t>
            </w:r>
          </w:p>
        </w:tc>
        <w:tc>
          <w:tcPr>
            <w:tcW w:w="8047" w:type="dxa"/>
          </w:tcPr>
          <w:p w14:paraId="05A38A5F" w14:textId="77777777" w:rsidR="009615F9" w:rsidRPr="009615F9" w:rsidRDefault="009615F9" w:rsidP="009615F9">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eastAsia="Aptos" w:cs="Arial"/>
                <w:color w:val="FF0000"/>
                <w:highlight w:val="yellow"/>
              </w:rPr>
            </w:pPr>
            <w:r w:rsidRPr="009615F9">
              <w:rPr>
                <w:rFonts w:eastAsia="Aptos" w:cs="Arial"/>
              </w:rPr>
              <w:t xml:space="preserve">v letih 2023 in 2024 se je pričela posodobitev poklicev in kompetenc za posamezne panoge. Vzpostavljeno je bilo sodelovanje pri oblikovanju delovanja </w:t>
            </w:r>
            <w:proofErr w:type="spellStart"/>
            <w:r w:rsidRPr="009615F9">
              <w:rPr>
                <w:rFonts w:eastAsia="Aptos" w:cs="Arial"/>
                <w:u w:val="single"/>
              </w:rPr>
              <w:t>mikrodokazil</w:t>
            </w:r>
            <w:proofErr w:type="spellEnd"/>
            <w:r w:rsidRPr="009615F9">
              <w:rPr>
                <w:rFonts w:eastAsia="Aptos" w:cs="Arial"/>
              </w:rPr>
              <w:t xml:space="preserve"> na visokošolski ravni. </w:t>
            </w:r>
            <w:proofErr w:type="spellStart"/>
            <w:r w:rsidRPr="009615F9">
              <w:rPr>
                <w:rFonts w:eastAsia="Aptos" w:cs="Arial"/>
              </w:rPr>
              <w:t>Mikrodokazila</w:t>
            </w:r>
            <w:proofErr w:type="spellEnd"/>
            <w:r w:rsidRPr="009615F9">
              <w:rPr>
                <w:rFonts w:eastAsia="Aptos" w:cs="Arial"/>
              </w:rPr>
              <w:t xml:space="preserve"> omogočajo fleksibilno in ciljno usmerjeno pridobivanje kompetenc, kar bo pripomoglo k večji prilagodljivosti in konkurenčnosti delovne sile. </w:t>
            </w:r>
            <w:r w:rsidRPr="009615F9">
              <w:rPr>
                <w:rFonts w:eastAsia="Aptos" w:cs="Arial"/>
                <w:u w:val="single"/>
              </w:rPr>
              <w:t>Karierna platforma in napovedovanje potreb po kompetencah</w:t>
            </w:r>
            <w:r w:rsidRPr="009615F9">
              <w:rPr>
                <w:rFonts w:eastAsia="Aptos" w:cs="Arial"/>
              </w:rPr>
              <w:t>: vloga GZS je bila in bo povezovati ekosistem in sodelovati z institucijami znanja ter izobraževalnim sistemom pri napovedovanju potreb po kompetencah in vračanju potreb nazaj v izobraževalni sistem preko pobud za prenovljene ali nove izobraževalne programe. Pripravljena in oblikovana so bila usposabljanja za mentorje.</w:t>
            </w:r>
          </w:p>
        </w:tc>
      </w:tr>
    </w:tbl>
    <w:p w14:paraId="167F28E6" w14:textId="77777777" w:rsidR="009615F9" w:rsidRPr="009615F9" w:rsidRDefault="009615F9" w:rsidP="009615F9">
      <w:pPr>
        <w:spacing w:line="276" w:lineRule="auto"/>
        <w:jc w:val="both"/>
        <w:rPr>
          <w:rFonts w:eastAsia="Aptos" w:cs="Arial"/>
          <w:i/>
          <w:color w:val="FF0000"/>
        </w:rPr>
      </w:pPr>
    </w:p>
    <w:p w14:paraId="2750CCCF" w14:textId="77777777" w:rsidR="009615F9" w:rsidRPr="009615F9" w:rsidRDefault="009615F9" w:rsidP="009615F9">
      <w:pPr>
        <w:shd w:val="clear" w:color="auto" w:fill="FFFFFF" w:themeFill="background1"/>
        <w:tabs>
          <w:tab w:val="left" w:pos="3402"/>
        </w:tabs>
        <w:spacing w:line="276" w:lineRule="auto"/>
        <w:jc w:val="both"/>
        <w:rPr>
          <w:rFonts w:eastAsia="Aptos" w:cs="Arial"/>
          <w:b/>
          <w:color w:val="FF0000"/>
        </w:rPr>
      </w:pPr>
    </w:p>
    <w:p w14:paraId="61CDDF17"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Doseganje ciljev prednostnega področja, opredeljenega v S5, do 31. 12. 2024</w:t>
      </w:r>
    </w:p>
    <w:p w14:paraId="31F4508B" w14:textId="77777777" w:rsidR="009615F9" w:rsidRPr="009615F9" w:rsidRDefault="009615F9" w:rsidP="009615F9">
      <w:pPr>
        <w:shd w:val="clear" w:color="auto" w:fill="FFFFFF" w:themeFill="background1"/>
        <w:tabs>
          <w:tab w:val="left" w:pos="3402"/>
        </w:tabs>
        <w:spacing w:line="276" w:lineRule="auto"/>
        <w:jc w:val="both"/>
        <w:rPr>
          <w:rFonts w:eastAsia="Aptos" w:cs="Arial"/>
          <w:b/>
          <w:color w:val="FF0000"/>
        </w:rPr>
      </w:pPr>
    </w:p>
    <w:p w14:paraId="04C2C083" w14:textId="77777777" w:rsidR="009615F9" w:rsidRPr="009615F9" w:rsidRDefault="009615F9" w:rsidP="009615F9">
      <w:pPr>
        <w:spacing w:line="276" w:lineRule="auto"/>
        <w:jc w:val="both"/>
        <w:rPr>
          <w:rFonts w:eastAsia="Aptos" w:cs="Arial"/>
        </w:rPr>
      </w:pPr>
      <w:r w:rsidRPr="009615F9">
        <w:rPr>
          <w:rFonts w:eastAsia="Aptos" w:cs="Arial"/>
        </w:rPr>
        <w:t>Za zagotovitev primerljivih raziskovalno-razvojnih pogojev za slovenska podjetja bo SRIP med drugim nadaljeval:</w:t>
      </w:r>
    </w:p>
    <w:p w14:paraId="3E60172A" w14:textId="77777777" w:rsidR="009615F9" w:rsidRPr="009615F9" w:rsidRDefault="009615F9" w:rsidP="0044544E">
      <w:pPr>
        <w:numPr>
          <w:ilvl w:val="0"/>
          <w:numId w:val="32"/>
        </w:numPr>
        <w:tabs>
          <w:tab w:val="center" w:pos="4536"/>
        </w:tabs>
        <w:spacing w:line="276" w:lineRule="auto"/>
        <w:contextualSpacing/>
        <w:jc w:val="both"/>
        <w:rPr>
          <w:rFonts w:eastAsia="Aptos" w:cs="Arial"/>
          <w:color w:val="000000" w:themeColor="text1"/>
          <w:lang w:eastAsia="en-GB"/>
        </w:rPr>
      </w:pPr>
      <w:r w:rsidRPr="009615F9">
        <w:rPr>
          <w:rFonts w:eastAsia="Aptos" w:cs="Arial"/>
          <w:color w:val="000000" w:themeColor="text1"/>
          <w:lang w:eastAsia="en-GB"/>
        </w:rPr>
        <w:t xml:space="preserve">z vzpostavitvijo in zagonom pilotnih centrov </w:t>
      </w:r>
      <w:proofErr w:type="spellStart"/>
      <w:r w:rsidRPr="009615F9">
        <w:rPr>
          <w:rFonts w:eastAsia="Aptos" w:cs="Arial"/>
          <w:color w:val="000000" w:themeColor="text1"/>
          <w:lang w:eastAsia="en-GB"/>
        </w:rPr>
        <w:t>SiPCAST</w:t>
      </w:r>
      <w:proofErr w:type="spellEnd"/>
      <w:r w:rsidRPr="009615F9">
        <w:rPr>
          <w:rFonts w:eastAsia="Aptos" w:cs="Arial"/>
          <w:color w:val="000000" w:themeColor="text1"/>
          <w:lang w:eastAsia="en-GB"/>
        </w:rPr>
        <w:t xml:space="preserve"> in </w:t>
      </w:r>
      <w:proofErr w:type="spellStart"/>
      <w:r w:rsidRPr="009615F9">
        <w:rPr>
          <w:rFonts w:eastAsia="Aptos" w:cs="Arial"/>
          <w:color w:val="000000" w:themeColor="text1"/>
          <w:lang w:eastAsia="en-GB"/>
        </w:rPr>
        <w:t>SiPCOMAT</w:t>
      </w:r>
      <w:proofErr w:type="spellEnd"/>
      <w:r w:rsidRPr="009615F9">
        <w:rPr>
          <w:rFonts w:eastAsia="Aptos" w:cs="Arial"/>
          <w:color w:val="000000" w:themeColor="text1"/>
          <w:lang w:eastAsia="en-GB"/>
        </w:rPr>
        <w:t xml:space="preserve"> ter s pripravo predlogov in vzpostavitvijo podobnih pilotnih centrov s področja kompozitnih materialov, jeklarstva, livarstva;</w:t>
      </w:r>
    </w:p>
    <w:p w14:paraId="07657B3B" w14:textId="77777777" w:rsidR="009615F9" w:rsidRPr="009615F9" w:rsidRDefault="009615F9" w:rsidP="0044544E">
      <w:pPr>
        <w:numPr>
          <w:ilvl w:val="0"/>
          <w:numId w:val="32"/>
        </w:numPr>
        <w:tabs>
          <w:tab w:val="center" w:pos="4536"/>
        </w:tabs>
        <w:spacing w:line="276" w:lineRule="auto"/>
        <w:contextualSpacing/>
        <w:jc w:val="both"/>
        <w:rPr>
          <w:rFonts w:eastAsia="Aptos" w:cs="Arial"/>
          <w:color w:val="000000" w:themeColor="text1"/>
          <w:lang w:eastAsia="en-GB"/>
        </w:rPr>
      </w:pPr>
      <w:r w:rsidRPr="009615F9">
        <w:rPr>
          <w:rFonts w:eastAsia="Aptos" w:cs="Arial"/>
          <w:color w:val="000000" w:themeColor="text1"/>
          <w:lang w:eastAsia="en-GB"/>
        </w:rPr>
        <w:t xml:space="preserve">z izvajanjem izobraževalnega programa </w:t>
      </w:r>
      <w:proofErr w:type="spellStart"/>
      <w:r w:rsidRPr="009615F9">
        <w:rPr>
          <w:rFonts w:eastAsia="Aptos" w:cs="Arial"/>
          <w:color w:val="000000" w:themeColor="text1"/>
          <w:lang w:eastAsia="en-GB"/>
        </w:rPr>
        <w:t>EduCOMP</w:t>
      </w:r>
      <w:proofErr w:type="spellEnd"/>
      <w:r w:rsidRPr="009615F9">
        <w:rPr>
          <w:rFonts w:eastAsia="Aptos" w:cs="Arial"/>
          <w:color w:val="000000" w:themeColor="text1"/>
          <w:lang w:eastAsia="en-GB"/>
        </w:rPr>
        <w:t xml:space="preserve"> na področju človeških virov ter z aktivno vlogo pri oblikovanju formalnega izobraževanja in s tem povezanim dolgoročnim napovedovanjem potreb po kompetencah in kadrih;</w:t>
      </w:r>
    </w:p>
    <w:p w14:paraId="5B353929" w14:textId="77777777" w:rsidR="009615F9" w:rsidRPr="009615F9" w:rsidRDefault="009615F9" w:rsidP="0044544E">
      <w:pPr>
        <w:numPr>
          <w:ilvl w:val="0"/>
          <w:numId w:val="32"/>
        </w:numPr>
        <w:tabs>
          <w:tab w:val="center" w:pos="4536"/>
        </w:tabs>
        <w:spacing w:line="276" w:lineRule="auto"/>
        <w:ind w:left="714" w:hanging="357"/>
        <w:contextualSpacing/>
        <w:jc w:val="both"/>
        <w:rPr>
          <w:rFonts w:eastAsia="Aptos" w:cs="Arial"/>
          <w:color w:val="000000" w:themeColor="text1"/>
          <w:lang w:eastAsia="en-GB"/>
        </w:rPr>
      </w:pPr>
      <w:r w:rsidRPr="009615F9">
        <w:rPr>
          <w:rFonts w:eastAsia="Aptos" w:cs="Arial"/>
          <w:color w:val="000000" w:themeColor="text1"/>
          <w:lang w:eastAsia="en-GB"/>
        </w:rPr>
        <w:t xml:space="preserve">s pomočjo članom na področju mednarodnega sodelovanja, zlasti vključevanja v pobudo </w:t>
      </w:r>
      <w:proofErr w:type="spellStart"/>
      <w:r w:rsidRPr="009615F9">
        <w:rPr>
          <w:rFonts w:eastAsia="Aptos" w:cs="Arial"/>
          <w:color w:val="000000" w:themeColor="text1"/>
          <w:lang w:eastAsia="en-GB"/>
        </w:rPr>
        <w:t>Vanguard</w:t>
      </w:r>
      <w:proofErr w:type="spellEnd"/>
      <w:r w:rsidRPr="009615F9">
        <w:rPr>
          <w:rFonts w:eastAsia="Aptos" w:cs="Arial"/>
          <w:color w:val="000000" w:themeColor="text1"/>
          <w:lang w:eastAsia="en-GB"/>
        </w:rPr>
        <w:t xml:space="preserve"> ter podporo članom pri vključitvi v sodelovanje z Evropsko vesoljsko agencijo (ESA).</w:t>
      </w:r>
    </w:p>
    <w:p w14:paraId="23DEB29D" w14:textId="77777777" w:rsidR="009615F9" w:rsidRPr="009615F9" w:rsidRDefault="009615F9" w:rsidP="009615F9">
      <w:pPr>
        <w:spacing w:line="276" w:lineRule="auto"/>
        <w:jc w:val="both"/>
        <w:rPr>
          <w:rFonts w:eastAsia="Aptos" w:cs="Arial"/>
        </w:rPr>
      </w:pPr>
    </w:p>
    <w:p w14:paraId="3176E6E9" w14:textId="77777777" w:rsidR="009615F9" w:rsidRPr="009615F9" w:rsidRDefault="009615F9" w:rsidP="009615F9">
      <w:pPr>
        <w:spacing w:line="276" w:lineRule="auto"/>
        <w:jc w:val="both"/>
        <w:rPr>
          <w:rFonts w:eastAsia="Aptos" w:cs="Arial"/>
        </w:rPr>
      </w:pPr>
      <w:r w:rsidRPr="009615F9">
        <w:rPr>
          <w:rFonts w:eastAsia="Aptos" w:cs="Arial"/>
        </w:rPr>
        <w:t>Cilji do leta 2027: povečati prihodke podjetij na prednostnem področju s</w:t>
      </w:r>
      <w:r w:rsidRPr="009615F9">
        <w:rPr>
          <w:rFonts w:eastAsia="Aptos" w:cs="Arial"/>
          <w:b/>
        </w:rPr>
        <w:t xml:space="preserve"> </w:t>
      </w:r>
      <w:r w:rsidRPr="009615F9">
        <w:rPr>
          <w:rFonts w:eastAsia="Aptos" w:cs="Arial"/>
        </w:rPr>
        <w:t xml:space="preserve">4,9 milijarde EUR na 5 milijard EUR, izvoz s 3,2 milijarde EUR na 3,3 milijarde EUR, dodano vrednost na zaposlenega s 50.810 na 57.047 EUR in vlaganja v RRI z 52 milijonov EUR na 57 milijonov EUR. Dejavnost naj bi zaposlovala 22.000 oseb. </w:t>
      </w:r>
      <w:r w:rsidRPr="009615F9">
        <w:rPr>
          <w:rFonts w:eastAsia="Aptos" w:cs="Arial"/>
          <w:color w:val="000000" w:themeColor="text1"/>
          <w:lang w:eastAsia="en-GB"/>
        </w:rPr>
        <w:t xml:space="preserve">V 7-letnem obdobju (do 2027) naj bi se dodana vrednost dvignila za 186 milijonov EUR, pri čemer naj bi področje jekla in posebnih zlitin predstavljalo 40 % prirasta, področje tehnologij 28 %, področje </w:t>
      </w:r>
      <w:proofErr w:type="spellStart"/>
      <w:r w:rsidRPr="009615F9">
        <w:rPr>
          <w:rFonts w:eastAsia="Aptos" w:cs="Arial"/>
          <w:color w:val="000000" w:themeColor="text1"/>
          <w:lang w:eastAsia="en-GB"/>
        </w:rPr>
        <w:t>multikomponentnih</w:t>
      </w:r>
      <w:proofErr w:type="spellEnd"/>
      <w:r w:rsidRPr="009615F9">
        <w:rPr>
          <w:rFonts w:eastAsia="Aptos" w:cs="Arial"/>
          <w:color w:val="000000" w:themeColor="text1"/>
          <w:lang w:eastAsia="en-GB"/>
        </w:rPr>
        <w:t xml:space="preserve"> pametnih premazov 12 %, enako kot tudi področje aluminija (12 %).</w:t>
      </w:r>
      <w:r w:rsidRPr="009615F9">
        <w:rPr>
          <w:rFonts w:eastAsia="Aptos" w:cs="Arial"/>
        </w:rPr>
        <w:t xml:space="preserve"> </w:t>
      </w:r>
    </w:p>
    <w:p w14:paraId="39854320" w14:textId="77777777" w:rsidR="009615F9" w:rsidRPr="009615F9" w:rsidRDefault="009615F9" w:rsidP="009615F9">
      <w:pPr>
        <w:spacing w:line="276" w:lineRule="auto"/>
        <w:jc w:val="both"/>
        <w:rPr>
          <w:rFonts w:eastAsia="Aptos" w:cs="Arial"/>
          <w:lang w:eastAsia="sl-SI"/>
        </w:rPr>
      </w:pPr>
    </w:p>
    <w:p w14:paraId="486CEB3B"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lastRenderedPageBreak/>
        <w:t>Doseganje ciljev:</w:t>
      </w:r>
    </w:p>
    <w:p w14:paraId="158910A6"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Za zagotovitev primerljivih raziskovalno-razvojnih pogojev za slovenska podjetja bo SRIP med drugim nadaljeval:</w:t>
      </w:r>
    </w:p>
    <w:p w14:paraId="46507E74" w14:textId="77777777" w:rsidR="009615F9" w:rsidRPr="009615F9" w:rsidRDefault="009615F9" w:rsidP="0044544E">
      <w:pPr>
        <w:numPr>
          <w:ilvl w:val="0"/>
          <w:numId w:val="59"/>
        </w:numPr>
        <w:spacing w:line="276" w:lineRule="auto"/>
        <w:contextualSpacing/>
        <w:jc w:val="both"/>
        <w:rPr>
          <w:rFonts w:eastAsia="Aptos" w:cs="Arial"/>
          <w:lang w:eastAsia="sl-SI"/>
        </w:rPr>
      </w:pPr>
      <w:r w:rsidRPr="009615F9">
        <w:rPr>
          <w:rFonts w:eastAsia="Aptos" w:cs="Arial"/>
          <w:lang w:eastAsia="sl-SI"/>
        </w:rPr>
        <w:t xml:space="preserve">z vzpostavitvijo in zagonom pilotnih centrov </w:t>
      </w:r>
      <w:proofErr w:type="spellStart"/>
      <w:r w:rsidRPr="009615F9">
        <w:rPr>
          <w:rFonts w:eastAsia="Aptos" w:cs="Arial"/>
          <w:lang w:eastAsia="sl-SI"/>
        </w:rPr>
        <w:t>SiPCAST</w:t>
      </w:r>
      <w:proofErr w:type="spellEnd"/>
      <w:r w:rsidRPr="009615F9">
        <w:rPr>
          <w:rFonts w:eastAsia="Aptos" w:cs="Arial"/>
          <w:lang w:eastAsia="sl-SI"/>
        </w:rPr>
        <w:t xml:space="preserve"> in </w:t>
      </w:r>
      <w:proofErr w:type="spellStart"/>
      <w:r w:rsidRPr="009615F9">
        <w:rPr>
          <w:rFonts w:eastAsia="Aptos" w:cs="Arial"/>
          <w:lang w:eastAsia="sl-SI"/>
        </w:rPr>
        <w:t>SiPCOMAT</w:t>
      </w:r>
      <w:proofErr w:type="spellEnd"/>
      <w:r w:rsidRPr="009615F9">
        <w:rPr>
          <w:rFonts w:eastAsia="Aptos" w:cs="Arial"/>
          <w:lang w:eastAsia="sl-SI"/>
        </w:rPr>
        <w:t xml:space="preserve"> ter s pripravo predlogov in vzpostavitvijo podobnih pilotnih centrov s področja kompozitnih materialov, jeklarstva, livarstva;</w:t>
      </w:r>
    </w:p>
    <w:p w14:paraId="1910134A" w14:textId="77777777" w:rsidR="009615F9" w:rsidRPr="009615F9" w:rsidRDefault="009615F9" w:rsidP="0044544E">
      <w:pPr>
        <w:numPr>
          <w:ilvl w:val="0"/>
          <w:numId w:val="59"/>
        </w:numPr>
        <w:spacing w:line="276" w:lineRule="auto"/>
        <w:contextualSpacing/>
        <w:jc w:val="both"/>
        <w:rPr>
          <w:rFonts w:eastAsia="Aptos" w:cs="Arial"/>
          <w:lang w:eastAsia="sl-SI"/>
        </w:rPr>
      </w:pPr>
      <w:r w:rsidRPr="009615F9">
        <w:rPr>
          <w:rFonts w:eastAsia="Aptos" w:cs="Arial"/>
          <w:lang w:eastAsia="sl-SI"/>
        </w:rPr>
        <w:t xml:space="preserve">SIP CAST: Projekt tehnične podpore S3 </w:t>
      </w:r>
      <w:proofErr w:type="spellStart"/>
      <w:r w:rsidRPr="009615F9">
        <w:rPr>
          <w:rFonts w:eastAsia="Aptos" w:cs="Arial"/>
          <w:lang w:eastAsia="sl-SI"/>
        </w:rPr>
        <w:t>Community</w:t>
      </w:r>
      <w:proofErr w:type="spellEnd"/>
      <w:r w:rsidRPr="009615F9">
        <w:rPr>
          <w:rFonts w:eastAsia="Aptos" w:cs="Arial"/>
          <w:lang w:eastAsia="sl-SI"/>
        </w:rPr>
        <w:t xml:space="preserve"> </w:t>
      </w:r>
      <w:proofErr w:type="spellStart"/>
      <w:r w:rsidRPr="009615F9">
        <w:rPr>
          <w:rFonts w:eastAsia="Aptos" w:cs="Arial"/>
          <w:lang w:eastAsia="sl-SI"/>
        </w:rPr>
        <w:t>of</w:t>
      </w:r>
      <w:proofErr w:type="spellEnd"/>
      <w:r w:rsidRPr="009615F9">
        <w:rPr>
          <w:rFonts w:eastAsia="Aptos" w:cs="Arial"/>
          <w:lang w:eastAsia="sl-SI"/>
        </w:rPr>
        <w:t xml:space="preserve"> </w:t>
      </w:r>
      <w:proofErr w:type="spellStart"/>
      <w:r w:rsidRPr="009615F9">
        <w:rPr>
          <w:rFonts w:eastAsia="Aptos" w:cs="Arial"/>
          <w:lang w:eastAsia="sl-SI"/>
        </w:rPr>
        <w:t>Practice</w:t>
      </w:r>
      <w:proofErr w:type="spellEnd"/>
      <w:r w:rsidRPr="009615F9">
        <w:rPr>
          <w:rFonts w:eastAsia="Aptos" w:cs="Arial"/>
          <w:lang w:eastAsia="sl-SI"/>
        </w:rPr>
        <w:t xml:space="preserve"> (DG REGIO) za oblikovanje </w:t>
      </w:r>
    </w:p>
    <w:p w14:paraId="18C0CDFC" w14:textId="77777777" w:rsidR="009615F9" w:rsidRPr="009615F9" w:rsidRDefault="009615F9" w:rsidP="009615F9">
      <w:pPr>
        <w:spacing w:line="276" w:lineRule="auto"/>
        <w:ind w:left="720"/>
        <w:contextualSpacing/>
        <w:jc w:val="both"/>
        <w:rPr>
          <w:rFonts w:eastAsia="Aptos" w:cs="Arial"/>
          <w:lang w:eastAsia="sl-SI"/>
        </w:rPr>
      </w:pPr>
      <w:r w:rsidRPr="009615F9">
        <w:rPr>
          <w:rFonts w:eastAsia="Aptos" w:cs="Arial"/>
          <w:lang w:eastAsia="sl-SI"/>
        </w:rPr>
        <w:t>novih modelov financiranja in uporabe RRI infrastrukture – SIP CAST: izvedene aktivnosti za identifikacijo realnih potreb in okvirna opredelitev virov financiranja;</w:t>
      </w:r>
    </w:p>
    <w:p w14:paraId="37AAF6B1" w14:textId="77777777" w:rsidR="009615F9" w:rsidRPr="009615F9" w:rsidRDefault="009615F9" w:rsidP="0044544E">
      <w:pPr>
        <w:numPr>
          <w:ilvl w:val="0"/>
          <w:numId w:val="59"/>
        </w:numPr>
        <w:spacing w:line="276" w:lineRule="auto"/>
        <w:contextualSpacing/>
        <w:jc w:val="both"/>
        <w:rPr>
          <w:rFonts w:eastAsia="Aptos" w:cs="Arial"/>
          <w:lang w:eastAsia="sl-SI"/>
        </w:rPr>
      </w:pPr>
      <w:r w:rsidRPr="009615F9">
        <w:rPr>
          <w:rFonts w:eastAsia="Aptos" w:cs="Arial"/>
          <w:lang w:eastAsia="sl-SI"/>
        </w:rPr>
        <w:t>SIP COMAT: projektna zasnova pripravljena, viri financiranja v času priprave tega poročila niso znani;</w:t>
      </w:r>
    </w:p>
    <w:p w14:paraId="34C6BC58" w14:textId="77777777" w:rsidR="009615F9" w:rsidRPr="009615F9" w:rsidRDefault="009615F9" w:rsidP="0044544E">
      <w:pPr>
        <w:numPr>
          <w:ilvl w:val="0"/>
          <w:numId w:val="59"/>
        </w:numPr>
        <w:spacing w:line="276" w:lineRule="auto"/>
        <w:contextualSpacing/>
        <w:jc w:val="both"/>
        <w:rPr>
          <w:rFonts w:eastAsia="Aptos" w:cs="Arial"/>
          <w:lang w:eastAsia="sl-SI"/>
        </w:rPr>
      </w:pPr>
      <w:r w:rsidRPr="009615F9">
        <w:rPr>
          <w:rFonts w:eastAsia="Aptos" w:cs="Arial"/>
          <w:lang w:eastAsia="sl-SI"/>
        </w:rPr>
        <w:t xml:space="preserve">z izvajanjem izobraževalnega programa </w:t>
      </w:r>
      <w:proofErr w:type="spellStart"/>
      <w:r w:rsidRPr="009615F9">
        <w:rPr>
          <w:rFonts w:eastAsia="Aptos" w:cs="Arial"/>
          <w:lang w:eastAsia="sl-SI"/>
        </w:rPr>
        <w:t>EduCOMP</w:t>
      </w:r>
      <w:proofErr w:type="spellEnd"/>
      <w:r w:rsidRPr="009615F9">
        <w:rPr>
          <w:rFonts w:eastAsia="Aptos" w:cs="Arial"/>
          <w:lang w:eastAsia="sl-SI"/>
        </w:rPr>
        <w:t xml:space="preserve"> na področju človeških virov ter z aktivno vlogo pri oblikovanju formalnega izobraževanja in s tem povezanim dolgoročnim napovedovanjem potreb po kompetencah in kadrih;</w:t>
      </w:r>
    </w:p>
    <w:p w14:paraId="47343FDB" w14:textId="77777777" w:rsidR="009615F9" w:rsidRPr="009615F9" w:rsidRDefault="009615F9" w:rsidP="0044544E">
      <w:pPr>
        <w:numPr>
          <w:ilvl w:val="0"/>
          <w:numId w:val="59"/>
        </w:numPr>
        <w:spacing w:line="276" w:lineRule="auto"/>
        <w:contextualSpacing/>
        <w:jc w:val="both"/>
        <w:rPr>
          <w:rFonts w:eastAsia="Aptos" w:cs="Arial"/>
          <w:lang w:eastAsia="sl-SI"/>
        </w:rPr>
      </w:pPr>
      <w:r w:rsidRPr="009615F9">
        <w:rPr>
          <w:rFonts w:eastAsia="Aptos" w:cs="Arial"/>
          <w:lang w:eastAsia="sl-SI"/>
        </w:rPr>
        <w:t>z delom na področju razvoja človeških virov (več v nadaljevanju v razdelku Razvojne ambicioznosti SRIP MATPRO);</w:t>
      </w:r>
    </w:p>
    <w:p w14:paraId="3A827DC4" w14:textId="77777777" w:rsidR="009615F9" w:rsidRPr="009615F9" w:rsidRDefault="009615F9" w:rsidP="0044544E">
      <w:pPr>
        <w:numPr>
          <w:ilvl w:val="0"/>
          <w:numId w:val="59"/>
        </w:numPr>
        <w:spacing w:line="276" w:lineRule="auto"/>
        <w:contextualSpacing/>
        <w:jc w:val="both"/>
        <w:rPr>
          <w:rFonts w:eastAsia="Aptos" w:cs="Arial"/>
          <w:lang w:eastAsia="sl-SI"/>
        </w:rPr>
      </w:pPr>
      <w:r w:rsidRPr="009615F9">
        <w:rPr>
          <w:rFonts w:eastAsia="Aptos" w:cs="Arial"/>
          <w:lang w:eastAsia="sl-SI"/>
        </w:rPr>
        <w:t xml:space="preserve">s pomočjo članom na področju mednarodnega sodelovanja, zlasti vključevanja v pobudo </w:t>
      </w:r>
      <w:proofErr w:type="spellStart"/>
      <w:r w:rsidRPr="009615F9">
        <w:rPr>
          <w:rFonts w:eastAsia="Aptos" w:cs="Arial"/>
          <w:lang w:eastAsia="sl-SI"/>
        </w:rPr>
        <w:t>Vanguard</w:t>
      </w:r>
      <w:proofErr w:type="spellEnd"/>
      <w:r w:rsidRPr="009615F9">
        <w:rPr>
          <w:rFonts w:eastAsia="Aptos" w:cs="Arial"/>
          <w:lang w:eastAsia="sl-SI"/>
        </w:rPr>
        <w:t xml:space="preserve"> ter podporo članom pri vključitvi v sodelovanje z Evropsko vesoljsko agencijo (ESA);</w:t>
      </w:r>
    </w:p>
    <w:p w14:paraId="3B1F8D70" w14:textId="77777777" w:rsidR="009615F9" w:rsidRPr="009615F9" w:rsidRDefault="009615F9" w:rsidP="0044544E">
      <w:pPr>
        <w:numPr>
          <w:ilvl w:val="0"/>
          <w:numId w:val="59"/>
        </w:numPr>
        <w:spacing w:line="276" w:lineRule="auto"/>
        <w:contextualSpacing/>
        <w:jc w:val="both"/>
        <w:rPr>
          <w:rFonts w:eastAsia="Aptos" w:cs="Arial"/>
          <w:lang w:eastAsia="sl-SI"/>
        </w:rPr>
      </w:pPr>
      <w:r w:rsidRPr="009615F9">
        <w:rPr>
          <w:rFonts w:eastAsia="Aptos" w:cs="Arial"/>
          <w:lang w:eastAsia="sl-SI"/>
        </w:rPr>
        <w:t>dvig dodane vrednosti na zaposlenega v podjetjih na področju proizvodnje zlitin in kovin za 25 % do leta 2023;</w:t>
      </w:r>
    </w:p>
    <w:p w14:paraId="4481D53C" w14:textId="77777777" w:rsidR="009615F9" w:rsidRPr="009615F9" w:rsidRDefault="009615F9" w:rsidP="0044544E">
      <w:pPr>
        <w:numPr>
          <w:ilvl w:val="0"/>
          <w:numId w:val="59"/>
        </w:numPr>
        <w:spacing w:line="276" w:lineRule="auto"/>
        <w:contextualSpacing/>
        <w:jc w:val="both"/>
        <w:rPr>
          <w:rFonts w:eastAsia="Aptos" w:cs="Arial"/>
          <w:lang w:eastAsia="sl-SI"/>
        </w:rPr>
      </w:pPr>
      <w:r w:rsidRPr="009615F9">
        <w:rPr>
          <w:rFonts w:eastAsia="Aptos" w:cs="Arial"/>
          <w:lang w:eastAsia="sl-SI"/>
        </w:rPr>
        <w:t xml:space="preserve">podatki o poslovanju gospodarskih družb za oddelek dejavnost 24 - Proizvodnja kovin v obdobju med letoma 2018 in 2023 kažejo, da se je produktivnost dela povečala za 25 %, oziroma s 49.500 EUR na 62.000 EUR. Energetska kriza je vplivala na manjše povpraševanje in padec prodaje v 2023. Za leto 2024 je bila pričakovana rast, saj se je industrijska proizvodnja (odraža realno rast dodane vrednosti) v 2024 po začasnih podatkih povečala za 8 %, kar pomeni nominalno rast produktivnosti dela vsaj v okviru 6-8 %. Podcilj je bil dosežen; </w:t>
      </w:r>
    </w:p>
    <w:p w14:paraId="43DE2694" w14:textId="77777777" w:rsidR="009615F9" w:rsidRPr="009615F9" w:rsidRDefault="009615F9" w:rsidP="0044544E">
      <w:pPr>
        <w:numPr>
          <w:ilvl w:val="0"/>
          <w:numId w:val="59"/>
        </w:numPr>
        <w:spacing w:line="276" w:lineRule="auto"/>
        <w:contextualSpacing/>
        <w:jc w:val="both"/>
        <w:rPr>
          <w:rFonts w:eastAsia="Aptos" w:cs="Arial"/>
          <w:lang w:eastAsia="sl-SI"/>
        </w:rPr>
      </w:pPr>
      <w:r w:rsidRPr="009615F9">
        <w:rPr>
          <w:rFonts w:eastAsia="Aptos" w:cs="Arial"/>
          <w:lang w:eastAsia="sl-SI"/>
        </w:rPr>
        <w:t>povečevanje izvoza in dodane vrednosti na zaposlenega na področju pametnih premazov za 20 %.V družbah, ki spadajo v skupino dejavnosti 20.3 – Proizvodnja barv, lakov in podobnih premazov, tiskarskih barv in kitov, se je izvoz v obdobju med letoma 2018 in 2023 povečal za tretjino (z 280 milijonov EUR na 374 milijonov EUR), medtem ko je produktivnost dela narasla za petino, s 56.000 EUR na 67.000 EUR. Eden od podciljev je presežen, drugi dosežen, kljub slabšem poslovanju v 2023, ki je bil posledica energetske krize in upada povpraševanja.</w:t>
      </w:r>
    </w:p>
    <w:p w14:paraId="3C7AD60E" w14:textId="77777777" w:rsidR="009615F9" w:rsidRPr="009615F9" w:rsidRDefault="009615F9" w:rsidP="009615F9">
      <w:pPr>
        <w:spacing w:line="276" w:lineRule="auto"/>
        <w:ind w:left="720"/>
        <w:contextualSpacing/>
        <w:jc w:val="both"/>
        <w:rPr>
          <w:rFonts w:eastAsia="Aptos" w:cs="Arial"/>
          <w:lang w:eastAsia="sl-SI"/>
        </w:rPr>
      </w:pPr>
      <w:r w:rsidRPr="009615F9">
        <w:rPr>
          <w:rFonts w:eastAsia="Aptos" w:cs="Arial"/>
          <w:lang w:eastAsia="sl-SI"/>
        </w:rPr>
        <w:t xml:space="preserve"> </w:t>
      </w:r>
    </w:p>
    <w:p w14:paraId="4F72AC34" w14:textId="77777777" w:rsidR="009615F9" w:rsidRPr="009615F9" w:rsidRDefault="009615F9" w:rsidP="0044544E">
      <w:pPr>
        <w:numPr>
          <w:ilvl w:val="0"/>
          <w:numId w:val="33"/>
        </w:numPr>
        <w:spacing w:line="276" w:lineRule="auto"/>
        <w:contextualSpacing/>
        <w:jc w:val="both"/>
        <w:rPr>
          <w:rFonts w:eastAsia="Aptos" w:cs="Arial"/>
          <w:lang w:eastAsia="sl-SI"/>
        </w:rPr>
      </w:pPr>
      <w:r w:rsidRPr="009615F9">
        <w:rPr>
          <w:rFonts w:eastAsia="Aptos" w:cs="Arial"/>
          <w:lang w:eastAsia="sl-SI"/>
        </w:rPr>
        <w:t xml:space="preserve">Povečanje vlaganj v razvoj za 15 %, dodane vrednosti za 5 % in izvoza na področju pametnih </w:t>
      </w:r>
      <w:proofErr w:type="spellStart"/>
      <w:r w:rsidRPr="009615F9">
        <w:rPr>
          <w:rFonts w:eastAsia="Aptos" w:cs="Arial"/>
          <w:lang w:eastAsia="sl-SI"/>
        </w:rPr>
        <w:t>multi-komponentnih</w:t>
      </w:r>
      <w:proofErr w:type="spellEnd"/>
      <w:r w:rsidRPr="009615F9">
        <w:rPr>
          <w:rFonts w:eastAsia="Aptos" w:cs="Arial"/>
          <w:lang w:eastAsia="sl-SI"/>
        </w:rPr>
        <w:t xml:space="preserve"> materialov za 10 %.</w:t>
      </w:r>
    </w:p>
    <w:p w14:paraId="7D452DEA" w14:textId="77777777" w:rsidR="009615F9" w:rsidRPr="009615F9" w:rsidRDefault="009615F9" w:rsidP="009615F9">
      <w:pPr>
        <w:spacing w:line="276" w:lineRule="auto"/>
        <w:ind w:left="720"/>
        <w:contextualSpacing/>
        <w:jc w:val="both"/>
        <w:rPr>
          <w:rFonts w:eastAsia="Aptos" w:cs="Arial"/>
          <w:lang w:eastAsia="sl-SI"/>
        </w:rPr>
      </w:pPr>
      <w:r w:rsidRPr="009615F9">
        <w:rPr>
          <w:rFonts w:eastAsia="Aptos" w:cs="Arial"/>
          <w:lang w:eastAsia="sl-SI"/>
        </w:rPr>
        <w:t>Pametne-</w:t>
      </w:r>
      <w:proofErr w:type="spellStart"/>
      <w:r w:rsidRPr="009615F9">
        <w:rPr>
          <w:rFonts w:eastAsia="Aptos" w:cs="Arial"/>
          <w:lang w:eastAsia="sl-SI"/>
        </w:rPr>
        <w:t>multikomponentne</w:t>
      </w:r>
      <w:proofErr w:type="spellEnd"/>
      <w:r w:rsidRPr="009615F9">
        <w:rPr>
          <w:rFonts w:eastAsia="Aptos" w:cs="Arial"/>
          <w:lang w:eastAsia="sl-SI"/>
        </w:rPr>
        <w:t xml:space="preserve"> materiale smo določili kot skupini 24.1 - Proizvodnja surovega železa, jekla, </w:t>
      </w:r>
      <w:proofErr w:type="spellStart"/>
      <w:r w:rsidRPr="009615F9">
        <w:rPr>
          <w:rFonts w:eastAsia="Aptos" w:cs="Arial"/>
          <w:lang w:eastAsia="sl-SI"/>
        </w:rPr>
        <w:t>ferozlitin</w:t>
      </w:r>
      <w:proofErr w:type="spellEnd"/>
      <w:r w:rsidRPr="009615F9">
        <w:rPr>
          <w:rFonts w:eastAsia="Aptos" w:cs="Arial"/>
          <w:lang w:eastAsia="sl-SI"/>
        </w:rPr>
        <w:t xml:space="preserve"> in 24.4 - Proizvodnja plemenitih in drugih neželeznih kovin. V obdobju med letoma 2018 in 2023 se je dodana vrednost skrčila za 11 %, predvsem zaradi razpolovitve v 2023 zaradi padca povpraševanja kot posledica energetske krize. Izvoz se je v tem obdobju kljub temu povečal za 13 %. Podatki o vlaganjih v razvoj so na voljo le na nivoju dvoštevilčne SKD dejavnosti (24-proizvodnja kovin), kjer so na voljo podatki za obdobje 2018–2022. Leta 2021 so znašali 7 milijonov EUR in so bili za petino višji v obdobju štirih let (8,5 milijona EUR v 2022). Dva od treh podciljev so bili preseženi. Eden ni bil dosežen (dodana vrednost) zaradi izrazito slabšega poslovanja v letu 2023, ki je bilo že v letu 2024 boljše.</w:t>
      </w:r>
    </w:p>
    <w:p w14:paraId="61FF60D8" w14:textId="77777777" w:rsidR="009615F9" w:rsidRPr="009615F9" w:rsidRDefault="009615F9" w:rsidP="009615F9">
      <w:pPr>
        <w:spacing w:line="276" w:lineRule="auto"/>
        <w:ind w:left="1080"/>
        <w:contextualSpacing/>
        <w:jc w:val="both"/>
        <w:rPr>
          <w:rFonts w:eastAsia="Aptos" w:cs="Arial"/>
          <w:lang w:eastAsia="sl-SI"/>
        </w:rPr>
      </w:pPr>
    </w:p>
    <w:p w14:paraId="7FA827C4" w14:textId="77777777" w:rsidR="009615F9" w:rsidRPr="009615F9" w:rsidRDefault="009615F9" w:rsidP="00AE2FC0">
      <w:pPr>
        <w:spacing w:line="276" w:lineRule="auto"/>
        <w:contextualSpacing/>
        <w:jc w:val="both"/>
        <w:rPr>
          <w:rFonts w:eastAsia="Aptos" w:cs="Arial"/>
          <w:lang w:eastAsia="sl-SI"/>
        </w:rPr>
      </w:pPr>
    </w:p>
    <w:p w14:paraId="710A8203" w14:textId="77777777" w:rsidR="009615F9" w:rsidRPr="009615F9" w:rsidRDefault="009615F9" w:rsidP="009615F9">
      <w:pPr>
        <w:spacing w:line="276" w:lineRule="auto"/>
        <w:jc w:val="both"/>
        <w:rPr>
          <w:rFonts w:eastAsia="Aptos" w:cs="Arial"/>
          <w:b/>
          <w:lang w:eastAsia="sl-SI"/>
        </w:rPr>
      </w:pPr>
      <w:r w:rsidRPr="009615F9">
        <w:rPr>
          <w:rFonts w:eastAsia="Aptos" w:cs="Arial"/>
          <w:b/>
          <w:lang w:eastAsia="sl-SI"/>
        </w:rPr>
        <w:t>Upravljanje prednostnega področja Mobilnost</w:t>
      </w:r>
    </w:p>
    <w:p w14:paraId="3B2A9803" w14:textId="77777777" w:rsidR="009615F9" w:rsidRPr="009615F9" w:rsidRDefault="009615F9" w:rsidP="009615F9">
      <w:pPr>
        <w:spacing w:line="276" w:lineRule="auto"/>
        <w:ind w:left="1080"/>
        <w:contextualSpacing/>
        <w:jc w:val="both"/>
        <w:rPr>
          <w:rFonts w:eastAsia="Aptos" w:cs="Arial"/>
          <w:lang w:eastAsia="sl-SI"/>
        </w:rPr>
      </w:pPr>
    </w:p>
    <w:p w14:paraId="6C168CB8"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Predstavitev SRIP Mobilnost ACS+</w:t>
      </w:r>
    </w:p>
    <w:p w14:paraId="382162AF" w14:textId="77777777" w:rsidR="009615F9" w:rsidRPr="009615F9" w:rsidRDefault="009615F9" w:rsidP="009615F9">
      <w:pPr>
        <w:shd w:val="clear" w:color="auto" w:fill="FFFFFF" w:themeFill="background1"/>
        <w:tabs>
          <w:tab w:val="left" w:pos="3402"/>
        </w:tabs>
        <w:spacing w:line="276" w:lineRule="auto"/>
        <w:jc w:val="both"/>
        <w:rPr>
          <w:rFonts w:eastAsia="Aptos" w:cs="Arial"/>
          <w:color w:val="FF0000"/>
        </w:rPr>
      </w:pPr>
      <w:r w:rsidRPr="009615F9">
        <w:rPr>
          <w:rFonts w:eastAsia="Aptos" w:cs="Arial"/>
        </w:rPr>
        <w:t xml:space="preserve">V SRIP Mobilnost ACS+ sodelujejo neodvisni deležniki iz gospodarstva, raziskovalne organizacije in drugi relevantni razvojni deležniki, ki delujejo na prednostnem področju Mobilnost z namenom okrepiti </w:t>
      </w:r>
      <w:r w:rsidRPr="009615F9">
        <w:rPr>
          <w:rFonts w:eastAsia="Aptos" w:cs="Arial"/>
        </w:rPr>
        <w:lastRenderedPageBreak/>
        <w:t xml:space="preserve">raziskovalno-razvojno inovacijsko sodelovanje. SRIP Mobilnost ACS+ je nastal leta 2016 s povezovanjem Gospodarskega interesnega združenja Slovenski avtomobilski grozd (ACS) in Združenja za promet pri GZS. Leta 2019 je kot upravičenec v SRIP vstopil tudi Razvojni center slovenske avtomobilske industrije </w:t>
      </w:r>
      <w:proofErr w:type="spellStart"/>
      <w:r w:rsidRPr="009615F9">
        <w:rPr>
          <w:rFonts w:eastAsia="Aptos" w:cs="Arial"/>
        </w:rPr>
        <w:t>SiEVA</w:t>
      </w:r>
      <w:proofErr w:type="spellEnd"/>
      <w:r w:rsidRPr="009615F9">
        <w:rPr>
          <w:rFonts w:eastAsia="Aptos" w:cs="Arial"/>
        </w:rPr>
        <w:t>. Člani SRIP, vključeni v 4. fazo razvojnega modela sodelovanja, so leta 2023 ustvarili manj kot 5 milijard EUR prihodkov.</w:t>
      </w:r>
      <w:r w:rsidRPr="009615F9">
        <w:rPr>
          <w:rFonts w:eastAsia="Aptos" w:cs="Arial"/>
          <w:vertAlign w:val="superscript"/>
        </w:rPr>
        <w:footnoteReference w:id="101"/>
      </w:r>
    </w:p>
    <w:p w14:paraId="73D3A684" w14:textId="77777777" w:rsidR="009615F9" w:rsidRPr="009615F9" w:rsidRDefault="009615F9" w:rsidP="009615F9">
      <w:pPr>
        <w:spacing w:line="276" w:lineRule="auto"/>
        <w:jc w:val="both"/>
        <w:rPr>
          <w:rFonts w:eastAsia="Aptos" w:cs="Arial"/>
          <w:color w:val="FF0000"/>
        </w:rPr>
      </w:pPr>
    </w:p>
    <w:p w14:paraId="60D6E94F" w14:textId="7F71BC11" w:rsidR="009615F9" w:rsidRPr="00AE2FC0"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Fokusna področja prednostnega področja Mobilnost</w:t>
      </w:r>
    </w:p>
    <w:p w14:paraId="2FC15BC2" w14:textId="77777777" w:rsidR="009615F9" w:rsidRPr="009615F9" w:rsidRDefault="009615F9" w:rsidP="009615F9">
      <w:pPr>
        <w:shd w:val="clear" w:color="auto" w:fill="FFFFFF" w:themeFill="background1"/>
        <w:tabs>
          <w:tab w:val="left" w:pos="3402"/>
        </w:tabs>
        <w:spacing w:line="276" w:lineRule="auto"/>
        <w:jc w:val="both"/>
        <w:rPr>
          <w:rFonts w:eastAsia="Aptos" w:cs="Arial"/>
          <w:u w:val="single"/>
        </w:rPr>
      </w:pPr>
      <w:r w:rsidRPr="009615F9">
        <w:rPr>
          <w:rFonts w:eastAsia="Aptos" w:cs="Arial"/>
        </w:rPr>
        <w:t>Preglednica: Fokusna področja in tehnologije leta 2023 in leta 2025</w:t>
      </w:r>
      <w:r w:rsidRPr="009615F9">
        <w:rPr>
          <w:rFonts w:eastAsia="Aptos" w:cs="Arial"/>
          <w:vertAlign w:val="superscript"/>
        </w:rPr>
        <w:footnoteReference w:id="102"/>
      </w:r>
      <w:r w:rsidRPr="009615F9">
        <w:rPr>
          <w:rFonts w:eastAsia="Aptos" w:cs="Arial"/>
        </w:rPr>
        <w:t xml:space="preserve"> </w:t>
      </w:r>
    </w:p>
    <w:tbl>
      <w:tblPr>
        <w:tblW w:w="0" w:type="auto"/>
        <w:tblInd w:w="-5" w:type="dxa"/>
        <w:tblLook w:val="04A0" w:firstRow="1" w:lastRow="0" w:firstColumn="1" w:lastColumn="0" w:noHBand="0" w:noVBand="1"/>
      </w:tblPr>
      <w:tblGrid>
        <w:gridCol w:w="3400"/>
        <w:gridCol w:w="3480"/>
      </w:tblGrid>
      <w:tr w:rsidR="009615F9" w:rsidRPr="009615F9" w14:paraId="5A43B820" w14:textId="77777777" w:rsidTr="00092B38">
        <w:trPr>
          <w:trHeight w:val="288"/>
        </w:trPr>
        <w:tc>
          <w:tcPr>
            <w:tcW w:w="3400" w:type="dxa"/>
            <w:tcBorders>
              <w:top w:val="single" w:sz="4" w:space="0" w:color="auto"/>
              <w:left w:val="single" w:sz="4" w:space="0" w:color="auto"/>
              <w:bottom w:val="single" w:sz="4" w:space="0" w:color="auto"/>
              <w:right w:val="single" w:sz="4" w:space="0" w:color="auto"/>
            </w:tcBorders>
            <w:vAlign w:val="center"/>
          </w:tcPr>
          <w:p w14:paraId="27E9F613"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2023</w:t>
            </w:r>
          </w:p>
        </w:tc>
        <w:tc>
          <w:tcPr>
            <w:tcW w:w="3480" w:type="dxa"/>
            <w:tcBorders>
              <w:top w:val="single" w:sz="4" w:space="0" w:color="auto"/>
              <w:left w:val="nil"/>
              <w:bottom w:val="single" w:sz="4" w:space="0" w:color="auto"/>
              <w:right w:val="single" w:sz="4" w:space="0" w:color="auto"/>
            </w:tcBorders>
            <w:vAlign w:val="center"/>
          </w:tcPr>
          <w:p w14:paraId="5591ED26" w14:textId="77777777" w:rsidR="009615F9" w:rsidRPr="009615F9" w:rsidRDefault="009615F9" w:rsidP="009615F9">
            <w:pPr>
              <w:spacing w:line="276" w:lineRule="auto"/>
              <w:jc w:val="both"/>
              <w:rPr>
                <w:rFonts w:eastAsia="Aptos" w:cs="Arial"/>
                <w:color w:val="FF0000"/>
                <w:lang w:eastAsia="sl-SI"/>
              </w:rPr>
            </w:pPr>
            <w:r w:rsidRPr="009615F9">
              <w:rPr>
                <w:rFonts w:eastAsia="Aptos" w:cs="Arial"/>
                <w:lang w:eastAsia="sl-SI"/>
              </w:rPr>
              <w:t>2025</w:t>
            </w:r>
          </w:p>
        </w:tc>
      </w:tr>
      <w:tr w:rsidR="009615F9" w:rsidRPr="009615F9" w14:paraId="3BA0CF9E" w14:textId="77777777" w:rsidTr="00092B38">
        <w:trPr>
          <w:trHeight w:val="864"/>
        </w:trPr>
        <w:tc>
          <w:tcPr>
            <w:tcW w:w="3400" w:type="dxa"/>
            <w:tcBorders>
              <w:top w:val="nil"/>
              <w:left w:val="single" w:sz="4" w:space="0" w:color="auto"/>
              <w:bottom w:val="single" w:sz="4" w:space="0" w:color="auto"/>
              <w:right w:val="single" w:sz="4" w:space="0" w:color="auto"/>
            </w:tcBorders>
          </w:tcPr>
          <w:p w14:paraId="72FB7DFC"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Komponente in sistemi za zelena, varna in udobna vozila</w:t>
            </w:r>
          </w:p>
        </w:tc>
        <w:tc>
          <w:tcPr>
            <w:tcW w:w="3480" w:type="dxa"/>
            <w:tcBorders>
              <w:top w:val="nil"/>
              <w:left w:val="nil"/>
              <w:bottom w:val="single" w:sz="4" w:space="0" w:color="auto"/>
              <w:right w:val="single" w:sz="4" w:space="0" w:color="auto"/>
            </w:tcBorders>
          </w:tcPr>
          <w:p w14:paraId="351D2EFF" w14:textId="77777777" w:rsidR="009615F9" w:rsidRPr="009615F9" w:rsidRDefault="009615F9" w:rsidP="009615F9">
            <w:pPr>
              <w:spacing w:line="276" w:lineRule="auto"/>
              <w:jc w:val="both"/>
              <w:rPr>
                <w:rFonts w:eastAsia="Aptos" w:cs="Arial"/>
                <w:lang w:eastAsia="sl-SI"/>
              </w:rPr>
            </w:pPr>
            <w:proofErr w:type="spellStart"/>
            <w:r w:rsidRPr="009615F9">
              <w:rPr>
                <w:rFonts w:eastAsia="Aptos" w:cs="Arial"/>
                <w:lang w:eastAsia="sl-SI"/>
              </w:rPr>
              <w:t>Ogljična</w:t>
            </w:r>
            <w:proofErr w:type="spellEnd"/>
            <w:r w:rsidRPr="009615F9">
              <w:rPr>
                <w:rFonts w:eastAsia="Aptos" w:cs="Arial"/>
                <w:lang w:eastAsia="sl-SI"/>
              </w:rPr>
              <w:t xml:space="preserve"> nevtralnost izdelkov in procesov</w:t>
            </w:r>
          </w:p>
        </w:tc>
      </w:tr>
      <w:tr w:rsidR="009615F9" w:rsidRPr="009615F9" w14:paraId="7C4CA4B8" w14:textId="77777777" w:rsidTr="00092B38">
        <w:trPr>
          <w:trHeight w:val="528"/>
        </w:trPr>
        <w:tc>
          <w:tcPr>
            <w:tcW w:w="3400" w:type="dxa"/>
            <w:tcBorders>
              <w:top w:val="nil"/>
              <w:left w:val="single" w:sz="4" w:space="0" w:color="auto"/>
              <w:bottom w:val="single" w:sz="4" w:space="0" w:color="auto"/>
              <w:right w:val="single" w:sz="4" w:space="0" w:color="auto"/>
            </w:tcBorders>
          </w:tcPr>
          <w:p w14:paraId="2349B837"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Zeleni modeli in pristopi</w:t>
            </w:r>
          </w:p>
        </w:tc>
        <w:tc>
          <w:tcPr>
            <w:tcW w:w="3480" w:type="dxa"/>
            <w:tcBorders>
              <w:top w:val="nil"/>
              <w:left w:val="nil"/>
              <w:bottom w:val="single" w:sz="4" w:space="0" w:color="auto"/>
              <w:right w:val="single" w:sz="4" w:space="0" w:color="auto"/>
            </w:tcBorders>
          </w:tcPr>
          <w:p w14:paraId="5E2CEB53"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Podatkovno gnani procesi in modeli</w:t>
            </w:r>
          </w:p>
        </w:tc>
      </w:tr>
      <w:tr w:rsidR="009615F9" w:rsidRPr="009615F9" w14:paraId="1D11FCE0" w14:textId="77777777" w:rsidTr="00092B38">
        <w:trPr>
          <w:trHeight w:val="576"/>
        </w:trPr>
        <w:tc>
          <w:tcPr>
            <w:tcW w:w="3400" w:type="dxa"/>
            <w:tcBorders>
              <w:top w:val="nil"/>
              <w:left w:val="single" w:sz="4" w:space="0" w:color="auto"/>
              <w:bottom w:val="single" w:sz="4" w:space="0" w:color="auto"/>
              <w:right w:val="single" w:sz="4" w:space="0" w:color="auto"/>
            </w:tcBorders>
          </w:tcPr>
          <w:p w14:paraId="23581152"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Digitalizacija in nove tehnologije za višjo konkurenčnost</w:t>
            </w:r>
          </w:p>
        </w:tc>
        <w:tc>
          <w:tcPr>
            <w:tcW w:w="3480" w:type="dxa"/>
            <w:tcBorders>
              <w:top w:val="nil"/>
              <w:left w:val="nil"/>
              <w:bottom w:val="single" w:sz="4" w:space="0" w:color="auto"/>
              <w:right w:val="single" w:sz="4" w:space="0" w:color="auto"/>
            </w:tcBorders>
          </w:tcPr>
          <w:p w14:paraId="049D2E9D"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Večja odpornost in varnost sistemov</w:t>
            </w:r>
          </w:p>
        </w:tc>
      </w:tr>
      <w:tr w:rsidR="009615F9" w:rsidRPr="009615F9" w14:paraId="6B95F79D" w14:textId="77777777" w:rsidTr="00092B38">
        <w:trPr>
          <w:trHeight w:val="576"/>
        </w:trPr>
        <w:tc>
          <w:tcPr>
            <w:tcW w:w="3400" w:type="dxa"/>
            <w:tcBorders>
              <w:top w:val="nil"/>
              <w:left w:val="single" w:sz="4" w:space="0" w:color="auto"/>
              <w:bottom w:val="single" w:sz="4" w:space="0" w:color="auto"/>
              <w:right w:val="single" w:sz="4" w:space="0" w:color="auto"/>
            </w:tcBorders>
          </w:tcPr>
          <w:p w14:paraId="561EEDEC"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Napredni transport in logistika s poslovnimi modeli</w:t>
            </w:r>
          </w:p>
        </w:tc>
        <w:tc>
          <w:tcPr>
            <w:tcW w:w="3480" w:type="dxa"/>
            <w:tcBorders>
              <w:top w:val="nil"/>
              <w:left w:val="nil"/>
              <w:bottom w:val="single" w:sz="4" w:space="0" w:color="auto"/>
              <w:right w:val="single" w:sz="4" w:space="0" w:color="auto"/>
            </w:tcBorders>
          </w:tcPr>
          <w:p w14:paraId="7B9A5AAF" w14:textId="77777777" w:rsidR="009615F9" w:rsidRPr="009615F9" w:rsidRDefault="009615F9" w:rsidP="009615F9">
            <w:pPr>
              <w:spacing w:line="276" w:lineRule="auto"/>
              <w:jc w:val="both"/>
              <w:rPr>
                <w:rFonts w:eastAsia="Aptos" w:cs="Arial"/>
                <w:color w:val="FF0000"/>
                <w:lang w:eastAsia="sl-SI"/>
              </w:rPr>
            </w:pPr>
          </w:p>
        </w:tc>
      </w:tr>
      <w:tr w:rsidR="009615F9" w:rsidRPr="009615F9" w14:paraId="30B6185D" w14:textId="77777777" w:rsidTr="00092B38">
        <w:trPr>
          <w:trHeight w:val="288"/>
        </w:trPr>
        <w:tc>
          <w:tcPr>
            <w:tcW w:w="3400" w:type="dxa"/>
            <w:tcBorders>
              <w:top w:val="nil"/>
              <w:left w:val="single" w:sz="4" w:space="0" w:color="auto"/>
              <w:bottom w:val="single" w:sz="4" w:space="0" w:color="auto"/>
              <w:right w:val="single" w:sz="4" w:space="0" w:color="auto"/>
            </w:tcBorders>
          </w:tcPr>
          <w:p w14:paraId="73492E9A" w14:textId="77777777" w:rsidR="009615F9" w:rsidRPr="009615F9" w:rsidRDefault="009615F9" w:rsidP="009615F9">
            <w:pPr>
              <w:spacing w:line="276" w:lineRule="auto"/>
              <w:jc w:val="both"/>
              <w:rPr>
                <w:rFonts w:eastAsia="Aptos" w:cs="Arial"/>
                <w:lang w:eastAsia="sl-SI"/>
              </w:rPr>
            </w:pPr>
            <w:r w:rsidRPr="009615F9">
              <w:rPr>
                <w:rFonts w:eastAsia="Aptos" w:cs="Arial"/>
                <w:lang w:eastAsia="sl-SI"/>
              </w:rPr>
              <w:t>Napredna infrastruktura</w:t>
            </w:r>
          </w:p>
        </w:tc>
        <w:tc>
          <w:tcPr>
            <w:tcW w:w="3480" w:type="dxa"/>
            <w:tcBorders>
              <w:top w:val="nil"/>
              <w:left w:val="nil"/>
              <w:bottom w:val="single" w:sz="4" w:space="0" w:color="auto"/>
              <w:right w:val="single" w:sz="4" w:space="0" w:color="auto"/>
            </w:tcBorders>
          </w:tcPr>
          <w:p w14:paraId="598DD1CA" w14:textId="77777777" w:rsidR="009615F9" w:rsidRPr="009615F9" w:rsidRDefault="009615F9" w:rsidP="009615F9">
            <w:pPr>
              <w:spacing w:line="276" w:lineRule="auto"/>
              <w:jc w:val="both"/>
              <w:rPr>
                <w:rFonts w:eastAsia="Aptos" w:cs="Arial"/>
                <w:color w:val="FF0000"/>
                <w:lang w:eastAsia="sl-SI"/>
              </w:rPr>
            </w:pPr>
          </w:p>
        </w:tc>
      </w:tr>
    </w:tbl>
    <w:p w14:paraId="54D1636D" w14:textId="77777777" w:rsidR="009615F9" w:rsidRPr="009615F9" w:rsidRDefault="009615F9" w:rsidP="009615F9">
      <w:pPr>
        <w:shd w:val="clear" w:color="auto" w:fill="FFFFFF" w:themeFill="background1"/>
        <w:tabs>
          <w:tab w:val="left" w:pos="3402"/>
        </w:tabs>
        <w:spacing w:line="276" w:lineRule="auto"/>
        <w:jc w:val="both"/>
        <w:rPr>
          <w:rFonts w:eastAsia="Aptos" w:cs="Arial"/>
          <w:color w:val="FF0000"/>
        </w:rPr>
      </w:pPr>
    </w:p>
    <w:p w14:paraId="7FE03CE9"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Koordinator</w:t>
      </w:r>
    </w:p>
    <w:p w14:paraId="588DC18F" w14:textId="77777777" w:rsidR="009615F9" w:rsidRPr="009615F9" w:rsidRDefault="009615F9" w:rsidP="009615F9">
      <w:pPr>
        <w:shd w:val="clear" w:color="auto" w:fill="FFFFFF" w:themeFill="background1"/>
        <w:tabs>
          <w:tab w:val="left" w:pos="3402"/>
        </w:tabs>
        <w:spacing w:line="276" w:lineRule="auto"/>
        <w:jc w:val="both"/>
        <w:rPr>
          <w:rFonts w:eastAsia="Aptos" w:cs="Arial"/>
        </w:rPr>
      </w:pPr>
      <w:r w:rsidRPr="009615F9">
        <w:rPr>
          <w:rFonts w:eastAsia="Aptos" w:cs="Arial"/>
        </w:rPr>
        <w:t>Koordinator SRIP je GIZ ACS+.</w:t>
      </w:r>
    </w:p>
    <w:p w14:paraId="3F59385C"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Primeri dobre prakse/dosežki</w:t>
      </w:r>
    </w:p>
    <w:p w14:paraId="5CD3F69D"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 xml:space="preserve">Misija GREMO </w:t>
      </w:r>
      <w:r w:rsidRPr="009615F9">
        <w:rPr>
          <w:rFonts w:eastAsia="Aptos" w:cs="Arial"/>
        </w:rPr>
        <w:t>krepi strokovne povezave na evropskem nivoju, prenaša znanja in dobre prakse na nacionalni nivo ter krepi sodelovanje z državo.</w:t>
      </w:r>
      <w:r w:rsidRPr="009615F9">
        <w:rPr>
          <w:rFonts w:eastAsia="Aptos" w:cs="Arial"/>
          <w:vertAlign w:val="superscript"/>
        </w:rPr>
        <w:footnoteReference w:id="103"/>
      </w:r>
    </w:p>
    <w:p w14:paraId="4AA8D308" w14:textId="77777777" w:rsidR="009615F9" w:rsidRPr="009615F9" w:rsidRDefault="009615F9" w:rsidP="009615F9">
      <w:pPr>
        <w:shd w:val="clear" w:color="auto" w:fill="FFFFFF" w:themeFill="background1"/>
        <w:tabs>
          <w:tab w:val="left" w:pos="3402"/>
        </w:tabs>
        <w:spacing w:line="276" w:lineRule="auto"/>
        <w:jc w:val="both"/>
        <w:rPr>
          <w:rFonts w:eastAsia="Aptos" w:cs="Arial"/>
        </w:rPr>
      </w:pPr>
      <w:r w:rsidRPr="009615F9">
        <w:rPr>
          <w:rFonts w:eastAsia="Aptos" w:cs="Arial"/>
          <w:b/>
          <w:bCs/>
        </w:rPr>
        <w:t>E-</w:t>
      </w:r>
      <w:proofErr w:type="spellStart"/>
      <w:r w:rsidRPr="009615F9">
        <w:rPr>
          <w:rFonts w:eastAsia="Aptos" w:cs="Arial"/>
          <w:b/>
          <w:bCs/>
        </w:rPr>
        <w:t>Motion</w:t>
      </w:r>
      <w:proofErr w:type="spellEnd"/>
      <w:r w:rsidRPr="009615F9">
        <w:rPr>
          <w:rFonts w:eastAsia="Aptos" w:cs="Arial"/>
        </w:rPr>
        <w:t xml:space="preserve"> in </w:t>
      </w:r>
      <w:r w:rsidRPr="009615F9">
        <w:rPr>
          <w:rFonts w:eastAsia="Aptos" w:cs="Arial"/>
          <w:b/>
          <w:bCs/>
        </w:rPr>
        <w:t>I-</w:t>
      </w:r>
      <w:proofErr w:type="spellStart"/>
      <w:r w:rsidRPr="009615F9">
        <w:rPr>
          <w:rFonts w:eastAsia="Aptos" w:cs="Arial"/>
          <w:b/>
          <w:bCs/>
        </w:rPr>
        <w:t>Motion</w:t>
      </w:r>
      <w:proofErr w:type="spellEnd"/>
      <w:r w:rsidRPr="009615F9">
        <w:rPr>
          <w:rFonts w:eastAsia="Aptos" w:cs="Arial"/>
        </w:rPr>
        <w:t xml:space="preserve"> sta dva sklopa razvojnih projektov, ki jih podpira država in ki potekata vzporedno med letoma 2022 in 2025, a so vsebine enega in drugega popolnoma ločene. Sklop e-</w:t>
      </w:r>
      <w:proofErr w:type="spellStart"/>
      <w:r w:rsidRPr="009615F9">
        <w:rPr>
          <w:rFonts w:eastAsia="Aptos" w:cs="Arial"/>
        </w:rPr>
        <w:t>Motion</w:t>
      </w:r>
      <w:proofErr w:type="spellEnd"/>
      <w:r w:rsidRPr="009615F9">
        <w:rPr>
          <w:rFonts w:eastAsia="Aptos" w:cs="Arial"/>
        </w:rPr>
        <w:t xml:space="preserve"> je usmerjen v razvoj izdelkov za hiter prodor na trg, sklop i-</w:t>
      </w:r>
      <w:proofErr w:type="spellStart"/>
      <w:r w:rsidRPr="009615F9">
        <w:rPr>
          <w:rFonts w:eastAsia="Aptos" w:cs="Arial"/>
        </w:rPr>
        <w:t>Motion</w:t>
      </w:r>
      <w:proofErr w:type="spellEnd"/>
      <w:r w:rsidRPr="009615F9">
        <w:rPr>
          <w:rFonts w:eastAsia="Aptos" w:cs="Arial"/>
        </w:rPr>
        <w:t xml:space="preserve"> pa se osredotoča na zagotavljanje izdelkov in rešitev, ki bodo na trgu šele po letu 2027. </w:t>
      </w:r>
    </w:p>
    <w:p w14:paraId="49B4A642" w14:textId="77777777" w:rsidR="009615F9" w:rsidRPr="009615F9" w:rsidRDefault="009615F9" w:rsidP="009615F9">
      <w:pPr>
        <w:shd w:val="clear" w:color="auto" w:fill="FFFFFF" w:themeFill="background1"/>
        <w:tabs>
          <w:tab w:val="left" w:pos="3402"/>
        </w:tabs>
        <w:spacing w:line="276" w:lineRule="auto"/>
        <w:jc w:val="both"/>
        <w:rPr>
          <w:rFonts w:eastAsia="Aptos" w:cs="Arial"/>
          <w:b/>
          <w:color w:val="FF0000"/>
        </w:rPr>
      </w:pPr>
    </w:p>
    <w:p w14:paraId="325B0F57" w14:textId="77777777" w:rsidR="009615F9" w:rsidRPr="009615F9" w:rsidRDefault="009615F9" w:rsidP="009615F9">
      <w:pPr>
        <w:spacing w:line="276" w:lineRule="auto"/>
        <w:jc w:val="both"/>
        <w:rPr>
          <w:rFonts w:eastAsia="Aptos" w:cs="Arial"/>
          <w:b/>
        </w:rPr>
      </w:pPr>
      <w:r w:rsidRPr="009615F9">
        <w:rPr>
          <w:rFonts w:eastAsia="Aptos" w:cs="Arial"/>
          <w:b/>
        </w:rPr>
        <w:t>Izpostavljeni dosežki SRIP</w:t>
      </w:r>
    </w:p>
    <w:p w14:paraId="6A683C84" w14:textId="77777777" w:rsidR="009615F9" w:rsidRPr="009615F9" w:rsidRDefault="009615F9" w:rsidP="009615F9">
      <w:pPr>
        <w:spacing w:line="276" w:lineRule="auto"/>
        <w:jc w:val="both"/>
        <w:rPr>
          <w:rFonts w:eastAsia="Aptos" w:cs="Arial"/>
        </w:rPr>
      </w:pPr>
      <w:r w:rsidRPr="009615F9">
        <w:rPr>
          <w:rFonts w:eastAsia="Aptos" w:cs="Arial"/>
        </w:rPr>
        <w:t>Preglednica</w:t>
      </w:r>
    </w:p>
    <w:tbl>
      <w:tblPr>
        <w:tblStyle w:val="Navadnatabela1"/>
        <w:tblW w:w="9119" w:type="dxa"/>
        <w:tblLook w:val="04A0" w:firstRow="1" w:lastRow="0" w:firstColumn="1" w:lastColumn="0" w:noHBand="0" w:noVBand="1"/>
      </w:tblPr>
      <w:tblGrid>
        <w:gridCol w:w="1917"/>
        <w:gridCol w:w="7202"/>
      </w:tblGrid>
      <w:tr w:rsidR="009615F9" w:rsidRPr="009615F9" w14:paraId="109195AC" w14:textId="77777777" w:rsidTr="00092B38">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456" w:type="dxa"/>
          </w:tcPr>
          <w:p w14:paraId="3BE691D5"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Struktura SRIP: obseg in gibanje članstva</w:t>
            </w:r>
          </w:p>
        </w:tc>
        <w:tc>
          <w:tcPr>
            <w:tcW w:w="7663" w:type="dxa"/>
          </w:tcPr>
          <w:p w14:paraId="17757837" w14:textId="77777777" w:rsidR="009615F9" w:rsidRPr="009615F9" w:rsidRDefault="009615F9" w:rsidP="009615F9">
            <w:pPr>
              <w:spacing w:after="160" w:line="276" w:lineRule="auto"/>
              <w:ind w:left="113"/>
              <w:jc w:val="both"/>
              <w:cnfStyle w:val="100000000000" w:firstRow="1" w:lastRow="0" w:firstColumn="0" w:lastColumn="0" w:oddVBand="0" w:evenVBand="0" w:oddHBand="0" w:evenHBand="0" w:firstRowFirstColumn="0" w:firstRowLastColumn="0" w:lastRowFirstColumn="0" w:lastRowLastColumn="0"/>
              <w:rPr>
                <w:rFonts w:eastAsia="Aptos" w:cs="Arial"/>
                <w:b w:val="0"/>
                <w:bCs w:val="0"/>
              </w:rPr>
            </w:pPr>
            <w:r w:rsidRPr="009615F9">
              <w:rPr>
                <w:rFonts w:eastAsia="Aptos" w:cs="Arial"/>
                <w:b w:val="0"/>
                <w:bCs w:val="0"/>
              </w:rPr>
              <w:t>2019: 97 članov; 2021: 101 članov; 2022: 95 članov, 2024: 94 članov, in sicer 67 % iz kohezijske regije Zahodna Slovenija in 33 % iz kohezijske regije Vzhodna Slovenija</w:t>
            </w:r>
          </w:p>
        </w:tc>
      </w:tr>
      <w:tr w:rsidR="009615F9" w:rsidRPr="009615F9" w14:paraId="3D6E63F0" w14:textId="77777777" w:rsidTr="00092B3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56" w:type="dxa"/>
          </w:tcPr>
          <w:p w14:paraId="3C27AA19"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lastRenderedPageBreak/>
              <w:t>Storitve za člane</w:t>
            </w:r>
          </w:p>
        </w:tc>
        <w:tc>
          <w:tcPr>
            <w:tcW w:w="7663" w:type="dxa"/>
          </w:tcPr>
          <w:p w14:paraId="58B546EA" w14:textId="77777777" w:rsidR="009615F9" w:rsidRPr="009615F9" w:rsidRDefault="009615F9" w:rsidP="009615F9">
            <w:pPr>
              <w:spacing w:after="160" w:line="276" w:lineRule="auto"/>
              <w:ind w:left="109"/>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Pisarna skrbi za redne stike s člani s splošnimi obvestili o dogajanju, ki so objavljena tudi na spletni strani SRIP. Organizirana so izobraževanja, podpora pri skupnih prijave na projekte, sodelovanje v nacionalnih/mednarodnih iniciativah. Organizirana so srečanja s člani, sestanki na ministrstvih ter delavnice, ki so namenjene seznanjanju članov z različnimi tehnološkimi novostmi.</w:t>
            </w:r>
          </w:p>
        </w:tc>
      </w:tr>
      <w:tr w:rsidR="009615F9" w:rsidRPr="009615F9" w14:paraId="0DB7DDDA" w14:textId="77777777" w:rsidTr="00092B38">
        <w:trPr>
          <w:trHeight w:val="303"/>
        </w:trPr>
        <w:tc>
          <w:tcPr>
            <w:cnfStyle w:val="001000000000" w:firstRow="0" w:lastRow="0" w:firstColumn="1" w:lastColumn="0" w:oddVBand="0" w:evenVBand="0" w:oddHBand="0" w:evenHBand="0" w:firstRowFirstColumn="0" w:firstRowLastColumn="0" w:lastRowFirstColumn="0" w:lastRowLastColumn="0"/>
            <w:tcW w:w="1456" w:type="dxa"/>
          </w:tcPr>
          <w:p w14:paraId="4EFCBB5D"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Skupni razvoj in inoviranje v SRIP</w:t>
            </w:r>
          </w:p>
        </w:tc>
        <w:tc>
          <w:tcPr>
            <w:tcW w:w="7663" w:type="dxa"/>
          </w:tcPr>
          <w:p w14:paraId="50ACBC12" w14:textId="77777777" w:rsidR="009615F9" w:rsidRPr="009615F9" w:rsidRDefault="009615F9" w:rsidP="009615F9">
            <w:pPr>
              <w:spacing w:after="160" w:line="276" w:lineRule="auto"/>
              <w:ind w:left="109"/>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 xml:space="preserve">Po podatkih </w:t>
            </w:r>
            <w:proofErr w:type="spellStart"/>
            <w:r w:rsidRPr="009615F9">
              <w:rPr>
                <w:rFonts w:eastAsia="Aptos" w:cs="Arial"/>
              </w:rPr>
              <w:t>Cordis</w:t>
            </w:r>
            <w:proofErr w:type="spellEnd"/>
            <w:r w:rsidRPr="009615F9">
              <w:rPr>
                <w:rFonts w:eastAsia="Aptos" w:cs="Arial"/>
              </w:rPr>
              <w:t xml:space="preserve"> so člani SRIP Mobilnost sodelovali v projektih Obzorje Evropa, med drugim: HIPO, EM-TECH, ZEV-UP, </w:t>
            </w:r>
            <w:proofErr w:type="spellStart"/>
            <w:r w:rsidRPr="009615F9">
              <w:rPr>
                <w:rFonts w:eastAsia="Aptos" w:cs="Arial"/>
              </w:rPr>
              <w:t>SmartCorners</w:t>
            </w:r>
            <w:proofErr w:type="spellEnd"/>
            <w:r w:rsidRPr="009615F9">
              <w:rPr>
                <w:rFonts w:eastAsia="Aptos" w:cs="Arial"/>
              </w:rPr>
              <w:t xml:space="preserve">, CODE4EV, </w:t>
            </w:r>
            <w:proofErr w:type="spellStart"/>
            <w:r w:rsidRPr="009615F9">
              <w:rPr>
                <w:rFonts w:eastAsia="Aptos" w:cs="Arial"/>
              </w:rPr>
              <w:t>HighScape</w:t>
            </w:r>
            <w:proofErr w:type="spellEnd"/>
            <w:r w:rsidRPr="009615F9">
              <w:rPr>
                <w:rFonts w:eastAsia="Aptos" w:cs="Arial"/>
              </w:rPr>
              <w:t xml:space="preserve">, STREAM, VOLTCAR, PERMANET, </w:t>
            </w:r>
            <w:proofErr w:type="spellStart"/>
            <w:r w:rsidRPr="009615F9">
              <w:rPr>
                <w:rFonts w:eastAsia="Aptos" w:cs="Arial"/>
              </w:rPr>
              <w:t>REESilience</w:t>
            </w:r>
            <w:proofErr w:type="spellEnd"/>
            <w:r w:rsidRPr="009615F9">
              <w:rPr>
                <w:rFonts w:eastAsia="Aptos" w:cs="Arial"/>
              </w:rPr>
              <w:t xml:space="preserve">, OPENTUNITY, ECOLOOP, BEETHOVEN, HARMONY, </w:t>
            </w:r>
            <w:proofErr w:type="spellStart"/>
            <w:r w:rsidRPr="009615F9">
              <w:rPr>
                <w:rFonts w:eastAsia="Aptos" w:cs="Arial"/>
              </w:rPr>
              <w:t>MetaFacturing</w:t>
            </w:r>
            <w:proofErr w:type="spellEnd"/>
            <w:r w:rsidRPr="009615F9">
              <w:rPr>
                <w:rFonts w:eastAsia="Aptos" w:cs="Arial"/>
              </w:rPr>
              <w:t xml:space="preserve">, AID4SME, </w:t>
            </w:r>
            <w:proofErr w:type="spellStart"/>
            <w:r w:rsidRPr="009615F9">
              <w:rPr>
                <w:rFonts w:eastAsia="Aptos" w:cs="Arial"/>
              </w:rPr>
              <w:t>REMHub</w:t>
            </w:r>
            <w:proofErr w:type="spellEnd"/>
            <w:r w:rsidRPr="009615F9">
              <w:rPr>
                <w:rFonts w:eastAsia="Aptos" w:cs="Arial"/>
              </w:rPr>
              <w:t xml:space="preserve">, </w:t>
            </w:r>
            <w:proofErr w:type="spellStart"/>
            <w:r w:rsidRPr="009615F9">
              <w:rPr>
                <w:rFonts w:eastAsia="Aptos" w:cs="Arial"/>
              </w:rPr>
              <w:t>MagNEO</w:t>
            </w:r>
            <w:proofErr w:type="spellEnd"/>
            <w:r w:rsidRPr="009615F9">
              <w:rPr>
                <w:rFonts w:eastAsia="Aptos" w:cs="Arial"/>
              </w:rPr>
              <w:t>, REEPRODUCE; HEFT, GYROMAGS, MAGELLAN, SUPREEMO, DAIS.</w:t>
            </w:r>
          </w:p>
        </w:tc>
      </w:tr>
      <w:tr w:rsidR="009615F9" w:rsidRPr="009615F9" w14:paraId="10861C4D" w14:textId="77777777" w:rsidTr="00092B3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56" w:type="dxa"/>
          </w:tcPr>
          <w:p w14:paraId="61C6A978"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 xml:space="preserve">Obseg uvajanja horizontalnih </w:t>
            </w:r>
            <w:proofErr w:type="spellStart"/>
            <w:r w:rsidRPr="009615F9">
              <w:rPr>
                <w:rFonts w:eastAsia="Aptos" w:cs="Arial"/>
                <w:b w:val="0"/>
                <w:bCs w:val="0"/>
              </w:rPr>
              <w:t>omogočitvenih</w:t>
            </w:r>
            <w:proofErr w:type="spellEnd"/>
            <w:r w:rsidRPr="009615F9">
              <w:rPr>
                <w:rFonts w:eastAsia="Aptos" w:cs="Arial"/>
                <w:b w:val="0"/>
                <w:bCs w:val="0"/>
              </w:rPr>
              <w:t xml:space="preserve"> tehnologij</w:t>
            </w:r>
          </w:p>
        </w:tc>
        <w:tc>
          <w:tcPr>
            <w:tcW w:w="7663" w:type="dxa"/>
          </w:tcPr>
          <w:p w14:paraId="1D60400E" w14:textId="77777777" w:rsidR="009615F9" w:rsidRPr="009615F9" w:rsidRDefault="009615F9" w:rsidP="009615F9">
            <w:pPr>
              <w:spacing w:after="160" w:line="276" w:lineRule="auto"/>
              <w:ind w:left="108"/>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 xml:space="preserve">V okviru članov SRIP se uvajajo različne horizontalne </w:t>
            </w:r>
            <w:proofErr w:type="spellStart"/>
            <w:r w:rsidRPr="009615F9">
              <w:rPr>
                <w:rFonts w:eastAsia="Aptos" w:cs="Arial"/>
              </w:rPr>
              <w:t>omogočitvene</w:t>
            </w:r>
            <w:proofErr w:type="spellEnd"/>
            <w:r w:rsidRPr="009615F9">
              <w:rPr>
                <w:rFonts w:eastAsia="Aptos" w:cs="Arial"/>
              </w:rPr>
              <w:t xml:space="preserve"> tehnologije, prednostno digitalizacija (Internet stvari), avtomatizacija, </w:t>
            </w:r>
            <w:proofErr w:type="spellStart"/>
            <w:r w:rsidRPr="009615F9">
              <w:rPr>
                <w:rFonts w:eastAsia="Aptos" w:cs="Arial"/>
              </w:rPr>
              <w:t>fotonika</w:t>
            </w:r>
            <w:proofErr w:type="spellEnd"/>
            <w:r w:rsidRPr="009615F9">
              <w:rPr>
                <w:rFonts w:eastAsia="Aptos" w:cs="Arial"/>
              </w:rPr>
              <w:t>, laserske tehnologije, virtualna resničnost, strojni vid ter robotizacija, pomemben je tudi razvoj naprednih materialov in umetne inteligence.</w:t>
            </w:r>
          </w:p>
        </w:tc>
      </w:tr>
      <w:tr w:rsidR="009615F9" w:rsidRPr="009615F9" w14:paraId="4D81B686" w14:textId="77777777" w:rsidTr="00092B38">
        <w:trPr>
          <w:trHeight w:val="303"/>
        </w:trPr>
        <w:tc>
          <w:tcPr>
            <w:cnfStyle w:val="001000000000" w:firstRow="0" w:lastRow="0" w:firstColumn="1" w:lastColumn="0" w:oddVBand="0" w:evenVBand="0" w:oddHBand="0" w:evenHBand="0" w:firstRowFirstColumn="0" w:firstRowLastColumn="0" w:lastRowFirstColumn="0" w:lastRowLastColumn="0"/>
            <w:tcW w:w="1456" w:type="dxa"/>
          </w:tcPr>
          <w:p w14:paraId="03F866D4" w14:textId="77777777" w:rsidR="009615F9" w:rsidRPr="009615F9" w:rsidRDefault="009615F9" w:rsidP="009615F9">
            <w:pPr>
              <w:spacing w:after="160" w:line="276" w:lineRule="auto"/>
              <w:jc w:val="both"/>
              <w:rPr>
                <w:rFonts w:eastAsia="Aptos" w:cs="Arial"/>
                <w:b w:val="0"/>
                <w:bCs w:val="0"/>
                <w:color w:val="FF0000"/>
              </w:rPr>
            </w:pPr>
            <w:r w:rsidRPr="009615F9">
              <w:rPr>
                <w:rFonts w:eastAsia="Aptos" w:cs="Arial"/>
                <w:b w:val="0"/>
                <w:bCs w:val="0"/>
              </w:rPr>
              <w:t>Internacionalizacija in vključevanje v mednarodne verige vrednosti</w:t>
            </w:r>
          </w:p>
        </w:tc>
        <w:tc>
          <w:tcPr>
            <w:tcW w:w="7663" w:type="dxa"/>
          </w:tcPr>
          <w:p w14:paraId="6B8D96F9" w14:textId="77777777" w:rsidR="009615F9" w:rsidRPr="009615F9" w:rsidRDefault="009615F9" w:rsidP="009615F9">
            <w:pPr>
              <w:spacing w:after="160" w:line="276" w:lineRule="auto"/>
              <w:ind w:left="113"/>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Akcijski načrt navaja tri vsebinske sklope internacionalizacije, v katere so usmerjene ključne aktivnosti upravičencev SRIP ACS+:</w:t>
            </w:r>
          </w:p>
          <w:p w14:paraId="31E5C4FF" w14:textId="77777777" w:rsidR="009615F9" w:rsidRPr="009615F9" w:rsidRDefault="009615F9" w:rsidP="0044544E">
            <w:pPr>
              <w:numPr>
                <w:ilvl w:val="0"/>
                <w:numId w:val="29"/>
              </w:numPr>
              <w:spacing w:after="16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nadaljnje aktivno udejstvovanje in vključevanje v evropska strokovna združenja,</w:t>
            </w:r>
          </w:p>
          <w:p w14:paraId="56C32BE6" w14:textId="77777777" w:rsidR="009615F9" w:rsidRPr="009615F9" w:rsidRDefault="009615F9" w:rsidP="0044544E">
            <w:pPr>
              <w:numPr>
                <w:ilvl w:val="0"/>
                <w:numId w:val="29"/>
              </w:numPr>
              <w:spacing w:after="16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iskanje priložnosti za pisarno SRIP ACS+ in člane na področju vključevanja v evropske konzorcije in projekte na področju raziskav in razvoja ter</w:t>
            </w:r>
          </w:p>
          <w:p w14:paraId="1877F86A" w14:textId="77777777" w:rsidR="009615F9" w:rsidRPr="009615F9" w:rsidRDefault="009615F9" w:rsidP="0044544E">
            <w:pPr>
              <w:numPr>
                <w:ilvl w:val="0"/>
                <w:numId w:val="29"/>
              </w:numPr>
              <w:spacing w:after="16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Aptos" w:cs="Arial"/>
              </w:rPr>
            </w:pPr>
            <w:r w:rsidRPr="009615F9">
              <w:rPr>
                <w:rFonts w:eastAsia="Aptos" w:cs="Arial"/>
              </w:rPr>
              <w:t>predstavljanje slovenske avtomobilske industrije in mobilnosti na tujih trgih in povezovanje članov s potencialnimi poslovnimi partnerji.</w:t>
            </w:r>
          </w:p>
        </w:tc>
      </w:tr>
      <w:tr w:rsidR="009615F9" w:rsidRPr="009615F9" w14:paraId="585238A3" w14:textId="77777777" w:rsidTr="00092B3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56" w:type="dxa"/>
          </w:tcPr>
          <w:p w14:paraId="04441F7B" w14:textId="77777777" w:rsidR="009615F9" w:rsidRPr="009615F9" w:rsidRDefault="009615F9" w:rsidP="009615F9">
            <w:pPr>
              <w:spacing w:after="160" w:line="276" w:lineRule="auto"/>
              <w:jc w:val="both"/>
              <w:rPr>
                <w:rFonts w:eastAsia="Aptos" w:cs="Arial"/>
                <w:b w:val="0"/>
                <w:bCs w:val="0"/>
              </w:rPr>
            </w:pPr>
            <w:r w:rsidRPr="009615F9">
              <w:rPr>
                <w:rFonts w:eastAsia="Aptos" w:cs="Arial"/>
                <w:b w:val="0"/>
                <w:bCs w:val="0"/>
              </w:rPr>
              <w:t>Človeški viri v SRIP</w:t>
            </w:r>
          </w:p>
        </w:tc>
        <w:tc>
          <w:tcPr>
            <w:tcW w:w="7663" w:type="dxa"/>
          </w:tcPr>
          <w:p w14:paraId="44785B45" w14:textId="77777777" w:rsidR="009615F9" w:rsidRPr="009615F9" w:rsidRDefault="009615F9" w:rsidP="009615F9">
            <w:pPr>
              <w:spacing w:after="160" w:line="276" w:lineRule="auto"/>
              <w:ind w:left="469"/>
              <w:contextualSpacing/>
              <w:jc w:val="both"/>
              <w:cnfStyle w:val="000000100000" w:firstRow="0" w:lastRow="0" w:firstColumn="0" w:lastColumn="0" w:oddVBand="0" w:evenVBand="0" w:oddHBand="1" w:evenHBand="0" w:firstRowFirstColumn="0" w:firstRowLastColumn="0" w:lastRowFirstColumn="0" w:lastRowLastColumn="0"/>
              <w:rPr>
                <w:rFonts w:eastAsia="Aptos" w:cs="Arial"/>
              </w:rPr>
            </w:pPr>
            <w:r w:rsidRPr="009615F9">
              <w:rPr>
                <w:rFonts w:eastAsia="Aptos" w:cs="Arial"/>
              </w:rPr>
              <w:t xml:space="preserve">Vzpostavljena je bila delovna skupina za razvoj kadrov, ki je ključna pri prepoznavanju potreb po razvoju novih znanj in kompetenc zaposlenih </w:t>
            </w:r>
          </w:p>
        </w:tc>
      </w:tr>
    </w:tbl>
    <w:p w14:paraId="6553A57F" w14:textId="77777777" w:rsidR="009615F9" w:rsidRPr="009615F9" w:rsidRDefault="009615F9" w:rsidP="009615F9">
      <w:pPr>
        <w:spacing w:line="276" w:lineRule="auto"/>
        <w:jc w:val="both"/>
        <w:rPr>
          <w:rFonts w:eastAsia="Aptos" w:cs="Arial"/>
          <w:i/>
          <w:color w:val="FF0000"/>
        </w:rPr>
      </w:pPr>
    </w:p>
    <w:p w14:paraId="5500E2A3"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r w:rsidRPr="009615F9">
        <w:rPr>
          <w:rFonts w:eastAsia="Aptos" w:cs="Arial"/>
          <w:b/>
        </w:rPr>
        <w:t>Doseganje ciljev prednostnega področja, opredeljenega v S5, do 31. 12. 2024</w:t>
      </w:r>
    </w:p>
    <w:p w14:paraId="1E035777" w14:textId="77777777" w:rsidR="009615F9" w:rsidRPr="009615F9" w:rsidRDefault="009615F9" w:rsidP="009615F9">
      <w:pPr>
        <w:shd w:val="clear" w:color="auto" w:fill="FFFFFF" w:themeFill="background1"/>
        <w:tabs>
          <w:tab w:val="left" w:pos="3402"/>
        </w:tabs>
        <w:spacing w:line="276" w:lineRule="auto"/>
        <w:jc w:val="both"/>
        <w:rPr>
          <w:rFonts w:eastAsia="Aptos" w:cs="Arial"/>
          <w:b/>
        </w:rPr>
      </w:pPr>
    </w:p>
    <w:p w14:paraId="013F3851" w14:textId="77777777" w:rsidR="009615F9" w:rsidRPr="009615F9" w:rsidRDefault="009615F9" w:rsidP="009615F9">
      <w:pPr>
        <w:tabs>
          <w:tab w:val="center" w:pos="4536"/>
        </w:tabs>
        <w:spacing w:line="276" w:lineRule="auto"/>
        <w:jc w:val="both"/>
        <w:rPr>
          <w:rFonts w:eastAsia="Aptos" w:cs="Arial"/>
          <w:b/>
          <w:color w:val="000000" w:themeColor="text1"/>
          <w:lang w:eastAsia="en-GB"/>
        </w:rPr>
      </w:pPr>
      <w:r w:rsidRPr="009615F9">
        <w:rPr>
          <w:rFonts w:eastAsia="Aptos" w:cs="Arial"/>
          <w:color w:val="000000" w:themeColor="text1"/>
          <w:lang w:eastAsia="en-GB"/>
        </w:rPr>
        <w:t>Celotno delovanje SRIP ACS+ in njegovih članov je usmerjeno v razvoj izdelkov, storitev in rešitev, ki bodo Slovenijo v skladu z vizijo partnerstva umestili na globalni zemljevid kot</w:t>
      </w:r>
      <w:r w:rsidRPr="009615F9">
        <w:rPr>
          <w:rFonts w:eastAsia="Aptos" w:cs="Arial"/>
          <w:b/>
          <w:color w:val="000000" w:themeColor="text1"/>
          <w:lang w:eastAsia="en-GB"/>
        </w:rPr>
        <w:t xml:space="preserve"> </w:t>
      </w:r>
      <w:r w:rsidRPr="009615F9">
        <w:rPr>
          <w:rFonts w:eastAsia="Aptos" w:cs="Arial"/>
          <w:color w:val="000000" w:themeColor="text1"/>
          <w:lang w:eastAsia="en-GB"/>
        </w:rPr>
        <w:t xml:space="preserve">referenčno državo zelene mobilnosti. Cilji aktivnosti na fokusnih področjih in produktnih smereh: </w:t>
      </w:r>
    </w:p>
    <w:p w14:paraId="716024DC" w14:textId="77777777" w:rsidR="009615F9" w:rsidRPr="009615F9" w:rsidRDefault="009615F9" w:rsidP="0044544E">
      <w:pPr>
        <w:numPr>
          <w:ilvl w:val="0"/>
          <w:numId w:val="31"/>
        </w:numPr>
        <w:tabs>
          <w:tab w:val="center" w:pos="4536"/>
        </w:tabs>
        <w:spacing w:line="276" w:lineRule="auto"/>
        <w:contextualSpacing/>
        <w:jc w:val="both"/>
        <w:rPr>
          <w:rFonts w:eastAsia="Aptos" w:cs="Arial"/>
          <w:color w:val="000000" w:themeColor="text1"/>
          <w:lang w:eastAsia="en-GB"/>
        </w:rPr>
      </w:pPr>
      <w:r w:rsidRPr="009615F9">
        <w:rPr>
          <w:rFonts w:eastAsia="Aptos" w:cs="Arial"/>
          <w:color w:val="000000" w:themeColor="text1"/>
          <w:lang w:eastAsia="en-GB"/>
        </w:rPr>
        <w:t xml:space="preserve">slovenska avtomobilska industrija kot razvojni in </w:t>
      </w:r>
      <w:proofErr w:type="spellStart"/>
      <w:r w:rsidRPr="009615F9">
        <w:rPr>
          <w:rFonts w:eastAsia="Aptos" w:cs="Arial"/>
          <w:color w:val="000000" w:themeColor="text1"/>
          <w:lang w:eastAsia="en-GB"/>
        </w:rPr>
        <w:t>predrazvojni</w:t>
      </w:r>
      <w:proofErr w:type="spellEnd"/>
      <w:r w:rsidRPr="009615F9">
        <w:rPr>
          <w:rFonts w:eastAsia="Aptos" w:cs="Arial"/>
          <w:color w:val="000000" w:themeColor="text1"/>
          <w:lang w:eastAsia="en-GB"/>
        </w:rPr>
        <w:t xml:space="preserve"> dobavitelj z odličnostjo v poslovanju in vrhunskimi proizvodnimi kapacitetami,</w:t>
      </w:r>
    </w:p>
    <w:p w14:paraId="1072F6ED" w14:textId="77777777" w:rsidR="009615F9" w:rsidRPr="009615F9" w:rsidRDefault="009615F9" w:rsidP="0044544E">
      <w:pPr>
        <w:numPr>
          <w:ilvl w:val="0"/>
          <w:numId w:val="31"/>
        </w:numPr>
        <w:tabs>
          <w:tab w:val="center" w:pos="4536"/>
        </w:tabs>
        <w:spacing w:line="276" w:lineRule="auto"/>
        <w:contextualSpacing/>
        <w:jc w:val="both"/>
        <w:rPr>
          <w:rFonts w:eastAsia="Aptos" w:cs="Arial"/>
          <w:lang w:eastAsia="en-GB"/>
        </w:rPr>
      </w:pPr>
      <w:r w:rsidRPr="009615F9">
        <w:rPr>
          <w:rFonts w:eastAsia="Aptos" w:cs="Arial"/>
          <w:color w:val="000000" w:themeColor="text1"/>
          <w:lang w:eastAsia="en-GB"/>
        </w:rPr>
        <w:t xml:space="preserve">omogočitev uvajanja novih tehnologij ter elektrifikacija mobilnosti, varnost in digitalizacija </w:t>
      </w:r>
      <w:r w:rsidRPr="009615F9">
        <w:rPr>
          <w:rFonts w:eastAsia="Aptos" w:cs="Arial"/>
          <w:lang w:eastAsia="en-GB"/>
        </w:rPr>
        <w:t>mobilnosti,</w:t>
      </w:r>
    </w:p>
    <w:p w14:paraId="25778970" w14:textId="77777777" w:rsidR="009615F9" w:rsidRPr="009615F9" w:rsidRDefault="009615F9" w:rsidP="0044544E">
      <w:pPr>
        <w:numPr>
          <w:ilvl w:val="0"/>
          <w:numId w:val="31"/>
        </w:numPr>
        <w:tabs>
          <w:tab w:val="center" w:pos="4536"/>
        </w:tabs>
        <w:spacing w:line="276" w:lineRule="auto"/>
        <w:ind w:left="714" w:hanging="357"/>
        <w:contextualSpacing/>
        <w:jc w:val="both"/>
        <w:rPr>
          <w:rFonts w:eastAsia="Aptos" w:cs="Arial"/>
          <w:lang w:eastAsia="en-GB"/>
        </w:rPr>
      </w:pPr>
      <w:r w:rsidRPr="009615F9">
        <w:rPr>
          <w:rFonts w:eastAsia="Aptos" w:cs="Arial"/>
          <w:lang w:eastAsia="en-GB"/>
        </w:rPr>
        <w:t xml:space="preserve">znižanje škodljivih emisij iz prometa, višja produktivnost logistike v industriji, sledenje </w:t>
      </w:r>
      <w:proofErr w:type="spellStart"/>
      <w:r w:rsidRPr="009615F9">
        <w:rPr>
          <w:rFonts w:eastAsia="Aptos" w:cs="Arial"/>
          <w:lang w:eastAsia="en-GB"/>
        </w:rPr>
        <w:t>okoljskim</w:t>
      </w:r>
      <w:proofErr w:type="spellEnd"/>
      <w:r w:rsidRPr="009615F9">
        <w:rPr>
          <w:rFonts w:eastAsia="Aptos" w:cs="Arial"/>
          <w:lang w:eastAsia="en-GB"/>
        </w:rPr>
        <w:t xml:space="preserve"> ciljem države in uresničevanje evropskega zelenega dogovora.</w:t>
      </w:r>
    </w:p>
    <w:p w14:paraId="75E04F06" w14:textId="77777777" w:rsidR="009615F9" w:rsidRPr="009615F9" w:rsidRDefault="009615F9" w:rsidP="009615F9">
      <w:pPr>
        <w:spacing w:line="276" w:lineRule="auto"/>
        <w:jc w:val="both"/>
        <w:rPr>
          <w:rFonts w:eastAsia="Aptos" w:cs="Arial"/>
          <w:b/>
        </w:rPr>
      </w:pPr>
    </w:p>
    <w:p w14:paraId="39448201" w14:textId="77777777" w:rsidR="009615F9" w:rsidRPr="009615F9" w:rsidRDefault="009615F9" w:rsidP="009615F9">
      <w:pPr>
        <w:tabs>
          <w:tab w:val="center" w:pos="4536"/>
        </w:tabs>
        <w:spacing w:line="276" w:lineRule="auto"/>
        <w:jc w:val="both"/>
        <w:rPr>
          <w:rFonts w:eastAsia="Aptos" w:cs="Arial"/>
          <w:lang w:eastAsia="en-GB"/>
        </w:rPr>
      </w:pPr>
      <w:r w:rsidRPr="009615F9">
        <w:rPr>
          <w:rFonts w:eastAsia="Aptos" w:cs="Arial"/>
        </w:rPr>
        <w:t>Cilji do leta 2027: povečati prihodke podjetij znotraj prednostnega področja</w:t>
      </w:r>
      <w:r w:rsidRPr="009615F9">
        <w:rPr>
          <w:rFonts w:eastAsia="Aptos" w:cs="Arial"/>
          <w:lang w:eastAsia="en-GB"/>
        </w:rPr>
        <w:t xml:space="preserve"> z 10,3 milijarde EUR na 13,1 milijarde EUR, dvigniti vrednost izvoza s 5,2 milijarde EUR (52 % od celotnih prihodkov) na 7,15 milijarde EUR (55 % od celotnih prihodkov), dvigniti dodano vrednost članov SRIP z 1.836 milijonov EUR na 2.250 milijonov EUR ter dodano vrednost na zaposlenega (produktivnost na zaposlenega) s 63.343 EUR na 75.000 EUR, povečati vlaganja v RRI s 500 milijonov EUR letno na 600 milijonov EUR letno, dvigniti število zaposlenih s 26.000 (v letu 2021) na 30.000. </w:t>
      </w:r>
    </w:p>
    <w:p w14:paraId="0CC9F0F4" w14:textId="39D661D6" w:rsidR="009615F9" w:rsidRPr="009615F9" w:rsidRDefault="009615F9" w:rsidP="00AA3647">
      <w:pPr>
        <w:spacing w:line="276" w:lineRule="auto"/>
        <w:jc w:val="both"/>
        <w:rPr>
          <w:rFonts w:cs="Arial"/>
          <w:color w:val="FF0000"/>
          <w:sz w:val="18"/>
          <w:szCs w:val="18"/>
        </w:rPr>
      </w:pPr>
      <w:r w:rsidRPr="009615F9">
        <w:rPr>
          <w:rFonts w:eastAsia="Aptos" w:cs="Arial"/>
          <w:lang w:eastAsia="en-GB"/>
        </w:rPr>
        <w:lastRenderedPageBreak/>
        <w:t>Doseganje ciljev: po podatkih Misije GREMO so prihodki jedrnih podjetij Misije Gremo v letu 2023 padli na približno 4,7 milijarde EUR in dodana vrednost na okoli 60.000 EUR na zaposlenega, s čimer se je prednostno področje oddaljilo od ciljev S5 za prednostno področje Mobilnost do leta 2027 in ciljev Misije GREMO do leta 2030. V letu 2024 so prihodki jedrnih podjetij Misije Gremo s 5 milijardami EUR že skoraj dosegli raven iz leta 2022 in povečali dodano vrednost na 61.900 EUR na zaposlenega, kar je 3.100 EUR na zaposlenega manj, kot so načrtovali v začetku leta 2024 za leto 2024. Ker Misija Gremo ne dosega v letu 2022 zastavljenih ciljev, so v letu 2025 znižali plan prihodkov za leto 2025 s 5,6 milijarde EUR na malo pod 5 milijard EUR in plan prihodkov jedrnih podjetij Misije Gremo za leto 2030 s 7 milijard EUR na 6,5 milijarde EUR. Zaradi neambicioznih razvojnih aktivnosti, verjetno napačne vizije in strateških usmeritev ter razvoja predvsem neprebojnih produktov in tehnologij z vidika tržnega potenciala, ki bi se izrazili v opaznih prodajnih skokih, lahko pričakujemo nadaljnje stagniranje rezultatov jedrnih podjetij Misije Gremo.</w:t>
      </w:r>
      <w:bookmarkEnd w:id="4235"/>
    </w:p>
    <w:p w14:paraId="3A2D6B33" w14:textId="77777777" w:rsidR="009615F9" w:rsidRPr="009615F9" w:rsidRDefault="009615F9" w:rsidP="009615F9">
      <w:pPr>
        <w:spacing w:line="276" w:lineRule="auto"/>
        <w:rPr>
          <w:rFonts w:cs="Arial"/>
          <w:color w:val="FF0000"/>
          <w:sz w:val="18"/>
          <w:szCs w:val="18"/>
        </w:rPr>
      </w:pPr>
    </w:p>
    <w:p w14:paraId="7B7663F5" w14:textId="77777777" w:rsidR="009615F9" w:rsidRPr="009615F9" w:rsidRDefault="009615F9" w:rsidP="009615F9">
      <w:pPr>
        <w:spacing w:line="276" w:lineRule="auto"/>
        <w:rPr>
          <w:rFonts w:cs="Arial"/>
          <w:color w:val="FF0000"/>
          <w:sz w:val="18"/>
          <w:szCs w:val="18"/>
        </w:rPr>
      </w:pPr>
    </w:p>
    <w:p w14:paraId="07E5A572" w14:textId="77777777" w:rsidR="009615F9" w:rsidRPr="009615F9" w:rsidRDefault="009615F9" w:rsidP="009615F9">
      <w:pPr>
        <w:spacing w:line="276" w:lineRule="auto"/>
        <w:rPr>
          <w:rFonts w:cs="Arial"/>
          <w:color w:val="FF0000"/>
          <w:sz w:val="18"/>
          <w:szCs w:val="18"/>
        </w:rPr>
      </w:pPr>
    </w:p>
    <w:p w14:paraId="1008A836" w14:textId="77777777" w:rsidR="009615F9" w:rsidRPr="009615F9" w:rsidRDefault="009615F9" w:rsidP="009615F9">
      <w:pPr>
        <w:spacing w:line="276" w:lineRule="auto"/>
        <w:rPr>
          <w:rFonts w:cs="Arial"/>
          <w:color w:val="FF0000"/>
          <w:sz w:val="18"/>
          <w:szCs w:val="18"/>
        </w:rPr>
      </w:pPr>
    </w:p>
    <w:p w14:paraId="3729D006" w14:textId="77777777" w:rsidR="009615F9" w:rsidRPr="009615F9" w:rsidRDefault="009615F9" w:rsidP="009615F9">
      <w:pPr>
        <w:spacing w:line="276" w:lineRule="auto"/>
        <w:rPr>
          <w:rFonts w:cs="Arial"/>
          <w:color w:val="FF0000"/>
          <w:sz w:val="18"/>
          <w:szCs w:val="18"/>
        </w:rPr>
      </w:pPr>
    </w:p>
    <w:p w14:paraId="2C7842C2" w14:textId="77777777" w:rsidR="009615F9" w:rsidRPr="009615F9" w:rsidRDefault="009615F9" w:rsidP="009615F9">
      <w:pPr>
        <w:spacing w:line="276" w:lineRule="auto"/>
        <w:rPr>
          <w:rFonts w:cs="Arial"/>
          <w:color w:val="FF0000"/>
          <w:sz w:val="18"/>
          <w:szCs w:val="18"/>
        </w:rPr>
        <w:sectPr w:rsidR="009615F9" w:rsidRPr="009615F9" w:rsidSect="009615F9">
          <w:pgSz w:w="11906" w:h="16838"/>
          <w:pgMar w:top="1417" w:right="1417" w:bottom="1417" w:left="1417" w:header="708" w:footer="1020" w:gutter="0"/>
          <w:cols w:space="708"/>
          <w:titlePg/>
          <w:docGrid w:linePitch="360"/>
        </w:sectPr>
      </w:pPr>
    </w:p>
    <w:p w14:paraId="1CA5CF2A" w14:textId="77777777" w:rsidR="009615F9" w:rsidRPr="009615F9" w:rsidRDefault="009615F9" w:rsidP="009615F9">
      <w:pPr>
        <w:keepNext/>
        <w:keepLines/>
        <w:spacing w:line="276" w:lineRule="auto"/>
        <w:outlineLvl w:val="0"/>
        <w:rPr>
          <w:rFonts w:eastAsiaTheme="majorEastAsia" w:cs="Arial"/>
          <w:b/>
          <w:bCs/>
        </w:rPr>
      </w:pPr>
      <w:bookmarkStart w:id="4350" w:name="_Toc200365655"/>
      <w:bookmarkStart w:id="4351" w:name="_Toc200365836"/>
      <w:bookmarkStart w:id="4352" w:name="_Toc200366175"/>
      <w:bookmarkStart w:id="4353" w:name="_Toc148518208"/>
      <w:bookmarkStart w:id="4354" w:name="_Toc148518504"/>
      <w:bookmarkStart w:id="4355" w:name="_Toc1402450548"/>
      <w:bookmarkStart w:id="4356" w:name="_Toc525628466"/>
      <w:bookmarkStart w:id="4357" w:name="_Toc312528261"/>
      <w:bookmarkStart w:id="4358" w:name="_Toc1229743742"/>
      <w:bookmarkStart w:id="4359" w:name="_Toc1102811124"/>
      <w:bookmarkStart w:id="4360" w:name="_Toc1062429497"/>
      <w:bookmarkStart w:id="4361" w:name="_Toc481213177"/>
      <w:bookmarkStart w:id="4362" w:name="_Toc65507444"/>
      <w:bookmarkStart w:id="4363" w:name="_Toc7957008"/>
      <w:bookmarkStart w:id="4364" w:name="_Toc1304525447"/>
      <w:bookmarkStart w:id="4365" w:name="_Toc1697564701"/>
      <w:bookmarkStart w:id="4366" w:name="_Toc334472290"/>
      <w:bookmarkStart w:id="4367" w:name="_Toc382134616"/>
      <w:bookmarkStart w:id="4368" w:name="_Toc1668101964"/>
      <w:bookmarkStart w:id="4369" w:name="_Toc545592344"/>
      <w:bookmarkStart w:id="4370" w:name="_Toc458018071"/>
      <w:bookmarkStart w:id="4371" w:name="_Toc2040813068"/>
      <w:bookmarkStart w:id="4372" w:name="_Toc815171679"/>
      <w:bookmarkStart w:id="4373" w:name="_Toc1974047331"/>
      <w:bookmarkStart w:id="4374" w:name="_Toc1308476786"/>
      <w:bookmarkStart w:id="4375" w:name="_Toc731507262"/>
      <w:bookmarkStart w:id="4376" w:name="_Toc697544666"/>
      <w:bookmarkStart w:id="4377" w:name="_Toc301122669"/>
      <w:bookmarkStart w:id="4378" w:name="_Toc704929675"/>
      <w:bookmarkStart w:id="4379" w:name="_Toc987389136"/>
      <w:bookmarkStart w:id="4380" w:name="_Toc1431083420"/>
      <w:bookmarkStart w:id="4381" w:name="_Toc1996708190"/>
      <w:bookmarkStart w:id="4382" w:name="_Toc108425024"/>
      <w:bookmarkStart w:id="4383" w:name="_Toc542640015"/>
      <w:bookmarkStart w:id="4384" w:name="_Toc1441880135"/>
      <w:bookmarkStart w:id="4385" w:name="_Toc457259192"/>
      <w:bookmarkStart w:id="4386" w:name="_Toc1051721751"/>
      <w:bookmarkStart w:id="4387" w:name="_Toc899199945"/>
      <w:bookmarkStart w:id="4388" w:name="_Toc455238636"/>
      <w:bookmarkStart w:id="4389" w:name="_Toc530430238"/>
      <w:bookmarkStart w:id="4390" w:name="_Toc97779215"/>
      <w:bookmarkStart w:id="4391" w:name="_Toc962136327"/>
      <w:bookmarkStart w:id="4392" w:name="_Toc1085020800"/>
      <w:bookmarkStart w:id="4393" w:name="_Toc85343508"/>
      <w:bookmarkStart w:id="4394" w:name="_Toc1693733250"/>
      <w:bookmarkStart w:id="4395" w:name="_Toc1966501897"/>
      <w:bookmarkStart w:id="4396" w:name="_Toc1006051452"/>
      <w:bookmarkStart w:id="4397" w:name="_Toc1378045608"/>
      <w:bookmarkStart w:id="4398" w:name="_Toc1808572848"/>
      <w:bookmarkStart w:id="4399" w:name="_Toc1127163264"/>
      <w:bookmarkStart w:id="4400" w:name="_Toc1235628575"/>
      <w:bookmarkStart w:id="4401" w:name="_Toc1541901589"/>
      <w:bookmarkStart w:id="4402" w:name="_Toc1687638136"/>
      <w:bookmarkStart w:id="4403" w:name="_Toc526184487"/>
      <w:bookmarkStart w:id="4404" w:name="_Toc2045121489"/>
      <w:bookmarkStart w:id="4405" w:name="_Toc721628818"/>
      <w:bookmarkStart w:id="4406" w:name="_Toc734524026"/>
      <w:bookmarkStart w:id="4407" w:name="_Toc2144797012"/>
      <w:bookmarkStart w:id="4408" w:name="_Toc1239560035"/>
      <w:bookmarkStart w:id="4409" w:name="_Toc918039195"/>
      <w:bookmarkStart w:id="4410" w:name="_Toc1167519026"/>
      <w:bookmarkStart w:id="4411" w:name="_Toc817364041"/>
      <w:bookmarkStart w:id="4412" w:name="_Toc1636529951"/>
      <w:bookmarkStart w:id="4413" w:name="_Toc619408650"/>
      <w:bookmarkStart w:id="4414" w:name="_Toc366521635"/>
      <w:bookmarkStart w:id="4415" w:name="_Toc244003743"/>
      <w:bookmarkStart w:id="4416" w:name="_Toc208632213"/>
      <w:bookmarkStart w:id="4417" w:name="_Toc1542860524"/>
      <w:bookmarkStart w:id="4418" w:name="_Toc744276008"/>
      <w:bookmarkStart w:id="4419" w:name="_Toc1848335542"/>
      <w:bookmarkStart w:id="4420" w:name="_Toc1874323387"/>
      <w:bookmarkStart w:id="4421" w:name="_Toc267055986"/>
      <w:bookmarkStart w:id="4422" w:name="_Toc751868525"/>
      <w:bookmarkStart w:id="4423" w:name="_Toc1129396986"/>
      <w:bookmarkStart w:id="4424" w:name="_Toc1061093046"/>
      <w:bookmarkStart w:id="4425" w:name="_Toc1496846872"/>
      <w:bookmarkStart w:id="4426" w:name="_Toc611513541"/>
      <w:bookmarkStart w:id="4427" w:name="_Toc507304636"/>
      <w:bookmarkStart w:id="4428" w:name="_Toc1690635662"/>
      <w:bookmarkStart w:id="4429" w:name="_Toc1249707378"/>
      <w:bookmarkStart w:id="4430" w:name="_Toc1311684076"/>
      <w:bookmarkStart w:id="4431" w:name="_Toc2059137620"/>
      <w:bookmarkStart w:id="4432" w:name="_Toc1691989048"/>
      <w:bookmarkStart w:id="4433" w:name="_Toc1821678398"/>
      <w:bookmarkStart w:id="4434" w:name="_Toc778091149"/>
      <w:bookmarkStart w:id="4435" w:name="_Toc1515736086"/>
      <w:bookmarkStart w:id="4436" w:name="_Toc1299329377"/>
      <w:bookmarkStart w:id="4437" w:name="_Toc1851332980"/>
      <w:bookmarkStart w:id="4438" w:name="_Toc859900300"/>
      <w:bookmarkStart w:id="4439" w:name="_Toc2101910129"/>
      <w:bookmarkStart w:id="4440" w:name="_Toc1776907825"/>
      <w:bookmarkStart w:id="4441" w:name="_Toc1362527272"/>
      <w:bookmarkStart w:id="4442" w:name="_Toc849742331"/>
      <w:bookmarkStart w:id="4443" w:name="_Toc667195536"/>
      <w:bookmarkStart w:id="4444" w:name="_Toc909572850"/>
      <w:bookmarkStart w:id="4445" w:name="_Toc2035031118"/>
      <w:bookmarkStart w:id="4446" w:name="_Toc2011385840"/>
      <w:bookmarkStart w:id="4447" w:name="_Toc2086184127"/>
      <w:bookmarkStart w:id="4448" w:name="_Toc292652750"/>
      <w:bookmarkStart w:id="4449" w:name="_Toc658487483"/>
      <w:bookmarkStart w:id="4450" w:name="_Toc632797098"/>
      <w:bookmarkStart w:id="4451" w:name="_Toc1549837656"/>
      <w:bookmarkStart w:id="4452" w:name="_Toc1219600742"/>
      <w:bookmarkStart w:id="4453" w:name="_Toc245171808"/>
      <w:bookmarkStart w:id="4454" w:name="_Toc1171753504"/>
      <w:bookmarkStart w:id="4455" w:name="_Toc2067113341"/>
      <w:bookmarkStart w:id="4456" w:name="_Toc1002915159"/>
      <w:bookmarkStart w:id="4457" w:name="_Toc207417781"/>
      <w:bookmarkStart w:id="4458" w:name="_Toc207372957"/>
      <w:r w:rsidRPr="009615F9">
        <w:rPr>
          <w:rFonts w:eastAsiaTheme="majorEastAsia" w:cs="Arial"/>
          <w:b/>
          <w:bCs/>
        </w:rPr>
        <w:lastRenderedPageBreak/>
        <w:t>Priloga 3:</w:t>
      </w:r>
      <w:bookmarkEnd w:id="4350"/>
      <w:bookmarkEnd w:id="4351"/>
      <w:bookmarkEnd w:id="4352"/>
      <w:r w:rsidRPr="009615F9">
        <w:rPr>
          <w:rFonts w:eastAsiaTheme="majorEastAsia" w:cs="Arial"/>
          <w:b/>
          <w:bCs/>
        </w:rPr>
        <w:t xml:space="preserve"> </w:t>
      </w:r>
      <w:bookmarkEnd w:id="4353"/>
      <w:bookmarkEnd w:id="4354"/>
      <w:r w:rsidRPr="009615F9">
        <w:rPr>
          <w:rFonts w:eastAsiaTheme="majorEastAsia" w:cs="Arial"/>
          <w:b/>
          <w:bCs/>
        </w:rPr>
        <w:t>O</w:t>
      </w:r>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r w:rsidRPr="009615F9">
        <w:rPr>
          <w:rFonts w:eastAsiaTheme="majorEastAsia" w:cs="Arial"/>
          <w:b/>
          <w:bCs/>
        </w:rPr>
        <w:t>dgovori SRIP na vprašalnik</w:t>
      </w:r>
      <w:bookmarkEnd w:id="4457"/>
      <w:bookmarkEnd w:id="4458"/>
    </w:p>
    <w:bookmarkEnd w:id="4236"/>
    <w:bookmarkEnd w:id="4237"/>
    <w:p w14:paraId="27003487" w14:textId="77777777" w:rsidR="009615F9" w:rsidRPr="009615F9" w:rsidRDefault="009615F9" w:rsidP="009615F9">
      <w:pPr>
        <w:tabs>
          <w:tab w:val="left" w:pos="3402"/>
        </w:tabs>
        <w:spacing w:line="276" w:lineRule="auto"/>
        <w:rPr>
          <w:rFonts w:eastAsia="Times New Roman" w:cs="Arial"/>
          <w:b/>
        </w:rPr>
      </w:pPr>
      <w:r w:rsidRPr="009615F9">
        <w:rPr>
          <w:rFonts w:eastAsia="Times New Roman" w:cs="Arial"/>
          <w:b/>
        </w:rPr>
        <w:t xml:space="preserve">SRIP </w:t>
      </w:r>
      <w:proofErr w:type="spellStart"/>
      <w:r w:rsidRPr="009615F9">
        <w:rPr>
          <w:rFonts w:eastAsia="Times New Roman" w:cs="Arial"/>
          <w:b/>
        </w:rPr>
        <w:t>GoDigital</w:t>
      </w:r>
      <w:proofErr w:type="spellEnd"/>
      <w:r w:rsidRPr="009615F9">
        <w:rPr>
          <w:rFonts w:eastAsia="Times New Roman" w:cs="Arial"/>
          <w:b/>
        </w:rPr>
        <w:t>, Horizontalna mreža informacijsko-komunikacijskih tehnologij</w:t>
      </w:r>
    </w:p>
    <w:p w14:paraId="70B4E7E6" w14:textId="77777777" w:rsidR="009615F9" w:rsidRPr="009615F9" w:rsidRDefault="009615F9" w:rsidP="009615F9">
      <w:pPr>
        <w:spacing w:line="276" w:lineRule="auto"/>
        <w:contextualSpacing/>
        <w:jc w:val="both"/>
        <w:rPr>
          <w:rFonts w:cs="Arial"/>
          <w:b/>
          <w:bCs/>
        </w:rPr>
      </w:pPr>
      <w:r w:rsidRPr="009615F9">
        <w:rPr>
          <w:rFonts w:cs="Arial"/>
          <w:b/>
          <w:bCs/>
        </w:rPr>
        <w:t>Napredek 2023–2024 – deležniška raven, rok 31. 3. 2025</w:t>
      </w:r>
    </w:p>
    <w:p w14:paraId="6731666D" w14:textId="77777777" w:rsidR="009615F9" w:rsidRPr="009615F9" w:rsidRDefault="009615F9" w:rsidP="009615F9">
      <w:pPr>
        <w:tabs>
          <w:tab w:val="left" w:pos="3402"/>
        </w:tabs>
        <w:spacing w:line="276" w:lineRule="auto"/>
        <w:jc w:val="both"/>
        <w:rPr>
          <w:rFonts w:eastAsia="Times New Roman" w:cs="Arial"/>
        </w:rPr>
      </w:pPr>
      <w:r w:rsidRPr="009615F9">
        <w:rPr>
          <w:rFonts w:eastAsia="Times New Roman" w:cs="Arial"/>
        </w:rPr>
        <w:t xml:space="preserve">Opis vloge SRIP v sistemu </w:t>
      </w:r>
      <w:proofErr w:type="spellStart"/>
      <w:r w:rsidRPr="009615F9">
        <w:rPr>
          <w:rFonts w:eastAsia="Times New Roman" w:cs="Arial"/>
        </w:rPr>
        <w:t>večnivojskega</w:t>
      </w:r>
      <w:proofErr w:type="spellEnd"/>
      <w:r w:rsidRPr="009615F9">
        <w:rPr>
          <w:rFonts w:eastAsia="Times New Roman" w:cs="Arial"/>
        </w:rPr>
        <w:t xml:space="preserve"> upravljanja, prispevek SRIP oziroma ocena uresničevanja ključnih funkcij strateškega partnerstva, opredeljenih v S5 (do 2200 znakov brez presledkov):</w:t>
      </w:r>
    </w:p>
    <w:tbl>
      <w:tblPr>
        <w:tblStyle w:val="Tabelamrea"/>
        <w:tblW w:w="0" w:type="auto"/>
        <w:tblLook w:val="04A0" w:firstRow="1" w:lastRow="0" w:firstColumn="1" w:lastColumn="0" w:noHBand="0" w:noVBand="1"/>
      </w:tblPr>
      <w:tblGrid>
        <w:gridCol w:w="8488"/>
      </w:tblGrid>
      <w:tr w:rsidR="009615F9" w:rsidRPr="009615F9" w14:paraId="4B6E70EE" w14:textId="77777777" w:rsidTr="00092B38">
        <w:tc>
          <w:tcPr>
            <w:tcW w:w="8488" w:type="dxa"/>
          </w:tcPr>
          <w:p w14:paraId="65BC95D6"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 xml:space="preserve">SRIP </w:t>
            </w:r>
            <w:proofErr w:type="spellStart"/>
            <w:r w:rsidRPr="009615F9">
              <w:rPr>
                <w:rFonts w:eastAsia="Times New Roman" w:cs="Arial"/>
              </w:rPr>
              <w:t>GoDigital</w:t>
            </w:r>
            <w:proofErr w:type="spellEnd"/>
            <w:r w:rsidRPr="009615F9">
              <w:rPr>
                <w:rFonts w:eastAsia="Times New Roman" w:cs="Arial"/>
              </w:rPr>
              <w:t xml:space="preserve"> je ključni nosilec digitalne preobrazbe Slovenije v okviru S5.</w:t>
            </w:r>
          </w:p>
          <w:p w14:paraId="0ECD137A"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 xml:space="preserve">SRIP </w:t>
            </w:r>
            <w:proofErr w:type="spellStart"/>
            <w:r w:rsidRPr="009615F9">
              <w:rPr>
                <w:rFonts w:eastAsia="Times New Roman" w:cs="Arial"/>
              </w:rPr>
              <w:t>GoDigital</w:t>
            </w:r>
            <w:proofErr w:type="spellEnd"/>
            <w:r w:rsidRPr="009615F9">
              <w:rPr>
                <w:rFonts w:eastAsia="Times New Roman" w:cs="Arial"/>
              </w:rPr>
              <w:t xml:space="preserve"> ima v sistemu </w:t>
            </w:r>
            <w:proofErr w:type="spellStart"/>
            <w:r w:rsidRPr="009615F9">
              <w:rPr>
                <w:rFonts w:eastAsia="Times New Roman" w:cs="Arial"/>
              </w:rPr>
              <w:t>večnivojskega</w:t>
            </w:r>
            <w:proofErr w:type="spellEnd"/>
            <w:r w:rsidRPr="009615F9">
              <w:rPr>
                <w:rFonts w:eastAsia="Times New Roman" w:cs="Arial"/>
              </w:rPr>
              <w:t xml:space="preserve"> upravljanja S5 ključno koordinacijsko, povezovalno in vsebinsko vlogo za področje Horizontalna mreža informacijsko-komunikacijskih tehnologij. Njegova funkcija presega sektorsko osredotočenost, saj z združevanjem podjetij, raziskovalnih in izobraževalnih ustanov, oblikovalcev politik in civilne družbe tvori jedro slovenskega digitalnega inovacijskega ekosistema in pospeševanje uvajanja digitalnih ključnih </w:t>
            </w:r>
            <w:proofErr w:type="spellStart"/>
            <w:r w:rsidRPr="009615F9">
              <w:rPr>
                <w:rFonts w:eastAsia="Times New Roman" w:cs="Arial"/>
              </w:rPr>
              <w:t>omogočitvenih</w:t>
            </w:r>
            <w:proofErr w:type="spellEnd"/>
            <w:r w:rsidRPr="009615F9">
              <w:rPr>
                <w:rFonts w:eastAsia="Times New Roman" w:cs="Arial"/>
              </w:rPr>
              <w:t xml:space="preserve"> tehnologij (KET) v vertikalne verige vrednosti S5. Na ta način učinkovito prispeva k strateškemu cilju S5, digitalni, zeleni in na znanju temelječi preobrazbi.</w:t>
            </w:r>
          </w:p>
          <w:p w14:paraId="6C70F5E6" w14:textId="77777777" w:rsidR="009615F9" w:rsidRPr="009615F9" w:rsidRDefault="009615F9" w:rsidP="009615F9">
            <w:pPr>
              <w:tabs>
                <w:tab w:val="left" w:pos="3402"/>
              </w:tabs>
              <w:spacing w:after="160" w:line="276" w:lineRule="auto"/>
              <w:rPr>
                <w:rFonts w:eastAsia="Times New Roman" w:cs="Arial"/>
              </w:rPr>
            </w:pPr>
          </w:p>
          <w:p w14:paraId="44967CCE"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 xml:space="preserve">SRIP </w:t>
            </w:r>
            <w:proofErr w:type="spellStart"/>
            <w:r w:rsidRPr="009615F9">
              <w:rPr>
                <w:rFonts w:eastAsia="Times New Roman" w:cs="Arial"/>
              </w:rPr>
              <w:t>GoDigital</w:t>
            </w:r>
            <w:proofErr w:type="spellEnd"/>
            <w:r w:rsidRPr="009615F9">
              <w:rPr>
                <w:rFonts w:eastAsia="Times New Roman" w:cs="Arial"/>
              </w:rPr>
              <w:t xml:space="preserve"> združuje različne deležnike, vključno z raziskovalnimi institucijami, gospodarstvom, oblikovalci politik ter druge deležnike. Takšna interdisciplinarna povezava omogoča celovito podporo inovacijam po konceptu </w:t>
            </w:r>
            <w:proofErr w:type="spellStart"/>
            <w:r w:rsidRPr="009615F9">
              <w:rPr>
                <w:rFonts w:eastAsia="Times New Roman" w:cs="Arial"/>
              </w:rPr>
              <w:t>petorne</w:t>
            </w:r>
            <w:proofErr w:type="spellEnd"/>
            <w:r w:rsidRPr="009615F9">
              <w:rPr>
                <w:rFonts w:eastAsia="Times New Roman" w:cs="Arial"/>
              </w:rPr>
              <w:t xml:space="preserve"> vijačnice in prispeva k krepitvi konkurenčnosti slovenskega gospodarstva. Poslanstvo SRIP </w:t>
            </w:r>
            <w:proofErr w:type="spellStart"/>
            <w:r w:rsidRPr="009615F9">
              <w:rPr>
                <w:rFonts w:eastAsia="Times New Roman" w:cs="Arial"/>
              </w:rPr>
              <w:t>GoDigital</w:t>
            </w:r>
            <w:proofErr w:type="spellEnd"/>
            <w:r w:rsidRPr="009615F9">
              <w:rPr>
                <w:rFonts w:eastAsia="Times New Roman" w:cs="Arial"/>
              </w:rPr>
              <w:t xml:space="preserve"> je osredotočeno na usmerjanje raziskovalnih in inovacijskih kapacitet ter vlaganj za razvoj in trženje naprednih digitalnih storitev in rešitev. Glavni cilj je krepitev inovacijskih zmogljivosti in konkurenčnosti slovenskega gospodarstva na globalnem trgu ter razvoj naprednih digitalnih kompetenc IKT specialistov. Področja, ki jih naslavlja SRIP </w:t>
            </w:r>
            <w:proofErr w:type="spellStart"/>
            <w:r w:rsidRPr="009615F9">
              <w:rPr>
                <w:rFonts w:eastAsia="Times New Roman" w:cs="Arial"/>
              </w:rPr>
              <w:t>GoDigital</w:t>
            </w:r>
            <w:proofErr w:type="spellEnd"/>
            <w:r w:rsidRPr="009615F9">
              <w:rPr>
                <w:rFonts w:eastAsia="Times New Roman" w:cs="Arial"/>
              </w:rPr>
              <w:t xml:space="preserve"> so horizontalna, zato si bomo poleg sodelovanja z ostalimi področji uporabe S5 prizadevali za tesno sodelovanje z oblikovalci politik, nacionalnih in področnih strategij, kot so strategija pametne specializacije, Strategija digitalne Slovenije 2030, Strategija razvoja raziskovalne in inovacijske dejavnosti v Sloveniji 2030, Strategija digitalne transformacije gospodarstva, Slovenska industrijska strategija 2021–2030 ter druge relevantne strategije in akcijski načrti.</w:t>
            </w:r>
          </w:p>
          <w:p w14:paraId="5C3EB53D" w14:textId="77777777" w:rsidR="009615F9" w:rsidRPr="009615F9" w:rsidRDefault="009615F9" w:rsidP="009615F9">
            <w:pPr>
              <w:tabs>
                <w:tab w:val="left" w:pos="3402"/>
              </w:tabs>
              <w:spacing w:after="160" w:line="276" w:lineRule="auto"/>
              <w:jc w:val="both"/>
              <w:rPr>
                <w:rFonts w:eastAsia="Times New Roman" w:cs="Arial"/>
              </w:rPr>
            </w:pPr>
          </w:p>
          <w:p w14:paraId="6CBBCD29"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 xml:space="preserve">SRIP </w:t>
            </w:r>
            <w:proofErr w:type="spellStart"/>
            <w:r w:rsidRPr="009615F9">
              <w:rPr>
                <w:rFonts w:eastAsia="Times New Roman" w:cs="Arial"/>
              </w:rPr>
              <w:t>GoDigital</w:t>
            </w:r>
            <w:proofErr w:type="spellEnd"/>
            <w:r w:rsidRPr="009615F9">
              <w:rPr>
                <w:rFonts w:eastAsia="Times New Roman" w:cs="Arial"/>
              </w:rPr>
              <w:t xml:space="preserve"> uresničuje vse štiri ključne funkcije strateškega partnerstva S5 </w:t>
            </w:r>
          </w:p>
          <w:p w14:paraId="7BBA7C3A" w14:textId="77777777" w:rsidR="009615F9" w:rsidRPr="009615F9" w:rsidRDefault="009615F9" w:rsidP="0044544E">
            <w:pPr>
              <w:numPr>
                <w:ilvl w:val="0"/>
                <w:numId w:val="42"/>
              </w:numPr>
              <w:tabs>
                <w:tab w:val="left" w:pos="3402"/>
              </w:tabs>
              <w:spacing w:after="160" w:line="276" w:lineRule="auto"/>
              <w:jc w:val="both"/>
              <w:rPr>
                <w:rFonts w:eastAsia="Times New Roman" w:cs="Arial"/>
              </w:rPr>
            </w:pPr>
            <w:r w:rsidRPr="009615F9">
              <w:rPr>
                <w:rFonts w:eastAsia="Times New Roman" w:cs="Arial"/>
              </w:rPr>
              <w:t xml:space="preserve">Upravljanje EDP (proces podjetniškega odkrivanja): SRIP vodi redne cikle EDP, ki temeljijo na tržni dinamiki in analizi </w:t>
            </w:r>
            <w:proofErr w:type="spellStart"/>
            <w:r w:rsidRPr="009615F9">
              <w:rPr>
                <w:rFonts w:eastAsia="Times New Roman" w:cs="Arial"/>
              </w:rPr>
              <w:t>megatrendov</w:t>
            </w:r>
            <w:proofErr w:type="spellEnd"/>
            <w:r w:rsidRPr="009615F9">
              <w:rPr>
                <w:rFonts w:eastAsia="Times New Roman" w:cs="Arial"/>
              </w:rPr>
              <w:t xml:space="preserve">. Rezultati EDP so osnova za posodobitve produktnih smeri in tehnoloških prioritet in </w:t>
            </w:r>
            <w:proofErr w:type="spellStart"/>
            <w:r w:rsidRPr="009615F9">
              <w:rPr>
                <w:rFonts w:eastAsia="Times New Roman" w:cs="Arial"/>
              </w:rPr>
              <w:t>prioritizacijo</w:t>
            </w:r>
            <w:proofErr w:type="spellEnd"/>
            <w:r w:rsidRPr="009615F9">
              <w:rPr>
                <w:rFonts w:eastAsia="Times New Roman" w:cs="Arial"/>
              </w:rPr>
              <w:t xml:space="preserve"> področij.</w:t>
            </w:r>
          </w:p>
          <w:p w14:paraId="3C3CB149" w14:textId="77777777" w:rsidR="009615F9" w:rsidRPr="009615F9" w:rsidRDefault="009615F9" w:rsidP="0044544E">
            <w:pPr>
              <w:numPr>
                <w:ilvl w:val="0"/>
                <w:numId w:val="42"/>
              </w:numPr>
              <w:tabs>
                <w:tab w:val="left" w:pos="3402"/>
              </w:tabs>
              <w:spacing w:after="160" w:line="276" w:lineRule="auto"/>
              <w:jc w:val="both"/>
              <w:rPr>
                <w:rFonts w:eastAsia="Times New Roman" w:cs="Arial"/>
              </w:rPr>
            </w:pPr>
            <w:r w:rsidRPr="009615F9">
              <w:rPr>
                <w:rFonts w:eastAsia="Times New Roman" w:cs="Arial"/>
              </w:rPr>
              <w:t xml:space="preserve">Izvedbeni center pametne specializacije: partnerstvo operativno uresničuje akcijski načrt, ki vključuje skupne razvojno-inovacijske projekte, podporo internacionalizaciji, promocijo, kadrovski razvoj in spremljanje ključnih kazalnikov. </w:t>
            </w:r>
          </w:p>
          <w:p w14:paraId="7F6A0CDD" w14:textId="77777777" w:rsidR="009615F9" w:rsidRPr="009615F9" w:rsidRDefault="009615F9" w:rsidP="0044544E">
            <w:pPr>
              <w:numPr>
                <w:ilvl w:val="0"/>
                <w:numId w:val="42"/>
              </w:numPr>
              <w:tabs>
                <w:tab w:val="left" w:pos="3402"/>
              </w:tabs>
              <w:spacing w:after="160" w:line="276" w:lineRule="auto"/>
              <w:jc w:val="both"/>
              <w:rPr>
                <w:rFonts w:eastAsia="Times New Roman" w:cs="Arial"/>
              </w:rPr>
            </w:pPr>
            <w:r w:rsidRPr="009615F9">
              <w:rPr>
                <w:rFonts w:eastAsia="Times New Roman" w:cs="Arial"/>
              </w:rPr>
              <w:t>Glas gospodarstva: SRIP deluje kot sogovornik oblikovalcem politik in institucijam na nacionalni ter EU ravni. Aktivno sodeluje v evropskih pobudah (npr. IPCEI, STEP), s čimer prispeva k tehnološki suverenosti EU.</w:t>
            </w:r>
          </w:p>
          <w:p w14:paraId="227C8834" w14:textId="77777777" w:rsidR="009615F9" w:rsidRPr="009615F9" w:rsidRDefault="009615F9" w:rsidP="0044544E">
            <w:pPr>
              <w:numPr>
                <w:ilvl w:val="0"/>
                <w:numId w:val="42"/>
              </w:numPr>
              <w:tabs>
                <w:tab w:val="left" w:pos="3402"/>
              </w:tabs>
              <w:spacing w:after="160" w:line="276" w:lineRule="auto"/>
              <w:jc w:val="both"/>
              <w:rPr>
                <w:rFonts w:eastAsia="Times New Roman" w:cs="Arial"/>
              </w:rPr>
            </w:pPr>
            <w:r w:rsidRPr="009615F9">
              <w:rPr>
                <w:rFonts w:eastAsia="Times New Roman" w:cs="Arial"/>
              </w:rPr>
              <w:t xml:space="preserve">Vmesnik med deležniki: SRIP povezuje </w:t>
            </w:r>
            <w:proofErr w:type="spellStart"/>
            <w:r w:rsidRPr="009615F9">
              <w:rPr>
                <w:rFonts w:eastAsia="Times New Roman" w:cs="Arial"/>
              </w:rPr>
              <w:t>mikro</w:t>
            </w:r>
            <w:proofErr w:type="spellEnd"/>
            <w:r w:rsidRPr="009615F9">
              <w:rPr>
                <w:rFonts w:eastAsia="Times New Roman" w:cs="Arial"/>
              </w:rPr>
              <w:t>, mala, srednja in velika podjetja, JRO in podporne institucije v sodelovalne verige vrednosti, s čimer omogoča prenos znanja, razvoj novih rešitev in preboj na globalne trge.</w:t>
            </w:r>
          </w:p>
          <w:p w14:paraId="1E81E791" w14:textId="77777777" w:rsidR="009615F9" w:rsidRPr="009615F9" w:rsidRDefault="009615F9" w:rsidP="0044544E">
            <w:pPr>
              <w:numPr>
                <w:ilvl w:val="0"/>
                <w:numId w:val="42"/>
              </w:numPr>
              <w:tabs>
                <w:tab w:val="left" w:pos="3402"/>
              </w:tabs>
              <w:spacing w:after="160" w:line="276" w:lineRule="auto"/>
              <w:jc w:val="both"/>
              <w:rPr>
                <w:rFonts w:eastAsia="Times New Roman" w:cs="Arial"/>
              </w:rPr>
            </w:pPr>
            <w:r w:rsidRPr="009615F9">
              <w:rPr>
                <w:rFonts w:eastAsia="Times New Roman" w:cs="Arial"/>
              </w:rPr>
              <w:t xml:space="preserve">V obdobju 2020–2023 je SRIP </w:t>
            </w:r>
            <w:proofErr w:type="spellStart"/>
            <w:r w:rsidRPr="009615F9">
              <w:rPr>
                <w:rFonts w:eastAsia="Times New Roman" w:cs="Arial"/>
              </w:rPr>
              <w:t>GoDigital</w:t>
            </w:r>
            <w:proofErr w:type="spellEnd"/>
            <w:r w:rsidRPr="009615F9">
              <w:rPr>
                <w:rFonts w:eastAsia="Times New Roman" w:cs="Arial"/>
              </w:rPr>
              <w:t xml:space="preserve"> že zaznamoval napredek v številnih kazalnikih (npr. število novih rešitev, projektov, povezanih deležnikov), v obdobju </w:t>
            </w:r>
            <w:r w:rsidRPr="009615F9">
              <w:rPr>
                <w:rFonts w:eastAsia="Times New Roman" w:cs="Arial"/>
              </w:rPr>
              <w:lastRenderedPageBreak/>
              <w:t>2025–2030 pa je osredotočen na implementacijo digitalnih tehnologij z največjo globalno tržno privlačnostjo.</w:t>
            </w:r>
          </w:p>
          <w:p w14:paraId="789D73BF" w14:textId="77777777" w:rsidR="009615F9" w:rsidRPr="009615F9" w:rsidRDefault="009615F9" w:rsidP="009615F9">
            <w:pPr>
              <w:tabs>
                <w:tab w:val="left" w:pos="3402"/>
              </w:tabs>
              <w:spacing w:after="160" w:line="276" w:lineRule="auto"/>
              <w:jc w:val="both"/>
              <w:rPr>
                <w:rFonts w:eastAsia="Times New Roman" w:cs="Arial"/>
                <w:b/>
                <w:bCs/>
              </w:rPr>
            </w:pPr>
            <w:r w:rsidRPr="009615F9">
              <w:rPr>
                <w:rFonts w:eastAsia="Times New Roman" w:cs="Arial"/>
              </w:rPr>
              <w:t xml:space="preserve">Z jasno usmerjenostjo, agilnim upravljanjem in sodelovalnim modelom delovanja SRIP </w:t>
            </w:r>
            <w:proofErr w:type="spellStart"/>
            <w:r w:rsidRPr="009615F9">
              <w:rPr>
                <w:rFonts w:eastAsia="Times New Roman" w:cs="Arial"/>
              </w:rPr>
              <w:t>GoDigital</w:t>
            </w:r>
            <w:proofErr w:type="spellEnd"/>
            <w:r w:rsidRPr="009615F9">
              <w:rPr>
                <w:rFonts w:eastAsia="Times New Roman" w:cs="Arial"/>
              </w:rPr>
              <w:t xml:space="preserve"> dokazuje svojo vlogo kot jedrni pospeševalnik digitalne in zelene preobrazbe slovenskega gospodarstva z močnim vplivom tudi na evropski ravni.</w:t>
            </w:r>
          </w:p>
        </w:tc>
      </w:tr>
    </w:tbl>
    <w:p w14:paraId="66EF2EC1" w14:textId="77777777" w:rsidR="009615F9" w:rsidRPr="009615F9" w:rsidRDefault="009615F9" w:rsidP="009615F9">
      <w:pPr>
        <w:tabs>
          <w:tab w:val="left" w:pos="3402"/>
        </w:tabs>
        <w:spacing w:line="276" w:lineRule="auto"/>
        <w:rPr>
          <w:rFonts w:eastAsia="Times New Roman" w:cs="Arial"/>
          <w:b/>
        </w:rPr>
      </w:pPr>
    </w:p>
    <w:p w14:paraId="00E18938" w14:textId="77777777" w:rsidR="009615F9" w:rsidRPr="009615F9" w:rsidRDefault="009615F9" w:rsidP="009615F9">
      <w:pPr>
        <w:tabs>
          <w:tab w:val="left" w:pos="3402"/>
        </w:tabs>
        <w:spacing w:line="276" w:lineRule="auto"/>
        <w:rPr>
          <w:rFonts w:eastAsia="Times New Roman" w:cs="Arial"/>
          <w:b/>
        </w:rPr>
      </w:pPr>
      <w:r w:rsidRPr="009615F9">
        <w:rPr>
          <w:rFonts w:eastAsia="Times New Roman" w:cs="Arial"/>
          <w:b/>
        </w:rPr>
        <w:t xml:space="preserve">Prednostno področje, rok 31. 3. 2025 </w:t>
      </w:r>
    </w:p>
    <w:p w14:paraId="6759DA6B" w14:textId="77777777" w:rsidR="009615F9" w:rsidRPr="009615F9" w:rsidRDefault="009615F9" w:rsidP="009615F9">
      <w:pPr>
        <w:tabs>
          <w:tab w:val="left" w:pos="3402"/>
        </w:tabs>
        <w:spacing w:line="276" w:lineRule="auto"/>
        <w:jc w:val="both"/>
        <w:rPr>
          <w:rFonts w:eastAsia="Times New Roman" w:cs="Arial"/>
          <w:b/>
        </w:rPr>
      </w:pPr>
    </w:p>
    <w:p w14:paraId="7D1D3A19" w14:textId="77777777" w:rsidR="009615F9" w:rsidRPr="009615F9" w:rsidRDefault="009615F9" w:rsidP="009615F9">
      <w:pPr>
        <w:tabs>
          <w:tab w:val="left" w:pos="3402"/>
        </w:tabs>
        <w:spacing w:line="276" w:lineRule="auto"/>
        <w:jc w:val="both"/>
        <w:rPr>
          <w:rFonts w:eastAsia="Times New Roman" w:cs="Arial"/>
        </w:rPr>
      </w:pPr>
      <w:r w:rsidRPr="009615F9">
        <w:rPr>
          <w:rFonts w:eastAsia="Times New Roman" w:cs="Arial"/>
        </w:rPr>
        <w:t>Primeri dobre prakse/dosežki: SRIP predstavi najmanj en in največ tri reprezentativne primere dobre prakse (projekte) s konkretnimi dosežki SRIP in/ali potenciala primera v prihodnje (skupaj do 1200 znakov brez presledkov)</w:t>
      </w:r>
    </w:p>
    <w:tbl>
      <w:tblPr>
        <w:tblStyle w:val="Tabelamrea"/>
        <w:tblW w:w="0" w:type="auto"/>
        <w:tblLook w:val="04A0" w:firstRow="1" w:lastRow="0" w:firstColumn="1" w:lastColumn="0" w:noHBand="0" w:noVBand="1"/>
      </w:tblPr>
      <w:tblGrid>
        <w:gridCol w:w="8585"/>
      </w:tblGrid>
      <w:tr w:rsidR="009615F9" w:rsidRPr="009615F9" w14:paraId="7DD82787" w14:textId="77777777" w:rsidTr="00AE2FC0">
        <w:tc>
          <w:tcPr>
            <w:tcW w:w="8575" w:type="dxa"/>
          </w:tcPr>
          <w:p w14:paraId="6FCA3158" w14:textId="77777777" w:rsidR="009615F9" w:rsidRPr="009615F9" w:rsidRDefault="009615F9" w:rsidP="009615F9">
            <w:pPr>
              <w:tabs>
                <w:tab w:val="left" w:pos="3402"/>
              </w:tabs>
              <w:spacing w:after="160" w:line="276" w:lineRule="auto"/>
              <w:rPr>
                <w:rFonts w:eastAsia="Times New Roman" w:cs="Arial"/>
                <w:b/>
                <w:bCs/>
              </w:rPr>
            </w:pPr>
            <w:r w:rsidRPr="009615F9">
              <w:rPr>
                <w:rFonts w:eastAsia="Times New Roman" w:cs="Arial"/>
                <w:b/>
                <w:bCs/>
              </w:rPr>
              <w:t>TRL 3-6 v okviru NOO 2023</w:t>
            </w:r>
          </w:p>
          <w:p w14:paraId="3AD40138"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 xml:space="preserve">Prilagodljiva obdelava naravnega jezika s pomočjo velikih jezikovnih modelov, UNILJ FRI + sodelujoči člani </w:t>
            </w:r>
            <w:proofErr w:type="spellStart"/>
            <w:r w:rsidRPr="009615F9">
              <w:rPr>
                <w:rFonts w:eastAsia="Times New Roman" w:cs="Arial"/>
              </w:rPr>
              <w:t>Xlab</w:t>
            </w:r>
            <w:proofErr w:type="spellEnd"/>
            <w:r w:rsidRPr="009615F9">
              <w:rPr>
                <w:rFonts w:eastAsia="Times New Roman" w:cs="Arial"/>
              </w:rPr>
              <w:t xml:space="preserve">, Špica, </w:t>
            </w:r>
            <w:proofErr w:type="spellStart"/>
            <w:r w:rsidRPr="009615F9">
              <w:rPr>
                <w:rFonts w:eastAsia="Times New Roman" w:cs="Arial"/>
              </w:rPr>
              <w:t>Better</w:t>
            </w:r>
            <w:proofErr w:type="spellEnd"/>
            <w:r w:rsidRPr="009615F9">
              <w:rPr>
                <w:rFonts w:eastAsia="Times New Roman" w:cs="Arial"/>
              </w:rPr>
              <w:t>.</w:t>
            </w:r>
          </w:p>
          <w:p w14:paraId="723F9749"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Ključni cilj dolgoročnega raziskovalno-inovacijskega (RRI) programa Prilagodljiva obdelava naravnega jezika s pomočjo velikih jezikovnih modelov (</w:t>
            </w:r>
            <w:proofErr w:type="spellStart"/>
            <w:r w:rsidRPr="009615F9">
              <w:rPr>
                <w:rFonts w:eastAsia="Times New Roman" w:cs="Arial"/>
              </w:rPr>
              <w:t>PoVeJMo</w:t>
            </w:r>
            <w:proofErr w:type="spellEnd"/>
            <w:r w:rsidRPr="009615F9">
              <w:rPr>
                <w:rFonts w:eastAsia="Times New Roman" w:cs="Arial"/>
              </w:rPr>
              <w:t xml:space="preserve">) je razvoj velikih jezikovnih modelov, ki vplivajo na skoraj celotno področje umetne inteligence in strojnega učenja, pomemben vpliv pa imajo tudi na številna druga področja in na celotno družbo. Novi </w:t>
            </w:r>
            <w:proofErr w:type="spellStart"/>
            <w:r w:rsidRPr="009615F9">
              <w:rPr>
                <w:rFonts w:eastAsia="Times New Roman" w:cs="Arial"/>
              </w:rPr>
              <w:t>prostodostopni</w:t>
            </w:r>
            <w:proofErr w:type="spellEnd"/>
            <w:r w:rsidRPr="009615F9">
              <w:rPr>
                <w:rFonts w:eastAsia="Times New Roman" w:cs="Arial"/>
              </w:rPr>
              <w:t xml:space="preserve"> in računsko učinkoviti jezikovni modeli bodo osnova za napredne aplikacije na področju medicine, humanistike, v industrijskem okolju in pri razvoju programske opreme. Veliki generativni jezikovni modeli in njihova prilagoditev za sledenje ukazom in dialoško komunikacijo bodo zagotovili tudi temeljno infrastrukturo za aplikacije umetne inteligence v slovenskem jeziku.</w:t>
            </w:r>
          </w:p>
          <w:p w14:paraId="0C9BB279" w14:textId="77777777" w:rsidR="009615F9" w:rsidRPr="009615F9" w:rsidRDefault="009615F9" w:rsidP="009615F9">
            <w:pPr>
              <w:tabs>
                <w:tab w:val="left" w:pos="3402"/>
              </w:tabs>
              <w:spacing w:after="160" w:line="276" w:lineRule="auto"/>
              <w:jc w:val="both"/>
              <w:rPr>
                <w:rFonts w:eastAsia="Times New Roman" w:cs="Arial"/>
              </w:rPr>
            </w:pPr>
          </w:p>
          <w:p w14:paraId="4C1A959C" w14:textId="77777777" w:rsidR="009615F9" w:rsidRPr="009615F9" w:rsidRDefault="009615F9" w:rsidP="009615F9">
            <w:pPr>
              <w:tabs>
                <w:tab w:val="left" w:pos="3402"/>
              </w:tabs>
              <w:spacing w:after="160" w:line="276" w:lineRule="auto"/>
              <w:jc w:val="both"/>
              <w:rPr>
                <w:rFonts w:eastAsia="Times New Roman" w:cs="Arial"/>
                <w:b/>
                <w:bCs/>
              </w:rPr>
            </w:pPr>
            <w:r w:rsidRPr="009615F9">
              <w:rPr>
                <w:rFonts w:eastAsia="Times New Roman" w:cs="Arial"/>
                <w:b/>
                <w:bCs/>
              </w:rPr>
              <w:t>Demo piloti</w:t>
            </w:r>
          </w:p>
          <w:p w14:paraId="32EA70B7" w14:textId="77777777" w:rsidR="009615F9" w:rsidRPr="009615F9" w:rsidRDefault="009615F9" w:rsidP="0044544E">
            <w:pPr>
              <w:numPr>
                <w:ilvl w:val="0"/>
                <w:numId w:val="18"/>
              </w:numPr>
              <w:tabs>
                <w:tab w:val="left" w:pos="3402"/>
              </w:tabs>
              <w:spacing w:after="160" w:line="276" w:lineRule="auto"/>
              <w:jc w:val="both"/>
              <w:rPr>
                <w:rFonts w:eastAsia="Times New Roman" w:cs="Arial"/>
              </w:rPr>
            </w:pPr>
            <w:r w:rsidRPr="009615F9">
              <w:rPr>
                <w:rFonts w:eastAsia="Times New Roman" w:cs="Arial"/>
              </w:rPr>
              <w:t>Sistem za spremljanje in optimizacijo rabe energije in vode v večstanovanjskih stavbah(</w:t>
            </w:r>
            <w:proofErr w:type="spellStart"/>
            <w:r w:rsidRPr="009615F9">
              <w:rPr>
                <w:rFonts w:eastAsia="Times New Roman" w:cs="Arial"/>
              </w:rPr>
              <w:t>iEnergy</w:t>
            </w:r>
            <w:proofErr w:type="spellEnd"/>
            <w:r w:rsidRPr="009615F9">
              <w:rPr>
                <w:rFonts w:eastAsia="Times New Roman" w:cs="Arial"/>
              </w:rPr>
              <w:t>),</w:t>
            </w:r>
          </w:p>
          <w:p w14:paraId="66F2FDA9" w14:textId="77777777" w:rsidR="009615F9" w:rsidRPr="009615F9" w:rsidRDefault="009615F9" w:rsidP="0044544E">
            <w:pPr>
              <w:numPr>
                <w:ilvl w:val="0"/>
                <w:numId w:val="18"/>
              </w:numPr>
              <w:tabs>
                <w:tab w:val="left" w:pos="3402"/>
              </w:tabs>
              <w:spacing w:after="160" w:line="276" w:lineRule="auto"/>
              <w:jc w:val="both"/>
              <w:rPr>
                <w:rFonts w:eastAsia="Times New Roman" w:cs="Arial"/>
              </w:rPr>
            </w:pPr>
            <w:r w:rsidRPr="009615F9">
              <w:rPr>
                <w:rFonts w:eastAsia="Times New Roman" w:cs="Arial"/>
              </w:rPr>
              <w:t>Leonardo - Platforma za napoved proizvodnje OVE,</w:t>
            </w:r>
          </w:p>
          <w:p w14:paraId="12FA2CCA" w14:textId="77777777" w:rsidR="009615F9" w:rsidRPr="009615F9" w:rsidRDefault="009615F9" w:rsidP="0044544E">
            <w:pPr>
              <w:numPr>
                <w:ilvl w:val="0"/>
                <w:numId w:val="18"/>
              </w:numPr>
              <w:tabs>
                <w:tab w:val="left" w:pos="3402"/>
              </w:tabs>
              <w:spacing w:after="160" w:line="276" w:lineRule="auto"/>
              <w:jc w:val="both"/>
              <w:rPr>
                <w:rFonts w:eastAsia="Times New Roman" w:cs="Arial"/>
              </w:rPr>
            </w:pPr>
            <w:r w:rsidRPr="009615F9">
              <w:rPr>
                <w:rFonts w:eastAsia="Times New Roman" w:cs="Arial"/>
              </w:rPr>
              <w:t>Izraba prožnosti električne energije v energetskih postrojenjih za optimizacijo porabe energije</w:t>
            </w:r>
          </w:p>
          <w:p w14:paraId="2295068B" w14:textId="77777777" w:rsidR="009615F9" w:rsidRPr="009615F9" w:rsidRDefault="009615F9" w:rsidP="009615F9">
            <w:pPr>
              <w:tabs>
                <w:tab w:val="left" w:pos="3402"/>
              </w:tabs>
              <w:spacing w:after="160" w:line="276" w:lineRule="auto"/>
              <w:jc w:val="both"/>
              <w:rPr>
                <w:rFonts w:eastAsia="Times New Roman" w:cs="Arial"/>
              </w:rPr>
            </w:pPr>
          </w:p>
          <w:p w14:paraId="4A28CF13" w14:textId="77777777" w:rsidR="009615F9" w:rsidRPr="009615F9" w:rsidRDefault="009615F9" w:rsidP="009615F9">
            <w:pPr>
              <w:tabs>
                <w:tab w:val="left" w:pos="3402"/>
              </w:tabs>
              <w:spacing w:after="160" w:line="276" w:lineRule="auto"/>
              <w:jc w:val="both"/>
              <w:rPr>
                <w:rFonts w:eastAsia="Times New Roman" w:cs="Arial"/>
                <w:b/>
                <w:bCs/>
              </w:rPr>
            </w:pPr>
            <w:r w:rsidRPr="009615F9">
              <w:rPr>
                <w:rFonts w:eastAsia="Times New Roman" w:cs="Arial"/>
                <w:b/>
                <w:bCs/>
              </w:rPr>
              <w:t>Projekti IPCEI</w:t>
            </w:r>
          </w:p>
          <w:p w14:paraId="1A9CD7CF" w14:textId="77777777" w:rsidR="009615F9" w:rsidRPr="009615F9" w:rsidRDefault="009615F9" w:rsidP="009615F9">
            <w:pPr>
              <w:spacing w:after="160" w:line="276" w:lineRule="auto"/>
              <w:jc w:val="both"/>
              <w:rPr>
                <w:rFonts w:cs="Arial"/>
              </w:rPr>
            </w:pPr>
            <w:r w:rsidRPr="009615F9">
              <w:rPr>
                <w:rFonts w:cs="Arial"/>
              </w:rPr>
              <w:t>Projekt IPCEI-CIS (Pomemben projekt skupnega evropskega interesa na področju naslednje generacije infrastrukture in storitev v oblaku).</w:t>
            </w:r>
          </w:p>
          <w:p w14:paraId="0E0FD3C1" w14:textId="77777777" w:rsidR="009615F9" w:rsidRPr="009615F9" w:rsidRDefault="009615F9" w:rsidP="009615F9">
            <w:pPr>
              <w:spacing w:after="160" w:line="276" w:lineRule="auto"/>
              <w:jc w:val="both"/>
              <w:rPr>
                <w:rFonts w:cs="Arial"/>
              </w:rPr>
            </w:pPr>
            <w:r w:rsidRPr="009615F9">
              <w:rPr>
                <w:rFonts w:cs="Arial"/>
              </w:rPr>
              <w:t xml:space="preserve">Sodelovanje v projektu IPCEI-CIS ima za Slovenijo strateški pomen. Gre za enega najambicioznejših evropskih projektov na področju digitalne infrastrukture, ki omogoča vstop v elitni krog držav, ki ne le uporabljajo, temveč tudi sooblikujejo prihodnost evropskih tehnologij. </w:t>
            </w:r>
            <w:r w:rsidRPr="009615F9">
              <w:rPr>
                <w:rFonts w:cs="Arial"/>
                <w:b/>
                <w:bCs/>
              </w:rPr>
              <w:t xml:space="preserve">Slovenski posredni partnerji v projektu, člani SRIP </w:t>
            </w:r>
            <w:proofErr w:type="spellStart"/>
            <w:r w:rsidRPr="009615F9">
              <w:rPr>
                <w:rFonts w:cs="Arial"/>
                <w:b/>
                <w:bCs/>
              </w:rPr>
              <w:t>GoDigital</w:t>
            </w:r>
            <w:proofErr w:type="spellEnd"/>
            <w:r w:rsidRPr="009615F9">
              <w:rPr>
                <w:rFonts w:cs="Arial"/>
                <w:b/>
                <w:bCs/>
              </w:rPr>
              <w:t>:</w:t>
            </w:r>
            <w:r w:rsidRPr="009615F9">
              <w:rPr>
                <w:rFonts w:cs="Arial"/>
              </w:rPr>
              <w:t xml:space="preserve"> </w:t>
            </w:r>
            <w:proofErr w:type="spellStart"/>
            <w:r w:rsidRPr="009615F9">
              <w:rPr>
                <w:rFonts w:cs="Arial"/>
              </w:rPr>
              <w:t>Kontron</w:t>
            </w:r>
            <w:proofErr w:type="spellEnd"/>
            <w:r w:rsidRPr="009615F9">
              <w:rPr>
                <w:rFonts w:cs="Arial"/>
              </w:rPr>
              <w:t xml:space="preserve">, </w:t>
            </w:r>
            <w:proofErr w:type="spellStart"/>
            <w:r w:rsidRPr="009615F9">
              <w:rPr>
                <w:rFonts w:cs="Arial"/>
              </w:rPr>
              <w:t>Result</w:t>
            </w:r>
            <w:proofErr w:type="spellEnd"/>
            <w:r w:rsidRPr="009615F9">
              <w:rPr>
                <w:rFonts w:cs="Arial"/>
              </w:rPr>
              <w:t xml:space="preserve">, </w:t>
            </w:r>
            <w:proofErr w:type="spellStart"/>
            <w:r w:rsidRPr="009615F9">
              <w:rPr>
                <w:rFonts w:cs="Arial"/>
              </w:rPr>
              <w:t>Bass</w:t>
            </w:r>
            <w:proofErr w:type="spellEnd"/>
            <w:r w:rsidRPr="009615F9">
              <w:rPr>
                <w:rFonts w:cs="Arial"/>
              </w:rPr>
              <w:t xml:space="preserve">, </w:t>
            </w:r>
            <w:proofErr w:type="spellStart"/>
            <w:r w:rsidRPr="009615F9">
              <w:rPr>
                <w:rFonts w:cs="Arial"/>
              </w:rPr>
              <w:t>Hashnet</w:t>
            </w:r>
            <w:proofErr w:type="spellEnd"/>
            <w:r w:rsidRPr="009615F9">
              <w:rPr>
                <w:rFonts w:cs="Arial"/>
              </w:rPr>
              <w:t xml:space="preserve">, </w:t>
            </w:r>
            <w:proofErr w:type="spellStart"/>
            <w:r w:rsidRPr="009615F9">
              <w:rPr>
                <w:rFonts w:cs="Arial"/>
              </w:rPr>
              <w:t>Igea</w:t>
            </w:r>
            <w:proofErr w:type="spellEnd"/>
            <w:r w:rsidRPr="009615F9">
              <w:rPr>
                <w:rFonts w:cs="Arial"/>
              </w:rPr>
              <w:t xml:space="preserve">, Pro-bit, Telemach, Žejn. Za slovenske partnerje, zlasti člane SRIP </w:t>
            </w:r>
            <w:proofErr w:type="spellStart"/>
            <w:r w:rsidRPr="009615F9">
              <w:rPr>
                <w:rFonts w:cs="Arial"/>
              </w:rPr>
              <w:t>GoDigital</w:t>
            </w:r>
            <w:proofErr w:type="spellEnd"/>
            <w:r w:rsidRPr="009615F9">
              <w:rPr>
                <w:rFonts w:cs="Arial"/>
              </w:rPr>
              <w:t>, to pomeni:</w:t>
            </w:r>
          </w:p>
          <w:p w14:paraId="103B4565" w14:textId="77777777" w:rsidR="009615F9" w:rsidRPr="009615F9" w:rsidRDefault="009615F9" w:rsidP="0044544E">
            <w:pPr>
              <w:numPr>
                <w:ilvl w:val="0"/>
                <w:numId w:val="17"/>
              </w:numPr>
              <w:spacing w:after="160" w:line="276" w:lineRule="auto"/>
              <w:contextualSpacing/>
              <w:jc w:val="both"/>
              <w:rPr>
                <w:rFonts w:eastAsia="Times New Roman" w:cs="Arial"/>
              </w:rPr>
            </w:pPr>
            <w:r w:rsidRPr="009615F9">
              <w:rPr>
                <w:rFonts w:eastAsia="Times New Roman" w:cs="Arial"/>
              </w:rPr>
              <w:lastRenderedPageBreak/>
              <w:t>neposreden dostop do najsodobnejših razvojnih tokov na področju oblačnih, robnih in podatkovnih tehnologij v sodelovanju z vodilnimi evropskimi podjetji in raziskovalnimi centri,</w:t>
            </w:r>
          </w:p>
          <w:p w14:paraId="4CE1E299" w14:textId="77777777" w:rsidR="009615F9" w:rsidRPr="009615F9" w:rsidRDefault="009615F9" w:rsidP="0044544E">
            <w:pPr>
              <w:numPr>
                <w:ilvl w:val="0"/>
                <w:numId w:val="17"/>
              </w:numPr>
              <w:spacing w:after="160" w:line="276" w:lineRule="auto"/>
              <w:contextualSpacing/>
              <w:jc w:val="both"/>
              <w:rPr>
                <w:rFonts w:eastAsia="Times New Roman" w:cs="Arial"/>
              </w:rPr>
            </w:pPr>
            <w:r w:rsidRPr="009615F9">
              <w:rPr>
                <w:rFonts w:eastAsia="Times New Roman" w:cs="Arial"/>
              </w:rPr>
              <w:t xml:space="preserve">povečanje mednarodne vidnosti in kredibilnosti: podjetja, vključena v IPCEI, postanejo del evropskega tehnološkega jedra in verige vrednosti, kar odpira nove priložnosti za partnerstva, </w:t>
            </w:r>
          </w:p>
          <w:p w14:paraId="10BED62F" w14:textId="77777777" w:rsidR="009615F9" w:rsidRPr="009615F9" w:rsidRDefault="009615F9" w:rsidP="0044544E">
            <w:pPr>
              <w:numPr>
                <w:ilvl w:val="0"/>
                <w:numId w:val="17"/>
              </w:numPr>
              <w:spacing w:after="160" w:line="276" w:lineRule="auto"/>
              <w:contextualSpacing/>
              <w:jc w:val="both"/>
              <w:rPr>
                <w:rFonts w:eastAsia="Times New Roman" w:cs="Arial"/>
              </w:rPr>
            </w:pPr>
            <w:r w:rsidRPr="009615F9">
              <w:rPr>
                <w:rFonts w:eastAsia="Times New Roman" w:cs="Arial"/>
              </w:rPr>
              <w:t>pospešen prenos znanja in tehnologij v slovensko gospodarstvo: rezultati IPCEI projektov so namenjeni tudi posredni uporabi, kar pomeni, da bodo koristi imeli širši členi gospodarstva – od proizvodnje do storitev,</w:t>
            </w:r>
          </w:p>
          <w:p w14:paraId="042B914F" w14:textId="77777777" w:rsidR="009615F9" w:rsidRPr="009615F9" w:rsidRDefault="009615F9" w:rsidP="0044544E">
            <w:pPr>
              <w:numPr>
                <w:ilvl w:val="0"/>
                <w:numId w:val="17"/>
              </w:numPr>
              <w:spacing w:after="160" w:line="276" w:lineRule="auto"/>
              <w:contextualSpacing/>
              <w:jc w:val="both"/>
              <w:rPr>
                <w:rFonts w:eastAsia="Times New Roman" w:cs="Arial"/>
              </w:rPr>
            </w:pPr>
            <w:r w:rsidRPr="009615F9">
              <w:rPr>
                <w:rFonts w:eastAsia="Times New Roman" w:cs="Arial"/>
              </w:rPr>
              <w:t>možnost pilotnih implementacij in testiranja rešitev v realnem okolju,</w:t>
            </w:r>
          </w:p>
          <w:p w14:paraId="16723B13" w14:textId="77777777" w:rsidR="009615F9" w:rsidRPr="009615F9" w:rsidRDefault="009615F9" w:rsidP="0044544E">
            <w:pPr>
              <w:numPr>
                <w:ilvl w:val="0"/>
                <w:numId w:val="17"/>
              </w:numPr>
              <w:spacing w:after="160" w:line="276" w:lineRule="auto"/>
              <w:contextualSpacing/>
              <w:jc w:val="both"/>
              <w:rPr>
                <w:rFonts w:eastAsia="Times New Roman" w:cs="Arial"/>
              </w:rPr>
            </w:pPr>
            <w:r w:rsidRPr="009615F9">
              <w:rPr>
                <w:rFonts w:eastAsia="Times New Roman" w:cs="Arial"/>
              </w:rPr>
              <w:t>podpora razvoju digitalne suverenosti Slovenije, saj domača podjetja razvijajo in uporabljajo rešitve, ki niso odvisne od zunanje (</w:t>
            </w:r>
            <w:proofErr w:type="spellStart"/>
            <w:r w:rsidRPr="009615F9">
              <w:rPr>
                <w:rFonts w:eastAsia="Times New Roman" w:cs="Arial"/>
              </w:rPr>
              <w:t>zunajevropske</w:t>
            </w:r>
            <w:proofErr w:type="spellEnd"/>
            <w:r w:rsidRPr="009615F9">
              <w:rPr>
                <w:rFonts w:eastAsia="Times New Roman" w:cs="Arial"/>
              </w:rPr>
              <w:t>) infrastrukture,</w:t>
            </w:r>
          </w:p>
          <w:p w14:paraId="3751044C" w14:textId="77777777" w:rsidR="009615F9" w:rsidRPr="009615F9" w:rsidRDefault="009615F9" w:rsidP="0044544E">
            <w:pPr>
              <w:numPr>
                <w:ilvl w:val="0"/>
                <w:numId w:val="17"/>
              </w:numPr>
              <w:spacing w:after="160" w:line="276" w:lineRule="auto"/>
              <w:contextualSpacing/>
              <w:jc w:val="both"/>
              <w:rPr>
                <w:rFonts w:eastAsia="Times New Roman" w:cs="Arial"/>
              </w:rPr>
            </w:pPr>
            <w:r w:rsidRPr="009615F9">
              <w:rPr>
                <w:rFonts w:eastAsia="Times New Roman" w:cs="Arial"/>
              </w:rPr>
              <w:t>krepitev kadrov in kompetenc v slovenskih IKT podjetjih, saj sodelovanje v IPCEI pomeni delo na vrhunskih razvojnih izzivih.</w:t>
            </w:r>
          </w:p>
          <w:p w14:paraId="3A1E9A85" w14:textId="77777777" w:rsidR="009615F9" w:rsidRPr="009615F9" w:rsidRDefault="009615F9" w:rsidP="009615F9">
            <w:pPr>
              <w:spacing w:after="160" w:line="276" w:lineRule="auto"/>
              <w:rPr>
                <w:rFonts w:cs="Arial"/>
              </w:rPr>
            </w:pPr>
          </w:p>
          <w:p w14:paraId="431AC206" w14:textId="77777777" w:rsidR="009615F9" w:rsidRPr="009615F9" w:rsidRDefault="009615F9" w:rsidP="009615F9">
            <w:pPr>
              <w:spacing w:after="160" w:line="276" w:lineRule="auto"/>
              <w:rPr>
                <w:rFonts w:cs="Arial"/>
              </w:rPr>
            </w:pPr>
            <w:r w:rsidRPr="009615F9">
              <w:rPr>
                <w:rFonts w:cs="Arial"/>
              </w:rPr>
              <w:t>Dodatno, TRL 1/2 - 4/5:</w:t>
            </w:r>
          </w:p>
          <w:p w14:paraId="27F9ACCD" w14:textId="77777777" w:rsidR="009615F9" w:rsidRPr="009615F9" w:rsidRDefault="009615F9" w:rsidP="009615F9">
            <w:pPr>
              <w:tabs>
                <w:tab w:val="left" w:pos="3402"/>
              </w:tabs>
              <w:spacing w:after="160" w:line="276" w:lineRule="auto"/>
              <w:rPr>
                <w:rFonts w:eastAsia="Times New Roman" w:cs="Arial"/>
                <w:b/>
                <w:bCs/>
                <w:iCs/>
              </w:rPr>
            </w:pPr>
            <w:r w:rsidRPr="009615F9">
              <w:rPr>
                <w:rFonts w:eastAsia="Times New Roman" w:cs="Arial"/>
                <w:b/>
                <w:bCs/>
                <w:iCs/>
              </w:rPr>
              <w:t>Projekti GRAVITACIJA</w:t>
            </w:r>
          </w:p>
          <w:tbl>
            <w:tblPr>
              <w:tblW w:w="8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8"/>
              <w:gridCol w:w="1956"/>
              <w:gridCol w:w="1540"/>
              <w:gridCol w:w="1826"/>
              <w:gridCol w:w="652"/>
              <w:gridCol w:w="867"/>
            </w:tblGrid>
            <w:tr w:rsidR="009615F9" w:rsidRPr="009615F9" w14:paraId="0507A8B7" w14:textId="77777777" w:rsidTr="00AE2FC0">
              <w:trPr>
                <w:trHeight w:val="1160"/>
              </w:trPr>
              <w:tc>
                <w:tcPr>
                  <w:tcW w:w="1515" w:type="dxa"/>
                  <w:noWrap/>
                  <w:vAlign w:val="bottom"/>
                  <w:hideMark/>
                </w:tcPr>
                <w:p w14:paraId="306703D3" w14:textId="77777777" w:rsidR="009615F9" w:rsidRPr="009615F9" w:rsidRDefault="009615F9" w:rsidP="009615F9">
                  <w:pPr>
                    <w:spacing w:line="276" w:lineRule="auto"/>
                    <w:rPr>
                      <w:rFonts w:cs="Arial"/>
                      <w:lang w:eastAsia="sl-SI"/>
                    </w:rPr>
                  </w:pPr>
                </w:p>
              </w:tc>
              <w:tc>
                <w:tcPr>
                  <w:tcW w:w="1956" w:type="dxa"/>
                  <w:noWrap/>
                  <w:vAlign w:val="bottom"/>
                  <w:hideMark/>
                </w:tcPr>
                <w:p w14:paraId="7B0A76D6"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Koordinator</w:t>
                  </w:r>
                </w:p>
              </w:tc>
              <w:tc>
                <w:tcPr>
                  <w:tcW w:w="1540" w:type="dxa"/>
                  <w:noWrap/>
                  <w:vAlign w:val="bottom"/>
                  <w:hideMark/>
                </w:tcPr>
                <w:p w14:paraId="5B7DF0FE"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Področje</w:t>
                  </w:r>
                </w:p>
              </w:tc>
              <w:tc>
                <w:tcPr>
                  <w:tcW w:w="1826" w:type="dxa"/>
                  <w:noWrap/>
                  <w:vAlign w:val="bottom"/>
                  <w:hideMark/>
                </w:tcPr>
                <w:p w14:paraId="099326DB"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Naziv</w:t>
                  </w:r>
                </w:p>
              </w:tc>
              <w:tc>
                <w:tcPr>
                  <w:tcW w:w="568" w:type="dxa"/>
                  <w:noWrap/>
                  <w:vAlign w:val="bottom"/>
                  <w:hideMark/>
                </w:tcPr>
                <w:p w14:paraId="6D464638"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Ostali člani</w:t>
                  </w:r>
                </w:p>
              </w:tc>
              <w:tc>
                <w:tcPr>
                  <w:tcW w:w="867" w:type="dxa"/>
                  <w:noWrap/>
                  <w:vAlign w:val="bottom"/>
                  <w:hideMark/>
                </w:tcPr>
                <w:p w14:paraId="3C00C80F"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TRL</w:t>
                  </w:r>
                </w:p>
              </w:tc>
            </w:tr>
            <w:tr w:rsidR="009615F9" w:rsidRPr="009615F9" w14:paraId="7B234FB2" w14:textId="77777777" w:rsidTr="00AE2FC0">
              <w:trPr>
                <w:trHeight w:val="320"/>
              </w:trPr>
              <w:tc>
                <w:tcPr>
                  <w:tcW w:w="1515" w:type="dxa"/>
                  <w:noWrap/>
                  <w:vAlign w:val="center"/>
                  <w:hideMark/>
                </w:tcPr>
                <w:p w14:paraId="11E02FFA"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ARIS-GRAVITACIJA-2024/ 10</w:t>
                  </w:r>
                </w:p>
              </w:tc>
              <w:tc>
                <w:tcPr>
                  <w:tcW w:w="1956" w:type="dxa"/>
                  <w:noWrap/>
                  <w:vAlign w:val="bottom"/>
                  <w:hideMark/>
                </w:tcPr>
                <w:p w14:paraId="609D45D6"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Institut Jožef Stefan</w:t>
                  </w:r>
                </w:p>
              </w:tc>
              <w:tc>
                <w:tcPr>
                  <w:tcW w:w="1540" w:type="dxa"/>
                  <w:noWrap/>
                  <w:vAlign w:val="bottom"/>
                  <w:hideMark/>
                </w:tcPr>
                <w:p w14:paraId="0C8D0F8B"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Umetna inteligenca</w:t>
                  </w:r>
                </w:p>
              </w:tc>
              <w:tc>
                <w:tcPr>
                  <w:tcW w:w="1826" w:type="dxa"/>
                  <w:noWrap/>
                  <w:vAlign w:val="bottom"/>
                  <w:hideMark/>
                </w:tcPr>
                <w:p w14:paraId="1A99F115"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Umetna inteligenca za znanost</w:t>
                  </w:r>
                </w:p>
              </w:tc>
              <w:tc>
                <w:tcPr>
                  <w:tcW w:w="568" w:type="dxa"/>
                  <w:noWrap/>
                  <w:vAlign w:val="bottom"/>
                  <w:hideMark/>
                </w:tcPr>
                <w:p w14:paraId="1EC28534"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UL, UM</w:t>
                  </w:r>
                </w:p>
              </w:tc>
              <w:tc>
                <w:tcPr>
                  <w:tcW w:w="867" w:type="dxa"/>
                  <w:noWrap/>
                  <w:vAlign w:val="bottom"/>
                  <w:hideMark/>
                </w:tcPr>
                <w:p w14:paraId="277CD5D0"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1/2-4/5</w:t>
                  </w:r>
                </w:p>
              </w:tc>
            </w:tr>
            <w:tr w:rsidR="009615F9" w:rsidRPr="009615F9" w14:paraId="03C9F424" w14:textId="77777777" w:rsidTr="00AE2FC0">
              <w:trPr>
                <w:trHeight w:val="320"/>
              </w:trPr>
              <w:tc>
                <w:tcPr>
                  <w:tcW w:w="1515" w:type="dxa"/>
                  <w:noWrap/>
                  <w:vAlign w:val="center"/>
                  <w:hideMark/>
                </w:tcPr>
                <w:p w14:paraId="14B55647"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ARIS-GRAVITACIJA-2024/ 16</w:t>
                  </w:r>
                </w:p>
              </w:tc>
              <w:tc>
                <w:tcPr>
                  <w:tcW w:w="1956" w:type="dxa"/>
                  <w:noWrap/>
                  <w:vAlign w:val="bottom"/>
                  <w:hideMark/>
                </w:tcPr>
                <w:p w14:paraId="0BBBA9F4" w14:textId="77777777" w:rsidR="009615F9" w:rsidRPr="009615F9" w:rsidRDefault="009615F9" w:rsidP="009615F9">
                  <w:pPr>
                    <w:spacing w:line="276" w:lineRule="auto"/>
                    <w:rPr>
                      <w:rFonts w:cs="Arial"/>
                      <w:color w:val="000000"/>
                      <w:lang w:eastAsia="sl-SI"/>
                    </w:rPr>
                  </w:pPr>
                  <w:r w:rsidRPr="009615F9">
                    <w:rPr>
                      <w:rFonts w:cs="Arial"/>
                      <w:color w:val="000000" w:themeColor="text1"/>
                      <w:lang w:eastAsia="sl-SI"/>
                    </w:rPr>
                    <w:t xml:space="preserve"> Univerza v Ljubljani, Fakulteta za računalništvo in informatiko</w:t>
                  </w:r>
                </w:p>
              </w:tc>
              <w:tc>
                <w:tcPr>
                  <w:tcW w:w="1540" w:type="dxa"/>
                  <w:noWrap/>
                  <w:vAlign w:val="bottom"/>
                  <w:hideMark/>
                </w:tcPr>
                <w:p w14:paraId="3973A60C"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Umetna inteligenca, jezikovne tehnologije</w:t>
                  </w:r>
                </w:p>
              </w:tc>
              <w:tc>
                <w:tcPr>
                  <w:tcW w:w="1826" w:type="dxa"/>
                  <w:noWrap/>
                  <w:vAlign w:val="bottom"/>
                  <w:hideMark/>
                </w:tcPr>
                <w:p w14:paraId="24B5DAE0"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Veliki jezikovni modeli za digitalno humanistiko</w:t>
                  </w:r>
                </w:p>
              </w:tc>
              <w:tc>
                <w:tcPr>
                  <w:tcW w:w="568" w:type="dxa"/>
                  <w:noWrap/>
                  <w:vAlign w:val="bottom"/>
                  <w:hideMark/>
                </w:tcPr>
                <w:p w14:paraId="6F9A85E9"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IJS, UL, UM</w:t>
                  </w:r>
                </w:p>
              </w:tc>
              <w:tc>
                <w:tcPr>
                  <w:tcW w:w="867" w:type="dxa"/>
                  <w:noWrap/>
                  <w:vAlign w:val="bottom"/>
                  <w:hideMark/>
                </w:tcPr>
                <w:p w14:paraId="161020E0"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1/2-4/5</w:t>
                  </w:r>
                </w:p>
              </w:tc>
            </w:tr>
            <w:tr w:rsidR="009615F9" w:rsidRPr="009615F9" w14:paraId="253DDCF9" w14:textId="77777777" w:rsidTr="00AE2FC0">
              <w:trPr>
                <w:trHeight w:val="320"/>
              </w:trPr>
              <w:tc>
                <w:tcPr>
                  <w:tcW w:w="1515" w:type="dxa"/>
                  <w:noWrap/>
                  <w:vAlign w:val="center"/>
                  <w:hideMark/>
                </w:tcPr>
                <w:p w14:paraId="75A7B67B"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ARIS-GRAVITACIJA-2024/ 21</w:t>
                  </w:r>
                </w:p>
              </w:tc>
              <w:tc>
                <w:tcPr>
                  <w:tcW w:w="1956" w:type="dxa"/>
                  <w:noWrap/>
                  <w:vAlign w:val="bottom"/>
                  <w:hideMark/>
                </w:tcPr>
                <w:p w14:paraId="3E108FBC"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Univerza v Novi Gorici</w:t>
                  </w:r>
                </w:p>
              </w:tc>
              <w:tc>
                <w:tcPr>
                  <w:tcW w:w="1540" w:type="dxa"/>
                  <w:noWrap/>
                  <w:vAlign w:val="bottom"/>
                  <w:hideMark/>
                </w:tcPr>
                <w:p w14:paraId="1C66ED4D"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 xml:space="preserve"> Polprevodniki</w:t>
                  </w:r>
                </w:p>
              </w:tc>
              <w:tc>
                <w:tcPr>
                  <w:tcW w:w="1826" w:type="dxa"/>
                  <w:noWrap/>
                  <w:vAlign w:val="bottom"/>
                  <w:hideMark/>
                </w:tcPr>
                <w:p w14:paraId="33AA59D2" w14:textId="77777777" w:rsidR="009615F9" w:rsidRPr="009615F9" w:rsidRDefault="009615F9" w:rsidP="009615F9">
                  <w:pPr>
                    <w:spacing w:line="276" w:lineRule="auto"/>
                    <w:rPr>
                      <w:rFonts w:cs="Arial"/>
                      <w:color w:val="000000"/>
                      <w:lang w:eastAsia="sl-SI"/>
                    </w:rPr>
                  </w:pPr>
                  <w:proofErr w:type="spellStart"/>
                  <w:r w:rsidRPr="009615F9">
                    <w:rPr>
                      <w:rFonts w:cs="Arial"/>
                      <w:color w:val="000000"/>
                      <w:lang w:eastAsia="sl-SI"/>
                    </w:rPr>
                    <w:t>Nanostrukturirani</w:t>
                  </w:r>
                  <w:proofErr w:type="spellEnd"/>
                  <w:r w:rsidRPr="009615F9">
                    <w:rPr>
                      <w:rFonts w:cs="Arial"/>
                      <w:color w:val="000000"/>
                      <w:lang w:eastAsia="sl-SI"/>
                    </w:rPr>
                    <w:t xml:space="preserve"> hibridni polprevodniški materiali in naprave</w:t>
                  </w:r>
                </w:p>
              </w:tc>
              <w:tc>
                <w:tcPr>
                  <w:tcW w:w="568" w:type="dxa"/>
                  <w:noWrap/>
                  <w:vAlign w:val="bottom"/>
                  <w:hideMark/>
                </w:tcPr>
                <w:p w14:paraId="2944A5A2"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IJS, UL, UM</w:t>
                  </w:r>
                </w:p>
              </w:tc>
              <w:tc>
                <w:tcPr>
                  <w:tcW w:w="867" w:type="dxa"/>
                  <w:noWrap/>
                  <w:vAlign w:val="bottom"/>
                  <w:hideMark/>
                </w:tcPr>
                <w:p w14:paraId="4992F13F" w14:textId="77777777" w:rsidR="009615F9" w:rsidRPr="009615F9" w:rsidRDefault="009615F9" w:rsidP="009615F9">
                  <w:pPr>
                    <w:spacing w:line="276" w:lineRule="auto"/>
                    <w:rPr>
                      <w:rFonts w:cs="Arial"/>
                      <w:color w:val="000000"/>
                      <w:lang w:eastAsia="sl-SI"/>
                    </w:rPr>
                  </w:pPr>
                  <w:r w:rsidRPr="009615F9">
                    <w:rPr>
                      <w:rFonts w:cs="Arial"/>
                      <w:color w:val="000000"/>
                      <w:lang w:eastAsia="sl-SI"/>
                    </w:rPr>
                    <w:t>1/2-4/5</w:t>
                  </w:r>
                </w:p>
              </w:tc>
            </w:tr>
          </w:tbl>
          <w:p w14:paraId="4E17B06D" w14:textId="77777777" w:rsidR="009615F9" w:rsidRPr="009615F9" w:rsidRDefault="009615F9" w:rsidP="009615F9">
            <w:pPr>
              <w:tabs>
                <w:tab w:val="left" w:pos="3402"/>
              </w:tabs>
              <w:spacing w:after="160" w:line="276" w:lineRule="auto"/>
              <w:rPr>
                <w:rFonts w:eastAsia="Times New Roman" w:cs="Arial"/>
              </w:rPr>
            </w:pPr>
          </w:p>
        </w:tc>
      </w:tr>
    </w:tbl>
    <w:p w14:paraId="68714F64" w14:textId="77777777" w:rsidR="009615F9" w:rsidRPr="009615F9" w:rsidRDefault="009615F9" w:rsidP="009615F9">
      <w:pPr>
        <w:tabs>
          <w:tab w:val="left" w:pos="3402"/>
        </w:tabs>
        <w:spacing w:line="276" w:lineRule="auto"/>
        <w:rPr>
          <w:rFonts w:eastAsia="Times New Roman" w:cs="Arial"/>
        </w:rPr>
      </w:pPr>
      <w:r w:rsidRPr="009615F9">
        <w:rPr>
          <w:rFonts w:eastAsia="Times New Roman" w:cs="Arial"/>
        </w:rPr>
        <w:lastRenderedPageBreak/>
        <w:t xml:space="preserve">Odzivu za vsak projekt prosim priložite še </w:t>
      </w:r>
      <w:proofErr w:type="spellStart"/>
      <w:r w:rsidRPr="009615F9">
        <w:rPr>
          <w:rFonts w:eastAsia="Aptos" w:cs="Arial"/>
        </w:rPr>
        <w:t>t.i</w:t>
      </w:r>
      <w:proofErr w:type="spellEnd"/>
      <w:r w:rsidRPr="009615F9">
        <w:rPr>
          <w:rFonts w:eastAsia="Aptos" w:cs="Arial"/>
        </w:rPr>
        <w:t>. one-</w:t>
      </w:r>
      <w:proofErr w:type="spellStart"/>
      <w:r w:rsidRPr="009615F9">
        <w:rPr>
          <w:rFonts w:eastAsia="Aptos" w:cs="Arial"/>
        </w:rPr>
        <w:t>pager</w:t>
      </w:r>
      <w:proofErr w:type="spellEnd"/>
      <w:r w:rsidRPr="009615F9">
        <w:rPr>
          <w:rFonts w:eastAsia="Aptos" w:cs="Arial"/>
        </w:rPr>
        <w:t xml:space="preserve"> o projektu.</w:t>
      </w:r>
    </w:p>
    <w:p w14:paraId="5DFF9827" w14:textId="77777777" w:rsidR="009615F9" w:rsidRPr="009615F9" w:rsidRDefault="009615F9" w:rsidP="009615F9">
      <w:pPr>
        <w:tabs>
          <w:tab w:val="left" w:pos="3402"/>
        </w:tabs>
        <w:spacing w:line="276" w:lineRule="auto"/>
        <w:jc w:val="both"/>
        <w:rPr>
          <w:rFonts w:eastAsia="Times New Roman" w:cs="Arial"/>
        </w:rPr>
      </w:pPr>
    </w:p>
    <w:p w14:paraId="317CEE6E" w14:textId="77777777" w:rsidR="009615F9" w:rsidRPr="009615F9" w:rsidRDefault="009615F9" w:rsidP="009615F9">
      <w:pPr>
        <w:tabs>
          <w:tab w:val="left" w:pos="3402"/>
        </w:tabs>
        <w:spacing w:line="276" w:lineRule="auto"/>
        <w:jc w:val="both"/>
        <w:rPr>
          <w:rFonts w:eastAsia="Times New Roman" w:cs="Arial"/>
        </w:rPr>
      </w:pPr>
      <w:r w:rsidRPr="009615F9">
        <w:rPr>
          <w:rFonts w:eastAsia="Times New Roman" w:cs="Arial"/>
        </w:rPr>
        <w:t xml:space="preserve">Doseganje ciljev prednostnega področja, opredeljenih v S5. Prepis ciljev po posameznih prednostnih področjih je v </w:t>
      </w:r>
      <w:r w:rsidRPr="009615F9">
        <w:rPr>
          <w:rFonts w:eastAsia="Times New Roman" w:cs="Arial"/>
          <w:b/>
        </w:rPr>
        <w:t>Prilogi 1</w:t>
      </w:r>
      <w:r w:rsidRPr="009615F9">
        <w:rPr>
          <w:rFonts w:eastAsia="Times New Roman" w:cs="Arial"/>
        </w:rPr>
        <w:t xml:space="preserve"> dopisa. SRIP poda: </w:t>
      </w:r>
    </w:p>
    <w:p w14:paraId="20D3B8C5" w14:textId="77777777" w:rsidR="009615F9" w:rsidRPr="009615F9" w:rsidRDefault="009615F9" w:rsidP="0044544E">
      <w:pPr>
        <w:numPr>
          <w:ilvl w:val="0"/>
          <w:numId w:val="37"/>
        </w:numPr>
        <w:tabs>
          <w:tab w:val="left" w:pos="3402"/>
        </w:tabs>
        <w:spacing w:line="276" w:lineRule="auto"/>
        <w:jc w:val="both"/>
        <w:rPr>
          <w:rFonts w:eastAsia="Times New Roman" w:cs="Arial"/>
        </w:rPr>
      </w:pPr>
      <w:r w:rsidRPr="009615F9">
        <w:rPr>
          <w:rFonts w:eastAsia="Times New Roman" w:cs="Arial"/>
        </w:rPr>
        <w:t xml:space="preserve">svojo </w:t>
      </w:r>
      <w:r w:rsidRPr="009615F9">
        <w:rPr>
          <w:rFonts w:eastAsia="Times New Roman" w:cs="Arial"/>
          <w:u w:val="single"/>
        </w:rPr>
        <w:t>generalno oceno</w:t>
      </w:r>
      <w:r w:rsidRPr="009615F9">
        <w:rPr>
          <w:rFonts w:eastAsia="Times New Roman" w:cs="Arial"/>
        </w:rPr>
        <w:t xml:space="preserve"> glede doseganja ciljev, opredeljenih v S5 (t. i. »</w:t>
      </w:r>
      <w:proofErr w:type="spellStart"/>
      <w:r w:rsidRPr="009615F9">
        <w:rPr>
          <w:rFonts w:eastAsia="Times New Roman" w:cs="Arial"/>
        </w:rPr>
        <w:t>executive</w:t>
      </w:r>
      <w:proofErr w:type="spellEnd"/>
      <w:r w:rsidRPr="009615F9">
        <w:rPr>
          <w:rFonts w:eastAsia="Times New Roman" w:cs="Arial"/>
        </w:rPr>
        <w:t xml:space="preserve"> </w:t>
      </w:r>
      <w:proofErr w:type="spellStart"/>
      <w:r w:rsidRPr="009615F9">
        <w:rPr>
          <w:rFonts w:eastAsia="Times New Roman" w:cs="Arial"/>
        </w:rPr>
        <w:t>summary</w:t>
      </w:r>
      <w:proofErr w:type="spellEnd"/>
      <w:r w:rsidRPr="009615F9">
        <w:rPr>
          <w:rFonts w:eastAsia="Times New Roman" w:cs="Arial"/>
        </w:rPr>
        <w:t xml:space="preserve">«, do 500 znakov brez presledkov). </w:t>
      </w:r>
    </w:p>
    <w:p w14:paraId="756429FE" w14:textId="77777777" w:rsidR="009615F9" w:rsidRPr="009615F9" w:rsidRDefault="009615F9" w:rsidP="0044544E">
      <w:pPr>
        <w:numPr>
          <w:ilvl w:val="0"/>
          <w:numId w:val="37"/>
        </w:numPr>
        <w:tabs>
          <w:tab w:val="left" w:pos="3402"/>
        </w:tabs>
        <w:spacing w:line="276" w:lineRule="auto"/>
        <w:jc w:val="both"/>
        <w:rPr>
          <w:rFonts w:eastAsia="Times New Roman" w:cs="Arial"/>
        </w:rPr>
      </w:pPr>
      <w:r w:rsidRPr="009615F9">
        <w:rPr>
          <w:rFonts w:eastAsia="Times New Roman" w:cs="Arial"/>
        </w:rPr>
        <w:t xml:space="preserve">V nadaljevanju pa </w:t>
      </w:r>
      <w:r w:rsidRPr="009615F9">
        <w:rPr>
          <w:rFonts w:eastAsia="Times New Roman" w:cs="Arial"/>
          <w:u w:val="single"/>
        </w:rPr>
        <w:t>za vsakega izmed ciljev</w:t>
      </w:r>
      <w:r w:rsidRPr="009615F9">
        <w:rPr>
          <w:rFonts w:eastAsia="Times New Roman" w:cs="Arial"/>
        </w:rPr>
        <w:t xml:space="preserve"> kratko, jedrnato in argumentirano predstavi, ali je trend v smeri bližanja cilju, koliko bliže je prednostno področje cilju ter oceno ali bo cilj dosežen ter navede razloge za morebitno oddaljevanje od cilja (za vsak v S5 opredeljen področni cilj do 450 znakov). Npr. navede pilotne projekte, vzpostavljene verige vrednosti, če so bile načrtovane, navede dosežene vrednosti povečanja izvoza ali energetske učinkovitosti ipd. </w:t>
      </w:r>
    </w:p>
    <w:p w14:paraId="1EABD99B" w14:textId="77777777" w:rsidR="009615F9" w:rsidRPr="009615F9" w:rsidRDefault="009615F9" w:rsidP="009615F9">
      <w:pPr>
        <w:tabs>
          <w:tab w:val="left" w:pos="3402"/>
        </w:tabs>
        <w:spacing w:line="276" w:lineRule="auto"/>
        <w:jc w:val="both"/>
        <w:rPr>
          <w:rFonts w:eastAsia="Times New Roman" w:cs="Arial"/>
        </w:rPr>
      </w:pPr>
      <w:r w:rsidRPr="009615F9">
        <w:rPr>
          <w:rFonts w:eastAsia="Times New Roman" w:cs="Arial"/>
        </w:rPr>
        <w:t>Primer: na področjih, ki imajo določene štiri cilje, to pomeni skupno največ 2300 znakov brez presledkov:</w:t>
      </w:r>
    </w:p>
    <w:p w14:paraId="41C7CB2D" w14:textId="77777777" w:rsidR="009615F9" w:rsidRPr="009615F9" w:rsidRDefault="009615F9" w:rsidP="009615F9">
      <w:pPr>
        <w:tabs>
          <w:tab w:val="left" w:pos="3402"/>
        </w:tabs>
        <w:spacing w:line="276" w:lineRule="auto"/>
        <w:jc w:val="both"/>
        <w:rPr>
          <w:rFonts w:eastAsia="Times New Roman" w:cs="Arial"/>
          <w:color w:val="FF0000"/>
        </w:rPr>
      </w:pPr>
    </w:p>
    <w:tbl>
      <w:tblPr>
        <w:tblStyle w:val="Tabelamrea"/>
        <w:tblW w:w="0" w:type="auto"/>
        <w:tblLook w:val="04A0" w:firstRow="1" w:lastRow="0" w:firstColumn="1" w:lastColumn="0" w:noHBand="0" w:noVBand="1"/>
      </w:tblPr>
      <w:tblGrid>
        <w:gridCol w:w="8488"/>
      </w:tblGrid>
      <w:tr w:rsidR="009615F9" w:rsidRPr="009615F9" w14:paraId="13DF48E2" w14:textId="77777777" w:rsidTr="00092B38">
        <w:tc>
          <w:tcPr>
            <w:tcW w:w="8488" w:type="dxa"/>
          </w:tcPr>
          <w:p w14:paraId="28CA5C35" w14:textId="77777777" w:rsidR="009615F9" w:rsidRPr="009615F9" w:rsidRDefault="009615F9" w:rsidP="009615F9">
            <w:pPr>
              <w:tabs>
                <w:tab w:val="left" w:pos="3402"/>
              </w:tabs>
              <w:spacing w:after="160" w:line="276" w:lineRule="auto"/>
              <w:rPr>
                <w:rFonts w:eastAsia="Times New Roman" w:cs="Arial"/>
                <w:iCs/>
              </w:rPr>
            </w:pPr>
            <w:r w:rsidRPr="009615F9">
              <w:rPr>
                <w:rFonts w:eastAsia="Times New Roman" w:cs="Arial"/>
                <w:iCs/>
              </w:rPr>
              <w:t xml:space="preserve">Pri prehodu iz S4 v S5 se je uvedlo novo prednostno področje Horizontalna mreža informacijsko-komunikacijskih tehnologij, ki nadgrajuje prejšnje področje IKT_HOM v okviru SRIP PMIS, kar je zahtevalo novo določitev ciljev kot sledi: </w:t>
            </w:r>
          </w:p>
          <w:p w14:paraId="76403571" w14:textId="77777777" w:rsidR="009615F9" w:rsidRPr="009615F9" w:rsidRDefault="009615F9" w:rsidP="0044544E">
            <w:pPr>
              <w:numPr>
                <w:ilvl w:val="0"/>
                <w:numId w:val="41"/>
              </w:numPr>
              <w:tabs>
                <w:tab w:val="left" w:pos="3402"/>
              </w:tabs>
              <w:spacing w:after="160" w:line="276" w:lineRule="auto"/>
              <w:rPr>
                <w:rFonts w:eastAsia="Times New Roman" w:cs="Arial"/>
              </w:rPr>
            </w:pPr>
            <w:r w:rsidRPr="009615F9">
              <w:rPr>
                <w:rFonts w:eastAsia="Times New Roman" w:cs="Arial"/>
              </w:rPr>
              <w:t xml:space="preserve">gradnja strateških partnerstev za skupen razvoj inovativnih produktov in storitev, </w:t>
            </w:r>
          </w:p>
          <w:p w14:paraId="184F283D" w14:textId="77777777" w:rsidR="009615F9" w:rsidRPr="009615F9" w:rsidRDefault="009615F9" w:rsidP="0044544E">
            <w:pPr>
              <w:numPr>
                <w:ilvl w:val="0"/>
                <w:numId w:val="41"/>
              </w:numPr>
              <w:tabs>
                <w:tab w:val="left" w:pos="3402"/>
              </w:tabs>
              <w:spacing w:after="160" w:line="276" w:lineRule="auto"/>
              <w:rPr>
                <w:rFonts w:eastAsia="Times New Roman" w:cs="Arial"/>
              </w:rPr>
            </w:pPr>
            <w:r w:rsidRPr="009615F9">
              <w:rPr>
                <w:rFonts w:eastAsia="Times New Roman" w:cs="Arial"/>
              </w:rPr>
              <w:t>povečanje bazena talentov, dvig kompetenc,</w:t>
            </w:r>
          </w:p>
          <w:p w14:paraId="2FC76D20" w14:textId="77777777" w:rsidR="009615F9" w:rsidRPr="009615F9" w:rsidRDefault="009615F9" w:rsidP="0044544E">
            <w:pPr>
              <w:numPr>
                <w:ilvl w:val="0"/>
                <w:numId w:val="41"/>
              </w:numPr>
              <w:tabs>
                <w:tab w:val="left" w:pos="3402"/>
              </w:tabs>
              <w:spacing w:after="160" w:line="276" w:lineRule="auto"/>
              <w:rPr>
                <w:rFonts w:eastAsia="Times New Roman" w:cs="Arial"/>
              </w:rPr>
            </w:pPr>
            <w:r w:rsidRPr="009615F9">
              <w:rPr>
                <w:rFonts w:eastAsia="Times New Roman" w:cs="Arial"/>
              </w:rPr>
              <w:t>krepitev IKT sektorja in podpora S5 partnerstvom pri digitalni preobrazbi,</w:t>
            </w:r>
          </w:p>
          <w:p w14:paraId="10B22A9C" w14:textId="77777777" w:rsidR="009615F9" w:rsidRPr="009615F9" w:rsidRDefault="009615F9" w:rsidP="0044544E">
            <w:pPr>
              <w:numPr>
                <w:ilvl w:val="0"/>
                <w:numId w:val="41"/>
              </w:numPr>
              <w:tabs>
                <w:tab w:val="left" w:pos="3402"/>
              </w:tabs>
              <w:spacing w:after="160" w:line="276" w:lineRule="auto"/>
              <w:rPr>
                <w:rFonts w:eastAsia="Times New Roman" w:cs="Arial"/>
              </w:rPr>
            </w:pPr>
            <w:r w:rsidRPr="009615F9">
              <w:rPr>
                <w:rFonts w:eastAsia="Times New Roman" w:cs="Arial"/>
              </w:rPr>
              <w:t>internacionalizacija.</w:t>
            </w:r>
          </w:p>
          <w:p w14:paraId="1E196F2D" w14:textId="77777777" w:rsidR="009615F9" w:rsidRPr="009615F9" w:rsidRDefault="009615F9" w:rsidP="009615F9">
            <w:pPr>
              <w:tabs>
                <w:tab w:val="left" w:pos="3402"/>
              </w:tabs>
              <w:spacing w:after="160" w:line="276" w:lineRule="auto"/>
              <w:rPr>
                <w:rFonts w:eastAsia="Times New Roman" w:cs="Arial"/>
                <w:iCs/>
              </w:rPr>
            </w:pPr>
          </w:p>
          <w:p w14:paraId="50CAD648" w14:textId="77777777" w:rsidR="009615F9" w:rsidRPr="009615F9" w:rsidRDefault="009615F9" w:rsidP="009615F9">
            <w:pPr>
              <w:tabs>
                <w:tab w:val="left" w:pos="3402"/>
              </w:tabs>
              <w:spacing w:after="160" w:line="276" w:lineRule="auto"/>
              <w:rPr>
                <w:rFonts w:eastAsia="Times New Roman" w:cs="Arial"/>
                <w:b/>
                <w:bCs/>
                <w:iCs/>
              </w:rPr>
            </w:pPr>
            <w:r w:rsidRPr="009615F9">
              <w:rPr>
                <w:rFonts w:eastAsia="Times New Roman" w:cs="Arial"/>
                <w:b/>
                <w:bCs/>
                <w:iCs/>
              </w:rPr>
              <w:t xml:space="preserve">Gradnja strateških partnerstev za skupen razvoj inovativnih produktov in storitev </w:t>
            </w:r>
          </w:p>
          <w:p w14:paraId="108B6632" w14:textId="77777777" w:rsidR="009615F9" w:rsidRPr="009615F9" w:rsidRDefault="009615F9" w:rsidP="009615F9">
            <w:pPr>
              <w:tabs>
                <w:tab w:val="left" w:pos="3402"/>
              </w:tabs>
              <w:spacing w:after="160" w:line="276" w:lineRule="auto"/>
              <w:jc w:val="both"/>
              <w:rPr>
                <w:rFonts w:eastAsia="Times New Roman" w:cs="Arial"/>
                <w:iCs/>
              </w:rPr>
            </w:pPr>
            <w:r w:rsidRPr="009615F9">
              <w:rPr>
                <w:rFonts w:eastAsia="Times New Roman" w:cs="Arial"/>
                <w:iCs/>
              </w:rPr>
              <w:t xml:space="preserve">SRIP </w:t>
            </w:r>
            <w:proofErr w:type="spellStart"/>
            <w:r w:rsidRPr="009615F9">
              <w:rPr>
                <w:rFonts w:eastAsia="Times New Roman" w:cs="Arial"/>
                <w:iCs/>
              </w:rPr>
              <w:t>GoDigital</w:t>
            </w:r>
            <w:proofErr w:type="spellEnd"/>
            <w:r w:rsidRPr="009615F9">
              <w:rPr>
                <w:rFonts w:eastAsia="Times New Roman" w:cs="Arial"/>
                <w:iCs/>
              </w:rPr>
              <w:t xml:space="preserve"> z izvajanjem storitve Skupna partnerstva za inovacije in projekte uspešno spodbuja povezovanje med člani, raziskovalci in industrijo. Z obveščanjem o razpisih, organizacijo mreženj in podporo pri pripravi prijav je omogočeno nastajanje uspešnih projektnih prijav in konzorcijev. V obdobju 2023–2024 so člani uspešno sodelovali v več kot 60 projektih </w:t>
            </w:r>
            <w:proofErr w:type="spellStart"/>
            <w:r w:rsidRPr="009615F9">
              <w:rPr>
                <w:rFonts w:eastAsia="Times New Roman" w:cs="Arial"/>
                <w:iCs/>
              </w:rPr>
              <w:t>Horizon</w:t>
            </w:r>
            <w:proofErr w:type="spellEnd"/>
            <w:r w:rsidRPr="009615F9">
              <w:rPr>
                <w:rFonts w:eastAsia="Times New Roman" w:cs="Arial"/>
                <w:iCs/>
              </w:rPr>
              <w:t xml:space="preserve">, </w:t>
            </w:r>
            <w:proofErr w:type="spellStart"/>
            <w:r w:rsidRPr="009615F9">
              <w:rPr>
                <w:rFonts w:eastAsia="Times New Roman" w:cs="Arial"/>
                <w:iCs/>
              </w:rPr>
              <w:t>Digital</w:t>
            </w:r>
            <w:proofErr w:type="spellEnd"/>
            <w:r w:rsidRPr="009615F9">
              <w:rPr>
                <w:rFonts w:eastAsia="Times New Roman" w:cs="Arial"/>
                <w:iCs/>
              </w:rPr>
              <w:t xml:space="preserve"> </w:t>
            </w:r>
            <w:proofErr w:type="spellStart"/>
            <w:r w:rsidRPr="009615F9">
              <w:rPr>
                <w:rFonts w:eastAsia="Times New Roman" w:cs="Arial"/>
                <w:iCs/>
              </w:rPr>
              <w:t>Europe</w:t>
            </w:r>
            <w:proofErr w:type="spellEnd"/>
            <w:r w:rsidRPr="009615F9">
              <w:rPr>
                <w:rFonts w:eastAsia="Times New Roman" w:cs="Arial"/>
                <w:iCs/>
              </w:rPr>
              <w:t xml:space="preserve"> in skupaj pridobili več kot 25 milijonov EUR, kar potrjuje učinkovitost pristopa in uresničevanje cilja. Na nacionalnih razpisih so člani v letih 2023 in 2024 pridobili: </w:t>
            </w:r>
          </w:p>
          <w:p w14:paraId="4EDC3E11" w14:textId="77777777" w:rsidR="009615F9" w:rsidRPr="009615F9" w:rsidRDefault="009615F9" w:rsidP="0044544E">
            <w:pPr>
              <w:numPr>
                <w:ilvl w:val="0"/>
                <w:numId w:val="19"/>
              </w:numPr>
              <w:tabs>
                <w:tab w:val="left" w:pos="3402"/>
              </w:tabs>
              <w:spacing w:after="160" w:line="276" w:lineRule="auto"/>
              <w:rPr>
                <w:rFonts w:eastAsia="Times New Roman" w:cs="Arial"/>
                <w:lang w:val="it-IT"/>
              </w:rPr>
            </w:pPr>
            <w:r w:rsidRPr="009615F9">
              <w:rPr>
                <w:rFonts w:eastAsia="Times New Roman" w:cs="Arial"/>
                <w:lang w:val="it-IT"/>
              </w:rPr>
              <w:t xml:space="preserve">TRL 1/2-4/5 ARIS-GRAVITACIJA-2024 6.8 </w:t>
            </w:r>
            <w:proofErr w:type="spellStart"/>
            <w:r w:rsidRPr="009615F9">
              <w:rPr>
                <w:rFonts w:eastAsia="Times New Roman" w:cs="Arial"/>
                <w:lang w:val="it-IT"/>
              </w:rPr>
              <w:t>milijona</w:t>
            </w:r>
            <w:proofErr w:type="spellEnd"/>
            <w:r w:rsidRPr="009615F9">
              <w:rPr>
                <w:rFonts w:eastAsia="Times New Roman" w:cs="Arial"/>
                <w:lang w:val="it-IT"/>
              </w:rPr>
              <w:t xml:space="preserve"> EUR,</w:t>
            </w:r>
          </w:p>
          <w:p w14:paraId="7245EAF7" w14:textId="77777777" w:rsidR="009615F9" w:rsidRPr="009615F9" w:rsidRDefault="009615F9" w:rsidP="0044544E">
            <w:pPr>
              <w:numPr>
                <w:ilvl w:val="0"/>
                <w:numId w:val="19"/>
              </w:numPr>
              <w:tabs>
                <w:tab w:val="left" w:pos="3402"/>
              </w:tabs>
              <w:spacing w:after="160" w:line="276" w:lineRule="auto"/>
              <w:rPr>
                <w:rFonts w:eastAsia="Times New Roman" w:cs="Arial"/>
              </w:rPr>
            </w:pPr>
            <w:r w:rsidRPr="009615F9">
              <w:rPr>
                <w:rFonts w:eastAsia="Times New Roman" w:cs="Arial"/>
              </w:rPr>
              <w:t>TRL RRI 3-6 7,2 milijona EUR,</w:t>
            </w:r>
          </w:p>
          <w:p w14:paraId="7F53E8EF" w14:textId="77777777" w:rsidR="009615F9" w:rsidRPr="009615F9" w:rsidRDefault="009615F9" w:rsidP="0044544E">
            <w:pPr>
              <w:numPr>
                <w:ilvl w:val="0"/>
                <w:numId w:val="19"/>
              </w:numPr>
              <w:tabs>
                <w:tab w:val="left" w:pos="3402"/>
              </w:tabs>
              <w:spacing w:after="160" w:line="276" w:lineRule="auto"/>
              <w:rPr>
                <w:rFonts w:eastAsia="Times New Roman" w:cs="Arial"/>
              </w:rPr>
            </w:pPr>
            <w:r w:rsidRPr="009615F9">
              <w:rPr>
                <w:rFonts w:eastAsia="Times New Roman" w:cs="Arial"/>
              </w:rPr>
              <w:t>demo piloti 3 milijonov EUR.</w:t>
            </w:r>
          </w:p>
          <w:p w14:paraId="511C058B" w14:textId="77777777" w:rsidR="009615F9" w:rsidRPr="009615F9" w:rsidRDefault="009615F9" w:rsidP="009615F9">
            <w:pPr>
              <w:tabs>
                <w:tab w:val="left" w:pos="3402"/>
              </w:tabs>
              <w:spacing w:after="160" w:line="276" w:lineRule="auto"/>
              <w:rPr>
                <w:rFonts w:eastAsia="Times New Roman" w:cs="Arial"/>
                <w:iCs/>
              </w:rPr>
            </w:pPr>
          </w:p>
          <w:p w14:paraId="3B0D94EA" w14:textId="77777777" w:rsidR="009615F9" w:rsidRPr="009615F9" w:rsidRDefault="009615F9" w:rsidP="009615F9">
            <w:pPr>
              <w:tabs>
                <w:tab w:val="left" w:pos="3402"/>
              </w:tabs>
              <w:spacing w:after="160" w:line="276" w:lineRule="auto"/>
              <w:rPr>
                <w:rFonts w:eastAsia="Times New Roman" w:cs="Arial"/>
                <w:b/>
                <w:bCs/>
                <w:iCs/>
              </w:rPr>
            </w:pPr>
            <w:r w:rsidRPr="009615F9">
              <w:rPr>
                <w:rFonts w:eastAsia="Times New Roman" w:cs="Arial"/>
                <w:b/>
                <w:bCs/>
                <w:iCs/>
              </w:rPr>
              <w:t>Povečanje bazena talentov, dvig kompetenc</w:t>
            </w:r>
          </w:p>
          <w:p w14:paraId="1316B2AC"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Izvedenih je bilo 82 dogodkov, seminarjev, konferenc, mreženj, delavnic in svetovanj, ki pokrivajo teme produktnih smeri in smeri razvoja tehnologij in mehkih veščin, v okviru katerih je bilo 3.600 vključenih udeležencev. Kjer je mogoče, programi temeljijo na mednarodnih kompetenčnih modelih (e-CF) ter potrebah članov, identificiranih z anketami in analizo vrzeli.</w:t>
            </w:r>
          </w:p>
          <w:p w14:paraId="68D125E8"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 xml:space="preserve">Pisarna SRIP </w:t>
            </w:r>
            <w:proofErr w:type="spellStart"/>
            <w:r w:rsidRPr="009615F9">
              <w:rPr>
                <w:rFonts w:eastAsia="Times New Roman" w:cs="Arial"/>
              </w:rPr>
              <w:t>GoDigital</w:t>
            </w:r>
            <w:proofErr w:type="spellEnd"/>
            <w:r w:rsidRPr="009615F9">
              <w:rPr>
                <w:rFonts w:eastAsia="Times New Roman" w:cs="Arial"/>
              </w:rPr>
              <w:t xml:space="preserve"> sodeluje v projektih ESSA, ARISA, D4Sustainability, </w:t>
            </w:r>
            <w:proofErr w:type="spellStart"/>
            <w:r w:rsidRPr="009615F9">
              <w:rPr>
                <w:rFonts w:eastAsia="Times New Roman" w:cs="Arial"/>
              </w:rPr>
              <w:t>CyberHUBS</w:t>
            </w:r>
            <w:proofErr w:type="spellEnd"/>
            <w:r w:rsidRPr="009615F9">
              <w:rPr>
                <w:rFonts w:eastAsia="Times New Roman" w:cs="Arial"/>
              </w:rPr>
              <w:t xml:space="preserve"> in </w:t>
            </w:r>
            <w:proofErr w:type="spellStart"/>
            <w:r w:rsidRPr="009615F9">
              <w:rPr>
                <w:rFonts w:eastAsia="Times New Roman" w:cs="Arial"/>
              </w:rPr>
              <w:t>CoCyber</w:t>
            </w:r>
            <w:proofErr w:type="spellEnd"/>
            <w:r w:rsidRPr="009615F9">
              <w:rPr>
                <w:rFonts w:eastAsia="Times New Roman" w:cs="Arial"/>
              </w:rPr>
              <w:t xml:space="preserve">, ki so usmerjeni v razvoj kompetenčnih modelov, usklajevanje potreb trga z učnimi programi ter krepitev digitalnih spretnosti ter razvoju </w:t>
            </w:r>
            <w:proofErr w:type="spellStart"/>
            <w:r w:rsidRPr="009615F9">
              <w:rPr>
                <w:rFonts w:eastAsia="Times New Roman" w:cs="Arial"/>
              </w:rPr>
              <w:t>mikrodokazil</w:t>
            </w:r>
            <w:proofErr w:type="spellEnd"/>
            <w:r w:rsidRPr="009615F9">
              <w:rPr>
                <w:rFonts w:eastAsia="Times New Roman" w:cs="Arial"/>
              </w:rPr>
              <w:t>. Projektne aktivnosti so usmerjene v dolgoročno zmanjšanje vrzeli med znanji in pričakovanji gospodarstva in so komplementarne aktivnostim SRIP ter usmerjene v dvig kompetenc članov, hkrati pa bogatijo ponudbo storitev za člane.</w:t>
            </w:r>
          </w:p>
          <w:p w14:paraId="3AA822AD" w14:textId="77777777" w:rsidR="009615F9" w:rsidRPr="009615F9" w:rsidRDefault="009615F9" w:rsidP="009615F9">
            <w:pPr>
              <w:tabs>
                <w:tab w:val="left" w:pos="3402"/>
              </w:tabs>
              <w:spacing w:after="160" w:line="276" w:lineRule="auto"/>
              <w:jc w:val="both"/>
              <w:rPr>
                <w:rFonts w:eastAsia="Times New Roman" w:cs="Arial"/>
              </w:rPr>
            </w:pPr>
          </w:p>
          <w:p w14:paraId="5F47282E" w14:textId="77777777" w:rsidR="009615F9" w:rsidRPr="009615F9" w:rsidRDefault="009615F9" w:rsidP="009615F9">
            <w:pPr>
              <w:tabs>
                <w:tab w:val="left" w:pos="3402"/>
              </w:tabs>
              <w:spacing w:after="160" w:line="276" w:lineRule="auto"/>
              <w:jc w:val="both"/>
              <w:rPr>
                <w:rFonts w:eastAsia="Times New Roman" w:cs="Arial"/>
                <w:b/>
                <w:bCs/>
              </w:rPr>
            </w:pPr>
            <w:r w:rsidRPr="009615F9">
              <w:rPr>
                <w:rFonts w:eastAsia="Times New Roman" w:cs="Arial"/>
                <w:b/>
                <w:bCs/>
              </w:rPr>
              <w:t>Krepitev IKT sektorja in podpora S5 partnerstvom pri digitalni preobrazbi</w:t>
            </w:r>
          </w:p>
          <w:p w14:paraId="47DD44AD"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 xml:space="preserve">SRIP </w:t>
            </w:r>
            <w:proofErr w:type="spellStart"/>
            <w:r w:rsidRPr="009615F9">
              <w:rPr>
                <w:rFonts w:eastAsia="Times New Roman" w:cs="Arial"/>
              </w:rPr>
              <w:t>GoDigital</w:t>
            </w:r>
            <w:proofErr w:type="spellEnd"/>
            <w:r w:rsidRPr="009615F9">
              <w:rPr>
                <w:rFonts w:eastAsia="Times New Roman" w:cs="Arial"/>
              </w:rPr>
              <w:t xml:space="preserve"> z izvajanjem storitev aktivno zastopa interese IKT sektorja v dialogu z oblikovalci politik, povečuje prepoznavnost rezultatov članov in preko krepitve RRI aktivnosti članov omogoča njihov poslovni razvoj, razvoj panoge ter krepi sodelovanje z deležniki inovacijskega ekosistema s ciljem pospeševanja uvajanja digitalnih tehnologij v vertikalne verige S5 ter nadgradnje inovacijskih kapacitet. Z vključitvijo v strateške razprave prispeva k oblikovanju spodbudnega zakonodajnega in razvojnega okolja za digitalno industrijo. Rezultati vključevanja digitalnih ključnih </w:t>
            </w:r>
            <w:proofErr w:type="spellStart"/>
            <w:r w:rsidRPr="009615F9">
              <w:rPr>
                <w:rFonts w:eastAsia="Times New Roman" w:cs="Arial"/>
              </w:rPr>
              <w:t>omogočitvenih</w:t>
            </w:r>
            <w:proofErr w:type="spellEnd"/>
            <w:r w:rsidRPr="009615F9">
              <w:rPr>
                <w:rFonts w:eastAsia="Times New Roman" w:cs="Arial"/>
              </w:rPr>
              <w:t xml:space="preserve"> tehnologij (KET) v vertikalne verige vrednosti so razvidni iz pridobljenih projektov članov, ki naslavljajo različna domenska področja S5. </w:t>
            </w:r>
          </w:p>
          <w:p w14:paraId="0EA08422"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lastRenderedPageBreak/>
              <w:t xml:space="preserve">Pomemben napredek predstavlja sodelovanje v projektih HIFIVE in DEP DS SCC, ki preko kaskadnih razpisov omogočata vpeljavo konkretnih digitalnih rešitev v industrijska okolja S5 področij. </w:t>
            </w:r>
          </w:p>
          <w:p w14:paraId="3EF9B351" w14:textId="77777777" w:rsidR="009615F9" w:rsidRPr="009615F9" w:rsidRDefault="009615F9" w:rsidP="009615F9">
            <w:pPr>
              <w:tabs>
                <w:tab w:val="left" w:pos="3402"/>
              </w:tabs>
              <w:spacing w:after="160" w:line="276" w:lineRule="auto"/>
              <w:jc w:val="both"/>
              <w:rPr>
                <w:rFonts w:eastAsia="Times New Roman" w:cs="Arial"/>
                <w:b/>
                <w:bCs/>
              </w:rPr>
            </w:pPr>
          </w:p>
          <w:p w14:paraId="0C60EF4A" w14:textId="77777777" w:rsidR="009615F9" w:rsidRPr="009615F9" w:rsidRDefault="009615F9" w:rsidP="009615F9">
            <w:pPr>
              <w:tabs>
                <w:tab w:val="left" w:pos="3402"/>
              </w:tabs>
              <w:spacing w:after="160" w:line="276" w:lineRule="auto"/>
              <w:jc w:val="both"/>
              <w:rPr>
                <w:rFonts w:eastAsia="Times New Roman" w:cs="Arial"/>
                <w:b/>
                <w:bCs/>
              </w:rPr>
            </w:pPr>
            <w:r w:rsidRPr="009615F9">
              <w:rPr>
                <w:rFonts w:eastAsia="Times New Roman" w:cs="Arial"/>
                <w:b/>
                <w:bCs/>
              </w:rPr>
              <w:t>Internacionalizacija</w:t>
            </w:r>
          </w:p>
          <w:p w14:paraId="7DC89A95"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 xml:space="preserve">SRIP </w:t>
            </w:r>
            <w:proofErr w:type="spellStart"/>
            <w:r w:rsidRPr="009615F9">
              <w:rPr>
                <w:rFonts w:eastAsia="Times New Roman" w:cs="Arial"/>
              </w:rPr>
              <w:t>GoDigital</w:t>
            </w:r>
            <w:proofErr w:type="spellEnd"/>
            <w:r w:rsidRPr="009615F9">
              <w:rPr>
                <w:rFonts w:eastAsia="Times New Roman" w:cs="Arial"/>
              </w:rPr>
              <w:t xml:space="preserve"> krepi globalno prisotnost z vključevanjem v vodilne EU organizacije (BDVA, </w:t>
            </w:r>
            <w:proofErr w:type="spellStart"/>
            <w:r w:rsidRPr="009615F9">
              <w:rPr>
                <w:rFonts w:eastAsia="Times New Roman" w:cs="Arial"/>
              </w:rPr>
              <w:t>Gaia</w:t>
            </w:r>
            <w:proofErr w:type="spellEnd"/>
            <w:r w:rsidRPr="009615F9">
              <w:rPr>
                <w:rFonts w:eastAsia="Times New Roman" w:cs="Arial"/>
              </w:rPr>
              <w:t xml:space="preserve">-X, DIGITALEUROPE idr.), skupni nastopi na globalnih sejmih (npr. GITEX), obiski delegacij (Azija, JV Evropa, Latinska Amerika) ter promocijo Slovenije kot vozlišča za AI in podatkovne inovacije. V letih 2023 in 2024 so člani sodelovali v več kot 60 projektih </w:t>
            </w:r>
            <w:proofErr w:type="spellStart"/>
            <w:r w:rsidRPr="009615F9">
              <w:rPr>
                <w:rFonts w:eastAsia="Times New Roman" w:cs="Arial"/>
              </w:rPr>
              <w:t>Horizon</w:t>
            </w:r>
            <w:proofErr w:type="spellEnd"/>
            <w:r w:rsidRPr="009615F9">
              <w:rPr>
                <w:rFonts w:eastAsia="Times New Roman" w:cs="Arial"/>
              </w:rPr>
              <w:t xml:space="preserve"> in </w:t>
            </w:r>
            <w:proofErr w:type="spellStart"/>
            <w:r w:rsidRPr="009615F9">
              <w:rPr>
                <w:rFonts w:eastAsia="Times New Roman" w:cs="Arial"/>
              </w:rPr>
              <w:t>Digital</w:t>
            </w:r>
            <w:proofErr w:type="spellEnd"/>
            <w:r w:rsidRPr="009615F9">
              <w:rPr>
                <w:rFonts w:eastAsia="Times New Roman" w:cs="Arial"/>
              </w:rPr>
              <w:t xml:space="preserve"> </w:t>
            </w:r>
            <w:proofErr w:type="spellStart"/>
            <w:r w:rsidRPr="009615F9">
              <w:rPr>
                <w:rFonts w:eastAsia="Times New Roman" w:cs="Arial"/>
              </w:rPr>
              <w:t>Europe</w:t>
            </w:r>
            <w:proofErr w:type="spellEnd"/>
            <w:r w:rsidRPr="009615F9">
              <w:rPr>
                <w:rFonts w:eastAsia="Times New Roman" w:cs="Arial"/>
              </w:rPr>
              <w:t xml:space="preserve"> v skupni vrednosti prek 25 milijonov EUR s poudarkom na UI, podatkovnih prostorih, kibernetski varnosti, digitalnih kompetencah in trajnostnih tehnologijah. Eden ključnih dosežkov pri doseganju ciljev na področju internacionalizacije je tudi sodelovanje v projektu IPCEI-CIS, ki ima za Slovenijo strateški pomen.</w:t>
            </w:r>
          </w:p>
        </w:tc>
      </w:tr>
    </w:tbl>
    <w:p w14:paraId="7AF4140B" w14:textId="77777777" w:rsidR="009615F9" w:rsidRPr="009615F9" w:rsidRDefault="009615F9" w:rsidP="009615F9">
      <w:pPr>
        <w:tabs>
          <w:tab w:val="left" w:pos="3402"/>
        </w:tabs>
        <w:spacing w:line="276" w:lineRule="auto"/>
        <w:jc w:val="both"/>
        <w:rPr>
          <w:rFonts w:eastAsia="Times New Roman" w:cs="Arial"/>
        </w:rPr>
      </w:pPr>
    </w:p>
    <w:tbl>
      <w:tblPr>
        <w:tblStyle w:val="Tabelamrea"/>
        <w:tblW w:w="0" w:type="auto"/>
        <w:tblLook w:val="04A0" w:firstRow="1" w:lastRow="0" w:firstColumn="1" w:lastColumn="0" w:noHBand="0" w:noVBand="1"/>
      </w:tblPr>
      <w:tblGrid>
        <w:gridCol w:w="8488"/>
      </w:tblGrid>
      <w:tr w:rsidR="009615F9" w:rsidRPr="009615F9" w14:paraId="63461011" w14:textId="77777777" w:rsidTr="00092B38">
        <w:tc>
          <w:tcPr>
            <w:tcW w:w="8488" w:type="dxa"/>
          </w:tcPr>
          <w:p w14:paraId="00B1D7D8" w14:textId="77777777" w:rsidR="009615F9" w:rsidRPr="009615F9" w:rsidRDefault="009615F9" w:rsidP="009615F9">
            <w:pPr>
              <w:spacing w:after="160" w:line="276" w:lineRule="auto"/>
              <w:rPr>
                <w:rFonts w:cs="Arial"/>
              </w:rPr>
            </w:pPr>
            <w:r w:rsidRPr="009615F9">
              <w:rPr>
                <w:rFonts w:cs="Arial"/>
              </w:rPr>
              <w:t xml:space="preserve">Prispevek SRIP </w:t>
            </w:r>
            <w:proofErr w:type="spellStart"/>
            <w:r w:rsidRPr="009615F9">
              <w:rPr>
                <w:rFonts w:cs="Arial"/>
              </w:rPr>
              <w:t>GoDigital</w:t>
            </w:r>
            <w:proofErr w:type="spellEnd"/>
            <w:r w:rsidRPr="009615F9">
              <w:rPr>
                <w:rFonts w:cs="Arial"/>
              </w:rPr>
              <w:t xml:space="preserve"> k doseganju ciljev S5 (fokus: EII in DESI)</w:t>
            </w:r>
          </w:p>
          <w:p w14:paraId="41B23809" w14:textId="77777777" w:rsidR="009615F9" w:rsidRPr="009615F9" w:rsidRDefault="009615F9" w:rsidP="009615F9">
            <w:pPr>
              <w:spacing w:after="160" w:line="276" w:lineRule="auto"/>
              <w:rPr>
                <w:rFonts w:cs="Arial"/>
              </w:rPr>
            </w:pPr>
          </w:p>
          <w:p w14:paraId="6D1C7E72" w14:textId="77777777" w:rsidR="009615F9" w:rsidRPr="009615F9" w:rsidRDefault="009615F9" w:rsidP="009615F9">
            <w:pPr>
              <w:spacing w:after="160" w:line="276" w:lineRule="auto"/>
              <w:jc w:val="both"/>
              <w:rPr>
                <w:rFonts w:cs="Arial"/>
                <w:b/>
                <w:bCs/>
              </w:rPr>
            </w:pPr>
            <w:r w:rsidRPr="009615F9">
              <w:rPr>
                <w:rFonts w:cs="Arial"/>
                <w:b/>
                <w:bCs/>
              </w:rPr>
              <w:t>Evropski inovacijski indeks (EII)</w:t>
            </w:r>
          </w:p>
          <w:p w14:paraId="792BC429" w14:textId="77777777" w:rsidR="009615F9" w:rsidRPr="009615F9" w:rsidRDefault="009615F9" w:rsidP="009615F9">
            <w:pPr>
              <w:spacing w:after="160" w:line="276" w:lineRule="auto"/>
              <w:jc w:val="both"/>
              <w:rPr>
                <w:rFonts w:cs="Arial"/>
              </w:rPr>
            </w:pPr>
            <w:r w:rsidRPr="009615F9">
              <w:rPr>
                <w:rFonts w:cs="Arial"/>
              </w:rPr>
              <w:t xml:space="preserve">SRIP </w:t>
            </w:r>
            <w:proofErr w:type="spellStart"/>
            <w:r w:rsidRPr="009615F9">
              <w:rPr>
                <w:rFonts w:cs="Arial"/>
              </w:rPr>
              <w:t>GoDigital</w:t>
            </w:r>
            <w:proofErr w:type="spellEnd"/>
            <w:r w:rsidRPr="009615F9">
              <w:rPr>
                <w:rFonts w:cs="Arial"/>
              </w:rPr>
              <w:t xml:space="preserve"> pomembno prispeva k izboljšanju EII z aktivnim spodbujanjem inovacijskih projektov, povezovanjem raziskovalnih organizacij in podjetij ter podporo pri zaščiti intelektualne lastnine. Z vzpodbujanjem nastanka konzorcijev za prijave na programa Obzorje in </w:t>
            </w:r>
            <w:proofErr w:type="spellStart"/>
            <w:r w:rsidRPr="009615F9">
              <w:rPr>
                <w:rFonts w:cs="Arial"/>
              </w:rPr>
              <w:t>Digital</w:t>
            </w:r>
            <w:proofErr w:type="spellEnd"/>
            <w:r w:rsidRPr="009615F9">
              <w:rPr>
                <w:rFonts w:cs="Arial"/>
              </w:rPr>
              <w:t xml:space="preserve"> </w:t>
            </w:r>
            <w:proofErr w:type="spellStart"/>
            <w:r w:rsidRPr="009615F9">
              <w:rPr>
                <w:rFonts w:cs="Arial"/>
              </w:rPr>
              <w:t>Europe</w:t>
            </w:r>
            <w:proofErr w:type="spellEnd"/>
            <w:r w:rsidRPr="009615F9">
              <w:rPr>
                <w:rFonts w:cs="Arial"/>
              </w:rPr>
              <w:t xml:space="preserve"> in nacionalne RRI razpise povečuje inovacijsko kapaciteto članov in celotnega ekosistema. </w:t>
            </w:r>
          </w:p>
          <w:p w14:paraId="1F1156B4" w14:textId="77777777" w:rsidR="009615F9" w:rsidRPr="009615F9" w:rsidRDefault="009615F9" w:rsidP="009615F9">
            <w:pPr>
              <w:spacing w:after="160" w:line="276" w:lineRule="auto"/>
              <w:jc w:val="both"/>
              <w:rPr>
                <w:rFonts w:cs="Arial"/>
              </w:rPr>
            </w:pPr>
          </w:p>
          <w:p w14:paraId="7737E9F7" w14:textId="77777777" w:rsidR="009615F9" w:rsidRPr="009615F9" w:rsidRDefault="009615F9" w:rsidP="009615F9">
            <w:pPr>
              <w:spacing w:after="160" w:line="276" w:lineRule="auto"/>
              <w:jc w:val="both"/>
              <w:rPr>
                <w:rFonts w:cs="Arial"/>
                <w:b/>
                <w:bCs/>
              </w:rPr>
            </w:pPr>
            <w:r w:rsidRPr="009615F9">
              <w:rPr>
                <w:rFonts w:cs="Arial"/>
                <w:b/>
                <w:bCs/>
              </w:rPr>
              <w:t>Indeks digitalnega gospodarstva in družbe (DESI)</w:t>
            </w:r>
          </w:p>
          <w:p w14:paraId="371799E0" w14:textId="77777777" w:rsidR="009615F9" w:rsidRPr="009615F9" w:rsidRDefault="009615F9" w:rsidP="009615F9">
            <w:pPr>
              <w:spacing w:after="160" w:line="276" w:lineRule="auto"/>
              <w:jc w:val="both"/>
              <w:rPr>
                <w:rFonts w:cs="Arial"/>
              </w:rPr>
            </w:pPr>
            <w:r w:rsidRPr="009615F9">
              <w:rPr>
                <w:rFonts w:cs="Arial"/>
              </w:rPr>
              <w:t xml:space="preserve">Indeks digitalnega gospodarstva in družbe je sedaj spremenjen v Digitalni kompas. </w:t>
            </w:r>
          </w:p>
          <w:p w14:paraId="1F76E4A5" w14:textId="77777777" w:rsidR="009615F9" w:rsidRPr="009615F9" w:rsidRDefault="009615F9" w:rsidP="009615F9">
            <w:pPr>
              <w:spacing w:after="160" w:line="276" w:lineRule="auto"/>
              <w:jc w:val="both"/>
              <w:rPr>
                <w:rFonts w:cs="Arial"/>
              </w:rPr>
            </w:pPr>
            <w:r w:rsidRPr="009615F9">
              <w:rPr>
                <w:rFonts w:cs="Arial"/>
              </w:rPr>
              <w:t xml:space="preserve">SRIP </w:t>
            </w:r>
            <w:proofErr w:type="spellStart"/>
            <w:r w:rsidRPr="009615F9">
              <w:rPr>
                <w:rFonts w:cs="Arial"/>
              </w:rPr>
              <w:t>GoDigital</w:t>
            </w:r>
            <w:proofErr w:type="spellEnd"/>
            <w:r w:rsidRPr="009615F9">
              <w:rPr>
                <w:rFonts w:cs="Arial"/>
              </w:rPr>
              <w:t xml:space="preserve"> je ključni nosilec napredka na področju digitalizacije v Sloveniji. Skozi aktivnosti na področjih digitalnih veščin, uvajanja naprednih tehnologij in podpore MSP prispeva k izboljšanju vseh stebrov DESI. Slovenija naslavlja cilje DESI/Digitalni kompas z Akcijskim načrtom Strategije Digitalna Slovenija 2030 - Nacionalni strateški načrt za digitalno desetletje. Načrtovani ukrepi že več let zapored ne naslavljajo kazalnikov v zadostni meri, zato se uvrstitev Slovenije slabša. Še posebej pereče stanje je na področju zagotavljanja IKT specialistov, kjer ni predvidenih ukrepov, ki bi naslavljali problematiko. </w:t>
            </w:r>
          </w:p>
          <w:p w14:paraId="2F2E3F3F" w14:textId="77777777" w:rsidR="009615F9" w:rsidRPr="009615F9" w:rsidRDefault="009615F9" w:rsidP="009615F9">
            <w:pPr>
              <w:spacing w:after="160" w:line="276" w:lineRule="auto"/>
              <w:jc w:val="both"/>
              <w:rPr>
                <w:rFonts w:cs="Arial"/>
              </w:rPr>
            </w:pPr>
          </w:p>
          <w:p w14:paraId="1C3D1B4C" w14:textId="77777777" w:rsidR="009615F9" w:rsidRPr="009615F9" w:rsidRDefault="009615F9" w:rsidP="009615F9">
            <w:pPr>
              <w:spacing w:after="160" w:line="276" w:lineRule="auto"/>
              <w:jc w:val="both"/>
              <w:rPr>
                <w:rFonts w:cs="Arial"/>
                <w:b/>
                <w:bCs/>
              </w:rPr>
            </w:pPr>
            <w:r w:rsidRPr="009615F9">
              <w:rPr>
                <w:rFonts w:cs="Arial"/>
                <w:b/>
                <w:bCs/>
              </w:rPr>
              <w:t>Produktivnost dela (BDP na zaposlenega)</w:t>
            </w:r>
          </w:p>
          <w:p w14:paraId="6F4CEA0E" w14:textId="77777777" w:rsidR="009615F9" w:rsidRPr="009615F9" w:rsidRDefault="009615F9" w:rsidP="009615F9">
            <w:pPr>
              <w:spacing w:after="160" w:line="276" w:lineRule="auto"/>
              <w:jc w:val="both"/>
              <w:rPr>
                <w:rFonts w:cs="Arial"/>
              </w:rPr>
            </w:pPr>
            <w:r w:rsidRPr="009615F9">
              <w:rPr>
                <w:rFonts w:cs="Arial"/>
              </w:rPr>
              <w:t>S podporo inovacijam, digitalizaciji procesov in uvajanju naprednih tehnologij v S5 sektorjih SRIP prispeva k višji dodani vrednosti in produktivnosti članov.</w:t>
            </w:r>
          </w:p>
          <w:p w14:paraId="74BC04CF" w14:textId="77777777" w:rsidR="009615F9" w:rsidRPr="009615F9" w:rsidRDefault="009615F9" w:rsidP="009615F9">
            <w:pPr>
              <w:spacing w:after="160" w:line="276" w:lineRule="auto"/>
              <w:jc w:val="both"/>
              <w:rPr>
                <w:rFonts w:cs="Arial"/>
              </w:rPr>
            </w:pPr>
          </w:p>
          <w:p w14:paraId="6C115E6D" w14:textId="77777777" w:rsidR="009615F9" w:rsidRPr="009615F9" w:rsidRDefault="009615F9" w:rsidP="009615F9">
            <w:pPr>
              <w:spacing w:after="160" w:line="276" w:lineRule="auto"/>
              <w:jc w:val="both"/>
              <w:rPr>
                <w:rFonts w:cs="Arial"/>
                <w:b/>
                <w:bCs/>
              </w:rPr>
            </w:pPr>
            <w:r w:rsidRPr="009615F9">
              <w:rPr>
                <w:rFonts w:cs="Arial"/>
                <w:b/>
                <w:bCs/>
              </w:rPr>
              <w:t>Snovna produktivnost</w:t>
            </w:r>
          </w:p>
          <w:p w14:paraId="716064B8" w14:textId="77777777" w:rsidR="009615F9" w:rsidRPr="009615F9" w:rsidRDefault="009615F9" w:rsidP="009615F9">
            <w:pPr>
              <w:spacing w:after="160" w:line="276" w:lineRule="auto"/>
              <w:jc w:val="both"/>
              <w:rPr>
                <w:rFonts w:cs="Arial"/>
              </w:rPr>
            </w:pPr>
            <w:r w:rsidRPr="009615F9">
              <w:rPr>
                <w:rFonts w:cs="Arial"/>
              </w:rPr>
              <w:t>Prek projektov, ki jih člani pridobijo na nacionalnih in mednarodnih razpisih spodbuja digitalno podprto optimizacijo virov, zmanjševanje odpadkov in učinkovito rabo materialov.</w:t>
            </w:r>
          </w:p>
          <w:p w14:paraId="1A04E10E" w14:textId="77777777" w:rsidR="009615F9" w:rsidRPr="009615F9" w:rsidRDefault="009615F9" w:rsidP="009615F9">
            <w:pPr>
              <w:spacing w:after="160" w:line="276" w:lineRule="auto"/>
              <w:jc w:val="both"/>
              <w:rPr>
                <w:rFonts w:cs="Arial"/>
              </w:rPr>
            </w:pPr>
          </w:p>
          <w:p w14:paraId="483A9374" w14:textId="77777777" w:rsidR="009615F9" w:rsidRPr="009615F9" w:rsidRDefault="009615F9" w:rsidP="009615F9">
            <w:pPr>
              <w:spacing w:after="160" w:line="276" w:lineRule="auto"/>
              <w:jc w:val="both"/>
              <w:rPr>
                <w:rFonts w:cs="Arial"/>
                <w:b/>
                <w:bCs/>
              </w:rPr>
            </w:pPr>
            <w:r w:rsidRPr="009615F9">
              <w:rPr>
                <w:rFonts w:cs="Arial"/>
                <w:b/>
                <w:bCs/>
              </w:rPr>
              <w:t>Terciarna izobrazba in vseživljenjsko učenje</w:t>
            </w:r>
          </w:p>
          <w:p w14:paraId="0A3799EB" w14:textId="77777777" w:rsidR="009615F9" w:rsidRPr="009615F9" w:rsidRDefault="009615F9" w:rsidP="009615F9">
            <w:pPr>
              <w:spacing w:after="160" w:line="276" w:lineRule="auto"/>
              <w:jc w:val="both"/>
              <w:rPr>
                <w:rFonts w:cs="Arial"/>
              </w:rPr>
            </w:pPr>
            <w:proofErr w:type="spellStart"/>
            <w:r w:rsidRPr="009615F9">
              <w:rPr>
                <w:rFonts w:cs="Arial"/>
              </w:rPr>
              <w:t>Srip</w:t>
            </w:r>
            <w:proofErr w:type="spellEnd"/>
            <w:r w:rsidRPr="009615F9">
              <w:rPr>
                <w:rFonts w:cs="Arial"/>
              </w:rPr>
              <w:t xml:space="preserve"> </w:t>
            </w:r>
            <w:proofErr w:type="spellStart"/>
            <w:r w:rsidRPr="009615F9">
              <w:rPr>
                <w:rFonts w:cs="Arial"/>
              </w:rPr>
              <w:t>GoDigital</w:t>
            </w:r>
            <w:proofErr w:type="spellEnd"/>
            <w:r w:rsidRPr="009615F9">
              <w:rPr>
                <w:rFonts w:cs="Arial"/>
              </w:rPr>
              <w:t xml:space="preserve"> sodeluje v projektih ESSA, ARISA in D4Sustainability pri oblikovanju kompetenčnih modelov na različnih EQF nivojih in vsebinah, ki lahko vplivajo na posodobitev študijskih programov in oblikovanje </w:t>
            </w:r>
            <w:proofErr w:type="spellStart"/>
            <w:r w:rsidRPr="009615F9">
              <w:rPr>
                <w:rFonts w:cs="Arial"/>
              </w:rPr>
              <w:t>mikrodokazil</w:t>
            </w:r>
            <w:proofErr w:type="spellEnd"/>
            <w:r w:rsidRPr="009615F9">
              <w:rPr>
                <w:rFonts w:cs="Arial"/>
              </w:rPr>
              <w:t xml:space="preserve"> v Sloveniji, s čimer dolgoročno prispeva k dvigu izobrazbene strukture in programom, ki jih gospodarstvo potrebuje.</w:t>
            </w:r>
          </w:p>
          <w:p w14:paraId="12187882" w14:textId="77777777" w:rsidR="009615F9" w:rsidRPr="009615F9" w:rsidRDefault="009615F9" w:rsidP="009615F9">
            <w:pPr>
              <w:spacing w:after="160" w:line="276" w:lineRule="auto"/>
              <w:jc w:val="both"/>
              <w:rPr>
                <w:rFonts w:cs="Arial"/>
              </w:rPr>
            </w:pPr>
            <w:r w:rsidRPr="009615F9">
              <w:rPr>
                <w:rFonts w:cs="Arial"/>
              </w:rPr>
              <w:t xml:space="preserve">V letih 2023–2024 je bilo izvedenih 82 dogodkov, seminarjev, usposabljanj, konferenc, mreženj, delavnic in svetovanj, ki pokrivajo teme produktnih smeri in smeri razvoja tehnologij in mehkih veščin, v okviru katerih je bilo 3.600 vključenih udeležencev. Na nekaterih so bila v okviru izvajanja pilotnih programov podeljena </w:t>
            </w:r>
            <w:proofErr w:type="spellStart"/>
            <w:r w:rsidRPr="009615F9">
              <w:rPr>
                <w:rFonts w:cs="Arial"/>
              </w:rPr>
              <w:t>mikrodokazila</w:t>
            </w:r>
            <w:proofErr w:type="spellEnd"/>
            <w:r w:rsidRPr="009615F9">
              <w:rPr>
                <w:rFonts w:cs="Arial"/>
              </w:rPr>
              <w:t>.</w:t>
            </w:r>
          </w:p>
          <w:p w14:paraId="4FD3C62D" w14:textId="77777777" w:rsidR="009615F9" w:rsidRPr="009615F9" w:rsidRDefault="009615F9" w:rsidP="009615F9">
            <w:pPr>
              <w:spacing w:after="160" w:line="276" w:lineRule="auto"/>
              <w:jc w:val="both"/>
              <w:rPr>
                <w:rFonts w:cs="Arial"/>
              </w:rPr>
            </w:pPr>
          </w:p>
          <w:p w14:paraId="0A6699F9" w14:textId="77777777" w:rsidR="009615F9" w:rsidRPr="009615F9" w:rsidRDefault="009615F9" w:rsidP="009615F9">
            <w:pPr>
              <w:spacing w:after="160" w:line="276" w:lineRule="auto"/>
              <w:jc w:val="both"/>
              <w:rPr>
                <w:rFonts w:cs="Arial"/>
              </w:rPr>
            </w:pPr>
            <w:r w:rsidRPr="009615F9">
              <w:rPr>
                <w:rFonts w:cs="Arial"/>
              </w:rPr>
              <w:t xml:space="preserve">Finančni rezultati IKT sektorja kažejo na stabilno rast med letoma 2020 in 2023, kar pričakujemo tudi v prihodnje. Čisti prihodki od prodaje so se povečali s 4,451 milijona EUR v letu 2020 na 5,926 milijona EUR v letu 2023, kar predstavlja rast prihodkov za 33 % v tem obdobju. Delež izvoza v zadnjih letih se je povečal s 36 % na 4 0%, kar kaže na naraščajočo globalno usmerjenost sektorja. </w:t>
            </w:r>
          </w:p>
          <w:p w14:paraId="1D2D8EF8" w14:textId="77777777" w:rsidR="009615F9" w:rsidRPr="009615F9" w:rsidRDefault="009615F9" w:rsidP="009615F9">
            <w:pPr>
              <w:spacing w:after="160" w:line="276" w:lineRule="auto"/>
              <w:jc w:val="both"/>
              <w:rPr>
                <w:rFonts w:cs="Arial"/>
              </w:rPr>
            </w:pPr>
            <w:r w:rsidRPr="009615F9">
              <w:rPr>
                <w:rFonts w:cs="Arial"/>
              </w:rPr>
              <w:t xml:space="preserve">Dodana vrednost na zaposlenega se je stalno povečevala, s 68.500 EUR v letu 2020 na 78.963 EUR v letu 2023, kar odraža večjo produktivnost in učinkovitost dela. </w:t>
            </w:r>
          </w:p>
          <w:p w14:paraId="77D28BB1" w14:textId="77777777" w:rsidR="009615F9" w:rsidRPr="009615F9" w:rsidRDefault="009615F9" w:rsidP="009615F9">
            <w:pPr>
              <w:spacing w:after="160" w:line="276" w:lineRule="auto"/>
              <w:jc w:val="both"/>
              <w:rPr>
                <w:rFonts w:cs="Arial"/>
              </w:rPr>
            </w:pPr>
            <w:r w:rsidRPr="009615F9">
              <w:rPr>
                <w:rFonts w:cs="Arial"/>
              </w:rPr>
              <w:t>Število zaposlenih se je povečevalo z rastjo od 9 % do 14 % letno, kar kaže na kontinuirano in postopno širitev sektorja. Stroški dela so se znatno povečali, s 939.000 EUR v letu 2020 na 1.322.000 EUR v letu 2023, kar odraža povečanje plač in/ali števila zaposlenih.</w:t>
            </w:r>
          </w:p>
        </w:tc>
      </w:tr>
    </w:tbl>
    <w:p w14:paraId="11E3454E" w14:textId="77777777" w:rsidR="009615F9" w:rsidRPr="009615F9" w:rsidRDefault="009615F9" w:rsidP="009615F9">
      <w:pPr>
        <w:spacing w:line="276" w:lineRule="auto"/>
        <w:contextualSpacing/>
        <w:jc w:val="both"/>
        <w:rPr>
          <w:rFonts w:cs="Arial"/>
          <w:b/>
          <w:bCs/>
        </w:rPr>
      </w:pPr>
    </w:p>
    <w:p w14:paraId="56E66EBE" w14:textId="77777777" w:rsidR="009615F9" w:rsidRPr="009615F9" w:rsidRDefault="009615F9" w:rsidP="009615F9">
      <w:pPr>
        <w:spacing w:line="276" w:lineRule="auto"/>
        <w:contextualSpacing/>
        <w:jc w:val="both"/>
        <w:rPr>
          <w:rFonts w:cs="Arial"/>
          <w:b/>
          <w:bCs/>
        </w:rPr>
      </w:pPr>
    </w:p>
    <w:p w14:paraId="61334BB5" w14:textId="77777777" w:rsidR="009615F9" w:rsidRPr="009615F9" w:rsidRDefault="009615F9" w:rsidP="009615F9">
      <w:pPr>
        <w:spacing w:line="276" w:lineRule="auto"/>
        <w:contextualSpacing/>
        <w:jc w:val="both"/>
        <w:rPr>
          <w:rFonts w:cs="Arial"/>
          <w:b/>
          <w:bCs/>
        </w:rPr>
      </w:pPr>
      <w:r w:rsidRPr="009615F9">
        <w:rPr>
          <w:rFonts w:cs="Arial"/>
          <w:b/>
          <w:bCs/>
        </w:rPr>
        <w:t xml:space="preserve">Globalno integriran pristop – internacionalizacija, rok 31. 3. 2025 </w:t>
      </w:r>
    </w:p>
    <w:p w14:paraId="07EC530C" w14:textId="77777777" w:rsidR="009615F9" w:rsidRPr="009615F9" w:rsidRDefault="009615F9" w:rsidP="009615F9">
      <w:pPr>
        <w:spacing w:line="276" w:lineRule="auto"/>
        <w:jc w:val="both"/>
        <w:rPr>
          <w:rFonts w:cs="Arial"/>
        </w:rPr>
      </w:pPr>
    </w:p>
    <w:p w14:paraId="103AA33E" w14:textId="77777777" w:rsidR="009615F9" w:rsidRPr="009615F9" w:rsidRDefault="009615F9" w:rsidP="009615F9">
      <w:pPr>
        <w:spacing w:line="276" w:lineRule="auto"/>
        <w:jc w:val="both"/>
        <w:rPr>
          <w:rFonts w:cs="Arial"/>
        </w:rPr>
      </w:pPr>
      <w:r w:rsidRPr="009615F9">
        <w:rPr>
          <w:rFonts w:cs="Arial"/>
        </w:rPr>
        <w:t xml:space="preserve">Opis (aktivnosti) </w:t>
      </w:r>
      <w:proofErr w:type="spellStart"/>
      <w:r w:rsidRPr="009615F9">
        <w:rPr>
          <w:rFonts w:cs="Arial"/>
        </w:rPr>
        <w:t>pozicioniranja</w:t>
      </w:r>
      <w:proofErr w:type="spellEnd"/>
      <w:r w:rsidRPr="009615F9">
        <w:rPr>
          <w:rFonts w:cs="Arial"/>
        </w:rPr>
        <w:t xml:space="preserve"> prednostnih področij oziroma SRIP v mednarodnih združenjih in v globalnih verigah vrednosti ter v globalnih in EU projektih. Navedite članstva konkretnih deležnikov iz SRIP v mrežah, kot so </w:t>
      </w:r>
      <w:proofErr w:type="spellStart"/>
      <w:r w:rsidRPr="009615F9">
        <w:rPr>
          <w:rFonts w:cs="Arial"/>
        </w:rPr>
        <w:t>Vanguard</w:t>
      </w:r>
      <w:proofErr w:type="spellEnd"/>
      <w:r w:rsidRPr="009615F9">
        <w:rPr>
          <w:rFonts w:cs="Arial"/>
        </w:rPr>
        <w:t>, S3 tematske platforme/JRC, EIT KIC, ter vidnejše projekte v okviru programa Obzorje Evropa, I3 ipd. (do 1000 znakov brez presledkov).</w:t>
      </w:r>
    </w:p>
    <w:p w14:paraId="3495379F" w14:textId="77777777" w:rsidR="009615F9" w:rsidRPr="009615F9" w:rsidRDefault="009615F9" w:rsidP="009615F9">
      <w:pPr>
        <w:spacing w:line="276" w:lineRule="auto"/>
        <w:jc w:val="both"/>
        <w:rPr>
          <w:rFonts w:cs="Arial"/>
        </w:rPr>
      </w:pPr>
    </w:p>
    <w:tbl>
      <w:tblPr>
        <w:tblStyle w:val="Tabelamrea"/>
        <w:tblW w:w="0" w:type="auto"/>
        <w:tblLook w:val="04A0" w:firstRow="1" w:lastRow="0" w:firstColumn="1" w:lastColumn="0" w:noHBand="0" w:noVBand="1"/>
      </w:tblPr>
      <w:tblGrid>
        <w:gridCol w:w="8498"/>
      </w:tblGrid>
      <w:tr w:rsidR="009615F9" w:rsidRPr="009615F9" w14:paraId="053275E8" w14:textId="77777777" w:rsidTr="00092B38">
        <w:tc>
          <w:tcPr>
            <w:tcW w:w="8488" w:type="dxa"/>
          </w:tcPr>
          <w:p w14:paraId="5B83AE25" w14:textId="77777777" w:rsidR="009615F9" w:rsidRPr="009615F9" w:rsidRDefault="009615F9" w:rsidP="009615F9">
            <w:pPr>
              <w:spacing w:after="160" w:line="276" w:lineRule="auto"/>
              <w:jc w:val="both"/>
              <w:rPr>
                <w:rFonts w:cs="Arial"/>
                <w:b/>
                <w:bCs/>
              </w:rPr>
            </w:pPr>
            <w:r w:rsidRPr="009615F9">
              <w:rPr>
                <w:rFonts w:cs="Arial"/>
                <w:b/>
                <w:bCs/>
              </w:rPr>
              <w:t>Članstva v organizacijah</w:t>
            </w:r>
          </w:p>
          <w:p w14:paraId="65BCA40C" w14:textId="77777777" w:rsidR="009615F9" w:rsidRPr="009615F9" w:rsidRDefault="009615F9" w:rsidP="009615F9">
            <w:pPr>
              <w:spacing w:after="160" w:line="276" w:lineRule="auto"/>
              <w:rPr>
                <w:rFonts w:cs="Arial"/>
              </w:rPr>
            </w:pPr>
          </w:p>
          <w:p w14:paraId="10EE3BB3" w14:textId="77777777" w:rsidR="009615F9" w:rsidRPr="009615F9" w:rsidRDefault="009615F9" w:rsidP="0044544E">
            <w:pPr>
              <w:numPr>
                <w:ilvl w:val="0"/>
                <w:numId w:val="38"/>
              </w:numPr>
              <w:spacing w:after="160" w:line="276" w:lineRule="auto"/>
              <w:contextualSpacing/>
              <w:jc w:val="both"/>
              <w:rPr>
                <w:rFonts w:eastAsia="Times New Roman" w:cs="Arial"/>
                <w:b/>
                <w:bCs/>
              </w:rPr>
            </w:pPr>
            <w:r w:rsidRPr="009615F9">
              <w:rPr>
                <w:rFonts w:eastAsia="Times New Roman" w:cs="Arial"/>
                <w:b/>
                <w:bCs/>
              </w:rPr>
              <w:t xml:space="preserve">BDVA (Big Data </w:t>
            </w:r>
            <w:proofErr w:type="spellStart"/>
            <w:r w:rsidRPr="009615F9">
              <w:rPr>
                <w:rFonts w:eastAsia="Times New Roman" w:cs="Arial"/>
                <w:b/>
                <w:bCs/>
              </w:rPr>
              <w:t>Value</w:t>
            </w:r>
            <w:proofErr w:type="spellEnd"/>
            <w:r w:rsidRPr="009615F9">
              <w:rPr>
                <w:rFonts w:eastAsia="Times New Roman" w:cs="Arial"/>
                <w:b/>
                <w:bCs/>
              </w:rPr>
              <w:t xml:space="preserve"> </w:t>
            </w:r>
            <w:proofErr w:type="spellStart"/>
            <w:r w:rsidRPr="009615F9">
              <w:rPr>
                <w:rFonts w:eastAsia="Times New Roman" w:cs="Arial"/>
                <w:b/>
                <w:bCs/>
              </w:rPr>
              <w:t>Association</w:t>
            </w:r>
            <w:proofErr w:type="spellEnd"/>
            <w:r w:rsidRPr="009615F9">
              <w:rPr>
                <w:rFonts w:eastAsia="Times New Roman" w:cs="Arial"/>
                <w:b/>
                <w:bCs/>
              </w:rPr>
              <w:t>)</w:t>
            </w:r>
          </w:p>
          <w:p w14:paraId="1E75059D" w14:textId="77777777" w:rsidR="009615F9" w:rsidRPr="009615F9" w:rsidRDefault="009615F9" w:rsidP="009615F9">
            <w:pPr>
              <w:spacing w:after="160" w:line="276" w:lineRule="auto"/>
              <w:jc w:val="both"/>
              <w:rPr>
                <w:rFonts w:cs="Arial"/>
              </w:rPr>
            </w:pPr>
            <w:r w:rsidRPr="009615F9">
              <w:rPr>
                <w:rFonts w:cs="Arial"/>
              </w:rPr>
              <w:t>BDVA je osrednja evropska organizacija, ki združuje deležnike na področju obdelave velikih podatkov (Big Data) in umetne inteligence. Cilj organizacije je krepitev industrijskih zmogljivosti ter vzpostavitev ekosistema za inovacije v Evropi, ki bo omogočal učinkovito izrabo podatkov za razvoj novih tehnologij.</w:t>
            </w:r>
          </w:p>
          <w:p w14:paraId="0A652BBC" w14:textId="77777777" w:rsidR="009615F9" w:rsidRPr="009615F9" w:rsidRDefault="009615F9" w:rsidP="0044544E">
            <w:pPr>
              <w:numPr>
                <w:ilvl w:val="0"/>
                <w:numId w:val="38"/>
              </w:numPr>
              <w:spacing w:after="160" w:line="276" w:lineRule="auto"/>
              <w:contextualSpacing/>
              <w:jc w:val="both"/>
              <w:rPr>
                <w:rFonts w:eastAsia="Times New Roman" w:cs="Arial"/>
                <w:b/>
                <w:bCs/>
              </w:rPr>
            </w:pPr>
            <w:proofErr w:type="spellStart"/>
            <w:r w:rsidRPr="009615F9">
              <w:rPr>
                <w:rFonts w:eastAsia="Times New Roman" w:cs="Arial"/>
                <w:b/>
                <w:bCs/>
              </w:rPr>
              <w:t>Gaia</w:t>
            </w:r>
            <w:proofErr w:type="spellEnd"/>
            <w:r w:rsidRPr="009615F9">
              <w:rPr>
                <w:rFonts w:eastAsia="Times New Roman" w:cs="Arial"/>
                <w:b/>
                <w:bCs/>
              </w:rPr>
              <w:t>-X</w:t>
            </w:r>
          </w:p>
          <w:p w14:paraId="664B7AA6" w14:textId="77777777" w:rsidR="009615F9" w:rsidRPr="009615F9" w:rsidRDefault="009615F9" w:rsidP="009615F9">
            <w:pPr>
              <w:spacing w:after="160" w:line="276" w:lineRule="auto"/>
              <w:jc w:val="both"/>
              <w:rPr>
                <w:rFonts w:cs="Arial"/>
              </w:rPr>
            </w:pPr>
            <w:proofErr w:type="spellStart"/>
            <w:r w:rsidRPr="009615F9">
              <w:rPr>
                <w:rFonts w:cs="Arial"/>
              </w:rPr>
              <w:t>Gaia</w:t>
            </w:r>
            <w:proofErr w:type="spellEnd"/>
            <w:r w:rsidRPr="009615F9">
              <w:rPr>
                <w:rFonts w:cs="Arial"/>
              </w:rPr>
              <w:t>-X je evropska pobuda za vzpostavitev decentralizirane in varne digitalne infrastrukture, ki temelji na odprtih standardih in transparentnosti. Njen namen je ustvariti varno okolje za izmenjavo podatkov, ki omogoča večjo neodvisnost Evrope na področju digitalnih tehnologij in zmanjšanje odvisnosti od globalnih platform.</w:t>
            </w:r>
          </w:p>
          <w:p w14:paraId="78AD2AB6" w14:textId="77777777" w:rsidR="009615F9" w:rsidRPr="009615F9" w:rsidRDefault="009615F9" w:rsidP="0044544E">
            <w:pPr>
              <w:numPr>
                <w:ilvl w:val="0"/>
                <w:numId w:val="38"/>
              </w:numPr>
              <w:spacing w:after="160" w:line="276" w:lineRule="auto"/>
              <w:contextualSpacing/>
              <w:jc w:val="both"/>
              <w:rPr>
                <w:rFonts w:eastAsia="Times New Roman" w:cs="Arial"/>
                <w:b/>
                <w:bCs/>
              </w:rPr>
            </w:pPr>
            <w:r w:rsidRPr="009615F9">
              <w:rPr>
                <w:rFonts w:eastAsia="Times New Roman" w:cs="Arial"/>
                <w:b/>
                <w:bCs/>
              </w:rPr>
              <w:t>DIGITALEUROPE</w:t>
            </w:r>
          </w:p>
          <w:p w14:paraId="264C845A" w14:textId="77777777" w:rsidR="009615F9" w:rsidRPr="009615F9" w:rsidRDefault="009615F9" w:rsidP="009615F9">
            <w:pPr>
              <w:spacing w:after="160" w:line="276" w:lineRule="auto"/>
              <w:jc w:val="both"/>
              <w:rPr>
                <w:rFonts w:cs="Arial"/>
              </w:rPr>
            </w:pPr>
            <w:r w:rsidRPr="009615F9">
              <w:rPr>
                <w:rFonts w:cs="Arial"/>
              </w:rPr>
              <w:lastRenderedPageBreak/>
              <w:t>DIGITALEUROPE je vodilna evropska organizacija, ki zastopa interese digitalne industrije. Osredotoča se na razvoj digitalnega enotnega trga, izboljšanje digitalnih kompetenc in podporo evropskim podjetjem pri prehodu na digitalno gospodarstvo.</w:t>
            </w:r>
          </w:p>
          <w:p w14:paraId="607E2A77" w14:textId="77777777" w:rsidR="009615F9" w:rsidRPr="009615F9" w:rsidRDefault="009615F9" w:rsidP="0044544E">
            <w:pPr>
              <w:numPr>
                <w:ilvl w:val="0"/>
                <w:numId w:val="38"/>
              </w:numPr>
              <w:spacing w:after="160" w:line="276" w:lineRule="auto"/>
              <w:contextualSpacing/>
              <w:jc w:val="both"/>
              <w:rPr>
                <w:rFonts w:eastAsia="Times New Roman" w:cs="Arial"/>
                <w:b/>
                <w:bCs/>
              </w:rPr>
            </w:pPr>
            <w:r w:rsidRPr="009615F9">
              <w:rPr>
                <w:rFonts w:eastAsia="Times New Roman" w:cs="Arial"/>
                <w:b/>
                <w:bCs/>
              </w:rPr>
              <w:t>ECSO (</w:t>
            </w:r>
            <w:proofErr w:type="spellStart"/>
            <w:r w:rsidRPr="009615F9">
              <w:rPr>
                <w:rFonts w:eastAsia="Times New Roman" w:cs="Arial"/>
                <w:b/>
                <w:bCs/>
              </w:rPr>
              <w:t>European</w:t>
            </w:r>
            <w:proofErr w:type="spellEnd"/>
            <w:r w:rsidRPr="009615F9">
              <w:rPr>
                <w:rFonts w:eastAsia="Times New Roman" w:cs="Arial"/>
                <w:b/>
                <w:bCs/>
              </w:rPr>
              <w:t xml:space="preserve"> </w:t>
            </w:r>
            <w:proofErr w:type="spellStart"/>
            <w:r w:rsidRPr="009615F9">
              <w:rPr>
                <w:rFonts w:eastAsia="Times New Roman" w:cs="Arial"/>
                <w:b/>
                <w:bCs/>
              </w:rPr>
              <w:t>Cyber</w:t>
            </w:r>
            <w:proofErr w:type="spellEnd"/>
            <w:r w:rsidRPr="009615F9">
              <w:rPr>
                <w:rFonts w:eastAsia="Times New Roman" w:cs="Arial"/>
                <w:b/>
                <w:bCs/>
              </w:rPr>
              <w:t xml:space="preserve"> </w:t>
            </w:r>
            <w:proofErr w:type="spellStart"/>
            <w:r w:rsidRPr="009615F9">
              <w:rPr>
                <w:rFonts w:eastAsia="Times New Roman" w:cs="Arial"/>
                <w:b/>
                <w:bCs/>
              </w:rPr>
              <w:t>Security</w:t>
            </w:r>
            <w:proofErr w:type="spellEnd"/>
            <w:r w:rsidRPr="009615F9">
              <w:rPr>
                <w:rFonts w:eastAsia="Times New Roman" w:cs="Arial"/>
                <w:b/>
                <w:bCs/>
              </w:rPr>
              <w:t xml:space="preserve"> </w:t>
            </w:r>
            <w:proofErr w:type="spellStart"/>
            <w:r w:rsidRPr="009615F9">
              <w:rPr>
                <w:rFonts w:eastAsia="Times New Roman" w:cs="Arial"/>
                <w:b/>
                <w:bCs/>
              </w:rPr>
              <w:t>Organisation</w:t>
            </w:r>
            <w:proofErr w:type="spellEnd"/>
            <w:r w:rsidRPr="009615F9">
              <w:rPr>
                <w:rFonts w:eastAsia="Times New Roman" w:cs="Arial"/>
                <w:b/>
                <w:bCs/>
              </w:rPr>
              <w:t>)</w:t>
            </w:r>
          </w:p>
          <w:p w14:paraId="632FF2CB" w14:textId="77777777" w:rsidR="009615F9" w:rsidRPr="009615F9" w:rsidRDefault="009615F9" w:rsidP="009615F9">
            <w:pPr>
              <w:spacing w:after="160" w:line="276" w:lineRule="auto"/>
              <w:jc w:val="both"/>
              <w:rPr>
                <w:rFonts w:cs="Arial"/>
              </w:rPr>
            </w:pPr>
            <w:r w:rsidRPr="009615F9">
              <w:rPr>
                <w:rFonts w:cs="Arial"/>
              </w:rPr>
              <w:t>ECSO je zasebno-javna organizacija, ustanovljena z namenom krepitve kibernetske varnosti v Evropi. Njena glavna naloga je usklajevanje sodelovanja med različnimi deležniki na področju kibernetske varnosti ter podpora raziskavam in inovacijam na tem področju.</w:t>
            </w:r>
          </w:p>
          <w:p w14:paraId="41822E3D" w14:textId="77777777" w:rsidR="009615F9" w:rsidRPr="009615F9" w:rsidRDefault="009615F9" w:rsidP="0044544E">
            <w:pPr>
              <w:numPr>
                <w:ilvl w:val="0"/>
                <w:numId w:val="38"/>
              </w:numPr>
              <w:spacing w:after="160" w:line="276" w:lineRule="auto"/>
              <w:contextualSpacing/>
              <w:jc w:val="both"/>
              <w:rPr>
                <w:rFonts w:eastAsia="Times New Roman" w:cs="Arial"/>
                <w:b/>
                <w:bCs/>
              </w:rPr>
            </w:pPr>
            <w:r w:rsidRPr="009615F9">
              <w:rPr>
                <w:rFonts w:eastAsia="Times New Roman" w:cs="Arial"/>
                <w:b/>
                <w:bCs/>
              </w:rPr>
              <w:t>FIWARE</w:t>
            </w:r>
          </w:p>
          <w:p w14:paraId="3A34A17E" w14:textId="77777777" w:rsidR="009615F9" w:rsidRPr="009615F9" w:rsidRDefault="009615F9" w:rsidP="009615F9">
            <w:pPr>
              <w:spacing w:after="160" w:line="276" w:lineRule="auto"/>
              <w:jc w:val="both"/>
              <w:rPr>
                <w:rFonts w:cs="Arial"/>
              </w:rPr>
            </w:pPr>
            <w:r w:rsidRPr="009615F9">
              <w:rPr>
                <w:rFonts w:cs="Arial"/>
              </w:rPr>
              <w:t xml:space="preserve">FIWARE je mednarodna skupnost, ki razvija odprtokodno tehnologijo za pametna mesta in industrijo. Njen primarni cilj je pospeševanje razvoja rešitev, ki temeljijo na podatkih in pametni infrastrukturi, s posebnim poudarkom na </w:t>
            </w:r>
            <w:proofErr w:type="spellStart"/>
            <w:r w:rsidRPr="009615F9">
              <w:rPr>
                <w:rFonts w:cs="Arial"/>
              </w:rPr>
              <w:t>interoperabilnosti</w:t>
            </w:r>
            <w:proofErr w:type="spellEnd"/>
            <w:r w:rsidRPr="009615F9">
              <w:rPr>
                <w:rFonts w:cs="Arial"/>
              </w:rPr>
              <w:t xml:space="preserve"> in trajnosti.</w:t>
            </w:r>
          </w:p>
          <w:p w14:paraId="1024359E" w14:textId="77777777" w:rsidR="009615F9" w:rsidRPr="009615F9" w:rsidRDefault="009615F9" w:rsidP="0044544E">
            <w:pPr>
              <w:numPr>
                <w:ilvl w:val="0"/>
                <w:numId w:val="38"/>
              </w:numPr>
              <w:spacing w:after="160" w:line="276" w:lineRule="auto"/>
              <w:contextualSpacing/>
              <w:jc w:val="both"/>
              <w:rPr>
                <w:rFonts w:eastAsia="Times New Roman" w:cs="Arial"/>
                <w:b/>
                <w:bCs/>
              </w:rPr>
            </w:pPr>
            <w:r w:rsidRPr="009615F9">
              <w:rPr>
                <w:rFonts w:eastAsia="Times New Roman" w:cs="Arial"/>
                <w:b/>
                <w:bCs/>
              </w:rPr>
              <w:t>EAIF (</w:t>
            </w:r>
            <w:proofErr w:type="spellStart"/>
            <w:r w:rsidRPr="009615F9">
              <w:rPr>
                <w:rFonts w:eastAsia="Times New Roman" w:cs="Arial"/>
                <w:b/>
                <w:bCs/>
              </w:rPr>
              <w:t>European</w:t>
            </w:r>
            <w:proofErr w:type="spellEnd"/>
            <w:r w:rsidRPr="009615F9">
              <w:rPr>
                <w:rFonts w:eastAsia="Times New Roman" w:cs="Arial"/>
                <w:b/>
                <w:bCs/>
              </w:rPr>
              <w:t xml:space="preserve"> </w:t>
            </w:r>
            <w:proofErr w:type="spellStart"/>
            <w:r w:rsidRPr="009615F9">
              <w:rPr>
                <w:rFonts w:eastAsia="Times New Roman" w:cs="Arial"/>
                <w:b/>
                <w:bCs/>
              </w:rPr>
              <w:t>Artificial</w:t>
            </w:r>
            <w:proofErr w:type="spellEnd"/>
            <w:r w:rsidRPr="009615F9">
              <w:rPr>
                <w:rFonts w:eastAsia="Times New Roman" w:cs="Arial"/>
                <w:b/>
                <w:bCs/>
              </w:rPr>
              <w:t xml:space="preserve"> </w:t>
            </w:r>
            <w:proofErr w:type="spellStart"/>
            <w:r w:rsidRPr="009615F9">
              <w:rPr>
                <w:rFonts w:eastAsia="Times New Roman" w:cs="Arial"/>
                <w:b/>
                <w:bCs/>
              </w:rPr>
              <w:t>Intelligence</w:t>
            </w:r>
            <w:proofErr w:type="spellEnd"/>
            <w:r w:rsidRPr="009615F9">
              <w:rPr>
                <w:rFonts w:eastAsia="Times New Roman" w:cs="Arial"/>
                <w:b/>
                <w:bCs/>
              </w:rPr>
              <w:t xml:space="preserve"> Forum)</w:t>
            </w:r>
          </w:p>
          <w:p w14:paraId="5829B5E1" w14:textId="77777777" w:rsidR="009615F9" w:rsidRPr="009615F9" w:rsidRDefault="009615F9" w:rsidP="009615F9">
            <w:pPr>
              <w:spacing w:after="160" w:line="276" w:lineRule="auto"/>
              <w:jc w:val="both"/>
              <w:rPr>
                <w:rFonts w:cs="Arial"/>
              </w:rPr>
            </w:pPr>
            <w:r w:rsidRPr="009615F9">
              <w:rPr>
                <w:rFonts w:cs="Arial"/>
              </w:rPr>
              <w:t>EAIF povezuje evropske organizacije, ki delujejo na področju umetne inteligence. Organizacija si prizadeva za izboljšanje sodelovanja med industrijo, raziskovalci in političnimi odločevalci pri oblikovanju politik, ki spodbujajo razvoj in implementacijo umetne inteligence v Evropi.</w:t>
            </w:r>
          </w:p>
          <w:p w14:paraId="53335D84" w14:textId="77777777" w:rsidR="009615F9" w:rsidRPr="009615F9" w:rsidRDefault="009615F9" w:rsidP="0044544E">
            <w:pPr>
              <w:numPr>
                <w:ilvl w:val="0"/>
                <w:numId w:val="38"/>
              </w:numPr>
              <w:spacing w:after="160" w:line="276" w:lineRule="auto"/>
              <w:contextualSpacing/>
              <w:jc w:val="both"/>
              <w:rPr>
                <w:rFonts w:eastAsia="Times New Roman" w:cs="Arial"/>
              </w:rPr>
            </w:pPr>
            <w:r w:rsidRPr="009615F9">
              <w:rPr>
                <w:rFonts w:eastAsia="Times New Roman" w:cs="Arial"/>
                <w:b/>
                <w:bCs/>
              </w:rPr>
              <w:t>EUDCA (</w:t>
            </w:r>
            <w:proofErr w:type="spellStart"/>
            <w:r w:rsidRPr="009615F9">
              <w:rPr>
                <w:rFonts w:eastAsia="Times New Roman" w:cs="Arial"/>
                <w:b/>
                <w:bCs/>
              </w:rPr>
              <w:t>European</w:t>
            </w:r>
            <w:proofErr w:type="spellEnd"/>
            <w:r w:rsidRPr="009615F9">
              <w:rPr>
                <w:rFonts w:eastAsia="Times New Roman" w:cs="Arial"/>
                <w:b/>
                <w:bCs/>
              </w:rPr>
              <w:t xml:space="preserve"> Data Centre </w:t>
            </w:r>
            <w:proofErr w:type="spellStart"/>
            <w:r w:rsidRPr="009615F9">
              <w:rPr>
                <w:rFonts w:eastAsia="Times New Roman" w:cs="Arial"/>
                <w:b/>
                <w:bCs/>
              </w:rPr>
              <w:t>Association</w:t>
            </w:r>
            <w:proofErr w:type="spellEnd"/>
            <w:r w:rsidRPr="009615F9">
              <w:rPr>
                <w:rFonts w:eastAsia="Times New Roman" w:cs="Arial"/>
                <w:b/>
                <w:bCs/>
              </w:rPr>
              <w:t xml:space="preserve">) </w:t>
            </w:r>
          </w:p>
          <w:p w14:paraId="7497768E" w14:textId="77777777" w:rsidR="009615F9" w:rsidRPr="009615F9" w:rsidRDefault="009615F9" w:rsidP="009615F9">
            <w:pPr>
              <w:spacing w:after="160" w:line="276" w:lineRule="auto"/>
              <w:jc w:val="both"/>
              <w:rPr>
                <w:rFonts w:cs="Arial"/>
              </w:rPr>
            </w:pPr>
            <w:proofErr w:type="spellStart"/>
            <w:r w:rsidRPr="009615F9">
              <w:rPr>
                <w:rFonts w:cs="Arial"/>
              </w:rPr>
              <w:t>European</w:t>
            </w:r>
            <w:proofErr w:type="spellEnd"/>
            <w:r w:rsidRPr="009615F9">
              <w:rPr>
                <w:rFonts w:cs="Arial"/>
              </w:rPr>
              <w:t xml:space="preserve"> Data Centre </w:t>
            </w:r>
            <w:proofErr w:type="spellStart"/>
            <w:r w:rsidRPr="009615F9">
              <w:rPr>
                <w:rFonts w:cs="Arial"/>
              </w:rPr>
              <w:t>Association</w:t>
            </w:r>
            <w:proofErr w:type="spellEnd"/>
            <w:r w:rsidRPr="009615F9">
              <w:rPr>
                <w:rFonts w:cs="Arial"/>
              </w:rPr>
              <w:t xml:space="preserve"> je organizacija, ki zastopa in podpira interese evropskega sektorja podatkovnih centrov, spodbuja trajnostne prakse, inovacije ter tesno sodelovanje z zakonodajalci in industrijo, z namenom zagotavljanja visokih standardov infrastrukture in storitev.</w:t>
            </w:r>
          </w:p>
          <w:p w14:paraId="71AC0B1C" w14:textId="77777777" w:rsidR="009615F9" w:rsidRPr="009615F9" w:rsidRDefault="009615F9" w:rsidP="0044544E">
            <w:pPr>
              <w:numPr>
                <w:ilvl w:val="0"/>
                <w:numId w:val="38"/>
              </w:numPr>
              <w:spacing w:after="160" w:line="276" w:lineRule="auto"/>
              <w:contextualSpacing/>
              <w:jc w:val="both"/>
              <w:rPr>
                <w:rFonts w:eastAsia="Times New Roman" w:cs="Arial"/>
                <w:b/>
                <w:bCs/>
              </w:rPr>
            </w:pPr>
            <w:proofErr w:type="spellStart"/>
            <w:r w:rsidRPr="009615F9">
              <w:rPr>
                <w:rFonts w:eastAsia="Times New Roman" w:cs="Arial"/>
                <w:b/>
                <w:bCs/>
              </w:rPr>
              <w:t>European</w:t>
            </w:r>
            <w:proofErr w:type="spellEnd"/>
            <w:r w:rsidRPr="009615F9">
              <w:rPr>
                <w:rFonts w:eastAsia="Times New Roman" w:cs="Arial"/>
                <w:b/>
                <w:bCs/>
              </w:rPr>
              <w:t xml:space="preserve"> </w:t>
            </w:r>
            <w:proofErr w:type="spellStart"/>
            <w:r w:rsidRPr="009615F9">
              <w:rPr>
                <w:rFonts w:eastAsia="Times New Roman" w:cs="Arial"/>
                <w:b/>
                <w:bCs/>
              </w:rPr>
              <w:t>Cluster</w:t>
            </w:r>
            <w:proofErr w:type="spellEnd"/>
            <w:r w:rsidRPr="009615F9">
              <w:rPr>
                <w:rFonts w:eastAsia="Times New Roman" w:cs="Arial"/>
                <w:b/>
                <w:bCs/>
              </w:rPr>
              <w:t xml:space="preserve"> </w:t>
            </w:r>
            <w:proofErr w:type="spellStart"/>
            <w:r w:rsidRPr="009615F9">
              <w:rPr>
                <w:rFonts w:eastAsia="Times New Roman" w:cs="Arial"/>
                <w:b/>
                <w:bCs/>
              </w:rPr>
              <w:t>Collaboration</w:t>
            </w:r>
            <w:proofErr w:type="spellEnd"/>
            <w:r w:rsidRPr="009615F9">
              <w:rPr>
                <w:rFonts w:eastAsia="Times New Roman" w:cs="Arial"/>
                <w:b/>
                <w:bCs/>
              </w:rPr>
              <w:t xml:space="preserve"> Platform</w:t>
            </w:r>
          </w:p>
          <w:p w14:paraId="7033362B" w14:textId="77777777" w:rsidR="009615F9" w:rsidRPr="009615F9" w:rsidRDefault="009615F9" w:rsidP="009615F9">
            <w:pPr>
              <w:spacing w:after="160" w:line="276" w:lineRule="auto"/>
              <w:jc w:val="both"/>
              <w:rPr>
                <w:rFonts w:cs="Arial"/>
              </w:rPr>
            </w:pPr>
            <w:proofErr w:type="spellStart"/>
            <w:r w:rsidRPr="009615F9">
              <w:rPr>
                <w:rFonts w:cs="Arial"/>
              </w:rPr>
              <w:t>European</w:t>
            </w:r>
            <w:proofErr w:type="spellEnd"/>
            <w:r w:rsidRPr="009615F9">
              <w:rPr>
                <w:rFonts w:cs="Arial"/>
              </w:rPr>
              <w:t xml:space="preserve"> </w:t>
            </w:r>
            <w:proofErr w:type="spellStart"/>
            <w:r w:rsidRPr="009615F9">
              <w:rPr>
                <w:rFonts w:cs="Arial"/>
              </w:rPr>
              <w:t>Cluster</w:t>
            </w:r>
            <w:proofErr w:type="spellEnd"/>
            <w:r w:rsidRPr="009615F9">
              <w:rPr>
                <w:rFonts w:cs="Arial"/>
              </w:rPr>
              <w:t xml:space="preserve"> </w:t>
            </w:r>
            <w:proofErr w:type="spellStart"/>
            <w:r w:rsidRPr="009615F9">
              <w:rPr>
                <w:rFonts w:cs="Arial"/>
              </w:rPr>
              <w:t>Collaboration</w:t>
            </w:r>
            <w:proofErr w:type="spellEnd"/>
            <w:r w:rsidRPr="009615F9">
              <w:rPr>
                <w:rFonts w:cs="Arial"/>
              </w:rPr>
              <w:t xml:space="preserve"> Platform spodbuja povezovanje med evropskimi grozdi, kar omogoča sodelovanje med podjetji in raziskovalnimi ustanovami na področju inovacij, digitalnih tehnologij in trajnostnega razvoja. Cilj platforme je krepitev konkurenčnosti evropskega gospodarstva z medsebojnim povezovanjem grozdov.</w:t>
            </w:r>
          </w:p>
          <w:p w14:paraId="77B1F958" w14:textId="77777777" w:rsidR="009615F9" w:rsidRPr="009615F9" w:rsidRDefault="009615F9" w:rsidP="0044544E">
            <w:pPr>
              <w:numPr>
                <w:ilvl w:val="0"/>
                <w:numId w:val="38"/>
              </w:numPr>
              <w:spacing w:after="160" w:line="276" w:lineRule="auto"/>
              <w:contextualSpacing/>
              <w:rPr>
                <w:rFonts w:eastAsia="Times New Roman" w:cs="Arial"/>
                <w:b/>
                <w:bCs/>
              </w:rPr>
            </w:pPr>
            <w:proofErr w:type="spellStart"/>
            <w:r w:rsidRPr="009615F9">
              <w:rPr>
                <w:rFonts w:eastAsia="Times New Roman" w:cs="Arial"/>
                <w:b/>
                <w:bCs/>
              </w:rPr>
              <w:t>Pact</w:t>
            </w:r>
            <w:proofErr w:type="spellEnd"/>
            <w:r w:rsidRPr="009615F9">
              <w:rPr>
                <w:rFonts w:eastAsia="Times New Roman" w:cs="Arial"/>
                <w:b/>
                <w:bCs/>
              </w:rPr>
              <w:t xml:space="preserve"> </w:t>
            </w:r>
            <w:proofErr w:type="spellStart"/>
            <w:r w:rsidRPr="009615F9">
              <w:rPr>
                <w:rFonts w:eastAsia="Times New Roman" w:cs="Arial"/>
                <w:b/>
                <w:bCs/>
              </w:rPr>
              <w:t>for</w:t>
            </w:r>
            <w:proofErr w:type="spellEnd"/>
            <w:r w:rsidRPr="009615F9">
              <w:rPr>
                <w:rFonts w:eastAsia="Times New Roman" w:cs="Arial"/>
                <w:b/>
                <w:bCs/>
              </w:rPr>
              <w:t xml:space="preserve"> </w:t>
            </w:r>
            <w:proofErr w:type="spellStart"/>
            <w:r w:rsidRPr="009615F9">
              <w:rPr>
                <w:rFonts w:eastAsia="Times New Roman" w:cs="Arial"/>
                <w:b/>
                <w:bCs/>
              </w:rPr>
              <w:t>Skills</w:t>
            </w:r>
            <w:proofErr w:type="spellEnd"/>
          </w:p>
          <w:p w14:paraId="01B78A33" w14:textId="77777777" w:rsidR="009615F9" w:rsidRPr="009615F9" w:rsidRDefault="009615F9" w:rsidP="009615F9">
            <w:pPr>
              <w:spacing w:after="160" w:line="276" w:lineRule="auto"/>
              <w:jc w:val="both"/>
              <w:rPr>
                <w:rFonts w:cs="Arial"/>
              </w:rPr>
            </w:pPr>
            <w:proofErr w:type="spellStart"/>
            <w:r w:rsidRPr="009615F9">
              <w:rPr>
                <w:rFonts w:cs="Arial"/>
              </w:rPr>
              <w:t>Pact</w:t>
            </w:r>
            <w:proofErr w:type="spellEnd"/>
            <w:r w:rsidRPr="009615F9">
              <w:rPr>
                <w:rFonts w:cs="Arial"/>
              </w:rPr>
              <w:t xml:space="preserve"> </w:t>
            </w:r>
            <w:proofErr w:type="spellStart"/>
            <w:r w:rsidRPr="009615F9">
              <w:rPr>
                <w:rFonts w:cs="Arial"/>
              </w:rPr>
              <w:t>for</w:t>
            </w:r>
            <w:proofErr w:type="spellEnd"/>
            <w:r w:rsidRPr="009615F9">
              <w:rPr>
                <w:rFonts w:cs="Arial"/>
              </w:rPr>
              <w:t xml:space="preserve"> </w:t>
            </w:r>
            <w:proofErr w:type="spellStart"/>
            <w:r w:rsidRPr="009615F9">
              <w:rPr>
                <w:rFonts w:cs="Arial"/>
              </w:rPr>
              <w:t>Skills</w:t>
            </w:r>
            <w:proofErr w:type="spellEnd"/>
            <w:r w:rsidRPr="009615F9">
              <w:rPr>
                <w:rFonts w:cs="Arial"/>
              </w:rPr>
              <w:t xml:space="preserve"> je evropska pobuda, katere cilj je izboljšati in prilagoditi digitalne spretnosti ter kompetence delovne sile na podlagi potreb digitalnega gospodarstva. Organizacija povezuje deležnike iz različnih sektorjev, da bi zagotovili ustrezno usposabljanje in prekvalifikacijo delavcev za prihodnost trga dela.</w:t>
            </w:r>
          </w:p>
          <w:p w14:paraId="793D8949" w14:textId="77777777" w:rsidR="009615F9" w:rsidRPr="009615F9" w:rsidRDefault="009615F9" w:rsidP="0044544E">
            <w:pPr>
              <w:numPr>
                <w:ilvl w:val="0"/>
                <w:numId w:val="38"/>
              </w:numPr>
              <w:spacing w:after="160" w:line="276" w:lineRule="auto"/>
              <w:contextualSpacing/>
              <w:jc w:val="both"/>
              <w:rPr>
                <w:rFonts w:eastAsia="Times New Roman" w:cs="Arial"/>
                <w:b/>
                <w:bCs/>
              </w:rPr>
            </w:pPr>
            <w:r w:rsidRPr="009615F9">
              <w:rPr>
                <w:rFonts w:eastAsia="Times New Roman" w:cs="Arial"/>
                <w:b/>
                <w:bCs/>
              </w:rPr>
              <w:t xml:space="preserve">SS4AF (Smart </w:t>
            </w:r>
            <w:proofErr w:type="spellStart"/>
            <w:r w:rsidRPr="009615F9">
              <w:rPr>
                <w:rFonts w:eastAsia="Times New Roman" w:cs="Arial"/>
                <w:b/>
                <w:bCs/>
              </w:rPr>
              <w:t>Specialisation</w:t>
            </w:r>
            <w:proofErr w:type="spellEnd"/>
            <w:r w:rsidRPr="009615F9">
              <w:rPr>
                <w:rFonts w:eastAsia="Times New Roman" w:cs="Arial"/>
                <w:b/>
                <w:bCs/>
              </w:rPr>
              <w:t xml:space="preserve"> </w:t>
            </w:r>
            <w:proofErr w:type="spellStart"/>
            <w:r w:rsidRPr="009615F9">
              <w:rPr>
                <w:rFonts w:eastAsia="Times New Roman" w:cs="Arial"/>
                <w:b/>
                <w:bCs/>
              </w:rPr>
              <w:t>for</w:t>
            </w:r>
            <w:proofErr w:type="spellEnd"/>
            <w:r w:rsidRPr="009615F9">
              <w:rPr>
                <w:rFonts w:eastAsia="Times New Roman" w:cs="Arial"/>
                <w:b/>
                <w:bCs/>
              </w:rPr>
              <w:t xml:space="preserve"> </w:t>
            </w:r>
            <w:proofErr w:type="spellStart"/>
            <w:r w:rsidRPr="009615F9">
              <w:rPr>
                <w:rFonts w:eastAsia="Times New Roman" w:cs="Arial"/>
                <w:b/>
                <w:bCs/>
              </w:rPr>
              <w:t>Advanced</w:t>
            </w:r>
            <w:proofErr w:type="spellEnd"/>
            <w:r w:rsidRPr="009615F9">
              <w:rPr>
                <w:rFonts w:eastAsia="Times New Roman" w:cs="Arial"/>
                <w:b/>
                <w:bCs/>
              </w:rPr>
              <w:t xml:space="preserve"> </w:t>
            </w:r>
            <w:proofErr w:type="spellStart"/>
            <w:r w:rsidRPr="009615F9">
              <w:rPr>
                <w:rFonts w:eastAsia="Times New Roman" w:cs="Arial"/>
                <w:b/>
                <w:bCs/>
              </w:rPr>
              <w:t>Factories</w:t>
            </w:r>
            <w:proofErr w:type="spellEnd"/>
            <w:r w:rsidRPr="009615F9">
              <w:rPr>
                <w:rFonts w:eastAsia="Times New Roman" w:cs="Arial"/>
                <w:b/>
                <w:bCs/>
              </w:rPr>
              <w:t>)</w:t>
            </w:r>
          </w:p>
          <w:p w14:paraId="48C8AFA8" w14:textId="77777777" w:rsidR="009615F9" w:rsidRPr="009615F9" w:rsidRDefault="009615F9" w:rsidP="009615F9">
            <w:pPr>
              <w:spacing w:after="160" w:line="276" w:lineRule="auto"/>
              <w:jc w:val="both"/>
              <w:rPr>
                <w:rFonts w:cs="Arial"/>
              </w:rPr>
            </w:pPr>
            <w:r w:rsidRPr="009615F9">
              <w:rPr>
                <w:rFonts w:cs="Arial"/>
              </w:rPr>
              <w:t>SS4AF se osredotoča na pametne specializacije za napredne tovarne, s poudarkom na modernizaciji proizvodnih procesov z uporabo naprednih tehnologij. Cilj iniciative je spodbujanje inovacij in konkurenčnosti v proizvodnih panogah z uporabo digitalnih rešitev.</w:t>
            </w:r>
          </w:p>
          <w:p w14:paraId="56078D6E" w14:textId="77777777" w:rsidR="009615F9" w:rsidRPr="009615F9" w:rsidRDefault="009615F9" w:rsidP="0044544E">
            <w:pPr>
              <w:numPr>
                <w:ilvl w:val="0"/>
                <w:numId w:val="38"/>
              </w:numPr>
              <w:spacing w:after="160" w:line="276" w:lineRule="auto"/>
              <w:contextualSpacing/>
              <w:jc w:val="both"/>
              <w:rPr>
                <w:rFonts w:eastAsia="Times New Roman" w:cs="Arial"/>
                <w:b/>
                <w:bCs/>
              </w:rPr>
            </w:pPr>
            <w:r w:rsidRPr="009615F9">
              <w:rPr>
                <w:rFonts w:eastAsia="Times New Roman" w:cs="Arial"/>
                <w:b/>
                <w:bCs/>
              </w:rPr>
              <w:t>IASP (</w:t>
            </w:r>
            <w:proofErr w:type="spellStart"/>
            <w:r w:rsidRPr="009615F9">
              <w:rPr>
                <w:rFonts w:eastAsia="Times New Roman" w:cs="Arial"/>
                <w:b/>
                <w:bCs/>
              </w:rPr>
              <w:t>International</w:t>
            </w:r>
            <w:proofErr w:type="spellEnd"/>
            <w:r w:rsidRPr="009615F9">
              <w:rPr>
                <w:rFonts w:eastAsia="Times New Roman" w:cs="Arial"/>
                <w:b/>
                <w:bCs/>
              </w:rPr>
              <w:t xml:space="preserve"> </w:t>
            </w:r>
            <w:proofErr w:type="spellStart"/>
            <w:r w:rsidRPr="009615F9">
              <w:rPr>
                <w:rFonts w:eastAsia="Times New Roman" w:cs="Arial"/>
                <w:b/>
                <w:bCs/>
              </w:rPr>
              <w:t>Association</w:t>
            </w:r>
            <w:proofErr w:type="spellEnd"/>
            <w:r w:rsidRPr="009615F9">
              <w:rPr>
                <w:rFonts w:eastAsia="Times New Roman" w:cs="Arial"/>
                <w:b/>
                <w:bCs/>
              </w:rPr>
              <w:t xml:space="preserve"> </w:t>
            </w:r>
            <w:proofErr w:type="spellStart"/>
            <w:r w:rsidRPr="009615F9">
              <w:rPr>
                <w:rFonts w:eastAsia="Times New Roman" w:cs="Arial"/>
                <w:b/>
                <w:bCs/>
              </w:rPr>
              <w:t>of</w:t>
            </w:r>
            <w:proofErr w:type="spellEnd"/>
            <w:r w:rsidRPr="009615F9">
              <w:rPr>
                <w:rFonts w:eastAsia="Times New Roman" w:cs="Arial"/>
                <w:b/>
                <w:bCs/>
              </w:rPr>
              <w:t xml:space="preserve"> Science </w:t>
            </w:r>
            <w:proofErr w:type="spellStart"/>
            <w:r w:rsidRPr="009615F9">
              <w:rPr>
                <w:rFonts w:eastAsia="Times New Roman" w:cs="Arial"/>
                <w:b/>
                <w:bCs/>
              </w:rPr>
              <w:t>Parks</w:t>
            </w:r>
            <w:proofErr w:type="spellEnd"/>
            <w:r w:rsidRPr="009615F9">
              <w:rPr>
                <w:rFonts w:eastAsia="Times New Roman" w:cs="Arial"/>
                <w:b/>
                <w:bCs/>
              </w:rPr>
              <w:t xml:space="preserve"> </w:t>
            </w:r>
            <w:proofErr w:type="spellStart"/>
            <w:r w:rsidRPr="009615F9">
              <w:rPr>
                <w:rFonts w:eastAsia="Times New Roman" w:cs="Arial"/>
                <w:b/>
                <w:bCs/>
              </w:rPr>
              <w:t>and</w:t>
            </w:r>
            <w:proofErr w:type="spellEnd"/>
            <w:r w:rsidRPr="009615F9">
              <w:rPr>
                <w:rFonts w:eastAsia="Times New Roman" w:cs="Arial"/>
                <w:b/>
                <w:bCs/>
              </w:rPr>
              <w:t xml:space="preserve"> </w:t>
            </w:r>
            <w:proofErr w:type="spellStart"/>
            <w:r w:rsidRPr="009615F9">
              <w:rPr>
                <w:rFonts w:eastAsia="Times New Roman" w:cs="Arial"/>
                <w:b/>
                <w:bCs/>
              </w:rPr>
              <w:t>Areas</w:t>
            </w:r>
            <w:proofErr w:type="spellEnd"/>
            <w:r w:rsidRPr="009615F9">
              <w:rPr>
                <w:rFonts w:eastAsia="Times New Roman" w:cs="Arial"/>
                <w:b/>
                <w:bCs/>
              </w:rPr>
              <w:t xml:space="preserve"> </w:t>
            </w:r>
            <w:proofErr w:type="spellStart"/>
            <w:r w:rsidRPr="009615F9">
              <w:rPr>
                <w:rFonts w:eastAsia="Times New Roman" w:cs="Arial"/>
                <w:b/>
                <w:bCs/>
              </w:rPr>
              <w:t>of</w:t>
            </w:r>
            <w:proofErr w:type="spellEnd"/>
            <w:r w:rsidRPr="009615F9">
              <w:rPr>
                <w:rFonts w:eastAsia="Times New Roman" w:cs="Arial"/>
                <w:b/>
                <w:bCs/>
              </w:rPr>
              <w:t xml:space="preserve"> </w:t>
            </w:r>
            <w:proofErr w:type="spellStart"/>
            <w:r w:rsidRPr="009615F9">
              <w:rPr>
                <w:rFonts w:eastAsia="Times New Roman" w:cs="Arial"/>
                <w:b/>
                <w:bCs/>
              </w:rPr>
              <w:t>Innovation</w:t>
            </w:r>
            <w:proofErr w:type="spellEnd"/>
            <w:r w:rsidRPr="009615F9">
              <w:rPr>
                <w:rFonts w:eastAsia="Times New Roman" w:cs="Arial"/>
                <w:b/>
                <w:bCs/>
              </w:rPr>
              <w:t>)</w:t>
            </w:r>
          </w:p>
          <w:p w14:paraId="7AC9A726" w14:textId="77777777" w:rsidR="009615F9" w:rsidRPr="009615F9" w:rsidRDefault="009615F9" w:rsidP="009615F9">
            <w:pPr>
              <w:spacing w:after="160" w:line="276" w:lineRule="auto"/>
              <w:jc w:val="both"/>
              <w:rPr>
                <w:rFonts w:cs="Arial"/>
              </w:rPr>
            </w:pPr>
            <w:r w:rsidRPr="009615F9">
              <w:rPr>
                <w:rFonts w:cs="Arial"/>
              </w:rPr>
              <w:t>IASP je globalna mreža znanstvenih parkov in inovacijskih področij, ki spodbuja izmenjavo znanja, sodelovanje med raziskovalci, podjetji in univerzami ter krepitev inovacijskih ekosistemov. Organizacija povezuje deležnike z vsega sveta, da bi pospešili tehnološki razvoj in inovacije.</w:t>
            </w:r>
          </w:p>
          <w:p w14:paraId="251E561E" w14:textId="77777777" w:rsidR="009615F9" w:rsidRPr="009615F9" w:rsidRDefault="009615F9" w:rsidP="0044544E">
            <w:pPr>
              <w:numPr>
                <w:ilvl w:val="0"/>
                <w:numId w:val="38"/>
              </w:numPr>
              <w:spacing w:after="160" w:line="276" w:lineRule="auto"/>
              <w:contextualSpacing/>
              <w:jc w:val="both"/>
              <w:rPr>
                <w:rFonts w:eastAsia="Times New Roman" w:cs="Arial"/>
                <w:b/>
                <w:bCs/>
              </w:rPr>
            </w:pPr>
            <w:proofErr w:type="spellStart"/>
            <w:r w:rsidRPr="009615F9">
              <w:rPr>
                <w:rFonts w:eastAsia="Times New Roman" w:cs="Arial"/>
                <w:b/>
                <w:bCs/>
              </w:rPr>
              <w:t>World</w:t>
            </w:r>
            <w:proofErr w:type="spellEnd"/>
            <w:r w:rsidRPr="009615F9">
              <w:rPr>
                <w:rFonts w:eastAsia="Times New Roman" w:cs="Arial"/>
                <w:b/>
                <w:bCs/>
              </w:rPr>
              <w:t xml:space="preserve"> </w:t>
            </w:r>
            <w:proofErr w:type="spellStart"/>
            <w:r w:rsidRPr="009615F9">
              <w:rPr>
                <w:rFonts w:eastAsia="Times New Roman" w:cs="Arial"/>
                <w:b/>
                <w:bCs/>
              </w:rPr>
              <w:t>Metaverse</w:t>
            </w:r>
            <w:proofErr w:type="spellEnd"/>
            <w:r w:rsidRPr="009615F9">
              <w:rPr>
                <w:rFonts w:eastAsia="Times New Roman" w:cs="Arial"/>
                <w:b/>
                <w:bCs/>
              </w:rPr>
              <w:t xml:space="preserve"> </w:t>
            </w:r>
            <w:proofErr w:type="spellStart"/>
            <w:r w:rsidRPr="009615F9">
              <w:rPr>
                <w:rFonts w:eastAsia="Times New Roman" w:cs="Arial"/>
                <w:b/>
                <w:bCs/>
              </w:rPr>
              <w:t>Council</w:t>
            </w:r>
            <w:proofErr w:type="spellEnd"/>
          </w:p>
          <w:p w14:paraId="17DA7360" w14:textId="77777777" w:rsidR="009615F9" w:rsidRPr="009615F9" w:rsidRDefault="009615F9" w:rsidP="009615F9">
            <w:pPr>
              <w:spacing w:after="160" w:line="276" w:lineRule="auto"/>
              <w:jc w:val="both"/>
              <w:rPr>
                <w:rFonts w:cs="Arial"/>
              </w:rPr>
            </w:pPr>
            <w:proofErr w:type="spellStart"/>
            <w:r w:rsidRPr="009615F9">
              <w:rPr>
                <w:rFonts w:cs="Arial"/>
              </w:rPr>
              <w:t>World</w:t>
            </w:r>
            <w:proofErr w:type="spellEnd"/>
            <w:r w:rsidRPr="009615F9">
              <w:rPr>
                <w:rFonts w:cs="Arial"/>
              </w:rPr>
              <w:t xml:space="preserve"> </w:t>
            </w:r>
            <w:proofErr w:type="spellStart"/>
            <w:r w:rsidRPr="009615F9">
              <w:rPr>
                <w:rFonts w:cs="Arial"/>
              </w:rPr>
              <w:t>Metaverse</w:t>
            </w:r>
            <w:proofErr w:type="spellEnd"/>
            <w:r w:rsidRPr="009615F9">
              <w:rPr>
                <w:rFonts w:cs="Arial"/>
              </w:rPr>
              <w:t xml:space="preserve"> </w:t>
            </w:r>
            <w:proofErr w:type="spellStart"/>
            <w:r w:rsidRPr="009615F9">
              <w:rPr>
                <w:rFonts w:cs="Arial"/>
              </w:rPr>
              <w:t>Council</w:t>
            </w:r>
            <w:proofErr w:type="spellEnd"/>
            <w:r w:rsidRPr="009615F9">
              <w:rPr>
                <w:rFonts w:cs="Arial"/>
              </w:rPr>
              <w:t xml:space="preserve"> je mednarodna organizacija, ki se osredotoča na razvoj in regulacijo </w:t>
            </w:r>
            <w:proofErr w:type="spellStart"/>
            <w:r w:rsidRPr="009615F9">
              <w:rPr>
                <w:rFonts w:cs="Arial"/>
              </w:rPr>
              <w:t>metaverzuma</w:t>
            </w:r>
            <w:proofErr w:type="spellEnd"/>
            <w:r w:rsidRPr="009615F9">
              <w:rPr>
                <w:rFonts w:cs="Arial"/>
              </w:rPr>
              <w:t>, s poudarkom na etičnih, pravnih in tehnoloških izzivih. Organizacija spodbuja globalno sodelovanje med deležniki za zagotovitev trajnostnega in vključujočega razvoja virtualnih svetov.</w:t>
            </w:r>
          </w:p>
          <w:p w14:paraId="3288DF60" w14:textId="77777777" w:rsidR="009615F9" w:rsidRPr="009615F9" w:rsidRDefault="009615F9" w:rsidP="009615F9">
            <w:pPr>
              <w:spacing w:after="160" w:line="276" w:lineRule="auto"/>
              <w:jc w:val="both"/>
              <w:rPr>
                <w:rFonts w:cs="Arial"/>
              </w:rPr>
            </w:pPr>
          </w:p>
          <w:p w14:paraId="47EE33E0" w14:textId="77777777" w:rsidR="009615F9" w:rsidRPr="009615F9" w:rsidRDefault="009615F9" w:rsidP="009615F9">
            <w:pPr>
              <w:spacing w:after="160" w:line="276" w:lineRule="auto"/>
              <w:jc w:val="both"/>
              <w:rPr>
                <w:rFonts w:cs="Arial"/>
                <w:b/>
                <w:bCs/>
              </w:rPr>
            </w:pPr>
            <w:r w:rsidRPr="009615F9">
              <w:rPr>
                <w:rFonts w:cs="Arial"/>
                <w:b/>
                <w:bCs/>
              </w:rPr>
              <w:lastRenderedPageBreak/>
              <w:t>Projekti:</w:t>
            </w:r>
          </w:p>
          <w:p w14:paraId="1848F597" w14:textId="77777777" w:rsidR="009615F9" w:rsidRPr="009615F9" w:rsidRDefault="009615F9" w:rsidP="009615F9">
            <w:pPr>
              <w:spacing w:after="160" w:line="276" w:lineRule="auto"/>
              <w:jc w:val="both"/>
              <w:rPr>
                <w:rFonts w:cs="Arial"/>
                <w:b/>
                <w:bCs/>
              </w:rPr>
            </w:pPr>
            <w:r w:rsidRPr="009615F9">
              <w:rPr>
                <w:rFonts w:cs="Arial"/>
                <w:b/>
                <w:bCs/>
              </w:rPr>
              <w:t xml:space="preserve">I3: </w:t>
            </w:r>
            <w:proofErr w:type="spellStart"/>
            <w:r w:rsidRPr="009615F9">
              <w:rPr>
                <w:rFonts w:cs="Arial"/>
                <w:b/>
                <w:bCs/>
              </w:rPr>
              <w:t>HighFIVE</w:t>
            </w:r>
            <w:proofErr w:type="spellEnd"/>
            <w:r w:rsidRPr="009615F9">
              <w:rPr>
                <w:rFonts w:cs="Arial"/>
                <w:b/>
                <w:bCs/>
              </w:rPr>
              <w:t>, skupaj s SRIP Hrana</w:t>
            </w:r>
          </w:p>
          <w:p w14:paraId="420253D5" w14:textId="77777777" w:rsidR="009615F9" w:rsidRPr="009615F9" w:rsidRDefault="009615F9" w:rsidP="009615F9">
            <w:pPr>
              <w:spacing w:after="160" w:line="276" w:lineRule="auto"/>
              <w:jc w:val="both"/>
              <w:rPr>
                <w:rFonts w:cs="Arial"/>
                <w:b/>
                <w:bCs/>
              </w:rPr>
            </w:pPr>
            <w:r w:rsidRPr="009615F9">
              <w:rPr>
                <w:rFonts w:cs="Arial"/>
                <w:b/>
                <w:bCs/>
              </w:rPr>
              <w:t>IPCEI CIS</w:t>
            </w:r>
          </w:p>
          <w:p w14:paraId="6E56F222" w14:textId="77777777" w:rsidR="009615F9" w:rsidRPr="009615F9" w:rsidRDefault="009615F9" w:rsidP="009615F9">
            <w:pPr>
              <w:spacing w:after="160" w:line="276" w:lineRule="auto"/>
              <w:jc w:val="both"/>
              <w:rPr>
                <w:rFonts w:cs="Arial"/>
                <w:b/>
                <w:bCs/>
              </w:rPr>
            </w:pPr>
          </w:p>
          <w:p w14:paraId="189407CD" w14:textId="77777777" w:rsidR="009615F9" w:rsidRPr="009615F9" w:rsidRDefault="009615F9" w:rsidP="009615F9">
            <w:pPr>
              <w:spacing w:after="160" w:line="276" w:lineRule="auto"/>
              <w:jc w:val="both"/>
              <w:rPr>
                <w:rFonts w:cs="Arial"/>
                <w:b/>
                <w:bCs/>
              </w:rPr>
            </w:pPr>
            <w:r w:rsidRPr="009615F9">
              <w:rPr>
                <w:rFonts w:cs="Arial"/>
                <w:b/>
                <w:bCs/>
              </w:rPr>
              <w:t xml:space="preserve">Projekti programa </w:t>
            </w:r>
            <w:proofErr w:type="spellStart"/>
            <w:r w:rsidRPr="009615F9">
              <w:rPr>
                <w:rFonts w:cs="Arial"/>
                <w:b/>
                <w:bCs/>
              </w:rPr>
              <w:t>Digital</w:t>
            </w:r>
            <w:proofErr w:type="spellEnd"/>
            <w:r w:rsidRPr="009615F9">
              <w:rPr>
                <w:rFonts w:cs="Arial"/>
                <w:b/>
                <w:bCs/>
              </w:rPr>
              <w:t xml:space="preserve"> </w:t>
            </w:r>
            <w:proofErr w:type="spellStart"/>
            <w:r w:rsidRPr="009615F9">
              <w:rPr>
                <w:rFonts w:cs="Arial"/>
                <w:b/>
                <w:bCs/>
              </w:rPr>
              <w:t>Europe</w:t>
            </w:r>
            <w:proofErr w:type="spellEnd"/>
            <w:r w:rsidRPr="009615F9">
              <w:rPr>
                <w:rFonts w:cs="Arial"/>
                <w:b/>
                <w:bCs/>
              </w:rPr>
              <w:t xml:space="preserve">: </w:t>
            </w:r>
          </w:p>
          <w:tbl>
            <w:tblPr>
              <w:tblW w:w="8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6"/>
              <w:gridCol w:w="1576"/>
            </w:tblGrid>
            <w:tr w:rsidR="009615F9" w:rsidRPr="009615F9" w14:paraId="0B3E9077" w14:textId="77777777" w:rsidTr="00AE2FC0">
              <w:trPr>
                <w:trHeight w:val="290"/>
              </w:trPr>
              <w:tc>
                <w:tcPr>
                  <w:tcW w:w="6696" w:type="dxa"/>
                  <w:noWrap/>
                  <w:vAlign w:val="bottom"/>
                  <w:hideMark/>
                </w:tcPr>
                <w:p w14:paraId="01FC0A49" w14:textId="77777777" w:rsidR="009615F9" w:rsidRPr="009615F9" w:rsidRDefault="009615F9" w:rsidP="009615F9">
                  <w:pPr>
                    <w:spacing w:line="276" w:lineRule="auto"/>
                    <w:rPr>
                      <w:rFonts w:cs="Arial"/>
                      <w:b/>
                      <w:bCs/>
                      <w:color w:val="000000"/>
                      <w:lang w:eastAsia="sl-SI"/>
                    </w:rPr>
                  </w:pPr>
                  <w:r w:rsidRPr="009615F9">
                    <w:rPr>
                      <w:rFonts w:cs="Arial"/>
                      <w:b/>
                      <w:bCs/>
                      <w:color w:val="000000"/>
                      <w:lang w:eastAsia="sl-SI"/>
                    </w:rPr>
                    <w:t>2023</w:t>
                  </w:r>
                </w:p>
              </w:tc>
              <w:tc>
                <w:tcPr>
                  <w:tcW w:w="1576" w:type="dxa"/>
                  <w:noWrap/>
                  <w:vAlign w:val="bottom"/>
                  <w:hideMark/>
                </w:tcPr>
                <w:p w14:paraId="3D233895" w14:textId="77777777" w:rsidR="009615F9" w:rsidRPr="009615F9" w:rsidRDefault="009615F9" w:rsidP="009615F9">
                  <w:pPr>
                    <w:spacing w:line="276" w:lineRule="auto"/>
                    <w:jc w:val="right"/>
                    <w:rPr>
                      <w:rFonts w:cs="Arial"/>
                      <w:b/>
                      <w:bCs/>
                      <w:color w:val="000000"/>
                      <w:lang w:eastAsia="sl-SI"/>
                    </w:rPr>
                  </w:pPr>
                  <w:r w:rsidRPr="009615F9">
                    <w:rPr>
                      <w:rFonts w:cs="Arial"/>
                      <w:b/>
                      <w:bCs/>
                      <w:color w:val="000000"/>
                      <w:lang w:eastAsia="sl-SI"/>
                    </w:rPr>
                    <w:t>4.443.986,96 €</w:t>
                  </w:r>
                </w:p>
              </w:tc>
            </w:tr>
            <w:tr w:rsidR="009615F9" w:rsidRPr="009615F9" w14:paraId="7EA47243" w14:textId="77777777" w:rsidTr="00AE2FC0">
              <w:trPr>
                <w:trHeight w:val="290"/>
              </w:trPr>
              <w:tc>
                <w:tcPr>
                  <w:tcW w:w="6696" w:type="dxa"/>
                  <w:noWrap/>
                  <w:vAlign w:val="bottom"/>
                  <w:hideMark/>
                </w:tcPr>
                <w:p w14:paraId="7A38D1A9" w14:textId="77777777" w:rsidR="009615F9" w:rsidRPr="009615F9" w:rsidRDefault="009615F9" w:rsidP="009615F9">
                  <w:pPr>
                    <w:spacing w:line="276" w:lineRule="auto"/>
                    <w:ind w:firstLineChars="100" w:firstLine="200"/>
                    <w:rPr>
                      <w:rFonts w:cs="Arial"/>
                      <w:color w:val="000000"/>
                      <w:u w:val="single"/>
                      <w:lang w:eastAsia="sl-SI"/>
                    </w:rPr>
                  </w:pPr>
                  <w:r w:rsidRPr="009615F9">
                    <w:rPr>
                      <w:rFonts w:cs="Arial"/>
                      <w:color w:val="000000" w:themeColor="text1"/>
                      <w:u w:val="single"/>
                      <w:lang w:eastAsia="sl-SI"/>
                    </w:rPr>
                    <w:t xml:space="preserve">A </w:t>
                  </w:r>
                  <w:proofErr w:type="spellStart"/>
                  <w:r w:rsidRPr="009615F9">
                    <w:rPr>
                      <w:rFonts w:cs="Arial"/>
                      <w:color w:val="000000" w:themeColor="text1"/>
                      <w:u w:val="single"/>
                      <w:lang w:eastAsia="sl-SI"/>
                    </w:rPr>
                    <w:t>Distributed</w:t>
                  </w:r>
                  <w:proofErr w:type="spellEnd"/>
                  <w:r w:rsidRPr="009615F9">
                    <w:rPr>
                      <w:rFonts w:cs="Arial"/>
                      <w:color w:val="000000" w:themeColor="text1"/>
                      <w:u w:val="single"/>
                      <w:lang w:eastAsia="sl-SI"/>
                    </w:rPr>
                    <w:t xml:space="preserve"> Open Marketplace </w:t>
                  </w:r>
                  <w:proofErr w:type="spellStart"/>
                  <w:r w:rsidRPr="009615F9">
                    <w:rPr>
                      <w:rFonts w:cs="Arial"/>
                      <w:color w:val="000000" w:themeColor="text1"/>
                      <w:u w:val="single"/>
                      <w:lang w:eastAsia="sl-SI"/>
                    </w:rPr>
                    <w:t>for</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Europe</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Cloud</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and</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Edge</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Services</w:t>
                  </w:r>
                  <w:proofErr w:type="spellEnd"/>
                </w:p>
              </w:tc>
              <w:tc>
                <w:tcPr>
                  <w:tcW w:w="1576" w:type="dxa"/>
                  <w:noWrap/>
                  <w:vAlign w:val="bottom"/>
                  <w:hideMark/>
                </w:tcPr>
                <w:p w14:paraId="70D03594"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146.456,25 €</w:t>
                  </w:r>
                </w:p>
              </w:tc>
            </w:tr>
            <w:tr w:rsidR="009615F9" w:rsidRPr="009615F9" w14:paraId="5BE43920" w14:textId="77777777" w:rsidTr="00AE2FC0">
              <w:trPr>
                <w:trHeight w:val="290"/>
              </w:trPr>
              <w:tc>
                <w:tcPr>
                  <w:tcW w:w="6696" w:type="dxa"/>
                  <w:noWrap/>
                  <w:vAlign w:val="bottom"/>
                  <w:hideMark/>
                </w:tcPr>
                <w:p w14:paraId="05C06C27" w14:textId="77777777" w:rsidR="009615F9" w:rsidRPr="009615F9" w:rsidRDefault="009615F9" w:rsidP="009615F9">
                  <w:pPr>
                    <w:spacing w:line="276" w:lineRule="auto"/>
                    <w:ind w:firstLineChars="100" w:firstLine="200"/>
                    <w:rPr>
                      <w:rFonts w:cs="Arial"/>
                      <w:color w:val="000000"/>
                      <w:u w:val="single"/>
                      <w:lang w:eastAsia="sl-SI"/>
                    </w:rPr>
                  </w:pPr>
                  <w:proofErr w:type="spellStart"/>
                  <w:r w:rsidRPr="009615F9">
                    <w:rPr>
                      <w:rFonts w:cs="Arial"/>
                      <w:color w:val="000000" w:themeColor="text1"/>
                      <w:u w:val="single"/>
                      <w:lang w:eastAsia="sl-SI"/>
                    </w:rPr>
                    <w:t>Deploying</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and</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Demonstrating</w:t>
                  </w:r>
                  <w:proofErr w:type="spellEnd"/>
                  <w:r w:rsidRPr="009615F9">
                    <w:rPr>
                      <w:rFonts w:cs="Arial"/>
                      <w:color w:val="000000" w:themeColor="text1"/>
                      <w:u w:val="single"/>
                      <w:lang w:eastAsia="sl-SI"/>
                    </w:rPr>
                    <w:t xml:space="preserve"> a 3D </w:t>
                  </w:r>
                  <w:proofErr w:type="spellStart"/>
                  <w:r w:rsidRPr="009615F9">
                    <w:rPr>
                      <w:rFonts w:cs="Arial"/>
                      <w:color w:val="000000" w:themeColor="text1"/>
                      <w:u w:val="single"/>
                      <w:lang w:eastAsia="sl-SI"/>
                    </w:rPr>
                    <w:t>cultural</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heritage</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space</w:t>
                  </w:r>
                  <w:proofErr w:type="spellEnd"/>
                </w:p>
              </w:tc>
              <w:tc>
                <w:tcPr>
                  <w:tcW w:w="1576" w:type="dxa"/>
                  <w:noWrap/>
                  <w:vAlign w:val="bottom"/>
                  <w:hideMark/>
                </w:tcPr>
                <w:p w14:paraId="4201D8BA"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86.930,81 €</w:t>
                  </w:r>
                </w:p>
              </w:tc>
            </w:tr>
            <w:tr w:rsidR="009615F9" w:rsidRPr="009615F9" w14:paraId="617B7F89" w14:textId="77777777" w:rsidTr="00AE2FC0">
              <w:trPr>
                <w:trHeight w:val="290"/>
              </w:trPr>
              <w:tc>
                <w:tcPr>
                  <w:tcW w:w="6696" w:type="dxa"/>
                  <w:noWrap/>
                  <w:vAlign w:val="bottom"/>
                  <w:hideMark/>
                </w:tcPr>
                <w:p w14:paraId="5D706D7F" w14:textId="77777777" w:rsidR="009615F9" w:rsidRPr="009615F9" w:rsidRDefault="009615F9" w:rsidP="009615F9">
                  <w:pPr>
                    <w:spacing w:line="276" w:lineRule="auto"/>
                    <w:ind w:firstLineChars="100" w:firstLine="200"/>
                    <w:rPr>
                      <w:rFonts w:cs="Arial"/>
                      <w:color w:val="000000"/>
                      <w:u w:val="single"/>
                      <w:lang w:eastAsia="sl-SI"/>
                    </w:rPr>
                  </w:pPr>
                  <w:proofErr w:type="spellStart"/>
                  <w:r w:rsidRPr="009615F9">
                    <w:rPr>
                      <w:rFonts w:cs="Arial"/>
                      <w:color w:val="000000" w:themeColor="text1"/>
                      <w:u w:val="single"/>
                      <w:lang w:eastAsia="sl-SI"/>
                    </w:rPr>
                    <w:t>Digital</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skills</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for</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Healthcare</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Transformation</w:t>
                  </w:r>
                  <w:proofErr w:type="spellEnd"/>
                </w:p>
              </w:tc>
              <w:tc>
                <w:tcPr>
                  <w:tcW w:w="1576" w:type="dxa"/>
                  <w:noWrap/>
                  <w:vAlign w:val="bottom"/>
                  <w:hideMark/>
                </w:tcPr>
                <w:p w14:paraId="3D25780E"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307.330,75 €</w:t>
                  </w:r>
                </w:p>
              </w:tc>
            </w:tr>
            <w:tr w:rsidR="009615F9" w:rsidRPr="009615F9" w14:paraId="6A277B68" w14:textId="77777777" w:rsidTr="00AE2FC0">
              <w:trPr>
                <w:trHeight w:val="290"/>
              </w:trPr>
              <w:tc>
                <w:tcPr>
                  <w:tcW w:w="6696" w:type="dxa"/>
                  <w:noWrap/>
                  <w:vAlign w:val="bottom"/>
                  <w:hideMark/>
                </w:tcPr>
                <w:p w14:paraId="59D88B6D" w14:textId="77777777" w:rsidR="009615F9" w:rsidRPr="009615F9" w:rsidRDefault="009615F9" w:rsidP="009615F9">
                  <w:pPr>
                    <w:spacing w:line="276" w:lineRule="auto"/>
                    <w:ind w:firstLineChars="100" w:firstLine="200"/>
                    <w:rPr>
                      <w:rFonts w:cs="Arial"/>
                      <w:color w:val="000000"/>
                      <w:u w:val="single"/>
                      <w:lang w:eastAsia="sl-SI"/>
                    </w:rPr>
                  </w:pPr>
                  <w:r w:rsidRPr="009615F9">
                    <w:rPr>
                      <w:rFonts w:cs="Arial"/>
                      <w:color w:val="000000" w:themeColor="text1"/>
                      <w:u w:val="single"/>
                      <w:lang w:eastAsia="sl-SI"/>
                    </w:rPr>
                    <w:t xml:space="preserve">EBSI </w:t>
                  </w:r>
                  <w:proofErr w:type="spellStart"/>
                  <w:r w:rsidRPr="009615F9">
                    <w:rPr>
                      <w:rFonts w:cs="Arial"/>
                      <w:color w:val="000000" w:themeColor="text1"/>
                      <w:u w:val="single"/>
                      <w:lang w:eastAsia="sl-SI"/>
                    </w:rPr>
                    <w:t>enabled</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VErifiable</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Credentials</w:t>
                  </w:r>
                  <w:proofErr w:type="spellEnd"/>
                  <w:r w:rsidRPr="009615F9">
                    <w:rPr>
                      <w:rFonts w:cs="Arial"/>
                      <w:color w:val="000000" w:themeColor="text1"/>
                      <w:u w:val="single"/>
                      <w:lang w:eastAsia="sl-SI"/>
                    </w:rPr>
                    <w:t xml:space="preserve"> &amp; </w:t>
                  </w:r>
                  <w:proofErr w:type="spellStart"/>
                  <w:r w:rsidRPr="009615F9">
                    <w:rPr>
                      <w:rFonts w:cs="Arial"/>
                      <w:color w:val="000000" w:themeColor="text1"/>
                      <w:u w:val="single"/>
                      <w:lang w:eastAsia="sl-SI"/>
                    </w:rPr>
                    <w:t>Trusted</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Organisations</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Registries</w:t>
                  </w:r>
                  <w:proofErr w:type="spellEnd"/>
                </w:p>
              </w:tc>
              <w:tc>
                <w:tcPr>
                  <w:tcW w:w="1576" w:type="dxa"/>
                  <w:noWrap/>
                  <w:vAlign w:val="bottom"/>
                  <w:hideMark/>
                </w:tcPr>
                <w:p w14:paraId="6369BA93"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197.836,58 €</w:t>
                  </w:r>
                </w:p>
              </w:tc>
            </w:tr>
            <w:tr w:rsidR="009615F9" w:rsidRPr="009615F9" w14:paraId="069311EB" w14:textId="77777777" w:rsidTr="00AE2FC0">
              <w:trPr>
                <w:trHeight w:val="290"/>
              </w:trPr>
              <w:tc>
                <w:tcPr>
                  <w:tcW w:w="6696" w:type="dxa"/>
                  <w:noWrap/>
                  <w:vAlign w:val="bottom"/>
                  <w:hideMark/>
                </w:tcPr>
                <w:p w14:paraId="07B6351A" w14:textId="77777777" w:rsidR="009615F9" w:rsidRPr="009615F9" w:rsidRDefault="009615F9" w:rsidP="009615F9">
                  <w:pPr>
                    <w:spacing w:line="276" w:lineRule="auto"/>
                    <w:ind w:firstLineChars="100" w:firstLine="200"/>
                    <w:rPr>
                      <w:rFonts w:cs="Arial"/>
                      <w:color w:val="000000"/>
                      <w:u w:val="single"/>
                      <w:lang w:eastAsia="sl-SI"/>
                    </w:rPr>
                  </w:pPr>
                  <w:proofErr w:type="spellStart"/>
                  <w:r w:rsidRPr="009615F9">
                    <w:rPr>
                      <w:rFonts w:cs="Arial"/>
                      <w:color w:val="000000" w:themeColor="text1"/>
                      <w:u w:val="single"/>
                      <w:lang w:eastAsia="sl-SI"/>
                    </w:rPr>
                    <w:t>European</w:t>
                  </w:r>
                  <w:proofErr w:type="spellEnd"/>
                  <w:r w:rsidRPr="009615F9">
                    <w:rPr>
                      <w:rFonts w:cs="Arial"/>
                      <w:color w:val="000000" w:themeColor="text1"/>
                      <w:u w:val="single"/>
                      <w:lang w:eastAsia="sl-SI"/>
                    </w:rPr>
                    <w:t xml:space="preserve"> Data </w:t>
                  </w:r>
                  <w:proofErr w:type="spellStart"/>
                  <w:r w:rsidRPr="009615F9">
                    <w:rPr>
                      <w:rFonts w:cs="Arial"/>
                      <w:color w:val="000000" w:themeColor="text1"/>
                      <w:u w:val="single"/>
                      <w:lang w:eastAsia="sl-SI"/>
                    </w:rPr>
                    <w:t>Space</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for</w:t>
                  </w:r>
                  <w:proofErr w:type="spellEnd"/>
                  <w:r w:rsidRPr="009615F9">
                    <w:rPr>
                      <w:rFonts w:cs="Arial"/>
                      <w:color w:val="000000" w:themeColor="text1"/>
                      <w:u w:val="single"/>
                      <w:lang w:eastAsia="sl-SI"/>
                    </w:rPr>
                    <w:t xml:space="preserve"> Smart </w:t>
                  </w:r>
                  <w:proofErr w:type="spellStart"/>
                  <w:r w:rsidRPr="009615F9">
                    <w:rPr>
                      <w:rFonts w:cs="Arial"/>
                      <w:color w:val="000000" w:themeColor="text1"/>
                      <w:u w:val="single"/>
                      <w:lang w:eastAsia="sl-SI"/>
                    </w:rPr>
                    <w:t>Communities</w:t>
                  </w:r>
                  <w:proofErr w:type="spellEnd"/>
                </w:p>
              </w:tc>
              <w:tc>
                <w:tcPr>
                  <w:tcW w:w="1576" w:type="dxa"/>
                  <w:noWrap/>
                  <w:vAlign w:val="bottom"/>
                  <w:hideMark/>
                </w:tcPr>
                <w:p w14:paraId="741FE4A2"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277.344,00 €</w:t>
                  </w:r>
                </w:p>
              </w:tc>
            </w:tr>
            <w:tr w:rsidR="009615F9" w:rsidRPr="009615F9" w14:paraId="34A1E407" w14:textId="77777777" w:rsidTr="00AE2FC0">
              <w:trPr>
                <w:trHeight w:val="290"/>
              </w:trPr>
              <w:tc>
                <w:tcPr>
                  <w:tcW w:w="6696" w:type="dxa"/>
                  <w:noWrap/>
                  <w:vAlign w:val="bottom"/>
                  <w:hideMark/>
                </w:tcPr>
                <w:p w14:paraId="5323099C" w14:textId="77777777" w:rsidR="009615F9" w:rsidRPr="009615F9" w:rsidRDefault="009615F9" w:rsidP="009615F9">
                  <w:pPr>
                    <w:spacing w:line="276" w:lineRule="auto"/>
                    <w:ind w:firstLineChars="100" w:firstLine="200"/>
                    <w:rPr>
                      <w:rFonts w:cs="Arial"/>
                      <w:color w:val="000000"/>
                      <w:u w:val="single"/>
                      <w:lang w:eastAsia="sl-SI"/>
                    </w:rPr>
                  </w:pPr>
                  <w:proofErr w:type="spellStart"/>
                  <w:r w:rsidRPr="009615F9">
                    <w:rPr>
                      <w:rFonts w:cs="Arial"/>
                      <w:color w:val="000000" w:themeColor="text1"/>
                      <w:u w:val="single"/>
                      <w:lang w:eastAsia="sl-SI"/>
                    </w:rPr>
                    <w:t>National</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Competence</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Centres</w:t>
                  </w:r>
                  <w:proofErr w:type="spellEnd"/>
                  <w:r w:rsidRPr="009615F9">
                    <w:rPr>
                      <w:rFonts w:cs="Arial"/>
                      <w:color w:val="000000" w:themeColor="text1"/>
                      <w:u w:val="single"/>
                      <w:lang w:eastAsia="sl-SI"/>
                    </w:rPr>
                    <w:t xml:space="preserve"> in </w:t>
                  </w:r>
                  <w:proofErr w:type="spellStart"/>
                  <w:r w:rsidRPr="009615F9">
                    <w:rPr>
                      <w:rFonts w:cs="Arial"/>
                      <w:color w:val="000000" w:themeColor="text1"/>
                      <w:u w:val="single"/>
                      <w:lang w:eastAsia="sl-SI"/>
                    </w:rPr>
                    <w:t>the</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framework</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of</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EuroHPC</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Phase</w:t>
                  </w:r>
                  <w:proofErr w:type="spellEnd"/>
                  <w:r w:rsidRPr="009615F9">
                    <w:rPr>
                      <w:rFonts w:cs="Arial"/>
                      <w:color w:val="000000" w:themeColor="text1"/>
                      <w:u w:val="single"/>
                      <w:lang w:eastAsia="sl-SI"/>
                    </w:rPr>
                    <w:t xml:space="preserve"> 2</w:t>
                  </w:r>
                </w:p>
              </w:tc>
              <w:tc>
                <w:tcPr>
                  <w:tcW w:w="1576" w:type="dxa"/>
                  <w:noWrap/>
                  <w:vAlign w:val="bottom"/>
                  <w:hideMark/>
                </w:tcPr>
                <w:p w14:paraId="02348A14"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807.719,73 €</w:t>
                  </w:r>
                </w:p>
              </w:tc>
            </w:tr>
            <w:tr w:rsidR="009615F9" w:rsidRPr="009615F9" w14:paraId="306734F9" w14:textId="77777777" w:rsidTr="00AE2FC0">
              <w:trPr>
                <w:trHeight w:val="290"/>
              </w:trPr>
              <w:tc>
                <w:tcPr>
                  <w:tcW w:w="6696" w:type="dxa"/>
                  <w:noWrap/>
                  <w:vAlign w:val="bottom"/>
                  <w:hideMark/>
                </w:tcPr>
                <w:p w14:paraId="41B5B451" w14:textId="77777777" w:rsidR="009615F9" w:rsidRPr="009615F9" w:rsidRDefault="009615F9" w:rsidP="009615F9">
                  <w:pPr>
                    <w:spacing w:line="276" w:lineRule="auto"/>
                    <w:ind w:firstLineChars="100" w:firstLine="200"/>
                    <w:rPr>
                      <w:rFonts w:cs="Arial"/>
                      <w:color w:val="000000"/>
                      <w:u w:val="single"/>
                      <w:lang w:eastAsia="sl-SI"/>
                    </w:rPr>
                  </w:pPr>
                  <w:proofErr w:type="spellStart"/>
                  <w:r w:rsidRPr="009615F9">
                    <w:rPr>
                      <w:rFonts w:cs="Arial"/>
                      <w:color w:val="000000" w:themeColor="text1"/>
                      <w:u w:val="single"/>
                      <w:lang w:eastAsia="sl-SI"/>
                    </w:rPr>
                    <w:t>PilOTs</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for</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EuropeaN</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digiTal</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Identity</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wALlet</w:t>
                  </w:r>
                  <w:proofErr w:type="spellEnd"/>
                </w:p>
              </w:tc>
              <w:tc>
                <w:tcPr>
                  <w:tcW w:w="1576" w:type="dxa"/>
                  <w:noWrap/>
                  <w:vAlign w:val="bottom"/>
                  <w:hideMark/>
                </w:tcPr>
                <w:p w14:paraId="72D354C0"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298.607,42 €</w:t>
                  </w:r>
                </w:p>
              </w:tc>
            </w:tr>
            <w:tr w:rsidR="009615F9" w:rsidRPr="009615F9" w14:paraId="30E2FE7C" w14:textId="77777777" w:rsidTr="00AE2FC0">
              <w:trPr>
                <w:trHeight w:val="290"/>
              </w:trPr>
              <w:tc>
                <w:tcPr>
                  <w:tcW w:w="6696" w:type="dxa"/>
                  <w:noWrap/>
                  <w:vAlign w:val="bottom"/>
                  <w:hideMark/>
                </w:tcPr>
                <w:p w14:paraId="02680B9A" w14:textId="77777777" w:rsidR="009615F9" w:rsidRPr="009615F9" w:rsidRDefault="009615F9" w:rsidP="009615F9">
                  <w:pPr>
                    <w:spacing w:line="276" w:lineRule="auto"/>
                    <w:ind w:firstLineChars="100" w:firstLine="200"/>
                    <w:rPr>
                      <w:rFonts w:cs="Arial"/>
                      <w:color w:val="000000"/>
                      <w:u w:val="single"/>
                      <w:lang w:eastAsia="sl-SI"/>
                    </w:rPr>
                  </w:pPr>
                  <w:proofErr w:type="spellStart"/>
                  <w:r w:rsidRPr="009615F9">
                    <w:rPr>
                      <w:rFonts w:cs="Arial"/>
                      <w:color w:val="000000" w:themeColor="text1"/>
                      <w:u w:val="single"/>
                      <w:lang w:eastAsia="sl-SI"/>
                    </w:rPr>
                    <w:t>Proposal</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for</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the</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deployment</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of</w:t>
                  </w:r>
                  <w:proofErr w:type="spellEnd"/>
                  <w:r w:rsidRPr="009615F9">
                    <w:rPr>
                      <w:rFonts w:cs="Arial"/>
                      <w:color w:val="000000" w:themeColor="text1"/>
                      <w:u w:val="single"/>
                      <w:lang w:eastAsia="sl-SI"/>
                    </w:rPr>
                    <w:t xml:space="preserve"> EBSI </w:t>
                  </w:r>
                  <w:proofErr w:type="spellStart"/>
                  <w:r w:rsidRPr="009615F9">
                    <w:rPr>
                      <w:rFonts w:cs="Arial"/>
                      <w:color w:val="000000" w:themeColor="text1"/>
                      <w:u w:val="single"/>
                      <w:lang w:eastAsia="sl-SI"/>
                    </w:rPr>
                    <w:t>production</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nodes</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and</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provision</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of</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support</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services</w:t>
                  </w:r>
                  <w:proofErr w:type="spellEnd"/>
                  <w:r w:rsidRPr="009615F9">
                    <w:rPr>
                      <w:rFonts w:cs="Arial"/>
                      <w:color w:val="000000" w:themeColor="text1"/>
                      <w:u w:val="single"/>
                      <w:lang w:eastAsia="sl-SI"/>
                    </w:rPr>
                    <w:t xml:space="preserve"> to EBSI </w:t>
                  </w:r>
                  <w:proofErr w:type="spellStart"/>
                  <w:r w:rsidRPr="009615F9">
                    <w:rPr>
                      <w:rFonts w:cs="Arial"/>
                      <w:color w:val="000000" w:themeColor="text1"/>
                      <w:u w:val="single"/>
                      <w:lang w:eastAsia="sl-SI"/>
                    </w:rPr>
                    <w:t>network</w:t>
                  </w:r>
                  <w:proofErr w:type="spellEnd"/>
                  <w:r w:rsidRPr="009615F9">
                    <w:rPr>
                      <w:rFonts w:cs="Arial"/>
                      <w:color w:val="000000" w:themeColor="text1"/>
                      <w:u w:val="single"/>
                      <w:lang w:eastAsia="sl-SI"/>
                    </w:rPr>
                    <w:t xml:space="preserve"> at </w:t>
                  </w:r>
                  <w:proofErr w:type="spellStart"/>
                  <w:r w:rsidRPr="009615F9">
                    <w:rPr>
                      <w:rFonts w:cs="Arial"/>
                      <w:color w:val="000000" w:themeColor="text1"/>
                      <w:u w:val="single"/>
                      <w:lang w:eastAsia="sl-SI"/>
                    </w:rPr>
                    <w:t>the</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european</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level</w:t>
                  </w:r>
                  <w:proofErr w:type="spellEnd"/>
                </w:p>
              </w:tc>
              <w:tc>
                <w:tcPr>
                  <w:tcW w:w="1576" w:type="dxa"/>
                  <w:noWrap/>
                  <w:vAlign w:val="bottom"/>
                  <w:hideMark/>
                </w:tcPr>
                <w:p w14:paraId="6C91CFEF"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77.040,00 €</w:t>
                  </w:r>
                </w:p>
              </w:tc>
            </w:tr>
            <w:tr w:rsidR="009615F9" w:rsidRPr="009615F9" w14:paraId="15E8952B" w14:textId="77777777" w:rsidTr="00AE2FC0">
              <w:trPr>
                <w:trHeight w:val="290"/>
              </w:trPr>
              <w:tc>
                <w:tcPr>
                  <w:tcW w:w="6696" w:type="dxa"/>
                  <w:noWrap/>
                  <w:vAlign w:val="bottom"/>
                  <w:hideMark/>
                </w:tcPr>
                <w:p w14:paraId="0F49B2CB" w14:textId="77777777" w:rsidR="009615F9" w:rsidRPr="009615F9" w:rsidRDefault="009615F9" w:rsidP="009615F9">
                  <w:pPr>
                    <w:spacing w:line="276" w:lineRule="auto"/>
                    <w:ind w:firstLineChars="100" w:firstLine="200"/>
                    <w:rPr>
                      <w:rFonts w:cs="Arial"/>
                      <w:color w:val="000000"/>
                      <w:u w:val="single"/>
                      <w:lang w:eastAsia="sl-SI"/>
                    </w:rPr>
                  </w:pPr>
                  <w:proofErr w:type="spellStart"/>
                  <w:r w:rsidRPr="009615F9">
                    <w:rPr>
                      <w:rFonts w:cs="Arial"/>
                      <w:color w:val="000000" w:themeColor="text1"/>
                      <w:u w:val="single"/>
                      <w:lang w:eastAsia="sl-SI"/>
                    </w:rPr>
                    <w:t>Slovenian</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Quantum</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Communication</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Infrastructure</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Demonstration</w:t>
                  </w:r>
                  <w:proofErr w:type="spellEnd"/>
                </w:p>
              </w:tc>
              <w:tc>
                <w:tcPr>
                  <w:tcW w:w="1576" w:type="dxa"/>
                  <w:noWrap/>
                  <w:vAlign w:val="bottom"/>
                  <w:hideMark/>
                </w:tcPr>
                <w:p w14:paraId="195CBDC3"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1.971.389,92 €</w:t>
                  </w:r>
                </w:p>
              </w:tc>
            </w:tr>
            <w:tr w:rsidR="009615F9" w:rsidRPr="009615F9" w14:paraId="4F89CDC7" w14:textId="77777777" w:rsidTr="00AE2FC0">
              <w:trPr>
                <w:trHeight w:val="290"/>
              </w:trPr>
              <w:tc>
                <w:tcPr>
                  <w:tcW w:w="6696" w:type="dxa"/>
                  <w:noWrap/>
                  <w:vAlign w:val="bottom"/>
                  <w:hideMark/>
                </w:tcPr>
                <w:p w14:paraId="16AF565C" w14:textId="77777777" w:rsidR="009615F9" w:rsidRPr="009615F9" w:rsidRDefault="009615F9" w:rsidP="009615F9">
                  <w:pPr>
                    <w:spacing w:line="276" w:lineRule="auto"/>
                    <w:ind w:firstLineChars="100" w:firstLine="200"/>
                    <w:rPr>
                      <w:rFonts w:cs="Arial"/>
                      <w:color w:val="000000"/>
                      <w:u w:val="single"/>
                      <w:lang w:eastAsia="sl-SI"/>
                    </w:rPr>
                  </w:pPr>
                  <w:proofErr w:type="spellStart"/>
                  <w:r w:rsidRPr="009615F9">
                    <w:rPr>
                      <w:rFonts w:cs="Arial"/>
                      <w:color w:val="000000" w:themeColor="text1"/>
                      <w:u w:val="single"/>
                      <w:lang w:eastAsia="sl-SI"/>
                    </w:rPr>
                    <w:t>Traceability</w:t>
                  </w:r>
                  <w:proofErr w:type="spellEnd"/>
                  <w:r w:rsidRPr="009615F9">
                    <w:rPr>
                      <w:rFonts w:cs="Arial"/>
                      <w:color w:val="000000" w:themeColor="text1"/>
                      <w:u w:val="single"/>
                      <w:lang w:eastAsia="sl-SI"/>
                    </w:rPr>
                    <w:t xml:space="preserve"> Reference </w:t>
                  </w:r>
                  <w:proofErr w:type="spellStart"/>
                  <w:r w:rsidRPr="009615F9">
                    <w:rPr>
                      <w:rFonts w:cs="Arial"/>
                      <w:color w:val="000000" w:themeColor="text1"/>
                      <w:u w:val="single"/>
                      <w:lang w:eastAsia="sl-SI"/>
                    </w:rPr>
                    <w:t>Architecture</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Conformant</w:t>
                  </w:r>
                  <w:proofErr w:type="spellEnd"/>
                  <w:r w:rsidRPr="009615F9">
                    <w:rPr>
                      <w:rFonts w:cs="Arial"/>
                      <w:color w:val="000000" w:themeColor="text1"/>
                      <w:u w:val="single"/>
                      <w:lang w:eastAsia="sl-SI"/>
                    </w:rPr>
                    <w:t xml:space="preserve"> EBSI </w:t>
                  </w:r>
                  <w:proofErr w:type="spellStart"/>
                  <w:r w:rsidRPr="009615F9">
                    <w:rPr>
                      <w:rFonts w:cs="Arial"/>
                      <w:color w:val="000000" w:themeColor="text1"/>
                      <w:u w:val="single"/>
                      <w:lang w:eastAsia="sl-SI"/>
                    </w:rPr>
                    <w:t>for</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European</w:t>
                  </w:r>
                  <w:proofErr w:type="spellEnd"/>
                  <w:r w:rsidRPr="009615F9">
                    <w:rPr>
                      <w:rFonts w:cs="Arial"/>
                      <w:color w:val="000000" w:themeColor="text1"/>
                      <w:u w:val="single"/>
                      <w:lang w:eastAsia="sl-SI"/>
                    </w:rPr>
                    <w:t xml:space="preserve"> Union</w:t>
                  </w:r>
                </w:p>
              </w:tc>
              <w:tc>
                <w:tcPr>
                  <w:tcW w:w="1576" w:type="dxa"/>
                  <w:noWrap/>
                  <w:vAlign w:val="bottom"/>
                  <w:hideMark/>
                </w:tcPr>
                <w:p w14:paraId="5F90C2B0"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69.817,50 €</w:t>
                  </w:r>
                </w:p>
              </w:tc>
            </w:tr>
            <w:tr w:rsidR="009615F9" w:rsidRPr="009615F9" w14:paraId="71C6ECD8" w14:textId="77777777" w:rsidTr="00AE2FC0">
              <w:trPr>
                <w:trHeight w:val="290"/>
              </w:trPr>
              <w:tc>
                <w:tcPr>
                  <w:tcW w:w="6696" w:type="dxa"/>
                  <w:noWrap/>
                  <w:vAlign w:val="bottom"/>
                  <w:hideMark/>
                </w:tcPr>
                <w:p w14:paraId="74A81E16" w14:textId="77777777" w:rsidR="009615F9" w:rsidRPr="009615F9" w:rsidRDefault="009615F9" w:rsidP="009615F9">
                  <w:pPr>
                    <w:spacing w:line="276" w:lineRule="auto"/>
                    <w:ind w:firstLineChars="100" w:firstLine="200"/>
                    <w:rPr>
                      <w:rFonts w:cs="Arial"/>
                      <w:color w:val="000000"/>
                      <w:u w:val="single"/>
                      <w:lang w:eastAsia="sl-SI"/>
                    </w:rPr>
                  </w:pPr>
                  <w:proofErr w:type="spellStart"/>
                  <w:r w:rsidRPr="009615F9">
                    <w:rPr>
                      <w:rFonts w:cs="Arial"/>
                      <w:color w:val="000000" w:themeColor="text1"/>
                      <w:u w:val="single"/>
                      <w:lang w:eastAsia="sl-SI"/>
                    </w:rPr>
                    <w:t>Trusted</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European</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Media</w:t>
                  </w:r>
                  <w:proofErr w:type="spellEnd"/>
                  <w:r w:rsidRPr="009615F9">
                    <w:rPr>
                      <w:rFonts w:cs="Arial"/>
                      <w:color w:val="000000" w:themeColor="text1"/>
                      <w:u w:val="single"/>
                      <w:lang w:eastAsia="sl-SI"/>
                    </w:rPr>
                    <w:t xml:space="preserve"> Data </w:t>
                  </w:r>
                  <w:proofErr w:type="spellStart"/>
                  <w:r w:rsidRPr="009615F9">
                    <w:rPr>
                      <w:rFonts w:cs="Arial"/>
                      <w:color w:val="000000" w:themeColor="text1"/>
                      <w:u w:val="single"/>
                      <w:lang w:eastAsia="sl-SI"/>
                    </w:rPr>
                    <w:t>Spaces</w:t>
                  </w:r>
                  <w:proofErr w:type="spellEnd"/>
                </w:p>
              </w:tc>
              <w:tc>
                <w:tcPr>
                  <w:tcW w:w="1576" w:type="dxa"/>
                  <w:noWrap/>
                  <w:vAlign w:val="bottom"/>
                  <w:hideMark/>
                </w:tcPr>
                <w:p w14:paraId="7097272D"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203.514,00 €</w:t>
                  </w:r>
                </w:p>
              </w:tc>
            </w:tr>
            <w:tr w:rsidR="009615F9" w:rsidRPr="009615F9" w14:paraId="1024061E" w14:textId="77777777" w:rsidTr="00AE2FC0">
              <w:trPr>
                <w:trHeight w:val="290"/>
              </w:trPr>
              <w:tc>
                <w:tcPr>
                  <w:tcW w:w="6696" w:type="dxa"/>
                  <w:noWrap/>
                  <w:vAlign w:val="bottom"/>
                  <w:hideMark/>
                </w:tcPr>
                <w:p w14:paraId="77791247" w14:textId="77777777" w:rsidR="009615F9" w:rsidRPr="009615F9" w:rsidRDefault="009615F9" w:rsidP="009615F9">
                  <w:pPr>
                    <w:spacing w:line="276" w:lineRule="auto"/>
                    <w:rPr>
                      <w:rFonts w:cs="Arial"/>
                      <w:b/>
                      <w:bCs/>
                      <w:color w:val="000000"/>
                      <w:u w:val="single"/>
                      <w:lang w:eastAsia="sl-SI"/>
                    </w:rPr>
                  </w:pPr>
                  <w:r w:rsidRPr="009615F9">
                    <w:rPr>
                      <w:rFonts w:cs="Arial"/>
                      <w:b/>
                      <w:bCs/>
                      <w:color w:val="000000" w:themeColor="text1"/>
                      <w:u w:val="single"/>
                      <w:lang w:eastAsia="sl-SI"/>
                    </w:rPr>
                    <w:t>2024</w:t>
                  </w:r>
                </w:p>
              </w:tc>
              <w:tc>
                <w:tcPr>
                  <w:tcW w:w="1576" w:type="dxa"/>
                  <w:noWrap/>
                  <w:vAlign w:val="bottom"/>
                  <w:hideMark/>
                </w:tcPr>
                <w:p w14:paraId="7ABF18B6" w14:textId="77777777" w:rsidR="009615F9" w:rsidRPr="009615F9" w:rsidRDefault="009615F9" w:rsidP="009615F9">
                  <w:pPr>
                    <w:spacing w:line="276" w:lineRule="auto"/>
                    <w:jc w:val="right"/>
                    <w:rPr>
                      <w:rFonts w:cs="Arial"/>
                      <w:b/>
                      <w:bCs/>
                      <w:color w:val="000000"/>
                      <w:lang w:eastAsia="sl-SI"/>
                    </w:rPr>
                  </w:pPr>
                  <w:r w:rsidRPr="009615F9">
                    <w:rPr>
                      <w:rFonts w:cs="Arial"/>
                      <w:b/>
                      <w:bCs/>
                      <w:color w:val="000000"/>
                      <w:lang w:eastAsia="sl-SI"/>
                    </w:rPr>
                    <w:t>1.755.331,95 €</w:t>
                  </w:r>
                </w:p>
              </w:tc>
            </w:tr>
            <w:tr w:rsidR="009615F9" w:rsidRPr="009615F9" w14:paraId="006E422F" w14:textId="77777777" w:rsidTr="00AE2FC0">
              <w:trPr>
                <w:trHeight w:val="290"/>
              </w:trPr>
              <w:tc>
                <w:tcPr>
                  <w:tcW w:w="6696" w:type="dxa"/>
                  <w:noWrap/>
                  <w:vAlign w:val="bottom"/>
                  <w:hideMark/>
                </w:tcPr>
                <w:p w14:paraId="510B5416" w14:textId="77777777" w:rsidR="009615F9" w:rsidRPr="009615F9" w:rsidRDefault="009615F9" w:rsidP="009615F9">
                  <w:pPr>
                    <w:spacing w:line="276" w:lineRule="auto"/>
                    <w:ind w:firstLineChars="100" w:firstLine="200"/>
                    <w:rPr>
                      <w:rFonts w:cs="Arial"/>
                      <w:color w:val="000000"/>
                      <w:u w:val="single"/>
                      <w:lang w:eastAsia="sl-SI"/>
                    </w:rPr>
                  </w:pPr>
                  <w:proofErr w:type="spellStart"/>
                  <w:r w:rsidRPr="009615F9">
                    <w:rPr>
                      <w:rFonts w:cs="Arial"/>
                      <w:color w:val="000000" w:themeColor="text1"/>
                      <w:u w:val="single"/>
                      <w:lang w:eastAsia="sl-SI"/>
                    </w:rPr>
                    <w:t>Deployment</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of</w:t>
                  </w:r>
                  <w:proofErr w:type="spellEnd"/>
                  <w:r w:rsidRPr="009615F9">
                    <w:rPr>
                      <w:rFonts w:cs="Arial"/>
                      <w:color w:val="000000" w:themeColor="text1"/>
                      <w:u w:val="single"/>
                      <w:lang w:eastAsia="sl-SI"/>
                    </w:rPr>
                    <w:t xml:space="preserve"> a </w:t>
                  </w:r>
                  <w:proofErr w:type="spellStart"/>
                  <w:r w:rsidRPr="009615F9">
                    <w:rPr>
                      <w:rFonts w:cs="Arial"/>
                      <w:color w:val="000000" w:themeColor="text1"/>
                      <w:u w:val="single"/>
                      <w:lang w:eastAsia="sl-SI"/>
                    </w:rPr>
                    <w:t>trusted</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and</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secure</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Common</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European</w:t>
                  </w:r>
                  <w:proofErr w:type="spellEnd"/>
                  <w:r w:rsidRPr="009615F9">
                    <w:rPr>
                      <w:rFonts w:cs="Arial"/>
                      <w:color w:val="000000" w:themeColor="text1"/>
                      <w:u w:val="single"/>
                      <w:lang w:eastAsia="sl-SI"/>
                    </w:rPr>
                    <w:t xml:space="preserve"> </w:t>
                  </w:r>
                  <w:proofErr w:type="spellStart"/>
                  <w:r w:rsidRPr="009615F9">
                    <w:rPr>
                      <w:rFonts w:cs="Arial"/>
                      <w:color w:val="000000" w:themeColor="text1"/>
                      <w:u w:val="single"/>
                      <w:lang w:eastAsia="sl-SI"/>
                    </w:rPr>
                    <w:t>Tourism</w:t>
                  </w:r>
                  <w:proofErr w:type="spellEnd"/>
                  <w:r w:rsidRPr="009615F9">
                    <w:rPr>
                      <w:rFonts w:cs="Arial"/>
                      <w:color w:val="000000" w:themeColor="text1"/>
                      <w:u w:val="single"/>
                      <w:lang w:eastAsia="sl-SI"/>
                    </w:rPr>
                    <w:t xml:space="preserve"> Data </w:t>
                  </w:r>
                  <w:proofErr w:type="spellStart"/>
                  <w:r w:rsidRPr="009615F9">
                    <w:rPr>
                      <w:rFonts w:cs="Arial"/>
                      <w:color w:val="000000" w:themeColor="text1"/>
                      <w:u w:val="single"/>
                      <w:lang w:eastAsia="sl-SI"/>
                    </w:rPr>
                    <w:t>Space</w:t>
                  </w:r>
                  <w:proofErr w:type="spellEnd"/>
                </w:p>
              </w:tc>
              <w:tc>
                <w:tcPr>
                  <w:tcW w:w="1576" w:type="dxa"/>
                  <w:noWrap/>
                  <w:vAlign w:val="bottom"/>
                  <w:hideMark/>
                </w:tcPr>
                <w:p w14:paraId="3AA5A9C2"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202.390,50 €</w:t>
                  </w:r>
                </w:p>
              </w:tc>
            </w:tr>
            <w:tr w:rsidR="009615F9" w:rsidRPr="009615F9" w14:paraId="3F67DCBA" w14:textId="77777777" w:rsidTr="00AE2FC0">
              <w:trPr>
                <w:trHeight w:val="290"/>
              </w:trPr>
              <w:tc>
                <w:tcPr>
                  <w:tcW w:w="6696" w:type="dxa"/>
                  <w:noWrap/>
                  <w:vAlign w:val="bottom"/>
                  <w:hideMark/>
                </w:tcPr>
                <w:p w14:paraId="20EDBC39"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Energy</w:t>
                  </w:r>
                  <w:proofErr w:type="spellEnd"/>
                  <w:r w:rsidRPr="009615F9">
                    <w:rPr>
                      <w:rFonts w:cs="Arial"/>
                      <w:color w:val="000000"/>
                      <w:lang w:eastAsia="sl-SI"/>
                    </w:rPr>
                    <w:t xml:space="preserve"> </w:t>
                  </w:r>
                  <w:proofErr w:type="spellStart"/>
                  <w:r w:rsidRPr="009615F9">
                    <w:rPr>
                      <w:rFonts w:cs="Arial"/>
                      <w:color w:val="000000"/>
                      <w:lang w:eastAsia="sl-SI"/>
                    </w:rPr>
                    <w:t>Consumption</w:t>
                  </w:r>
                  <w:proofErr w:type="spellEnd"/>
                  <w:r w:rsidRPr="009615F9">
                    <w:rPr>
                      <w:rFonts w:cs="Arial"/>
                      <w:color w:val="000000"/>
                      <w:lang w:eastAsia="sl-SI"/>
                    </w:rPr>
                    <w:t xml:space="preserve"> </w:t>
                  </w:r>
                  <w:proofErr w:type="spellStart"/>
                  <w:r w:rsidRPr="009615F9">
                    <w:rPr>
                      <w:rFonts w:cs="Arial"/>
                      <w:color w:val="000000"/>
                      <w:lang w:eastAsia="sl-SI"/>
                    </w:rPr>
                    <w:t>reduction</w:t>
                  </w:r>
                  <w:proofErr w:type="spellEnd"/>
                  <w:r w:rsidRPr="009615F9">
                    <w:rPr>
                      <w:rFonts w:cs="Arial"/>
                      <w:color w:val="000000"/>
                      <w:lang w:eastAsia="sl-SI"/>
                    </w:rPr>
                    <w:t xml:space="preserve"> </w:t>
                  </w:r>
                  <w:proofErr w:type="spellStart"/>
                  <w:r w:rsidRPr="009615F9">
                    <w:rPr>
                      <w:rFonts w:cs="Arial"/>
                      <w:color w:val="000000"/>
                      <w:lang w:eastAsia="sl-SI"/>
                    </w:rPr>
                    <w:t>based</w:t>
                  </w:r>
                  <w:proofErr w:type="spellEnd"/>
                  <w:r w:rsidRPr="009615F9">
                    <w:rPr>
                      <w:rFonts w:cs="Arial"/>
                      <w:color w:val="000000"/>
                      <w:lang w:eastAsia="sl-SI"/>
                    </w:rPr>
                    <w:t xml:space="preserve"> on Open-</w:t>
                  </w:r>
                  <w:proofErr w:type="spellStart"/>
                  <w:r w:rsidRPr="009615F9">
                    <w:rPr>
                      <w:rFonts w:cs="Arial"/>
                      <w:color w:val="000000"/>
                      <w:lang w:eastAsia="sl-SI"/>
                    </w:rPr>
                    <w:t>source</w:t>
                  </w:r>
                  <w:proofErr w:type="spellEnd"/>
                  <w:r w:rsidRPr="009615F9">
                    <w:rPr>
                      <w:rFonts w:cs="Arial"/>
                      <w:color w:val="000000"/>
                      <w:lang w:eastAsia="sl-SI"/>
                    </w:rPr>
                    <w:t xml:space="preserve"> Reference </w:t>
                  </w:r>
                  <w:proofErr w:type="spellStart"/>
                  <w:r w:rsidRPr="009615F9">
                    <w:rPr>
                      <w:rFonts w:cs="Arial"/>
                      <w:color w:val="000000"/>
                      <w:lang w:eastAsia="sl-SI"/>
                    </w:rPr>
                    <w:t>framework</w:t>
                  </w:r>
                  <w:proofErr w:type="spellEnd"/>
                </w:p>
              </w:tc>
              <w:tc>
                <w:tcPr>
                  <w:tcW w:w="1576" w:type="dxa"/>
                  <w:noWrap/>
                  <w:vAlign w:val="bottom"/>
                  <w:hideMark/>
                </w:tcPr>
                <w:p w14:paraId="5B5AA48F"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129.844,50 €</w:t>
                  </w:r>
                </w:p>
              </w:tc>
            </w:tr>
            <w:tr w:rsidR="009615F9" w:rsidRPr="009615F9" w14:paraId="087F0C23" w14:textId="77777777" w:rsidTr="00AE2FC0">
              <w:trPr>
                <w:trHeight w:val="290"/>
              </w:trPr>
              <w:tc>
                <w:tcPr>
                  <w:tcW w:w="6696" w:type="dxa"/>
                  <w:noWrap/>
                  <w:vAlign w:val="bottom"/>
                  <w:hideMark/>
                </w:tcPr>
                <w:p w14:paraId="0E8B9467"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Fortissimo</w:t>
                  </w:r>
                  <w:proofErr w:type="spellEnd"/>
                  <w:r w:rsidRPr="009615F9">
                    <w:rPr>
                      <w:rFonts w:cs="Arial"/>
                      <w:color w:val="000000"/>
                      <w:lang w:eastAsia="sl-SI"/>
                    </w:rPr>
                    <w:t xml:space="preserve"> Plus</w:t>
                  </w:r>
                </w:p>
              </w:tc>
              <w:tc>
                <w:tcPr>
                  <w:tcW w:w="1576" w:type="dxa"/>
                  <w:noWrap/>
                  <w:vAlign w:val="bottom"/>
                  <w:hideMark/>
                </w:tcPr>
                <w:p w14:paraId="1BC8FC2D"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632.305,80 €</w:t>
                  </w:r>
                </w:p>
              </w:tc>
            </w:tr>
            <w:tr w:rsidR="009615F9" w:rsidRPr="009615F9" w14:paraId="45CDDF73" w14:textId="77777777" w:rsidTr="00AE2FC0">
              <w:trPr>
                <w:trHeight w:val="290"/>
              </w:trPr>
              <w:tc>
                <w:tcPr>
                  <w:tcW w:w="6696" w:type="dxa"/>
                  <w:noWrap/>
                  <w:vAlign w:val="bottom"/>
                  <w:hideMark/>
                </w:tcPr>
                <w:p w14:paraId="0D0160A0" w14:textId="77777777" w:rsidR="009615F9" w:rsidRPr="009615F9" w:rsidRDefault="009615F9" w:rsidP="009615F9">
                  <w:pPr>
                    <w:spacing w:line="276" w:lineRule="auto"/>
                    <w:ind w:firstLineChars="100" w:firstLine="200"/>
                    <w:rPr>
                      <w:rFonts w:cs="Arial"/>
                      <w:color w:val="000000"/>
                      <w:lang w:eastAsia="sl-SI"/>
                    </w:rPr>
                  </w:pPr>
                  <w:r w:rsidRPr="009615F9">
                    <w:rPr>
                      <w:rFonts w:cs="Arial"/>
                      <w:color w:val="000000"/>
                      <w:lang w:eastAsia="sl-SI"/>
                    </w:rPr>
                    <w:t>FROM RAW COLLECTION TO DIGITAL COLLECTION</w:t>
                  </w:r>
                </w:p>
              </w:tc>
              <w:tc>
                <w:tcPr>
                  <w:tcW w:w="1576" w:type="dxa"/>
                  <w:noWrap/>
                  <w:vAlign w:val="bottom"/>
                  <w:hideMark/>
                </w:tcPr>
                <w:p w14:paraId="08E49FAA"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29.927,90 €</w:t>
                  </w:r>
                </w:p>
              </w:tc>
            </w:tr>
            <w:tr w:rsidR="009615F9" w:rsidRPr="009615F9" w14:paraId="058F9F5B" w14:textId="77777777" w:rsidTr="00AE2FC0">
              <w:trPr>
                <w:trHeight w:val="290"/>
              </w:trPr>
              <w:tc>
                <w:tcPr>
                  <w:tcW w:w="6696" w:type="dxa"/>
                  <w:noWrap/>
                  <w:vAlign w:val="bottom"/>
                  <w:hideMark/>
                </w:tcPr>
                <w:p w14:paraId="06021C71" w14:textId="77777777" w:rsidR="009615F9" w:rsidRPr="009615F9" w:rsidRDefault="009615F9" w:rsidP="009615F9">
                  <w:pPr>
                    <w:spacing w:line="276" w:lineRule="auto"/>
                    <w:ind w:firstLineChars="100" w:firstLine="200"/>
                    <w:rPr>
                      <w:rFonts w:cs="Arial"/>
                      <w:color w:val="000000"/>
                      <w:lang w:eastAsia="sl-SI"/>
                    </w:rPr>
                  </w:pPr>
                  <w:r w:rsidRPr="009615F9">
                    <w:rPr>
                      <w:rFonts w:cs="Arial"/>
                      <w:color w:val="000000"/>
                      <w:lang w:eastAsia="sl-SI"/>
                    </w:rPr>
                    <w:t xml:space="preserve">Genome </w:t>
                  </w:r>
                  <w:proofErr w:type="spellStart"/>
                  <w:r w:rsidRPr="009615F9">
                    <w:rPr>
                      <w:rFonts w:cs="Arial"/>
                      <w:color w:val="000000"/>
                      <w:lang w:eastAsia="sl-SI"/>
                    </w:rPr>
                    <w:t>of</w:t>
                  </w:r>
                  <w:proofErr w:type="spellEnd"/>
                  <w:r w:rsidRPr="009615F9">
                    <w:rPr>
                      <w:rFonts w:cs="Arial"/>
                      <w:color w:val="000000"/>
                      <w:lang w:eastAsia="sl-SI"/>
                    </w:rPr>
                    <w:t xml:space="preserve"> </w:t>
                  </w:r>
                  <w:proofErr w:type="spellStart"/>
                  <w:r w:rsidRPr="009615F9">
                    <w:rPr>
                      <w:rFonts w:cs="Arial"/>
                      <w:color w:val="000000"/>
                      <w:lang w:eastAsia="sl-SI"/>
                    </w:rPr>
                    <w:t>Europe</w:t>
                  </w:r>
                  <w:proofErr w:type="spellEnd"/>
                </w:p>
              </w:tc>
              <w:tc>
                <w:tcPr>
                  <w:tcW w:w="1576" w:type="dxa"/>
                  <w:noWrap/>
                  <w:vAlign w:val="bottom"/>
                  <w:hideMark/>
                </w:tcPr>
                <w:p w14:paraId="1A09D07A"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145.572,59 €</w:t>
                  </w:r>
                </w:p>
              </w:tc>
            </w:tr>
            <w:tr w:rsidR="009615F9" w:rsidRPr="009615F9" w14:paraId="3D241BA8" w14:textId="77777777" w:rsidTr="00AE2FC0">
              <w:trPr>
                <w:trHeight w:val="290"/>
              </w:trPr>
              <w:tc>
                <w:tcPr>
                  <w:tcW w:w="6696" w:type="dxa"/>
                  <w:noWrap/>
                  <w:vAlign w:val="bottom"/>
                  <w:hideMark/>
                </w:tcPr>
                <w:p w14:paraId="71E12106"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High-level</w:t>
                  </w:r>
                  <w:proofErr w:type="spellEnd"/>
                  <w:r w:rsidRPr="009615F9">
                    <w:rPr>
                      <w:rFonts w:cs="Arial"/>
                      <w:color w:val="000000"/>
                      <w:lang w:eastAsia="sl-SI"/>
                    </w:rPr>
                    <w:t xml:space="preserve"> </w:t>
                  </w:r>
                  <w:proofErr w:type="spellStart"/>
                  <w:r w:rsidRPr="009615F9">
                    <w:rPr>
                      <w:rFonts w:cs="Arial"/>
                      <w:color w:val="000000"/>
                      <w:lang w:eastAsia="sl-SI"/>
                    </w:rPr>
                    <w:t>specialised</w:t>
                  </w:r>
                  <w:proofErr w:type="spellEnd"/>
                  <w:r w:rsidRPr="009615F9">
                    <w:rPr>
                      <w:rFonts w:cs="Arial"/>
                      <w:color w:val="000000"/>
                      <w:lang w:eastAsia="sl-SI"/>
                    </w:rPr>
                    <w:t xml:space="preserve"> </w:t>
                  </w:r>
                  <w:proofErr w:type="spellStart"/>
                  <w:r w:rsidRPr="009615F9">
                    <w:rPr>
                      <w:rFonts w:cs="Arial"/>
                      <w:color w:val="000000"/>
                      <w:lang w:eastAsia="sl-SI"/>
                    </w:rPr>
                    <w:t>application</w:t>
                  </w:r>
                  <w:proofErr w:type="spellEnd"/>
                  <w:r w:rsidRPr="009615F9">
                    <w:rPr>
                      <w:rFonts w:cs="Arial"/>
                      <w:color w:val="000000"/>
                      <w:lang w:eastAsia="sl-SI"/>
                    </w:rPr>
                    <w:t xml:space="preserve"> </w:t>
                  </w:r>
                  <w:proofErr w:type="spellStart"/>
                  <w:r w:rsidRPr="009615F9">
                    <w:rPr>
                      <w:rFonts w:cs="Arial"/>
                      <w:color w:val="000000"/>
                      <w:lang w:eastAsia="sl-SI"/>
                    </w:rPr>
                    <w:t>support</w:t>
                  </w:r>
                  <w:proofErr w:type="spellEnd"/>
                  <w:r w:rsidRPr="009615F9">
                    <w:rPr>
                      <w:rFonts w:cs="Arial"/>
                      <w:color w:val="000000"/>
                      <w:lang w:eastAsia="sl-SI"/>
                    </w:rPr>
                    <w:t xml:space="preserve"> </w:t>
                  </w:r>
                  <w:proofErr w:type="spellStart"/>
                  <w:r w:rsidRPr="009615F9">
                    <w:rPr>
                      <w:rFonts w:cs="Arial"/>
                      <w:color w:val="000000"/>
                      <w:lang w:eastAsia="sl-SI"/>
                    </w:rPr>
                    <w:t>service</w:t>
                  </w:r>
                  <w:proofErr w:type="spellEnd"/>
                  <w:r w:rsidRPr="009615F9">
                    <w:rPr>
                      <w:rFonts w:cs="Arial"/>
                      <w:color w:val="000000"/>
                      <w:lang w:eastAsia="sl-SI"/>
                    </w:rPr>
                    <w:t xml:space="preserve"> in </w:t>
                  </w:r>
                  <w:proofErr w:type="spellStart"/>
                  <w:r w:rsidRPr="009615F9">
                    <w:rPr>
                      <w:rFonts w:cs="Arial"/>
                      <w:color w:val="000000"/>
                      <w:lang w:eastAsia="sl-SI"/>
                    </w:rPr>
                    <w:t>High-Performance</w:t>
                  </w:r>
                  <w:proofErr w:type="spellEnd"/>
                  <w:r w:rsidRPr="009615F9">
                    <w:rPr>
                      <w:rFonts w:cs="Arial"/>
                      <w:color w:val="000000"/>
                      <w:lang w:eastAsia="sl-SI"/>
                    </w:rPr>
                    <w:t xml:space="preserve"> </w:t>
                  </w:r>
                  <w:proofErr w:type="spellStart"/>
                  <w:r w:rsidRPr="009615F9">
                    <w:rPr>
                      <w:rFonts w:cs="Arial"/>
                      <w:color w:val="000000"/>
                      <w:lang w:eastAsia="sl-SI"/>
                    </w:rPr>
                    <w:t>Computing</w:t>
                  </w:r>
                  <w:proofErr w:type="spellEnd"/>
                  <w:r w:rsidRPr="009615F9">
                    <w:rPr>
                      <w:rFonts w:cs="Arial"/>
                      <w:color w:val="000000"/>
                      <w:lang w:eastAsia="sl-SI"/>
                    </w:rPr>
                    <w:t xml:space="preserve"> (HPC)</w:t>
                  </w:r>
                </w:p>
              </w:tc>
              <w:tc>
                <w:tcPr>
                  <w:tcW w:w="1576" w:type="dxa"/>
                  <w:noWrap/>
                  <w:vAlign w:val="bottom"/>
                  <w:hideMark/>
                </w:tcPr>
                <w:p w14:paraId="64BCE182"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115.025,00 €</w:t>
                  </w:r>
                </w:p>
              </w:tc>
            </w:tr>
            <w:tr w:rsidR="009615F9" w:rsidRPr="009615F9" w14:paraId="0C29F7E4" w14:textId="77777777" w:rsidTr="00AE2FC0">
              <w:trPr>
                <w:trHeight w:val="290"/>
              </w:trPr>
              <w:tc>
                <w:tcPr>
                  <w:tcW w:w="6696" w:type="dxa"/>
                  <w:noWrap/>
                  <w:vAlign w:val="bottom"/>
                  <w:hideMark/>
                </w:tcPr>
                <w:p w14:paraId="2D45D74C"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Next</w:t>
                  </w:r>
                  <w:proofErr w:type="spellEnd"/>
                  <w:r w:rsidRPr="009615F9">
                    <w:rPr>
                      <w:rFonts w:cs="Arial"/>
                      <w:color w:val="000000"/>
                      <w:lang w:eastAsia="sl-SI"/>
                    </w:rPr>
                    <w:t xml:space="preserve"> </w:t>
                  </w:r>
                  <w:proofErr w:type="spellStart"/>
                  <w:r w:rsidRPr="009615F9">
                    <w:rPr>
                      <w:rFonts w:cs="Arial"/>
                      <w:color w:val="000000"/>
                      <w:lang w:eastAsia="sl-SI"/>
                    </w:rPr>
                    <w:t>Generation</w:t>
                  </w:r>
                  <w:proofErr w:type="spellEnd"/>
                  <w:r w:rsidRPr="009615F9">
                    <w:rPr>
                      <w:rFonts w:cs="Arial"/>
                      <w:color w:val="000000"/>
                      <w:lang w:eastAsia="sl-SI"/>
                    </w:rPr>
                    <w:t xml:space="preserve"> </w:t>
                  </w:r>
                  <w:proofErr w:type="spellStart"/>
                  <w:r w:rsidRPr="009615F9">
                    <w:rPr>
                      <w:rFonts w:cs="Arial"/>
                      <w:color w:val="000000"/>
                      <w:lang w:eastAsia="sl-SI"/>
                    </w:rPr>
                    <w:t>Security</w:t>
                  </w:r>
                  <w:proofErr w:type="spellEnd"/>
                  <w:r w:rsidRPr="009615F9">
                    <w:rPr>
                      <w:rFonts w:cs="Arial"/>
                      <w:color w:val="000000"/>
                      <w:lang w:eastAsia="sl-SI"/>
                    </w:rPr>
                    <w:t xml:space="preserve"> </w:t>
                  </w:r>
                  <w:proofErr w:type="spellStart"/>
                  <w:r w:rsidRPr="009615F9">
                    <w:rPr>
                      <w:rFonts w:cs="Arial"/>
                      <w:color w:val="000000"/>
                      <w:lang w:eastAsia="sl-SI"/>
                    </w:rPr>
                    <w:t>Operation</w:t>
                  </w:r>
                  <w:proofErr w:type="spellEnd"/>
                  <w:r w:rsidRPr="009615F9">
                    <w:rPr>
                      <w:rFonts w:cs="Arial"/>
                      <w:color w:val="000000"/>
                      <w:lang w:eastAsia="sl-SI"/>
                    </w:rPr>
                    <w:t xml:space="preserve"> </w:t>
                  </w:r>
                  <w:proofErr w:type="spellStart"/>
                  <w:r w:rsidRPr="009615F9">
                    <w:rPr>
                      <w:rFonts w:cs="Arial"/>
                      <w:color w:val="000000"/>
                      <w:lang w:eastAsia="sl-SI"/>
                    </w:rPr>
                    <w:t>Centres</w:t>
                  </w:r>
                  <w:proofErr w:type="spellEnd"/>
                </w:p>
              </w:tc>
              <w:tc>
                <w:tcPr>
                  <w:tcW w:w="1576" w:type="dxa"/>
                  <w:noWrap/>
                  <w:vAlign w:val="bottom"/>
                  <w:hideMark/>
                </w:tcPr>
                <w:p w14:paraId="6B613B39"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246.165,80 €</w:t>
                  </w:r>
                </w:p>
              </w:tc>
            </w:tr>
            <w:tr w:rsidR="009615F9" w:rsidRPr="009615F9" w14:paraId="6C3BAFAD" w14:textId="77777777" w:rsidTr="00AE2FC0">
              <w:trPr>
                <w:trHeight w:val="290"/>
              </w:trPr>
              <w:tc>
                <w:tcPr>
                  <w:tcW w:w="6696" w:type="dxa"/>
                  <w:noWrap/>
                  <w:vAlign w:val="bottom"/>
                  <w:hideMark/>
                </w:tcPr>
                <w:p w14:paraId="411794CF"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Safer</w:t>
                  </w:r>
                  <w:proofErr w:type="spellEnd"/>
                  <w:r w:rsidRPr="009615F9">
                    <w:rPr>
                      <w:rFonts w:cs="Arial"/>
                      <w:color w:val="000000"/>
                      <w:lang w:eastAsia="sl-SI"/>
                    </w:rPr>
                    <w:t xml:space="preserve"> Internet Centre </w:t>
                  </w:r>
                  <w:proofErr w:type="spellStart"/>
                  <w:r w:rsidRPr="009615F9">
                    <w:rPr>
                      <w:rFonts w:cs="Arial"/>
                      <w:color w:val="000000"/>
                      <w:lang w:eastAsia="sl-SI"/>
                    </w:rPr>
                    <w:t>Slovenia</w:t>
                  </w:r>
                  <w:proofErr w:type="spellEnd"/>
                  <w:r w:rsidRPr="009615F9">
                    <w:rPr>
                      <w:rFonts w:cs="Arial"/>
                      <w:color w:val="000000"/>
                      <w:lang w:eastAsia="sl-SI"/>
                    </w:rPr>
                    <w:t xml:space="preserve"> 2024-2025</w:t>
                  </w:r>
                </w:p>
              </w:tc>
              <w:tc>
                <w:tcPr>
                  <w:tcW w:w="1576" w:type="dxa"/>
                  <w:noWrap/>
                  <w:vAlign w:val="bottom"/>
                  <w:hideMark/>
                </w:tcPr>
                <w:p w14:paraId="40B49EC5"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254.099,86 €</w:t>
                  </w:r>
                </w:p>
              </w:tc>
            </w:tr>
            <w:tr w:rsidR="009615F9" w:rsidRPr="009615F9" w14:paraId="7DD67BD3" w14:textId="77777777" w:rsidTr="00AE2FC0">
              <w:trPr>
                <w:trHeight w:val="290"/>
              </w:trPr>
              <w:tc>
                <w:tcPr>
                  <w:tcW w:w="6696" w:type="dxa"/>
                  <w:shd w:val="clear" w:color="auto" w:fill="DCE6F1"/>
                  <w:noWrap/>
                  <w:vAlign w:val="bottom"/>
                  <w:hideMark/>
                </w:tcPr>
                <w:p w14:paraId="48CF5DF5" w14:textId="77777777" w:rsidR="009615F9" w:rsidRPr="009615F9" w:rsidRDefault="009615F9" w:rsidP="009615F9">
                  <w:pPr>
                    <w:spacing w:line="276" w:lineRule="auto"/>
                    <w:rPr>
                      <w:rFonts w:cs="Arial"/>
                      <w:b/>
                      <w:bCs/>
                      <w:color w:val="000000"/>
                      <w:lang w:eastAsia="sl-SI"/>
                    </w:rPr>
                  </w:pPr>
                  <w:r w:rsidRPr="009615F9">
                    <w:rPr>
                      <w:rFonts w:cs="Arial"/>
                      <w:b/>
                      <w:bCs/>
                      <w:color w:val="000000"/>
                      <w:lang w:eastAsia="sl-SI"/>
                    </w:rPr>
                    <w:t>Skupaj</w:t>
                  </w:r>
                </w:p>
              </w:tc>
              <w:tc>
                <w:tcPr>
                  <w:tcW w:w="1576" w:type="dxa"/>
                  <w:shd w:val="clear" w:color="auto" w:fill="DCE6F1"/>
                  <w:noWrap/>
                  <w:vAlign w:val="bottom"/>
                  <w:hideMark/>
                </w:tcPr>
                <w:p w14:paraId="56545F3D" w14:textId="77777777" w:rsidR="009615F9" w:rsidRPr="009615F9" w:rsidRDefault="009615F9" w:rsidP="009615F9">
                  <w:pPr>
                    <w:spacing w:line="276" w:lineRule="auto"/>
                    <w:jc w:val="right"/>
                    <w:rPr>
                      <w:rFonts w:cs="Arial"/>
                      <w:b/>
                      <w:bCs/>
                      <w:color w:val="000000"/>
                      <w:lang w:eastAsia="sl-SI"/>
                    </w:rPr>
                  </w:pPr>
                  <w:r w:rsidRPr="009615F9">
                    <w:rPr>
                      <w:rFonts w:cs="Arial"/>
                      <w:b/>
                      <w:bCs/>
                      <w:color w:val="000000"/>
                      <w:lang w:eastAsia="sl-SI"/>
                    </w:rPr>
                    <w:t>6.199.318,91 €</w:t>
                  </w:r>
                </w:p>
              </w:tc>
            </w:tr>
          </w:tbl>
          <w:p w14:paraId="28595799" w14:textId="77777777" w:rsidR="009615F9" w:rsidRPr="009615F9" w:rsidRDefault="009615F9" w:rsidP="009615F9">
            <w:pPr>
              <w:spacing w:after="160" w:line="276" w:lineRule="auto"/>
              <w:jc w:val="both"/>
              <w:rPr>
                <w:rFonts w:cs="Arial"/>
              </w:rPr>
            </w:pPr>
          </w:p>
          <w:p w14:paraId="06824B7F" w14:textId="77777777" w:rsidR="009615F9" w:rsidRPr="009615F9" w:rsidRDefault="009615F9" w:rsidP="009615F9">
            <w:pPr>
              <w:spacing w:after="160" w:line="276" w:lineRule="auto"/>
              <w:jc w:val="both"/>
              <w:rPr>
                <w:rFonts w:cs="Arial"/>
                <w:b/>
                <w:bCs/>
              </w:rPr>
            </w:pPr>
            <w:r w:rsidRPr="009615F9">
              <w:rPr>
                <w:rFonts w:cs="Arial"/>
                <w:b/>
                <w:bCs/>
              </w:rPr>
              <w:lastRenderedPageBreak/>
              <w:t xml:space="preserve">Projekti programa Obzorje </w:t>
            </w:r>
          </w:p>
          <w:tbl>
            <w:tblPr>
              <w:tblW w:w="8272" w:type="dxa"/>
              <w:tblCellMar>
                <w:left w:w="70" w:type="dxa"/>
                <w:right w:w="70" w:type="dxa"/>
              </w:tblCellMar>
              <w:tblLook w:val="04A0" w:firstRow="1" w:lastRow="0" w:firstColumn="1" w:lastColumn="0" w:noHBand="0" w:noVBand="1"/>
            </w:tblPr>
            <w:tblGrid>
              <w:gridCol w:w="5988"/>
              <w:gridCol w:w="2284"/>
            </w:tblGrid>
            <w:tr w:rsidR="009615F9" w:rsidRPr="009615F9" w14:paraId="1169A9AB"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4F97027B" w14:textId="77777777" w:rsidR="009615F9" w:rsidRPr="009615F9" w:rsidRDefault="009615F9" w:rsidP="009615F9">
                  <w:pPr>
                    <w:spacing w:line="276" w:lineRule="auto"/>
                    <w:rPr>
                      <w:rFonts w:cs="Arial"/>
                      <w:b/>
                      <w:bCs/>
                      <w:color w:val="000000"/>
                      <w:lang w:eastAsia="sl-SI"/>
                    </w:rPr>
                  </w:pPr>
                  <w:r w:rsidRPr="009615F9">
                    <w:rPr>
                      <w:rFonts w:cs="Arial"/>
                      <w:b/>
                      <w:bCs/>
                      <w:color w:val="000000"/>
                      <w:lang w:eastAsia="sl-SI"/>
                    </w:rPr>
                    <w:t>2023</w:t>
                  </w:r>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6F46FD20" w14:textId="77777777" w:rsidR="009615F9" w:rsidRPr="009615F9" w:rsidRDefault="009615F9" w:rsidP="009615F9">
                  <w:pPr>
                    <w:spacing w:line="276" w:lineRule="auto"/>
                    <w:jc w:val="right"/>
                    <w:rPr>
                      <w:rFonts w:cs="Arial"/>
                      <w:b/>
                      <w:bCs/>
                      <w:color w:val="000000"/>
                      <w:lang w:eastAsia="sl-SI"/>
                    </w:rPr>
                  </w:pPr>
                  <w:r w:rsidRPr="009615F9">
                    <w:rPr>
                      <w:rFonts w:cs="Arial"/>
                      <w:b/>
                      <w:bCs/>
                      <w:color w:val="000000"/>
                      <w:lang w:eastAsia="sl-SI"/>
                    </w:rPr>
                    <w:t>12.181.410,45 €</w:t>
                  </w:r>
                </w:p>
              </w:tc>
            </w:tr>
            <w:tr w:rsidR="009615F9" w:rsidRPr="009615F9" w14:paraId="2E618950"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1D9EAE1C"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Active</w:t>
                  </w:r>
                  <w:proofErr w:type="spellEnd"/>
                  <w:r w:rsidRPr="009615F9">
                    <w:rPr>
                      <w:rFonts w:cs="Arial"/>
                      <w:color w:val="000000"/>
                      <w:lang w:eastAsia="sl-SI"/>
                    </w:rPr>
                    <w:t xml:space="preserve"> </w:t>
                  </w:r>
                  <w:proofErr w:type="spellStart"/>
                  <w:r w:rsidRPr="009615F9">
                    <w:rPr>
                      <w:rFonts w:cs="Arial"/>
                      <w:color w:val="000000"/>
                      <w:lang w:eastAsia="sl-SI"/>
                    </w:rPr>
                    <w:t>PRoduct</w:t>
                  </w:r>
                  <w:proofErr w:type="spellEnd"/>
                  <w:r w:rsidRPr="009615F9">
                    <w:rPr>
                      <w:rFonts w:cs="Arial"/>
                      <w:color w:val="000000"/>
                      <w:lang w:eastAsia="sl-SI"/>
                    </w:rPr>
                    <w:t>-to-</w:t>
                  </w:r>
                  <w:proofErr w:type="spellStart"/>
                  <w:r w:rsidRPr="009615F9">
                    <w:rPr>
                      <w:rFonts w:cs="Arial"/>
                      <w:color w:val="000000"/>
                      <w:lang w:eastAsia="sl-SI"/>
                    </w:rPr>
                    <w:t>Process</w:t>
                  </w:r>
                  <w:proofErr w:type="spellEnd"/>
                  <w:r w:rsidRPr="009615F9">
                    <w:rPr>
                      <w:rFonts w:cs="Arial"/>
                      <w:color w:val="000000"/>
                      <w:lang w:eastAsia="sl-SI"/>
                    </w:rPr>
                    <w:t xml:space="preserve"> </w:t>
                  </w:r>
                  <w:proofErr w:type="spellStart"/>
                  <w:r w:rsidRPr="009615F9">
                    <w:rPr>
                      <w:rFonts w:cs="Arial"/>
                      <w:color w:val="000000"/>
                      <w:lang w:eastAsia="sl-SI"/>
                    </w:rPr>
                    <w:t>LearnIng</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Improving</w:t>
                  </w:r>
                  <w:proofErr w:type="spellEnd"/>
                  <w:r w:rsidRPr="009615F9">
                    <w:rPr>
                      <w:rFonts w:cs="Arial"/>
                      <w:color w:val="000000"/>
                      <w:lang w:eastAsia="sl-SI"/>
                    </w:rPr>
                    <w:t xml:space="preserve"> </w:t>
                  </w:r>
                  <w:proofErr w:type="spellStart"/>
                  <w:r w:rsidRPr="009615F9">
                    <w:rPr>
                      <w:rFonts w:cs="Arial"/>
                      <w:color w:val="000000"/>
                      <w:lang w:eastAsia="sl-SI"/>
                    </w:rPr>
                    <w:t>Critical</w:t>
                  </w:r>
                  <w:proofErr w:type="spellEnd"/>
                  <w:r w:rsidRPr="009615F9">
                    <w:rPr>
                      <w:rFonts w:cs="Arial"/>
                      <w:color w:val="000000"/>
                      <w:lang w:eastAsia="sl-SI"/>
                    </w:rPr>
                    <w:t xml:space="preserve"> </w:t>
                  </w:r>
                  <w:proofErr w:type="spellStart"/>
                  <w:r w:rsidRPr="009615F9">
                    <w:rPr>
                      <w:rFonts w:cs="Arial"/>
                      <w:color w:val="000000"/>
                      <w:lang w:eastAsia="sl-SI"/>
                    </w:rPr>
                    <w:t>Components</w:t>
                  </w:r>
                  <w:proofErr w:type="spellEnd"/>
                  <w:r w:rsidRPr="009615F9">
                    <w:rPr>
                      <w:rFonts w:cs="Arial"/>
                      <w:color w:val="000000"/>
                      <w:lang w:eastAsia="sl-SI"/>
                    </w:rPr>
                    <w:t xml:space="preserve"> </w:t>
                  </w:r>
                  <w:proofErr w:type="spellStart"/>
                  <w:r w:rsidRPr="009615F9">
                    <w:rPr>
                      <w:rFonts w:cs="Arial"/>
                      <w:color w:val="000000"/>
                      <w:lang w:eastAsia="sl-SI"/>
                    </w:rPr>
                    <w:t>Performance</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6B8A295B"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242.179,20 €</w:t>
                  </w:r>
                </w:p>
              </w:tc>
            </w:tr>
            <w:tr w:rsidR="009615F9" w:rsidRPr="009615F9" w14:paraId="003509A4"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6EDD8246"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Advanced</w:t>
                  </w:r>
                  <w:proofErr w:type="spellEnd"/>
                  <w:r w:rsidRPr="009615F9">
                    <w:rPr>
                      <w:rFonts w:cs="Arial"/>
                      <w:color w:val="000000"/>
                      <w:lang w:eastAsia="sl-SI"/>
                    </w:rPr>
                    <w:t xml:space="preserve"> </w:t>
                  </w:r>
                  <w:proofErr w:type="spellStart"/>
                  <w:r w:rsidRPr="009615F9">
                    <w:rPr>
                      <w:rFonts w:cs="Arial"/>
                      <w:color w:val="000000"/>
                      <w:lang w:eastAsia="sl-SI"/>
                    </w:rPr>
                    <w:t>multimodal</w:t>
                  </w:r>
                  <w:proofErr w:type="spellEnd"/>
                  <w:r w:rsidRPr="009615F9">
                    <w:rPr>
                      <w:rFonts w:cs="Arial"/>
                      <w:color w:val="000000"/>
                      <w:lang w:eastAsia="sl-SI"/>
                    </w:rPr>
                    <w:t xml:space="preserve"> </w:t>
                  </w:r>
                  <w:proofErr w:type="spellStart"/>
                  <w:r w:rsidRPr="009615F9">
                    <w:rPr>
                      <w:rFonts w:cs="Arial"/>
                      <w:color w:val="000000"/>
                      <w:lang w:eastAsia="sl-SI"/>
                    </w:rPr>
                    <w:t>marketplace</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low</w:t>
                  </w:r>
                  <w:proofErr w:type="spellEnd"/>
                  <w:r w:rsidRPr="009615F9">
                    <w:rPr>
                      <w:rFonts w:cs="Arial"/>
                      <w:color w:val="000000"/>
                      <w:lang w:eastAsia="sl-SI"/>
                    </w:rPr>
                    <w:t xml:space="preserve"> </w:t>
                  </w:r>
                  <w:proofErr w:type="spellStart"/>
                  <w:r w:rsidRPr="009615F9">
                    <w:rPr>
                      <w:rFonts w:cs="Arial"/>
                      <w:color w:val="000000"/>
                      <w:lang w:eastAsia="sl-SI"/>
                    </w:rPr>
                    <w:t>emission</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energy</w:t>
                  </w:r>
                  <w:proofErr w:type="spellEnd"/>
                  <w:r w:rsidRPr="009615F9">
                    <w:rPr>
                      <w:rFonts w:cs="Arial"/>
                      <w:color w:val="000000"/>
                      <w:lang w:eastAsia="sl-SI"/>
                    </w:rPr>
                    <w:t xml:space="preserve"> </w:t>
                  </w:r>
                  <w:proofErr w:type="spellStart"/>
                  <w:r w:rsidRPr="009615F9">
                    <w:rPr>
                      <w:rFonts w:cs="Arial"/>
                      <w:color w:val="000000"/>
                      <w:lang w:eastAsia="sl-SI"/>
                    </w:rPr>
                    <w:t>transportation</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42DBAAD2"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213.062,50 €</w:t>
                  </w:r>
                </w:p>
              </w:tc>
            </w:tr>
            <w:tr w:rsidR="009615F9" w:rsidRPr="009615F9" w14:paraId="24679A3A"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0DBF99C5" w14:textId="77777777" w:rsidR="009615F9" w:rsidRPr="009615F9" w:rsidRDefault="009615F9" w:rsidP="009615F9">
                  <w:pPr>
                    <w:spacing w:line="276" w:lineRule="auto"/>
                    <w:ind w:firstLineChars="100" w:firstLine="200"/>
                    <w:rPr>
                      <w:rFonts w:cs="Arial"/>
                      <w:color w:val="000000"/>
                      <w:lang w:eastAsia="sl-SI"/>
                    </w:rPr>
                  </w:pPr>
                  <w:r w:rsidRPr="009615F9">
                    <w:rPr>
                      <w:rFonts w:cs="Arial"/>
                      <w:color w:val="000000"/>
                      <w:lang w:eastAsia="sl-SI"/>
                    </w:rPr>
                    <w:t>ADVOCATING THE ROLE OF SILK ART AND CULTURAL HERITAGE AT NATIONAL AND EUROPEAN SCALE - ARACNE</w:t>
                  </w:r>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0A7ACF19"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537.375,00 €</w:t>
                  </w:r>
                </w:p>
              </w:tc>
            </w:tr>
            <w:tr w:rsidR="009615F9" w:rsidRPr="009615F9" w14:paraId="1B9284B2"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35946C2F" w14:textId="77777777" w:rsidR="009615F9" w:rsidRPr="009615F9" w:rsidRDefault="009615F9" w:rsidP="009615F9">
                  <w:pPr>
                    <w:spacing w:line="276" w:lineRule="auto"/>
                    <w:ind w:firstLineChars="100" w:firstLine="200"/>
                    <w:rPr>
                      <w:rFonts w:cs="Arial"/>
                      <w:color w:val="000000"/>
                      <w:lang w:eastAsia="sl-SI"/>
                    </w:rPr>
                  </w:pPr>
                  <w:r w:rsidRPr="009615F9">
                    <w:rPr>
                      <w:rFonts w:cs="Arial"/>
                      <w:color w:val="000000"/>
                      <w:lang w:eastAsia="sl-SI"/>
                    </w:rPr>
                    <w:t>ANTIMICROBIAL NANOSTRUCTURED BIOMATERIALS FOR COMPLEX WOUND HEALING</w:t>
                  </w:r>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1A070D36"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318.125,00 €</w:t>
                  </w:r>
                </w:p>
              </w:tc>
            </w:tr>
            <w:tr w:rsidR="009615F9" w:rsidRPr="009615F9" w14:paraId="716711B0"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5EF95D5B"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ARtificial</w:t>
                  </w:r>
                  <w:proofErr w:type="spellEnd"/>
                  <w:r w:rsidRPr="009615F9">
                    <w:rPr>
                      <w:rFonts w:cs="Arial"/>
                      <w:color w:val="000000"/>
                      <w:lang w:eastAsia="sl-SI"/>
                    </w:rPr>
                    <w:t xml:space="preserve"> </w:t>
                  </w:r>
                  <w:proofErr w:type="spellStart"/>
                  <w:r w:rsidRPr="009615F9">
                    <w:rPr>
                      <w:rFonts w:cs="Arial"/>
                      <w:color w:val="000000"/>
                      <w:lang w:eastAsia="sl-SI"/>
                    </w:rPr>
                    <w:t>IntelligencE</w:t>
                  </w:r>
                  <w:proofErr w:type="spellEnd"/>
                  <w:r w:rsidRPr="009615F9">
                    <w:rPr>
                      <w:rFonts w:cs="Arial"/>
                      <w:color w:val="000000"/>
                      <w:lang w:eastAsia="sl-SI"/>
                    </w:rPr>
                    <w:t xml:space="preserve"> in </w:t>
                  </w:r>
                  <w:proofErr w:type="spellStart"/>
                  <w:r w:rsidRPr="009615F9">
                    <w:rPr>
                      <w:rFonts w:cs="Arial"/>
                      <w:color w:val="000000"/>
                      <w:lang w:eastAsia="sl-SI"/>
                    </w:rPr>
                    <w:t>fighting</w:t>
                  </w:r>
                  <w:proofErr w:type="spellEnd"/>
                  <w:r w:rsidRPr="009615F9">
                    <w:rPr>
                      <w:rFonts w:cs="Arial"/>
                      <w:color w:val="000000"/>
                      <w:lang w:eastAsia="sl-SI"/>
                    </w:rPr>
                    <w:t xml:space="preserve"> </w:t>
                  </w:r>
                  <w:proofErr w:type="spellStart"/>
                  <w:r w:rsidRPr="009615F9">
                    <w:rPr>
                      <w:rFonts w:cs="Arial"/>
                      <w:color w:val="000000"/>
                      <w:lang w:eastAsia="sl-SI"/>
                    </w:rPr>
                    <w:t>illicit</w:t>
                  </w:r>
                  <w:proofErr w:type="spellEnd"/>
                  <w:r w:rsidRPr="009615F9">
                    <w:rPr>
                      <w:rFonts w:cs="Arial"/>
                      <w:color w:val="000000"/>
                      <w:lang w:eastAsia="sl-SI"/>
                    </w:rPr>
                    <w:t xml:space="preserve"> </w:t>
                  </w:r>
                  <w:proofErr w:type="spellStart"/>
                  <w:r w:rsidRPr="009615F9">
                    <w:rPr>
                      <w:rFonts w:cs="Arial"/>
                      <w:color w:val="000000"/>
                      <w:lang w:eastAsia="sl-SI"/>
                    </w:rPr>
                    <w:t>drugs</w:t>
                  </w:r>
                  <w:proofErr w:type="spellEnd"/>
                  <w:r w:rsidRPr="009615F9">
                    <w:rPr>
                      <w:rFonts w:cs="Arial"/>
                      <w:color w:val="000000"/>
                      <w:lang w:eastAsia="sl-SI"/>
                    </w:rPr>
                    <w:t xml:space="preserve"> </w:t>
                  </w:r>
                  <w:proofErr w:type="spellStart"/>
                  <w:r w:rsidRPr="009615F9">
                    <w:rPr>
                      <w:rFonts w:cs="Arial"/>
                      <w:color w:val="000000"/>
                      <w:lang w:eastAsia="sl-SI"/>
                    </w:rPr>
                    <w:t>production</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traffickiNg</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1F7F4AD8"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247.375,00 €</w:t>
                  </w:r>
                </w:p>
              </w:tc>
            </w:tr>
            <w:tr w:rsidR="009615F9" w:rsidRPr="009615F9" w14:paraId="01964FB3"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1A1E893F"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BUILDing</w:t>
                  </w:r>
                  <w:proofErr w:type="spellEnd"/>
                  <w:r w:rsidRPr="009615F9">
                    <w:rPr>
                      <w:rFonts w:cs="Arial"/>
                      <w:color w:val="000000"/>
                      <w:lang w:eastAsia="sl-SI"/>
                    </w:rPr>
                    <w:t xml:space="preserve"> </w:t>
                  </w:r>
                  <w:proofErr w:type="spellStart"/>
                  <w:r w:rsidRPr="009615F9">
                    <w:rPr>
                      <w:rFonts w:cs="Arial"/>
                      <w:color w:val="000000"/>
                      <w:lang w:eastAsia="sl-SI"/>
                    </w:rPr>
                    <w:t>knowledge</w:t>
                  </w:r>
                  <w:proofErr w:type="spellEnd"/>
                  <w:r w:rsidRPr="009615F9">
                    <w:rPr>
                      <w:rFonts w:cs="Arial"/>
                      <w:color w:val="000000"/>
                      <w:lang w:eastAsia="sl-SI"/>
                    </w:rPr>
                    <w:t xml:space="preserve"> </w:t>
                  </w:r>
                  <w:proofErr w:type="spellStart"/>
                  <w:r w:rsidRPr="009615F9">
                    <w:rPr>
                      <w:rFonts w:cs="Arial"/>
                      <w:color w:val="000000"/>
                      <w:lang w:eastAsia="sl-SI"/>
                    </w:rPr>
                    <w:t>book</w:t>
                  </w:r>
                  <w:proofErr w:type="spellEnd"/>
                  <w:r w:rsidRPr="009615F9">
                    <w:rPr>
                      <w:rFonts w:cs="Arial"/>
                      <w:color w:val="000000"/>
                      <w:lang w:eastAsia="sl-SI"/>
                    </w:rPr>
                    <w:t xml:space="preserve"> in </w:t>
                  </w:r>
                  <w:proofErr w:type="spellStart"/>
                  <w:r w:rsidRPr="009615F9">
                    <w:rPr>
                      <w:rFonts w:cs="Arial"/>
                      <w:color w:val="000000"/>
                      <w:lang w:eastAsia="sl-SI"/>
                    </w:rPr>
                    <w:t>the</w:t>
                  </w:r>
                  <w:proofErr w:type="spellEnd"/>
                  <w:r w:rsidRPr="009615F9">
                    <w:rPr>
                      <w:rFonts w:cs="Arial"/>
                      <w:color w:val="000000"/>
                      <w:lang w:eastAsia="sl-SI"/>
                    </w:rPr>
                    <w:t xml:space="preserve"> </w:t>
                  </w:r>
                  <w:proofErr w:type="spellStart"/>
                  <w:r w:rsidRPr="009615F9">
                    <w:rPr>
                      <w:rFonts w:cs="Arial"/>
                      <w:color w:val="000000"/>
                      <w:lang w:eastAsia="sl-SI"/>
                    </w:rPr>
                    <w:t>blockCHAIN</w:t>
                  </w:r>
                  <w:proofErr w:type="spellEnd"/>
                  <w:r w:rsidRPr="009615F9">
                    <w:rPr>
                      <w:rFonts w:cs="Arial"/>
                      <w:color w:val="000000"/>
                      <w:lang w:eastAsia="sl-SI"/>
                    </w:rPr>
                    <w:t xml:space="preserve"> </w:t>
                  </w:r>
                  <w:proofErr w:type="spellStart"/>
                  <w:r w:rsidRPr="009615F9">
                    <w:rPr>
                      <w:rFonts w:cs="Arial"/>
                      <w:color w:val="000000"/>
                      <w:lang w:eastAsia="sl-SI"/>
                    </w:rPr>
                    <w:t>distributed</w:t>
                  </w:r>
                  <w:proofErr w:type="spellEnd"/>
                  <w:r w:rsidRPr="009615F9">
                    <w:rPr>
                      <w:rFonts w:cs="Arial"/>
                      <w:color w:val="000000"/>
                      <w:lang w:eastAsia="sl-SI"/>
                    </w:rPr>
                    <w:t xml:space="preserve"> </w:t>
                  </w:r>
                  <w:proofErr w:type="spellStart"/>
                  <w:r w:rsidRPr="009615F9">
                    <w:rPr>
                      <w:rFonts w:cs="Arial"/>
                      <w:color w:val="000000"/>
                      <w:lang w:eastAsia="sl-SI"/>
                    </w:rPr>
                    <w:t>ledger</w:t>
                  </w:r>
                  <w:proofErr w:type="spellEnd"/>
                  <w:r w:rsidRPr="009615F9">
                    <w:rPr>
                      <w:rFonts w:cs="Arial"/>
                      <w:color w:val="000000"/>
                      <w:lang w:eastAsia="sl-SI"/>
                    </w:rPr>
                    <w:t xml:space="preserve">. </w:t>
                  </w:r>
                  <w:proofErr w:type="spellStart"/>
                  <w:r w:rsidRPr="009615F9">
                    <w:rPr>
                      <w:rFonts w:cs="Arial"/>
                      <w:color w:val="000000"/>
                      <w:lang w:eastAsia="sl-SI"/>
                    </w:rPr>
                    <w:t>Trustworthy</w:t>
                  </w:r>
                  <w:proofErr w:type="spellEnd"/>
                  <w:r w:rsidRPr="009615F9">
                    <w:rPr>
                      <w:rFonts w:cs="Arial"/>
                      <w:color w:val="000000"/>
                      <w:lang w:eastAsia="sl-SI"/>
                    </w:rPr>
                    <w:t xml:space="preserve"> </w:t>
                  </w:r>
                  <w:proofErr w:type="spellStart"/>
                  <w:r w:rsidRPr="009615F9">
                    <w:rPr>
                      <w:rFonts w:cs="Arial"/>
                      <w:color w:val="000000"/>
                      <w:lang w:eastAsia="sl-SI"/>
                    </w:rPr>
                    <w:t>building</w:t>
                  </w:r>
                  <w:proofErr w:type="spellEnd"/>
                  <w:r w:rsidRPr="009615F9">
                    <w:rPr>
                      <w:rFonts w:cs="Arial"/>
                      <w:color w:val="000000"/>
                      <w:lang w:eastAsia="sl-SI"/>
                    </w:rPr>
                    <w:t xml:space="preserve"> </w:t>
                  </w:r>
                  <w:proofErr w:type="spellStart"/>
                  <w:r w:rsidRPr="009615F9">
                    <w:rPr>
                      <w:rFonts w:cs="Arial"/>
                      <w:color w:val="000000"/>
                      <w:lang w:eastAsia="sl-SI"/>
                    </w:rPr>
                    <w:t>life-cycle</w:t>
                  </w:r>
                  <w:proofErr w:type="spellEnd"/>
                  <w:r w:rsidRPr="009615F9">
                    <w:rPr>
                      <w:rFonts w:cs="Arial"/>
                      <w:color w:val="000000"/>
                      <w:lang w:eastAsia="sl-SI"/>
                    </w:rPr>
                    <w:t xml:space="preserve"> </w:t>
                  </w:r>
                  <w:proofErr w:type="spellStart"/>
                  <w:r w:rsidRPr="009615F9">
                    <w:rPr>
                      <w:rFonts w:cs="Arial"/>
                      <w:color w:val="000000"/>
                      <w:lang w:eastAsia="sl-SI"/>
                    </w:rPr>
                    <w:t>knowledge</w:t>
                  </w:r>
                  <w:proofErr w:type="spellEnd"/>
                  <w:r w:rsidRPr="009615F9">
                    <w:rPr>
                      <w:rFonts w:cs="Arial"/>
                      <w:color w:val="000000"/>
                      <w:lang w:eastAsia="sl-SI"/>
                    </w:rPr>
                    <w:t xml:space="preserve"> </w:t>
                  </w:r>
                  <w:proofErr w:type="spellStart"/>
                  <w:r w:rsidRPr="009615F9">
                    <w:rPr>
                      <w:rFonts w:cs="Arial"/>
                      <w:color w:val="000000"/>
                      <w:lang w:eastAsia="sl-SI"/>
                    </w:rPr>
                    <w:t>graph</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sustainability</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energy</w:t>
                  </w:r>
                  <w:proofErr w:type="spellEnd"/>
                  <w:r w:rsidRPr="009615F9">
                    <w:rPr>
                      <w:rFonts w:cs="Arial"/>
                      <w:color w:val="000000"/>
                      <w:lang w:eastAsia="sl-SI"/>
                    </w:rPr>
                    <w:t xml:space="preserve"> </w:t>
                  </w:r>
                  <w:proofErr w:type="spellStart"/>
                  <w:r w:rsidRPr="009615F9">
                    <w:rPr>
                      <w:rFonts w:cs="Arial"/>
                      <w:color w:val="000000"/>
                      <w:lang w:eastAsia="sl-SI"/>
                    </w:rPr>
                    <w:t>efficiency</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2083F68D"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267.137,50 €</w:t>
                  </w:r>
                </w:p>
              </w:tc>
            </w:tr>
            <w:tr w:rsidR="009615F9" w:rsidRPr="009615F9" w14:paraId="5F9E5B1B"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7E7C3CA6"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Energy-efficient</w:t>
                  </w:r>
                  <w:proofErr w:type="spellEnd"/>
                  <w:r w:rsidRPr="009615F9">
                    <w:rPr>
                      <w:rFonts w:cs="Arial"/>
                      <w:color w:val="000000"/>
                      <w:lang w:eastAsia="sl-SI"/>
                    </w:rPr>
                    <w:t xml:space="preserve"> AI-</w:t>
                  </w:r>
                  <w:proofErr w:type="spellStart"/>
                  <w:r w:rsidRPr="009615F9">
                    <w:rPr>
                      <w:rFonts w:cs="Arial"/>
                      <w:color w:val="000000"/>
                      <w:lang w:eastAsia="sl-SI"/>
                    </w:rPr>
                    <w:t>ready</w:t>
                  </w:r>
                  <w:proofErr w:type="spellEnd"/>
                  <w:r w:rsidRPr="009615F9">
                    <w:rPr>
                      <w:rFonts w:cs="Arial"/>
                      <w:color w:val="000000"/>
                      <w:lang w:eastAsia="sl-SI"/>
                    </w:rPr>
                    <w:t xml:space="preserve"> Data </w:t>
                  </w:r>
                  <w:proofErr w:type="spellStart"/>
                  <w:r w:rsidRPr="009615F9">
                    <w:rPr>
                      <w:rFonts w:cs="Arial"/>
                      <w:color w:val="000000"/>
                      <w:lang w:eastAsia="sl-SI"/>
                    </w:rPr>
                    <w:t>Spaces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7F2F961A"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375.000,00 €</w:t>
                  </w:r>
                </w:p>
              </w:tc>
            </w:tr>
            <w:tr w:rsidR="009615F9" w:rsidRPr="009615F9" w14:paraId="523B909E"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5919F7CB"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Engaging</w:t>
                  </w:r>
                  <w:proofErr w:type="spellEnd"/>
                  <w:r w:rsidRPr="009615F9">
                    <w:rPr>
                      <w:rFonts w:cs="Arial"/>
                      <w:color w:val="000000"/>
                      <w:lang w:eastAsia="sl-SI"/>
                    </w:rPr>
                    <w:t xml:space="preserve"> </w:t>
                  </w:r>
                  <w:proofErr w:type="spellStart"/>
                  <w:r w:rsidRPr="009615F9">
                    <w:rPr>
                      <w:rFonts w:cs="Arial"/>
                      <w:color w:val="000000"/>
                      <w:lang w:eastAsia="sl-SI"/>
                    </w:rPr>
                    <w:t>entrepreneurial</w:t>
                  </w:r>
                  <w:proofErr w:type="spellEnd"/>
                  <w:r w:rsidRPr="009615F9">
                    <w:rPr>
                      <w:rFonts w:cs="Arial"/>
                      <w:color w:val="000000"/>
                      <w:lang w:eastAsia="sl-SI"/>
                    </w:rPr>
                    <w:t xml:space="preserve"> </w:t>
                  </w:r>
                  <w:proofErr w:type="spellStart"/>
                  <w:r w:rsidRPr="009615F9">
                    <w:rPr>
                      <w:rFonts w:cs="Arial"/>
                      <w:color w:val="000000"/>
                      <w:lang w:eastAsia="sl-SI"/>
                    </w:rPr>
                    <w:t>ecosystems</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the</w:t>
                  </w:r>
                  <w:proofErr w:type="spellEnd"/>
                  <w:r w:rsidRPr="009615F9">
                    <w:rPr>
                      <w:rFonts w:cs="Arial"/>
                      <w:color w:val="000000"/>
                      <w:lang w:eastAsia="sl-SI"/>
                    </w:rPr>
                    <w:t xml:space="preserve"> </w:t>
                  </w:r>
                  <w:proofErr w:type="spellStart"/>
                  <w:r w:rsidRPr="009615F9">
                    <w:rPr>
                      <w:rFonts w:cs="Arial"/>
                      <w:color w:val="000000"/>
                      <w:lang w:eastAsia="sl-SI"/>
                    </w:rPr>
                    <w:t>youth</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5444108B"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191.843,75 €</w:t>
                  </w:r>
                </w:p>
              </w:tc>
            </w:tr>
            <w:tr w:rsidR="009615F9" w:rsidRPr="009615F9" w14:paraId="39A854C1"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5227DB5C" w14:textId="77777777" w:rsidR="009615F9" w:rsidRPr="009615F9" w:rsidRDefault="009615F9" w:rsidP="009615F9">
                  <w:pPr>
                    <w:spacing w:line="276" w:lineRule="auto"/>
                    <w:ind w:firstLineChars="100" w:firstLine="200"/>
                    <w:rPr>
                      <w:rFonts w:cs="Arial"/>
                      <w:color w:val="000000"/>
                      <w:lang w:eastAsia="sl-SI"/>
                    </w:rPr>
                  </w:pPr>
                  <w:r w:rsidRPr="009615F9">
                    <w:rPr>
                      <w:rFonts w:cs="Arial"/>
                      <w:color w:val="000000"/>
                      <w:lang w:eastAsia="sl-SI"/>
                    </w:rPr>
                    <w:t>ERA TALENTS FOR BOOSTING AND BALANCING BRAIN CIRCULATION</w:t>
                  </w:r>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5E1729B8"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71.152,50 €</w:t>
                  </w:r>
                </w:p>
              </w:tc>
            </w:tr>
            <w:tr w:rsidR="009615F9" w:rsidRPr="009615F9" w14:paraId="04BD6456"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09C852F3"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European</w:t>
                  </w:r>
                  <w:proofErr w:type="spellEnd"/>
                  <w:r w:rsidRPr="009615F9">
                    <w:rPr>
                      <w:rFonts w:cs="Arial"/>
                      <w:color w:val="000000"/>
                      <w:lang w:eastAsia="sl-SI"/>
                    </w:rPr>
                    <w:t xml:space="preserve"> Centre </w:t>
                  </w:r>
                  <w:proofErr w:type="spellStart"/>
                  <w:r w:rsidRPr="009615F9">
                    <w:rPr>
                      <w:rFonts w:cs="Arial"/>
                      <w:color w:val="000000"/>
                      <w:lang w:eastAsia="sl-SI"/>
                    </w:rPr>
                    <w:t>of</w:t>
                  </w:r>
                  <w:proofErr w:type="spellEnd"/>
                  <w:r w:rsidRPr="009615F9">
                    <w:rPr>
                      <w:rFonts w:cs="Arial"/>
                      <w:color w:val="000000"/>
                      <w:lang w:eastAsia="sl-SI"/>
                    </w:rPr>
                    <w:t xml:space="preserve"> </w:t>
                  </w:r>
                  <w:proofErr w:type="spellStart"/>
                  <w:r w:rsidRPr="009615F9">
                    <w:rPr>
                      <w:rFonts w:cs="Arial"/>
                      <w:color w:val="000000"/>
                      <w:lang w:eastAsia="sl-SI"/>
                    </w:rPr>
                    <w:t>Excellence</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Engineering </w:t>
                  </w:r>
                  <w:proofErr w:type="spellStart"/>
                  <w:r w:rsidRPr="009615F9">
                    <w:rPr>
                      <w:rFonts w:cs="Arial"/>
                      <w:color w:val="000000"/>
                      <w:lang w:eastAsia="sl-SI"/>
                    </w:rPr>
                    <w:t>Applications</w:t>
                  </w:r>
                  <w:proofErr w:type="spellEnd"/>
                  <w:r w:rsidRPr="009615F9">
                    <w:rPr>
                      <w:rFonts w:cs="Arial"/>
                      <w:color w:val="000000"/>
                      <w:lang w:eastAsia="sl-SI"/>
                    </w:rPr>
                    <w:t xml:space="preserve"> on HPC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associated</w:t>
                  </w:r>
                  <w:proofErr w:type="spellEnd"/>
                  <w:r w:rsidRPr="009615F9">
                    <w:rPr>
                      <w:rFonts w:cs="Arial"/>
                      <w:color w:val="000000"/>
                      <w:lang w:eastAsia="sl-SI"/>
                    </w:rPr>
                    <w:t xml:space="preserve"> </w:t>
                  </w:r>
                  <w:proofErr w:type="spellStart"/>
                  <w:r w:rsidRPr="009615F9">
                    <w:rPr>
                      <w:rFonts w:cs="Arial"/>
                      <w:color w:val="000000"/>
                      <w:lang w:eastAsia="sl-SI"/>
                    </w:rPr>
                    <w:t>technplogies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6522D7CB"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161.437,50 €</w:t>
                  </w:r>
                </w:p>
              </w:tc>
            </w:tr>
            <w:tr w:rsidR="009615F9" w:rsidRPr="009615F9" w14:paraId="29DEF8BF"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70BEE5B2"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Fostering</w:t>
                  </w:r>
                  <w:proofErr w:type="spellEnd"/>
                  <w:r w:rsidRPr="009615F9">
                    <w:rPr>
                      <w:rFonts w:cs="Arial"/>
                      <w:color w:val="000000"/>
                      <w:lang w:eastAsia="sl-SI"/>
                    </w:rPr>
                    <w:t xml:space="preserve"> </w:t>
                  </w:r>
                  <w:proofErr w:type="spellStart"/>
                  <w:r w:rsidRPr="009615F9">
                    <w:rPr>
                      <w:rFonts w:cs="Arial"/>
                      <w:color w:val="000000"/>
                      <w:lang w:eastAsia="sl-SI"/>
                    </w:rPr>
                    <w:t>European</w:t>
                  </w:r>
                  <w:proofErr w:type="spellEnd"/>
                  <w:r w:rsidRPr="009615F9">
                    <w:rPr>
                      <w:rFonts w:cs="Arial"/>
                      <w:color w:val="000000"/>
                      <w:lang w:eastAsia="sl-SI"/>
                    </w:rPr>
                    <w:t xml:space="preserve"> </w:t>
                  </w:r>
                  <w:proofErr w:type="spellStart"/>
                  <w:r w:rsidRPr="009615F9">
                    <w:rPr>
                      <w:rFonts w:cs="Arial"/>
                      <w:color w:val="000000"/>
                      <w:lang w:eastAsia="sl-SI"/>
                    </w:rPr>
                    <w:t>cellular</w:t>
                  </w:r>
                  <w:proofErr w:type="spellEnd"/>
                  <w:r w:rsidRPr="009615F9">
                    <w:rPr>
                      <w:rFonts w:cs="Arial"/>
                      <w:color w:val="000000"/>
                      <w:lang w:eastAsia="sl-SI"/>
                    </w:rPr>
                    <w:t xml:space="preserve"> </w:t>
                  </w:r>
                  <w:proofErr w:type="spellStart"/>
                  <w:r w:rsidRPr="009615F9">
                    <w:rPr>
                      <w:rFonts w:cs="Arial"/>
                      <w:color w:val="000000"/>
                      <w:lang w:eastAsia="sl-SI"/>
                    </w:rPr>
                    <w:t>Agriculture</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Sustainable</w:t>
                  </w:r>
                  <w:proofErr w:type="spellEnd"/>
                  <w:r w:rsidRPr="009615F9">
                    <w:rPr>
                      <w:rFonts w:cs="Arial"/>
                      <w:color w:val="000000"/>
                      <w:lang w:eastAsia="sl-SI"/>
                    </w:rPr>
                    <w:t xml:space="preserve"> </w:t>
                  </w:r>
                  <w:proofErr w:type="spellStart"/>
                  <w:r w:rsidRPr="009615F9">
                    <w:rPr>
                      <w:rFonts w:cs="Arial"/>
                      <w:color w:val="000000"/>
                      <w:lang w:eastAsia="sl-SI"/>
                    </w:rPr>
                    <w:t>Transition</w:t>
                  </w:r>
                  <w:proofErr w:type="spellEnd"/>
                  <w:r w:rsidRPr="009615F9">
                    <w:rPr>
                      <w:rFonts w:cs="Arial"/>
                      <w:color w:val="000000"/>
                      <w:lang w:eastAsia="sl-SI"/>
                    </w:rPr>
                    <w:t xml:space="preserve"> </w:t>
                  </w:r>
                  <w:proofErr w:type="spellStart"/>
                  <w:r w:rsidRPr="009615F9">
                    <w:rPr>
                      <w:rFonts w:cs="Arial"/>
                      <w:color w:val="000000"/>
                      <w:lang w:eastAsia="sl-SI"/>
                    </w:rPr>
                    <w:t>Solutions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667ECF2E"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246.625,00 €</w:t>
                  </w:r>
                </w:p>
              </w:tc>
            </w:tr>
            <w:tr w:rsidR="009615F9" w:rsidRPr="009615F9" w14:paraId="44132ED2"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69F9737A"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Framework</w:t>
                  </w:r>
                  <w:proofErr w:type="spellEnd"/>
                  <w:r w:rsidRPr="009615F9">
                    <w:rPr>
                      <w:rFonts w:cs="Arial"/>
                      <w:color w:val="000000"/>
                      <w:lang w:eastAsia="sl-SI"/>
                    </w:rPr>
                    <w:t xml:space="preserve"> to IMPROVE </w:t>
                  </w:r>
                  <w:proofErr w:type="spellStart"/>
                  <w:r w:rsidRPr="009615F9">
                    <w:rPr>
                      <w:rFonts w:cs="Arial"/>
                      <w:color w:val="000000"/>
                      <w:lang w:eastAsia="sl-SI"/>
                    </w:rPr>
                    <w:t>the</w:t>
                  </w:r>
                  <w:proofErr w:type="spellEnd"/>
                  <w:r w:rsidRPr="009615F9">
                    <w:rPr>
                      <w:rFonts w:cs="Arial"/>
                      <w:color w:val="000000"/>
                      <w:lang w:eastAsia="sl-SI"/>
                    </w:rPr>
                    <w:t xml:space="preserve"> </w:t>
                  </w:r>
                  <w:proofErr w:type="spellStart"/>
                  <w:r w:rsidRPr="009615F9">
                    <w:rPr>
                      <w:rFonts w:cs="Arial"/>
                      <w:color w:val="000000"/>
                      <w:lang w:eastAsia="sl-SI"/>
                    </w:rPr>
                    <w:t>Integration</w:t>
                  </w:r>
                  <w:proofErr w:type="spellEnd"/>
                  <w:r w:rsidRPr="009615F9">
                    <w:rPr>
                      <w:rFonts w:cs="Arial"/>
                      <w:color w:val="000000"/>
                      <w:lang w:eastAsia="sl-SI"/>
                    </w:rPr>
                    <w:t xml:space="preserve"> </w:t>
                  </w:r>
                  <w:proofErr w:type="spellStart"/>
                  <w:r w:rsidRPr="009615F9">
                    <w:rPr>
                      <w:rFonts w:cs="Arial"/>
                      <w:color w:val="000000"/>
                      <w:lang w:eastAsia="sl-SI"/>
                    </w:rPr>
                    <w:t>of</w:t>
                  </w:r>
                  <w:proofErr w:type="spellEnd"/>
                  <w:r w:rsidRPr="009615F9">
                    <w:rPr>
                      <w:rFonts w:cs="Arial"/>
                      <w:color w:val="000000"/>
                      <w:lang w:eastAsia="sl-SI"/>
                    </w:rPr>
                    <w:t xml:space="preserve"> </w:t>
                  </w:r>
                  <w:proofErr w:type="spellStart"/>
                  <w:r w:rsidRPr="009615F9">
                    <w:rPr>
                      <w:rFonts w:cs="Arial"/>
                      <w:color w:val="000000"/>
                      <w:lang w:eastAsia="sl-SI"/>
                    </w:rPr>
                    <w:t>Patient</w:t>
                  </w:r>
                  <w:proofErr w:type="spellEnd"/>
                  <w:r w:rsidRPr="009615F9">
                    <w:rPr>
                      <w:rFonts w:cs="Arial"/>
                      <w:color w:val="000000"/>
                      <w:lang w:eastAsia="sl-SI"/>
                    </w:rPr>
                    <w:t xml:space="preserve"> </w:t>
                  </w:r>
                  <w:proofErr w:type="spellStart"/>
                  <w:r w:rsidRPr="009615F9">
                    <w:rPr>
                      <w:rFonts w:cs="Arial"/>
                      <w:color w:val="000000"/>
                      <w:lang w:eastAsia="sl-SI"/>
                    </w:rPr>
                    <w:t>Generated</w:t>
                  </w:r>
                  <w:proofErr w:type="spellEnd"/>
                  <w:r w:rsidRPr="009615F9">
                    <w:rPr>
                      <w:rFonts w:cs="Arial"/>
                      <w:color w:val="000000"/>
                      <w:lang w:eastAsia="sl-SI"/>
                    </w:rPr>
                    <w:t xml:space="preserve"> </w:t>
                  </w:r>
                  <w:proofErr w:type="spellStart"/>
                  <w:r w:rsidRPr="009615F9">
                    <w:rPr>
                      <w:rFonts w:cs="Arial"/>
                      <w:color w:val="000000"/>
                      <w:lang w:eastAsia="sl-SI"/>
                    </w:rPr>
                    <w:t>Health</w:t>
                  </w:r>
                  <w:proofErr w:type="spellEnd"/>
                  <w:r w:rsidRPr="009615F9">
                    <w:rPr>
                      <w:rFonts w:cs="Arial"/>
                      <w:color w:val="000000"/>
                      <w:lang w:eastAsia="sl-SI"/>
                    </w:rPr>
                    <w:t xml:space="preserve"> Data to </w:t>
                  </w:r>
                  <w:proofErr w:type="spellStart"/>
                  <w:r w:rsidRPr="009615F9">
                    <w:rPr>
                      <w:rFonts w:cs="Arial"/>
                      <w:color w:val="000000"/>
                      <w:lang w:eastAsia="sl-SI"/>
                    </w:rPr>
                    <w:t>Facilitate</w:t>
                  </w:r>
                  <w:proofErr w:type="spellEnd"/>
                  <w:r w:rsidRPr="009615F9">
                    <w:rPr>
                      <w:rFonts w:cs="Arial"/>
                      <w:color w:val="000000"/>
                      <w:lang w:eastAsia="sl-SI"/>
                    </w:rPr>
                    <w:t xml:space="preserve"> </w:t>
                  </w:r>
                  <w:proofErr w:type="spellStart"/>
                  <w:r w:rsidRPr="009615F9">
                    <w:rPr>
                      <w:rFonts w:cs="Arial"/>
                      <w:color w:val="000000"/>
                      <w:lang w:eastAsia="sl-SI"/>
                    </w:rPr>
                    <w:t>Value</w:t>
                  </w:r>
                  <w:proofErr w:type="spellEnd"/>
                  <w:r w:rsidRPr="009615F9">
                    <w:rPr>
                      <w:rFonts w:cs="Arial"/>
                      <w:color w:val="000000"/>
                      <w:lang w:eastAsia="sl-SI"/>
                    </w:rPr>
                    <w:t xml:space="preserve"> </w:t>
                  </w:r>
                  <w:proofErr w:type="spellStart"/>
                  <w:r w:rsidRPr="009615F9">
                    <w:rPr>
                      <w:rFonts w:cs="Arial"/>
                      <w:color w:val="000000"/>
                      <w:lang w:eastAsia="sl-SI"/>
                    </w:rPr>
                    <w:t>Based</w:t>
                  </w:r>
                  <w:proofErr w:type="spellEnd"/>
                  <w:r w:rsidRPr="009615F9">
                    <w:rPr>
                      <w:rFonts w:cs="Arial"/>
                      <w:color w:val="000000"/>
                      <w:lang w:eastAsia="sl-SI"/>
                    </w:rPr>
                    <w:t xml:space="preserve"> </w:t>
                  </w:r>
                  <w:proofErr w:type="spellStart"/>
                  <w:r w:rsidRPr="009615F9">
                    <w:rPr>
                      <w:rFonts w:cs="Arial"/>
                      <w:color w:val="000000"/>
                      <w:lang w:eastAsia="sl-SI"/>
                    </w:rPr>
                    <w:t>Healthcare</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21D00316"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370.937,50 €</w:t>
                  </w:r>
                </w:p>
              </w:tc>
            </w:tr>
            <w:tr w:rsidR="009615F9" w:rsidRPr="009615F9" w14:paraId="68E43DD7"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2EF8013C"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Greening</w:t>
                  </w:r>
                  <w:proofErr w:type="spellEnd"/>
                  <w:r w:rsidRPr="009615F9">
                    <w:rPr>
                      <w:rFonts w:cs="Arial"/>
                      <w:color w:val="000000"/>
                      <w:lang w:eastAsia="sl-SI"/>
                    </w:rPr>
                    <w:t xml:space="preserve"> </w:t>
                  </w:r>
                  <w:proofErr w:type="spellStart"/>
                  <w:r w:rsidRPr="009615F9">
                    <w:rPr>
                      <w:rFonts w:cs="Arial"/>
                      <w:color w:val="000000"/>
                      <w:lang w:eastAsia="sl-SI"/>
                    </w:rPr>
                    <w:t>European</w:t>
                  </w:r>
                  <w:proofErr w:type="spellEnd"/>
                  <w:r w:rsidRPr="009615F9">
                    <w:rPr>
                      <w:rFonts w:cs="Arial"/>
                      <w:color w:val="000000"/>
                      <w:lang w:eastAsia="sl-SI"/>
                    </w:rPr>
                    <w:t xml:space="preserve"> </w:t>
                  </w:r>
                  <w:proofErr w:type="spellStart"/>
                  <w:r w:rsidRPr="009615F9">
                    <w:rPr>
                      <w:rFonts w:cs="Arial"/>
                      <w:color w:val="000000"/>
                      <w:lang w:eastAsia="sl-SI"/>
                    </w:rPr>
                    <w:t>Mobility</w:t>
                  </w:r>
                  <w:proofErr w:type="spellEnd"/>
                  <w:r w:rsidRPr="009615F9">
                    <w:rPr>
                      <w:rFonts w:cs="Arial"/>
                      <w:color w:val="000000"/>
                      <w:lang w:eastAsia="sl-SI"/>
                    </w:rPr>
                    <w:t xml:space="preserve"> </w:t>
                  </w:r>
                  <w:proofErr w:type="spellStart"/>
                  <w:r w:rsidRPr="009615F9">
                    <w:rPr>
                      <w:rFonts w:cs="Arial"/>
                      <w:color w:val="000000"/>
                      <w:lang w:eastAsia="sl-SI"/>
                    </w:rPr>
                    <w:t>through</w:t>
                  </w:r>
                  <w:proofErr w:type="spellEnd"/>
                  <w:r w:rsidRPr="009615F9">
                    <w:rPr>
                      <w:rFonts w:cs="Arial"/>
                      <w:color w:val="000000"/>
                      <w:lang w:eastAsia="sl-SI"/>
                    </w:rPr>
                    <w:t xml:space="preserve"> </w:t>
                  </w:r>
                  <w:proofErr w:type="spellStart"/>
                  <w:r w:rsidRPr="009615F9">
                    <w:rPr>
                      <w:rFonts w:cs="Arial"/>
                      <w:color w:val="000000"/>
                      <w:lang w:eastAsia="sl-SI"/>
                    </w:rPr>
                    <w:t>cascading</w:t>
                  </w:r>
                  <w:proofErr w:type="spellEnd"/>
                  <w:r w:rsidRPr="009615F9">
                    <w:rPr>
                      <w:rFonts w:cs="Arial"/>
                      <w:color w:val="000000"/>
                      <w:lang w:eastAsia="sl-SI"/>
                    </w:rPr>
                    <w:t xml:space="preserve"> </w:t>
                  </w:r>
                  <w:proofErr w:type="spellStart"/>
                  <w:r w:rsidRPr="009615F9">
                    <w:rPr>
                      <w:rFonts w:cs="Arial"/>
                      <w:color w:val="000000"/>
                      <w:lang w:eastAsia="sl-SI"/>
                    </w:rPr>
                    <w:t>innovation</w:t>
                  </w:r>
                  <w:proofErr w:type="spellEnd"/>
                  <w:r w:rsidRPr="009615F9">
                    <w:rPr>
                      <w:rFonts w:cs="Arial"/>
                      <w:color w:val="000000"/>
                      <w:lang w:eastAsia="sl-SI"/>
                    </w:rPr>
                    <w:t xml:space="preserve"> </w:t>
                  </w:r>
                  <w:proofErr w:type="spellStart"/>
                  <w:r w:rsidRPr="009615F9">
                    <w:rPr>
                      <w:rFonts w:cs="Arial"/>
                      <w:color w:val="000000"/>
                      <w:lang w:eastAsia="sl-SI"/>
                    </w:rPr>
                    <w:t>INItiatives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7B54378E"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150.500,00 €</w:t>
                  </w:r>
                </w:p>
              </w:tc>
            </w:tr>
            <w:tr w:rsidR="009615F9" w:rsidRPr="009615F9" w14:paraId="4FE8160E"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172559AB"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High-Energy</w:t>
                  </w:r>
                  <w:proofErr w:type="spellEnd"/>
                  <w:r w:rsidRPr="009615F9">
                    <w:rPr>
                      <w:rFonts w:cs="Arial"/>
                      <w:color w:val="000000"/>
                      <w:lang w:eastAsia="sl-SI"/>
                    </w:rPr>
                    <w:t xml:space="preserve"> </w:t>
                  </w:r>
                  <w:proofErr w:type="spellStart"/>
                  <w:r w:rsidRPr="009615F9">
                    <w:rPr>
                      <w:rFonts w:cs="Arial"/>
                      <w:color w:val="000000"/>
                      <w:lang w:eastAsia="sl-SI"/>
                    </w:rPr>
                    <w:t>Accelerators</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Radiation</w:t>
                  </w:r>
                  <w:proofErr w:type="spellEnd"/>
                  <w:r w:rsidRPr="009615F9">
                    <w:rPr>
                      <w:rFonts w:cs="Arial"/>
                      <w:color w:val="000000"/>
                      <w:lang w:eastAsia="sl-SI"/>
                    </w:rPr>
                    <w:t xml:space="preserve"> </w:t>
                  </w:r>
                  <w:proofErr w:type="spellStart"/>
                  <w:r w:rsidRPr="009615F9">
                    <w:rPr>
                      <w:rFonts w:cs="Arial"/>
                      <w:color w:val="000000"/>
                      <w:lang w:eastAsia="sl-SI"/>
                    </w:rPr>
                    <w:t>Testing</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Shielding</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0EEDB291"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540.000,00 €</w:t>
                  </w:r>
                </w:p>
              </w:tc>
            </w:tr>
            <w:tr w:rsidR="009615F9" w:rsidRPr="009615F9" w14:paraId="186066B0"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15A2E577"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Hybrid</w:t>
                  </w:r>
                  <w:proofErr w:type="spellEnd"/>
                  <w:r w:rsidRPr="009615F9">
                    <w:rPr>
                      <w:rFonts w:cs="Arial"/>
                      <w:color w:val="000000"/>
                      <w:lang w:eastAsia="sl-SI"/>
                    </w:rPr>
                    <w:t xml:space="preserve"> Human-AI </w:t>
                  </w:r>
                  <w:proofErr w:type="spellStart"/>
                  <w:r w:rsidRPr="009615F9">
                    <w:rPr>
                      <w:rFonts w:cs="Arial"/>
                      <w:color w:val="000000"/>
                      <w:lang w:eastAsia="sl-SI"/>
                    </w:rPr>
                    <w:t>Decision</w:t>
                  </w:r>
                  <w:proofErr w:type="spellEnd"/>
                  <w:r w:rsidRPr="009615F9">
                    <w:rPr>
                      <w:rFonts w:cs="Arial"/>
                      <w:color w:val="000000"/>
                      <w:lang w:eastAsia="sl-SI"/>
                    </w:rPr>
                    <w:t xml:space="preserve"> </w:t>
                  </w:r>
                  <w:proofErr w:type="spellStart"/>
                  <w:r w:rsidRPr="009615F9">
                    <w:rPr>
                      <w:rFonts w:cs="Arial"/>
                      <w:color w:val="000000"/>
                      <w:lang w:eastAsia="sl-SI"/>
                    </w:rPr>
                    <w:t>Support</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Enhanced</w:t>
                  </w:r>
                  <w:proofErr w:type="spellEnd"/>
                  <w:r w:rsidRPr="009615F9">
                    <w:rPr>
                      <w:rFonts w:cs="Arial"/>
                      <w:color w:val="000000"/>
                      <w:lang w:eastAsia="sl-SI"/>
                    </w:rPr>
                    <w:t xml:space="preserve"> Human </w:t>
                  </w:r>
                  <w:proofErr w:type="spellStart"/>
                  <w:r w:rsidRPr="009615F9">
                    <w:rPr>
                      <w:rFonts w:cs="Arial"/>
                      <w:color w:val="000000"/>
                      <w:lang w:eastAsia="sl-SI"/>
                    </w:rPr>
                    <w:t>Empowerment</w:t>
                  </w:r>
                  <w:proofErr w:type="spellEnd"/>
                  <w:r w:rsidRPr="009615F9">
                    <w:rPr>
                      <w:rFonts w:cs="Arial"/>
                      <w:color w:val="000000"/>
                      <w:lang w:eastAsia="sl-SI"/>
                    </w:rPr>
                    <w:t xml:space="preserve"> in </w:t>
                  </w:r>
                  <w:proofErr w:type="spellStart"/>
                  <w:r w:rsidRPr="009615F9">
                    <w:rPr>
                      <w:rFonts w:cs="Arial"/>
                      <w:color w:val="000000"/>
                      <w:lang w:eastAsia="sl-SI"/>
                    </w:rPr>
                    <w:t>Dynamic</w:t>
                  </w:r>
                  <w:proofErr w:type="spellEnd"/>
                  <w:r w:rsidRPr="009615F9">
                    <w:rPr>
                      <w:rFonts w:cs="Arial"/>
                      <w:color w:val="000000"/>
                      <w:lang w:eastAsia="sl-SI"/>
                    </w:rPr>
                    <w:t xml:space="preserve"> </w:t>
                  </w:r>
                  <w:proofErr w:type="spellStart"/>
                  <w:r w:rsidRPr="009615F9">
                    <w:rPr>
                      <w:rFonts w:cs="Arial"/>
                      <w:color w:val="000000"/>
                      <w:lang w:eastAsia="sl-SI"/>
                    </w:rPr>
                    <w:t>Situations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2549B98F"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243.000,00 €</w:t>
                  </w:r>
                </w:p>
              </w:tc>
            </w:tr>
            <w:tr w:rsidR="009615F9" w:rsidRPr="009615F9" w14:paraId="371B0FBB"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45502935"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Hybrid</w:t>
                  </w:r>
                  <w:proofErr w:type="spellEnd"/>
                  <w:r w:rsidRPr="009615F9">
                    <w:rPr>
                      <w:rFonts w:cs="Arial"/>
                      <w:color w:val="000000"/>
                      <w:lang w:eastAsia="sl-SI"/>
                    </w:rPr>
                    <w:t xml:space="preserve"> </w:t>
                  </w:r>
                  <w:proofErr w:type="spellStart"/>
                  <w:r w:rsidRPr="009615F9">
                    <w:rPr>
                      <w:rFonts w:cs="Arial"/>
                      <w:color w:val="000000"/>
                      <w:lang w:eastAsia="sl-SI"/>
                    </w:rPr>
                    <w:t>neuroscience</w:t>
                  </w:r>
                  <w:proofErr w:type="spellEnd"/>
                  <w:r w:rsidRPr="009615F9">
                    <w:rPr>
                      <w:rFonts w:cs="Arial"/>
                      <w:color w:val="000000"/>
                      <w:lang w:eastAsia="sl-SI"/>
                    </w:rPr>
                    <w:t xml:space="preserve"> </w:t>
                  </w:r>
                  <w:proofErr w:type="spellStart"/>
                  <w:r w:rsidRPr="009615F9">
                    <w:rPr>
                      <w:rFonts w:cs="Arial"/>
                      <w:color w:val="000000"/>
                      <w:lang w:eastAsia="sl-SI"/>
                    </w:rPr>
                    <w:t>based</w:t>
                  </w:r>
                  <w:proofErr w:type="spellEnd"/>
                  <w:r w:rsidRPr="009615F9">
                    <w:rPr>
                      <w:rFonts w:cs="Arial"/>
                      <w:color w:val="000000"/>
                      <w:lang w:eastAsia="sl-SI"/>
                    </w:rPr>
                    <w:t xml:space="preserve"> on </w:t>
                  </w:r>
                  <w:proofErr w:type="spellStart"/>
                  <w:r w:rsidRPr="009615F9">
                    <w:rPr>
                      <w:rFonts w:cs="Arial"/>
                      <w:color w:val="000000"/>
                      <w:lang w:eastAsia="sl-SI"/>
                    </w:rPr>
                    <w:t>cerebral</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muscular</w:t>
                  </w:r>
                  <w:proofErr w:type="spellEnd"/>
                  <w:r w:rsidRPr="009615F9">
                    <w:rPr>
                      <w:rFonts w:cs="Arial"/>
                      <w:color w:val="000000"/>
                      <w:lang w:eastAsia="sl-SI"/>
                    </w:rPr>
                    <w:t xml:space="preserve"> </w:t>
                  </w:r>
                  <w:proofErr w:type="spellStart"/>
                  <w:r w:rsidRPr="009615F9">
                    <w:rPr>
                      <w:rFonts w:cs="Arial"/>
                      <w:color w:val="000000"/>
                      <w:lang w:eastAsia="sl-SI"/>
                    </w:rPr>
                    <w:t>information</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motor </w:t>
                  </w:r>
                  <w:proofErr w:type="spellStart"/>
                  <w:r w:rsidRPr="009615F9">
                    <w:rPr>
                      <w:rFonts w:cs="Arial"/>
                      <w:color w:val="000000"/>
                      <w:lang w:eastAsia="sl-SI"/>
                    </w:rPr>
                    <w:t>rehabilitation</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neuromuscular</w:t>
                  </w:r>
                  <w:proofErr w:type="spellEnd"/>
                  <w:r w:rsidRPr="009615F9">
                    <w:rPr>
                      <w:rFonts w:cs="Arial"/>
                      <w:color w:val="000000"/>
                      <w:lang w:eastAsia="sl-SI"/>
                    </w:rPr>
                    <w:t xml:space="preserve"> </w:t>
                  </w:r>
                  <w:proofErr w:type="spellStart"/>
                  <w:r w:rsidRPr="009615F9">
                    <w:rPr>
                      <w:rFonts w:cs="Arial"/>
                      <w:color w:val="000000"/>
                      <w:lang w:eastAsia="sl-SI"/>
                    </w:rPr>
                    <w:t>disorders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2F49A3BB"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454.200,00 €</w:t>
                  </w:r>
                </w:p>
              </w:tc>
            </w:tr>
            <w:tr w:rsidR="009615F9" w:rsidRPr="009615F9" w14:paraId="6AABEA68"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243747C3"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Innovative</w:t>
                  </w:r>
                  <w:proofErr w:type="spellEnd"/>
                  <w:r w:rsidRPr="009615F9">
                    <w:rPr>
                      <w:rFonts w:cs="Arial"/>
                      <w:color w:val="000000"/>
                      <w:lang w:eastAsia="sl-SI"/>
                    </w:rPr>
                    <w:t xml:space="preserve"> </w:t>
                  </w:r>
                  <w:proofErr w:type="spellStart"/>
                  <w:r w:rsidRPr="009615F9">
                    <w:rPr>
                      <w:rFonts w:cs="Arial"/>
                      <w:color w:val="000000"/>
                      <w:lang w:eastAsia="sl-SI"/>
                    </w:rPr>
                    <w:t>Solutions</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Plastic</w:t>
                  </w:r>
                  <w:proofErr w:type="spellEnd"/>
                  <w:r w:rsidRPr="009615F9">
                    <w:rPr>
                      <w:rFonts w:cs="Arial"/>
                      <w:color w:val="000000"/>
                      <w:lang w:eastAsia="sl-SI"/>
                    </w:rPr>
                    <w:t xml:space="preserve"> </w:t>
                  </w:r>
                  <w:proofErr w:type="spellStart"/>
                  <w:r w:rsidRPr="009615F9">
                    <w:rPr>
                      <w:rFonts w:cs="Arial"/>
                      <w:color w:val="000000"/>
                      <w:lang w:eastAsia="sl-SI"/>
                    </w:rPr>
                    <w:t>Free</w:t>
                  </w:r>
                  <w:proofErr w:type="spellEnd"/>
                  <w:r w:rsidRPr="009615F9">
                    <w:rPr>
                      <w:rFonts w:cs="Arial"/>
                      <w:color w:val="000000"/>
                      <w:lang w:eastAsia="sl-SI"/>
                    </w:rPr>
                    <w:t xml:space="preserve"> </w:t>
                  </w:r>
                  <w:proofErr w:type="spellStart"/>
                  <w:r w:rsidRPr="009615F9">
                    <w:rPr>
                      <w:rFonts w:cs="Arial"/>
                      <w:color w:val="000000"/>
                      <w:lang w:eastAsia="sl-SI"/>
                    </w:rPr>
                    <w:t>European</w:t>
                  </w:r>
                  <w:proofErr w:type="spellEnd"/>
                  <w:r w:rsidRPr="009615F9">
                    <w:rPr>
                      <w:rFonts w:cs="Arial"/>
                      <w:color w:val="000000"/>
                      <w:lang w:eastAsia="sl-SI"/>
                    </w:rPr>
                    <w:t xml:space="preserve"> </w:t>
                  </w:r>
                  <w:proofErr w:type="spellStart"/>
                  <w:r w:rsidRPr="009615F9">
                    <w:rPr>
                      <w:rFonts w:cs="Arial"/>
                      <w:color w:val="000000"/>
                      <w:lang w:eastAsia="sl-SI"/>
                    </w:rPr>
                    <w:t>Rivers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77C8BA9C"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445.000,00 €</w:t>
                  </w:r>
                </w:p>
              </w:tc>
            </w:tr>
            <w:tr w:rsidR="009615F9" w:rsidRPr="009615F9" w14:paraId="57C566D8"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604C7BCF"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Integration</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Harmonization</w:t>
                  </w:r>
                  <w:proofErr w:type="spellEnd"/>
                  <w:r w:rsidRPr="009615F9">
                    <w:rPr>
                      <w:rFonts w:cs="Arial"/>
                      <w:color w:val="000000"/>
                      <w:lang w:eastAsia="sl-SI"/>
                    </w:rPr>
                    <w:t xml:space="preserve"> </w:t>
                  </w:r>
                  <w:proofErr w:type="spellStart"/>
                  <w:r w:rsidRPr="009615F9">
                    <w:rPr>
                      <w:rFonts w:cs="Arial"/>
                      <w:color w:val="000000"/>
                      <w:lang w:eastAsia="sl-SI"/>
                    </w:rPr>
                    <w:t>of</w:t>
                  </w:r>
                  <w:proofErr w:type="spellEnd"/>
                  <w:r w:rsidRPr="009615F9">
                    <w:rPr>
                      <w:rFonts w:cs="Arial"/>
                      <w:color w:val="000000"/>
                      <w:lang w:eastAsia="sl-SI"/>
                    </w:rPr>
                    <w:t xml:space="preserve"> </w:t>
                  </w:r>
                  <w:proofErr w:type="spellStart"/>
                  <w:r w:rsidRPr="009615F9">
                    <w:rPr>
                      <w:rFonts w:cs="Arial"/>
                      <w:color w:val="000000"/>
                      <w:lang w:eastAsia="sl-SI"/>
                    </w:rPr>
                    <w:t>Logistics</w:t>
                  </w:r>
                  <w:proofErr w:type="spellEnd"/>
                  <w:r w:rsidRPr="009615F9">
                    <w:rPr>
                      <w:rFonts w:cs="Arial"/>
                      <w:color w:val="000000"/>
                      <w:lang w:eastAsia="sl-SI"/>
                    </w:rPr>
                    <w:t xml:space="preserve"> </w:t>
                  </w:r>
                  <w:proofErr w:type="spellStart"/>
                  <w:r w:rsidRPr="009615F9">
                    <w:rPr>
                      <w:rFonts w:cs="Arial"/>
                      <w:color w:val="000000"/>
                      <w:lang w:eastAsia="sl-SI"/>
                    </w:rPr>
                    <w:t>Operations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7136A0D8"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530.330,00 €</w:t>
                  </w:r>
                </w:p>
              </w:tc>
            </w:tr>
            <w:tr w:rsidR="009615F9" w:rsidRPr="009615F9" w14:paraId="253DDE5F"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4B07475B"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Machine</w:t>
                  </w:r>
                  <w:proofErr w:type="spellEnd"/>
                  <w:r w:rsidRPr="009615F9">
                    <w:rPr>
                      <w:rFonts w:cs="Arial"/>
                      <w:color w:val="000000"/>
                      <w:lang w:eastAsia="sl-SI"/>
                    </w:rPr>
                    <w:t xml:space="preserve"> </w:t>
                  </w:r>
                  <w:proofErr w:type="spellStart"/>
                  <w:r w:rsidRPr="009615F9">
                    <w:rPr>
                      <w:rFonts w:cs="Arial"/>
                      <w:color w:val="000000"/>
                      <w:lang w:eastAsia="sl-SI"/>
                    </w:rPr>
                    <w:t>learning</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Sciences</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Humanities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7149548F"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4.776.000,00 €</w:t>
                  </w:r>
                </w:p>
              </w:tc>
            </w:tr>
            <w:tr w:rsidR="009615F9" w:rsidRPr="009615F9" w14:paraId="674A22B8"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5188B60E"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Multi-Pillar</w:t>
                  </w:r>
                  <w:proofErr w:type="spellEnd"/>
                  <w:r w:rsidRPr="009615F9">
                    <w:rPr>
                      <w:rFonts w:cs="Arial"/>
                      <w:color w:val="000000"/>
                      <w:lang w:eastAsia="sl-SI"/>
                    </w:rPr>
                    <w:t xml:space="preserve"> </w:t>
                  </w:r>
                  <w:proofErr w:type="spellStart"/>
                  <w:r w:rsidRPr="009615F9">
                    <w:rPr>
                      <w:rFonts w:cs="Arial"/>
                      <w:color w:val="000000"/>
                      <w:lang w:eastAsia="sl-SI"/>
                    </w:rPr>
                    <w:t>Framework</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children</w:t>
                  </w:r>
                  <w:proofErr w:type="spellEnd"/>
                  <w:r w:rsidRPr="009615F9">
                    <w:rPr>
                      <w:rFonts w:cs="Arial"/>
                      <w:color w:val="000000"/>
                      <w:lang w:eastAsia="sl-SI"/>
                    </w:rPr>
                    <w:t xml:space="preserve"> </w:t>
                  </w:r>
                  <w:proofErr w:type="spellStart"/>
                  <w:r w:rsidRPr="009615F9">
                    <w:rPr>
                      <w:rFonts w:cs="Arial"/>
                      <w:color w:val="000000"/>
                      <w:lang w:eastAsia="sl-SI"/>
                    </w:rPr>
                    <w:t>Anti-Obesity</w:t>
                  </w:r>
                  <w:proofErr w:type="spellEnd"/>
                  <w:r w:rsidRPr="009615F9">
                    <w:rPr>
                      <w:rFonts w:cs="Arial"/>
                      <w:color w:val="000000"/>
                      <w:lang w:eastAsia="sl-SI"/>
                    </w:rPr>
                    <w:t xml:space="preserve"> </w:t>
                  </w:r>
                  <w:proofErr w:type="spellStart"/>
                  <w:r w:rsidRPr="009615F9">
                    <w:rPr>
                      <w:rFonts w:cs="Arial"/>
                      <w:color w:val="000000"/>
                      <w:lang w:eastAsia="sl-SI"/>
                    </w:rPr>
                    <w:t>Behavior</w:t>
                  </w:r>
                  <w:proofErr w:type="spellEnd"/>
                  <w:r w:rsidRPr="009615F9">
                    <w:rPr>
                      <w:rFonts w:cs="Arial"/>
                      <w:color w:val="000000"/>
                      <w:lang w:eastAsia="sl-SI"/>
                    </w:rPr>
                    <w:t xml:space="preserve"> </w:t>
                  </w:r>
                  <w:proofErr w:type="spellStart"/>
                  <w:r w:rsidRPr="009615F9">
                    <w:rPr>
                      <w:rFonts w:cs="Arial"/>
                      <w:color w:val="000000"/>
                      <w:lang w:eastAsia="sl-SI"/>
                    </w:rPr>
                    <w:t>building</w:t>
                  </w:r>
                  <w:proofErr w:type="spellEnd"/>
                  <w:r w:rsidRPr="009615F9">
                    <w:rPr>
                      <w:rFonts w:cs="Arial"/>
                      <w:color w:val="000000"/>
                      <w:lang w:eastAsia="sl-SI"/>
                    </w:rPr>
                    <w:t xml:space="preserve"> on </w:t>
                  </w:r>
                  <w:proofErr w:type="spellStart"/>
                  <w:r w:rsidRPr="009615F9">
                    <w:rPr>
                      <w:rFonts w:cs="Arial"/>
                      <w:color w:val="000000"/>
                      <w:lang w:eastAsia="sl-SI"/>
                    </w:rPr>
                    <w:t>an</w:t>
                  </w:r>
                  <w:proofErr w:type="spellEnd"/>
                  <w:r w:rsidRPr="009615F9">
                    <w:rPr>
                      <w:rFonts w:cs="Arial"/>
                      <w:color w:val="000000"/>
                      <w:lang w:eastAsia="sl-SI"/>
                    </w:rPr>
                    <w:t xml:space="preserve"> EU </w:t>
                  </w:r>
                  <w:proofErr w:type="spellStart"/>
                  <w:r w:rsidRPr="009615F9">
                    <w:rPr>
                      <w:rFonts w:cs="Arial"/>
                      <w:color w:val="000000"/>
                      <w:lang w:eastAsia="sl-SI"/>
                    </w:rPr>
                    <w:t>biobank</w:t>
                  </w:r>
                  <w:proofErr w:type="spellEnd"/>
                  <w:r w:rsidRPr="009615F9">
                    <w:rPr>
                      <w:rFonts w:cs="Arial"/>
                      <w:color w:val="000000"/>
                      <w:lang w:eastAsia="sl-SI"/>
                    </w:rPr>
                    <w:t xml:space="preserve">, </w:t>
                  </w:r>
                  <w:proofErr w:type="spellStart"/>
                  <w:r w:rsidRPr="009615F9">
                    <w:rPr>
                      <w:rFonts w:cs="Arial"/>
                      <w:color w:val="000000"/>
                      <w:lang w:eastAsia="sl-SI"/>
                    </w:rPr>
                    <w:t>Micro</w:t>
                  </w:r>
                  <w:proofErr w:type="spellEnd"/>
                  <w:r w:rsidRPr="009615F9">
                    <w:rPr>
                      <w:rFonts w:cs="Arial"/>
                      <w:color w:val="000000"/>
                      <w:lang w:eastAsia="sl-SI"/>
                    </w:rPr>
                    <w:t xml:space="preserve"> </w:t>
                  </w:r>
                  <w:proofErr w:type="spellStart"/>
                  <w:r w:rsidRPr="009615F9">
                    <w:rPr>
                      <w:rFonts w:cs="Arial"/>
                      <w:color w:val="000000"/>
                      <w:lang w:eastAsia="sl-SI"/>
                    </w:rPr>
                    <w:t>Moments</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Mobile</w:t>
                  </w:r>
                  <w:proofErr w:type="spellEnd"/>
                  <w:r w:rsidRPr="009615F9">
                    <w:rPr>
                      <w:rFonts w:cs="Arial"/>
                      <w:color w:val="000000"/>
                      <w:lang w:eastAsia="sl-SI"/>
                    </w:rPr>
                    <w:t xml:space="preserve"> </w:t>
                  </w:r>
                  <w:proofErr w:type="spellStart"/>
                  <w:r w:rsidRPr="009615F9">
                    <w:rPr>
                      <w:rFonts w:cs="Arial"/>
                      <w:color w:val="000000"/>
                      <w:lang w:eastAsia="sl-SI"/>
                    </w:rPr>
                    <w:t>Recommendation</w:t>
                  </w:r>
                  <w:proofErr w:type="spellEnd"/>
                  <w:r w:rsidRPr="009615F9">
                    <w:rPr>
                      <w:rFonts w:cs="Arial"/>
                      <w:color w:val="000000"/>
                      <w:lang w:eastAsia="sl-SI"/>
                    </w:rPr>
                    <w:t xml:space="preserve"> </w:t>
                  </w:r>
                  <w:proofErr w:type="spellStart"/>
                  <w:r w:rsidRPr="009615F9">
                    <w:rPr>
                      <w:rFonts w:cs="Arial"/>
                      <w:color w:val="000000"/>
                      <w:lang w:eastAsia="sl-SI"/>
                    </w:rPr>
                    <w:t>Systems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04BD253C"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161.250,00 €</w:t>
                  </w:r>
                </w:p>
              </w:tc>
            </w:tr>
            <w:tr w:rsidR="009615F9" w:rsidRPr="009615F9" w14:paraId="60E2782F"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2222E854"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lastRenderedPageBreak/>
                    <w:t>OPENing</w:t>
                  </w:r>
                  <w:proofErr w:type="spellEnd"/>
                  <w:r w:rsidRPr="009615F9">
                    <w:rPr>
                      <w:rFonts w:cs="Arial"/>
                      <w:color w:val="000000"/>
                      <w:lang w:eastAsia="sl-SI"/>
                    </w:rPr>
                    <w:t xml:space="preserve"> </w:t>
                  </w:r>
                  <w:proofErr w:type="spellStart"/>
                  <w:r w:rsidRPr="009615F9">
                    <w:rPr>
                      <w:rFonts w:cs="Arial"/>
                      <w:color w:val="000000"/>
                      <w:lang w:eastAsia="sl-SI"/>
                    </w:rPr>
                    <w:t>the</w:t>
                  </w:r>
                  <w:proofErr w:type="spellEnd"/>
                  <w:r w:rsidRPr="009615F9">
                    <w:rPr>
                      <w:rFonts w:cs="Arial"/>
                      <w:color w:val="000000"/>
                      <w:lang w:eastAsia="sl-SI"/>
                    </w:rPr>
                    <w:t xml:space="preserve"> </w:t>
                  </w:r>
                  <w:proofErr w:type="spellStart"/>
                  <w:r w:rsidRPr="009615F9">
                    <w:rPr>
                      <w:rFonts w:cs="Arial"/>
                      <w:color w:val="000000"/>
                      <w:lang w:eastAsia="sl-SI"/>
                    </w:rPr>
                    <w:t>electricity</w:t>
                  </w:r>
                  <w:proofErr w:type="spellEnd"/>
                  <w:r w:rsidRPr="009615F9">
                    <w:rPr>
                      <w:rFonts w:cs="Arial"/>
                      <w:color w:val="000000"/>
                      <w:lang w:eastAsia="sl-SI"/>
                    </w:rPr>
                    <w:t xml:space="preserve"> </w:t>
                  </w:r>
                  <w:proofErr w:type="spellStart"/>
                  <w:r w:rsidRPr="009615F9">
                    <w:rPr>
                      <w:rFonts w:cs="Arial"/>
                      <w:color w:val="000000"/>
                      <w:lang w:eastAsia="sl-SI"/>
                    </w:rPr>
                    <w:t>ecosystem</w:t>
                  </w:r>
                  <w:proofErr w:type="spellEnd"/>
                  <w:r w:rsidRPr="009615F9">
                    <w:rPr>
                      <w:rFonts w:cs="Arial"/>
                      <w:color w:val="000000"/>
                      <w:lang w:eastAsia="sl-SI"/>
                    </w:rPr>
                    <w:t xml:space="preserve"> to multiple </w:t>
                  </w:r>
                  <w:proofErr w:type="spellStart"/>
                  <w:r w:rsidRPr="009615F9">
                    <w:rPr>
                      <w:rFonts w:cs="Arial"/>
                      <w:color w:val="000000"/>
                      <w:lang w:eastAsia="sl-SI"/>
                    </w:rPr>
                    <w:t>actors</w:t>
                  </w:r>
                  <w:proofErr w:type="spellEnd"/>
                  <w:r w:rsidRPr="009615F9">
                    <w:rPr>
                      <w:rFonts w:cs="Arial"/>
                      <w:color w:val="000000"/>
                      <w:lang w:eastAsia="sl-SI"/>
                    </w:rPr>
                    <w:t xml:space="preserve"> in </w:t>
                  </w:r>
                  <w:proofErr w:type="spellStart"/>
                  <w:r w:rsidRPr="009615F9">
                    <w:rPr>
                      <w:rFonts w:cs="Arial"/>
                      <w:color w:val="000000"/>
                      <w:lang w:eastAsia="sl-SI"/>
                    </w:rPr>
                    <w:t>order</w:t>
                  </w:r>
                  <w:proofErr w:type="spellEnd"/>
                  <w:r w:rsidRPr="009615F9">
                    <w:rPr>
                      <w:rFonts w:cs="Arial"/>
                      <w:color w:val="000000"/>
                      <w:lang w:eastAsia="sl-SI"/>
                    </w:rPr>
                    <w:t xml:space="preserve"> to </w:t>
                  </w:r>
                  <w:proofErr w:type="spellStart"/>
                  <w:r w:rsidRPr="009615F9">
                    <w:rPr>
                      <w:rFonts w:cs="Arial"/>
                      <w:color w:val="000000"/>
                      <w:lang w:eastAsia="sl-SI"/>
                    </w:rPr>
                    <w:t>have</w:t>
                  </w:r>
                  <w:proofErr w:type="spellEnd"/>
                  <w:r w:rsidRPr="009615F9">
                    <w:rPr>
                      <w:rFonts w:cs="Arial"/>
                      <w:color w:val="000000"/>
                      <w:lang w:eastAsia="sl-SI"/>
                    </w:rPr>
                    <w:t xml:space="preserve"> a real </w:t>
                  </w:r>
                  <w:proofErr w:type="spellStart"/>
                  <w:r w:rsidRPr="009615F9">
                    <w:rPr>
                      <w:rFonts w:cs="Arial"/>
                      <w:color w:val="000000"/>
                      <w:lang w:eastAsia="sl-SI"/>
                    </w:rPr>
                    <w:t>decarbonization</w:t>
                  </w:r>
                  <w:proofErr w:type="spellEnd"/>
                  <w:r w:rsidRPr="009615F9">
                    <w:rPr>
                      <w:rFonts w:cs="Arial"/>
                      <w:color w:val="000000"/>
                      <w:lang w:eastAsia="sl-SI"/>
                    </w:rPr>
                    <w:t xml:space="preserve"> </w:t>
                  </w:r>
                  <w:proofErr w:type="spellStart"/>
                  <w:r w:rsidRPr="009615F9">
                    <w:rPr>
                      <w:rFonts w:cs="Arial"/>
                      <w:color w:val="000000"/>
                      <w:lang w:eastAsia="sl-SI"/>
                    </w:rPr>
                    <w:t>opporTUNITY</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30379F2E"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137.725,00 €</w:t>
                  </w:r>
                </w:p>
              </w:tc>
            </w:tr>
            <w:tr w:rsidR="009615F9" w:rsidRPr="009615F9" w14:paraId="76C3C201"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6B29800F"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Regions</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(E)</w:t>
                  </w:r>
                  <w:proofErr w:type="spellStart"/>
                  <w:r w:rsidRPr="009615F9">
                    <w:rPr>
                      <w:rFonts w:cs="Arial"/>
                      <w:color w:val="000000"/>
                      <w:lang w:eastAsia="sl-SI"/>
                    </w:rPr>
                    <w:t>DIHs</w:t>
                  </w:r>
                  <w:proofErr w:type="spellEnd"/>
                  <w:r w:rsidRPr="009615F9">
                    <w:rPr>
                      <w:rFonts w:cs="Arial"/>
                      <w:color w:val="000000"/>
                      <w:lang w:eastAsia="sl-SI"/>
                    </w:rPr>
                    <w:t xml:space="preserve"> </w:t>
                  </w:r>
                  <w:proofErr w:type="spellStart"/>
                  <w:r w:rsidRPr="009615F9">
                    <w:rPr>
                      <w:rFonts w:cs="Arial"/>
                      <w:color w:val="000000"/>
                      <w:lang w:eastAsia="sl-SI"/>
                    </w:rPr>
                    <w:t>alliance</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AI-at-</w:t>
                  </w:r>
                  <w:proofErr w:type="spellStart"/>
                  <w:r w:rsidRPr="009615F9">
                    <w:rPr>
                      <w:rFonts w:cs="Arial"/>
                      <w:color w:val="000000"/>
                      <w:lang w:eastAsia="sl-SI"/>
                    </w:rPr>
                    <w:t>the</w:t>
                  </w:r>
                  <w:proofErr w:type="spellEnd"/>
                  <w:r w:rsidRPr="009615F9">
                    <w:rPr>
                      <w:rFonts w:cs="Arial"/>
                      <w:color w:val="000000"/>
                      <w:lang w:eastAsia="sl-SI"/>
                    </w:rPr>
                    <w:t>-</w:t>
                  </w:r>
                  <w:proofErr w:type="spellStart"/>
                  <w:r w:rsidRPr="009615F9">
                    <w:rPr>
                      <w:rFonts w:cs="Arial"/>
                      <w:color w:val="000000"/>
                      <w:lang w:eastAsia="sl-SI"/>
                    </w:rPr>
                    <w:t>Edge</w:t>
                  </w:r>
                  <w:proofErr w:type="spellEnd"/>
                  <w:r w:rsidRPr="009615F9">
                    <w:rPr>
                      <w:rFonts w:cs="Arial"/>
                      <w:color w:val="000000"/>
                      <w:lang w:eastAsia="sl-SI"/>
                    </w:rPr>
                    <w:t xml:space="preserve"> </w:t>
                  </w:r>
                  <w:proofErr w:type="spellStart"/>
                  <w:r w:rsidRPr="009615F9">
                    <w:rPr>
                      <w:rFonts w:cs="Arial"/>
                      <w:color w:val="000000"/>
                      <w:lang w:eastAsia="sl-SI"/>
                    </w:rPr>
                    <w:t>adoption</w:t>
                  </w:r>
                  <w:proofErr w:type="spellEnd"/>
                  <w:r w:rsidRPr="009615F9">
                    <w:rPr>
                      <w:rFonts w:cs="Arial"/>
                      <w:color w:val="000000"/>
                      <w:lang w:eastAsia="sl-SI"/>
                    </w:rPr>
                    <w:t xml:space="preserve"> </w:t>
                  </w:r>
                  <w:proofErr w:type="spellStart"/>
                  <w:r w:rsidRPr="009615F9">
                    <w:rPr>
                      <w:rFonts w:cs="Arial"/>
                      <w:color w:val="000000"/>
                      <w:lang w:eastAsia="sl-SI"/>
                    </w:rPr>
                    <w:t>by</w:t>
                  </w:r>
                  <w:proofErr w:type="spellEnd"/>
                  <w:r w:rsidRPr="009615F9">
                    <w:rPr>
                      <w:rFonts w:cs="Arial"/>
                      <w:color w:val="000000"/>
                      <w:lang w:eastAsia="sl-SI"/>
                    </w:rPr>
                    <w:t xml:space="preserve"> </w:t>
                  </w:r>
                  <w:proofErr w:type="spellStart"/>
                  <w:r w:rsidRPr="009615F9">
                    <w:rPr>
                      <w:rFonts w:cs="Arial"/>
                      <w:color w:val="000000"/>
                      <w:lang w:eastAsia="sl-SI"/>
                    </w:rPr>
                    <w:t>European</w:t>
                  </w:r>
                  <w:proofErr w:type="spellEnd"/>
                  <w:r w:rsidRPr="009615F9">
                    <w:rPr>
                      <w:rFonts w:cs="Arial"/>
                      <w:color w:val="000000"/>
                      <w:lang w:eastAsia="sl-SI"/>
                    </w:rPr>
                    <w:t xml:space="preserve"> </w:t>
                  </w:r>
                  <w:proofErr w:type="spellStart"/>
                  <w:r w:rsidRPr="009615F9">
                    <w:rPr>
                      <w:rFonts w:cs="Arial"/>
                      <w:color w:val="000000"/>
                      <w:lang w:eastAsia="sl-SI"/>
                    </w:rPr>
                    <w:t>Industry</w:t>
                  </w:r>
                  <w:proofErr w:type="spellEnd"/>
                  <w:r w:rsidRPr="009615F9">
                    <w:rPr>
                      <w:rFonts w:cs="Arial"/>
                      <w:color w:val="000000"/>
                      <w:lang w:eastAsia="sl-SI"/>
                    </w:rPr>
                    <w:t xml:space="preserve"> 5.0 </w:t>
                  </w:r>
                  <w:proofErr w:type="spellStart"/>
                  <w:r w:rsidRPr="009615F9">
                    <w:rPr>
                      <w:rFonts w:cs="Arial"/>
                      <w:color w:val="000000"/>
                      <w:lang w:eastAsia="sl-SI"/>
                    </w:rPr>
                    <w:t>Manufacturing</w:t>
                  </w:r>
                  <w:proofErr w:type="spellEnd"/>
                  <w:r w:rsidRPr="009615F9">
                    <w:rPr>
                      <w:rFonts w:cs="Arial"/>
                      <w:color w:val="000000"/>
                      <w:lang w:eastAsia="sl-SI"/>
                    </w:rPr>
                    <w:t xml:space="preserve"> </w:t>
                  </w:r>
                  <w:proofErr w:type="spellStart"/>
                  <w:r w:rsidRPr="009615F9">
                    <w:rPr>
                      <w:rFonts w:cs="Arial"/>
                      <w:color w:val="000000"/>
                      <w:lang w:eastAsia="sl-SI"/>
                    </w:rPr>
                    <w:t>SMEs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3222A940"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33.125,00 €</w:t>
                  </w:r>
                </w:p>
              </w:tc>
            </w:tr>
            <w:tr w:rsidR="009615F9" w:rsidRPr="009615F9" w14:paraId="3C592B73"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4EF6A4B0"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Replicable</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Efficient</w:t>
                  </w:r>
                  <w:proofErr w:type="spellEnd"/>
                  <w:r w:rsidRPr="009615F9">
                    <w:rPr>
                      <w:rFonts w:cs="Arial"/>
                      <w:color w:val="000000"/>
                      <w:lang w:eastAsia="sl-SI"/>
                    </w:rPr>
                    <w:t xml:space="preserve"> </w:t>
                  </w:r>
                  <w:proofErr w:type="spellStart"/>
                  <w:r w:rsidRPr="009615F9">
                    <w:rPr>
                      <w:rFonts w:cs="Arial"/>
                      <w:color w:val="000000"/>
                      <w:lang w:eastAsia="sl-SI"/>
                    </w:rPr>
                    <w:t>Solutions</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Optimal</w:t>
                  </w:r>
                  <w:proofErr w:type="spellEnd"/>
                  <w:r w:rsidRPr="009615F9">
                    <w:rPr>
                      <w:rFonts w:cs="Arial"/>
                      <w:color w:val="000000"/>
                      <w:lang w:eastAsia="sl-SI"/>
                    </w:rPr>
                    <w:t xml:space="preserve"> Management </w:t>
                  </w:r>
                  <w:proofErr w:type="spellStart"/>
                  <w:r w:rsidRPr="009615F9">
                    <w:rPr>
                      <w:rFonts w:cs="Arial"/>
                      <w:color w:val="000000"/>
                      <w:lang w:eastAsia="sl-SI"/>
                    </w:rPr>
                    <w:t>of</w:t>
                  </w:r>
                  <w:proofErr w:type="spellEnd"/>
                  <w:r w:rsidRPr="009615F9">
                    <w:rPr>
                      <w:rFonts w:cs="Arial"/>
                      <w:color w:val="000000"/>
                      <w:lang w:eastAsia="sl-SI"/>
                    </w:rPr>
                    <w:t xml:space="preserve"> </w:t>
                  </w:r>
                  <w:proofErr w:type="spellStart"/>
                  <w:r w:rsidRPr="009615F9">
                    <w:rPr>
                      <w:rFonts w:cs="Arial"/>
                      <w:color w:val="000000"/>
                      <w:lang w:eastAsia="sl-SI"/>
                    </w:rPr>
                    <w:t>Cross-sector</w:t>
                  </w:r>
                  <w:proofErr w:type="spellEnd"/>
                  <w:r w:rsidRPr="009615F9">
                    <w:rPr>
                      <w:rFonts w:cs="Arial"/>
                      <w:color w:val="000000"/>
                      <w:lang w:eastAsia="sl-SI"/>
                    </w:rPr>
                    <w:t xml:space="preserve"> </w:t>
                  </w:r>
                  <w:proofErr w:type="spellStart"/>
                  <w:r w:rsidRPr="009615F9">
                    <w:rPr>
                      <w:rFonts w:cs="Arial"/>
                      <w:color w:val="000000"/>
                      <w:lang w:eastAsia="sl-SI"/>
                    </w:rPr>
                    <w:t>Energy</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6718C562"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330.312,50 €</w:t>
                  </w:r>
                </w:p>
              </w:tc>
            </w:tr>
            <w:tr w:rsidR="009615F9" w:rsidRPr="009615F9" w14:paraId="246125D6"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43E4B55E" w14:textId="77777777" w:rsidR="009615F9" w:rsidRPr="009615F9" w:rsidRDefault="009615F9" w:rsidP="009615F9">
                  <w:pPr>
                    <w:spacing w:line="276" w:lineRule="auto"/>
                    <w:ind w:firstLineChars="100" w:firstLine="200"/>
                    <w:rPr>
                      <w:rFonts w:cs="Arial"/>
                      <w:color w:val="000000"/>
                      <w:lang w:eastAsia="sl-SI"/>
                    </w:rPr>
                  </w:pPr>
                  <w:r w:rsidRPr="009615F9">
                    <w:rPr>
                      <w:rFonts w:cs="Arial"/>
                      <w:color w:val="000000"/>
                      <w:lang w:eastAsia="sl-SI"/>
                    </w:rPr>
                    <w:t>Re-</w:t>
                  </w:r>
                  <w:proofErr w:type="spellStart"/>
                  <w:r w:rsidRPr="009615F9">
                    <w:rPr>
                      <w:rFonts w:cs="Arial"/>
                      <w:color w:val="000000"/>
                      <w:lang w:eastAsia="sl-SI"/>
                    </w:rPr>
                    <w:t>Valuing</w:t>
                  </w:r>
                  <w:proofErr w:type="spellEnd"/>
                  <w:r w:rsidRPr="009615F9">
                    <w:rPr>
                      <w:rFonts w:cs="Arial"/>
                      <w:color w:val="000000"/>
                      <w:lang w:eastAsia="sl-SI"/>
                    </w:rPr>
                    <w:t xml:space="preserve"> Urban </w:t>
                  </w:r>
                  <w:proofErr w:type="spellStart"/>
                  <w:r w:rsidRPr="009615F9">
                    <w:rPr>
                      <w:rFonts w:cs="Arial"/>
                      <w:color w:val="000000"/>
                      <w:lang w:eastAsia="sl-SI"/>
                    </w:rPr>
                    <w:t>Quality</w:t>
                  </w:r>
                  <w:proofErr w:type="spellEnd"/>
                  <w:r w:rsidRPr="009615F9">
                    <w:rPr>
                      <w:rFonts w:cs="Arial"/>
                      <w:color w:val="000000"/>
                      <w:lang w:eastAsia="sl-SI"/>
                    </w:rPr>
                    <w:t xml:space="preserve"> &amp; </w:t>
                  </w:r>
                  <w:proofErr w:type="spellStart"/>
                  <w:r w:rsidRPr="009615F9">
                    <w:rPr>
                      <w:rFonts w:cs="Arial"/>
                      <w:color w:val="000000"/>
                      <w:lang w:eastAsia="sl-SI"/>
                    </w:rPr>
                    <w:t>Climate</w:t>
                  </w:r>
                  <w:proofErr w:type="spellEnd"/>
                  <w:r w:rsidRPr="009615F9">
                    <w:rPr>
                      <w:rFonts w:cs="Arial"/>
                      <w:color w:val="000000"/>
                      <w:lang w:eastAsia="sl-SI"/>
                    </w:rPr>
                    <w:t xml:space="preserve"> </w:t>
                  </w:r>
                  <w:proofErr w:type="spellStart"/>
                  <w:r w:rsidRPr="009615F9">
                    <w:rPr>
                      <w:rFonts w:cs="Arial"/>
                      <w:color w:val="000000"/>
                      <w:lang w:eastAsia="sl-SI"/>
                    </w:rPr>
                    <w:t>Neutrality</w:t>
                  </w:r>
                  <w:proofErr w:type="spellEnd"/>
                  <w:r w:rsidRPr="009615F9">
                    <w:rPr>
                      <w:rFonts w:cs="Arial"/>
                      <w:color w:val="000000"/>
                      <w:lang w:eastAsia="sl-SI"/>
                    </w:rPr>
                    <w:t xml:space="preserve"> in </w:t>
                  </w:r>
                  <w:proofErr w:type="spellStart"/>
                  <w:r w:rsidRPr="009615F9">
                    <w:rPr>
                      <w:rFonts w:cs="Arial"/>
                      <w:color w:val="000000"/>
                      <w:lang w:eastAsia="sl-SI"/>
                    </w:rPr>
                    <w:t>European</w:t>
                  </w:r>
                  <w:proofErr w:type="spellEnd"/>
                  <w:r w:rsidRPr="009615F9">
                    <w:rPr>
                      <w:rFonts w:cs="Arial"/>
                      <w:color w:val="000000"/>
                      <w:lang w:eastAsia="sl-SI"/>
                    </w:rPr>
                    <w:t xml:space="preserve"> </w:t>
                  </w:r>
                  <w:proofErr w:type="spellStart"/>
                  <w:r w:rsidRPr="009615F9">
                    <w:rPr>
                      <w:rFonts w:cs="Arial"/>
                      <w:color w:val="000000"/>
                      <w:lang w:eastAsia="sl-SI"/>
                    </w:rPr>
                    <w:t>Waterfront</w:t>
                  </w:r>
                  <w:proofErr w:type="spellEnd"/>
                  <w:r w:rsidRPr="009615F9">
                    <w:rPr>
                      <w:rFonts w:cs="Arial"/>
                      <w:color w:val="000000"/>
                      <w:lang w:eastAsia="sl-SI"/>
                    </w:rPr>
                    <w:t xml:space="preserve"> </w:t>
                  </w:r>
                  <w:proofErr w:type="spellStart"/>
                  <w:r w:rsidRPr="009615F9">
                    <w:rPr>
                      <w:rFonts w:cs="Arial"/>
                      <w:color w:val="000000"/>
                      <w:lang w:eastAsia="sl-SI"/>
                    </w:rPr>
                    <w:t>Cities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380EA1C7"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293.750,00 €</w:t>
                  </w:r>
                </w:p>
              </w:tc>
            </w:tr>
            <w:tr w:rsidR="009615F9" w:rsidRPr="009615F9" w14:paraId="621DD057"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3DF554B7"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Spatial</w:t>
                  </w:r>
                  <w:proofErr w:type="spellEnd"/>
                  <w:r w:rsidRPr="009615F9">
                    <w:rPr>
                      <w:rFonts w:cs="Arial"/>
                      <w:color w:val="000000"/>
                      <w:lang w:eastAsia="sl-SI"/>
                    </w:rPr>
                    <w:t xml:space="preserve"> </w:t>
                  </w:r>
                  <w:proofErr w:type="spellStart"/>
                  <w:r w:rsidRPr="009615F9">
                    <w:rPr>
                      <w:rFonts w:cs="Arial"/>
                      <w:color w:val="000000"/>
                      <w:lang w:eastAsia="sl-SI"/>
                    </w:rPr>
                    <w:t>Audio</w:t>
                  </w:r>
                  <w:proofErr w:type="spellEnd"/>
                  <w:r w:rsidRPr="009615F9">
                    <w:rPr>
                      <w:rFonts w:cs="Arial"/>
                      <w:color w:val="000000"/>
                      <w:lang w:eastAsia="sl-SI"/>
                    </w:rPr>
                    <w:t xml:space="preserve"> </w:t>
                  </w:r>
                  <w:proofErr w:type="spellStart"/>
                  <w:r w:rsidRPr="009615F9">
                    <w:rPr>
                      <w:rFonts w:cs="Arial"/>
                      <w:color w:val="000000"/>
                      <w:lang w:eastAsia="sl-SI"/>
                    </w:rPr>
                    <w:t>Virtualization</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Gamification</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Hearing</w:t>
                  </w:r>
                  <w:proofErr w:type="spellEnd"/>
                  <w:r w:rsidRPr="009615F9">
                    <w:rPr>
                      <w:rFonts w:cs="Arial"/>
                      <w:color w:val="000000"/>
                      <w:lang w:eastAsia="sl-SI"/>
                    </w:rPr>
                    <w:t xml:space="preserve"> </w:t>
                  </w:r>
                  <w:proofErr w:type="spellStart"/>
                  <w:r w:rsidRPr="009615F9">
                    <w:rPr>
                      <w:rFonts w:cs="Arial"/>
                      <w:color w:val="000000"/>
                      <w:lang w:eastAsia="sl-SI"/>
                    </w:rPr>
                    <w:t>Assessment</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Enhancement</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07BFBF62"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32.200,00 €</w:t>
                  </w:r>
                </w:p>
              </w:tc>
            </w:tr>
            <w:tr w:rsidR="009615F9" w:rsidRPr="009615F9" w14:paraId="79D4A5C4"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2CCE8D39"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Stimulating</w:t>
                  </w:r>
                  <w:proofErr w:type="spellEnd"/>
                  <w:r w:rsidRPr="009615F9">
                    <w:rPr>
                      <w:rFonts w:cs="Arial"/>
                      <w:color w:val="000000"/>
                      <w:lang w:eastAsia="sl-SI"/>
                    </w:rPr>
                    <w:t xml:space="preserve"> </w:t>
                  </w:r>
                  <w:proofErr w:type="spellStart"/>
                  <w:r w:rsidRPr="009615F9">
                    <w:rPr>
                      <w:rFonts w:cs="Arial"/>
                      <w:color w:val="000000"/>
                      <w:lang w:eastAsia="sl-SI"/>
                    </w:rPr>
                    <w:t>road</w:t>
                  </w:r>
                  <w:proofErr w:type="spellEnd"/>
                  <w:r w:rsidRPr="009615F9">
                    <w:rPr>
                      <w:rFonts w:cs="Arial"/>
                      <w:color w:val="000000"/>
                      <w:lang w:eastAsia="sl-SI"/>
                    </w:rPr>
                    <w:t xml:space="preserve"> Transport </w:t>
                  </w:r>
                  <w:proofErr w:type="spellStart"/>
                  <w:r w:rsidRPr="009615F9">
                    <w:rPr>
                      <w:rFonts w:cs="Arial"/>
                      <w:color w:val="000000"/>
                      <w:lang w:eastAsia="sl-SI"/>
                    </w:rPr>
                    <w:t>Research</w:t>
                  </w:r>
                  <w:proofErr w:type="spellEnd"/>
                  <w:r w:rsidRPr="009615F9">
                    <w:rPr>
                      <w:rFonts w:cs="Arial"/>
                      <w:color w:val="000000"/>
                      <w:lang w:eastAsia="sl-SI"/>
                    </w:rPr>
                    <w:t xml:space="preserve"> in </w:t>
                  </w:r>
                  <w:proofErr w:type="spellStart"/>
                  <w:r w:rsidRPr="009615F9">
                    <w:rPr>
                      <w:rFonts w:cs="Arial"/>
                      <w:color w:val="000000"/>
                      <w:lang w:eastAsia="sl-SI"/>
                    </w:rPr>
                    <w:t>Europe</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around</w:t>
                  </w:r>
                  <w:proofErr w:type="spellEnd"/>
                  <w:r w:rsidRPr="009615F9">
                    <w:rPr>
                      <w:rFonts w:cs="Arial"/>
                      <w:color w:val="000000"/>
                      <w:lang w:eastAsia="sl-SI"/>
                    </w:rPr>
                    <w:t xml:space="preserve"> </w:t>
                  </w:r>
                  <w:proofErr w:type="spellStart"/>
                  <w:r w:rsidRPr="009615F9">
                    <w:rPr>
                      <w:rFonts w:cs="Arial"/>
                      <w:color w:val="000000"/>
                      <w:lang w:eastAsia="sl-SI"/>
                    </w:rPr>
                    <w:t>the</w:t>
                  </w:r>
                  <w:proofErr w:type="spellEnd"/>
                  <w:r w:rsidRPr="009615F9">
                    <w:rPr>
                      <w:rFonts w:cs="Arial"/>
                      <w:color w:val="000000"/>
                      <w:lang w:eastAsia="sl-SI"/>
                    </w:rPr>
                    <w:t xml:space="preserve"> Globe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sustainable</w:t>
                  </w:r>
                  <w:proofErr w:type="spellEnd"/>
                  <w:r w:rsidRPr="009615F9">
                    <w:rPr>
                      <w:rFonts w:cs="Arial"/>
                      <w:color w:val="000000"/>
                      <w:lang w:eastAsia="sl-SI"/>
                    </w:rPr>
                    <w:t xml:space="preserve"> </w:t>
                  </w:r>
                  <w:proofErr w:type="spellStart"/>
                  <w:r w:rsidRPr="009615F9">
                    <w:rPr>
                      <w:rFonts w:cs="Arial"/>
                      <w:color w:val="000000"/>
                      <w:lang w:eastAsia="sl-SI"/>
                    </w:rPr>
                    <w:t>Mobility</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0B0C819A"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24.375,00 €</w:t>
                  </w:r>
                </w:p>
              </w:tc>
            </w:tr>
            <w:tr w:rsidR="009615F9" w:rsidRPr="009615F9" w14:paraId="282A7570"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6DE85293"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Strengthening</w:t>
                  </w:r>
                  <w:proofErr w:type="spellEnd"/>
                  <w:r w:rsidRPr="009615F9">
                    <w:rPr>
                      <w:rFonts w:cs="Arial"/>
                      <w:color w:val="000000"/>
                      <w:lang w:eastAsia="sl-SI"/>
                    </w:rPr>
                    <w:t xml:space="preserve"> </w:t>
                  </w:r>
                  <w:proofErr w:type="spellStart"/>
                  <w:r w:rsidRPr="009615F9">
                    <w:rPr>
                      <w:rFonts w:cs="Arial"/>
                      <w:color w:val="000000"/>
                      <w:lang w:eastAsia="sl-SI"/>
                    </w:rPr>
                    <w:t>demOcratic</w:t>
                  </w:r>
                  <w:proofErr w:type="spellEnd"/>
                  <w:r w:rsidRPr="009615F9">
                    <w:rPr>
                      <w:rFonts w:cs="Arial"/>
                      <w:color w:val="000000"/>
                      <w:lang w:eastAsia="sl-SI"/>
                    </w:rPr>
                    <w:t xml:space="preserve"> </w:t>
                  </w:r>
                  <w:proofErr w:type="spellStart"/>
                  <w:r w:rsidRPr="009615F9">
                    <w:rPr>
                      <w:rFonts w:cs="Arial"/>
                      <w:color w:val="000000"/>
                      <w:lang w:eastAsia="sl-SI"/>
                    </w:rPr>
                    <w:t>engagement</w:t>
                  </w:r>
                  <w:proofErr w:type="spellEnd"/>
                  <w:r w:rsidRPr="009615F9">
                    <w:rPr>
                      <w:rFonts w:cs="Arial"/>
                      <w:color w:val="000000"/>
                      <w:lang w:eastAsia="sl-SI"/>
                    </w:rPr>
                    <w:t xml:space="preserve"> </w:t>
                  </w:r>
                  <w:proofErr w:type="spellStart"/>
                  <w:r w:rsidRPr="009615F9">
                    <w:rPr>
                      <w:rFonts w:cs="Arial"/>
                      <w:color w:val="000000"/>
                      <w:lang w:eastAsia="sl-SI"/>
                    </w:rPr>
                    <w:t>through</w:t>
                  </w:r>
                  <w:proofErr w:type="spellEnd"/>
                  <w:r w:rsidRPr="009615F9">
                    <w:rPr>
                      <w:rFonts w:cs="Arial"/>
                      <w:color w:val="000000"/>
                      <w:lang w:eastAsia="sl-SI"/>
                    </w:rPr>
                    <w:t xml:space="preserve"> </w:t>
                  </w:r>
                  <w:proofErr w:type="spellStart"/>
                  <w:r w:rsidRPr="009615F9">
                    <w:rPr>
                      <w:rFonts w:cs="Arial"/>
                      <w:color w:val="000000"/>
                      <w:lang w:eastAsia="sl-SI"/>
                    </w:rPr>
                    <w:t>vaLue-bAsed</w:t>
                  </w:r>
                  <w:proofErr w:type="spellEnd"/>
                  <w:r w:rsidRPr="009615F9">
                    <w:rPr>
                      <w:rFonts w:cs="Arial"/>
                      <w:color w:val="000000"/>
                      <w:lang w:eastAsia="sl-SI"/>
                    </w:rPr>
                    <w:t xml:space="preserve"> </w:t>
                  </w:r>
                  <w:proofErr w:type="spellStart"/>
                  <w:r w:rsidRPr="009615F9">
                    <w:rPr>
                      <w:rFonts w:cs="Arial"/>
                      <w:color w:val="000000"/>
                      <w:lang w:eastAsia="sl-SI"/>
                    </w:rPr>
                    <w:t>geneRative</w:t>
                  </w:r>
                  <w:proofErr w:type="spellEnd"/>
                  <w:r w:rsidRPr="009615F9">
                    <w:rPr>
                      <w:rFonts w:cs="Arial"/>
                      <w:color w:val="000000"/>
                      <w:lang w:eastAsia="sl-SI"/>
                    </w:rPr>
                    <w:t xml:space="preserve"> </w:t>
                  </w:r>
                  <w:proofErr w:type="spellStart"/>
                  <w:r w:rsidRPr="009615F9">
                    <w:rPr>
                      <w:rFonts w:cs="Arial"/>
                      <w:color w:val="000000"/>
                      <w:lang w:eastAsia="sl-SI"/>
                    </w:rPr>
                    <w:t>adversarIal</w:t>
                  </w:r>
                  <w:proofErr w:type="spellEnd"/>
                  <w:r w:rsidRPr="009615F9">
                    <w:rPr>
                      <w:rFonts w:cs="Arial"/>
                      <w:color w:val="000000"/>
                      <w:lang w:eastAsia="sl-SI"/>
                    </w:rPr>
                    <w:t xml:space="preserve"> </w:t>
                  </w:r>
                  <w:proofErr w:type="spellStart"/>
                  <w:r w:rsidRPr="009615F9">
                    <w:rPr>
                      <w:rFonts w:cs="Arial"/>
                      <w:color w:val="000000"/>
                      <w:lang w:eastAsia="sl-SI"/>
                    </w:rPr>
                    <w:t>networkS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04B4D3B5"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325.000,00 €</w:t>
                  </w:r>
                </w:p>
              </w:tc>
            </w:tr>
            <w:tr w:rsidR="009615F9" w:rsidRPr="009615F9" w14:paraId="7E0CA9D9"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7FE80361"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Supporting</w:t>
                  </w:r>
                  <w:proofErr w:type="spellEnd"/>
                  <w:r w:rsidRPr="009615F9">
                    <w:rPr>
                      <w:rFonts w:cs="Arial"/>
                      <w:color w:val="000000"/>
                      <w:lang w:eastAsia="sl-SI"/>
                    </w:rPr>
                    <w:t xml:space="preserve"> </w:t>
                  </w:r>
                  <w:proofErr w:type="spellStart"/>
                  <w:r w:rsidRPr="009615F9">
                    <w:rPr>
                      <w:rFonts w:cs="Arial"/>
                      <w:color w:val="000000"/>
                      <w:lang w:eastAsia="sl-SI"/>
                    </w:rPr>
                    <w:t>Mental</w:t>
                  </w:r>
                  <w:proofErr w:type="spellEnd"/>
                  <w:r w:rsidRPr="009615F9">
                    <w:rPr>
                      <w:rFonts w:cs="Arial"/>
                      <w:color w:val="000000"/>
                      <w:lang w:eastAsia="sl-SI"/>
                    </w:rPr>
                    <w:t xml:space="preserve"> </w:t>
                  </w:r>
                  <w:proofErr w:type="spellStart"/>
                  <w:r w:rsidRPr="009615F9">
                    <w:rPr>
                      <w:rFonts w:cs="Arial"/>
                      <w:color w:val="000000"/>
                      <w:lang w:eastAsia="sl-SI"/>
                    </w:rPr>
                    <w:t>Health</w:t>
                  </w:r>
                  <w:proofErr w:type="spellEnd"/>
                  <w:r w:rsidRPr="009615F9">
                    <w:rPr>
                      <w:rFonts w:cs="Arial"/>
                      <w:color w:val="000000"/>
                      <w:lang w:eastAsia="sl-SI"/>
                    </w:rPr>
                    <w:t xml:space="preserve"> in Young </w:t>
                  </w:r>
                  <w:proofErr w:type="spellStart"/>
                  <w:r w:rsidRPr="009615F9">
                    <w:rPr>
                      <w:rFonts w:cs="Arial"/>
                      <w:color w:val="000000"/>
                      <w:lang w:eastAsia="sl-SI"/>
                    </w:rPr>
                    <w:t>People</w:t>
                  </w:r>
                  <w:proofErr w:type="spellEnd"/>
                  <w:r w:rsidRPr="009615F9">
                    <w:rPr>
                      <w:rFonts w:cs="Arial"/>
                      <w:color w:val="000000"/>
                      <w:lang w:eastAsia="sl-SI"/>
                    </w:rPr>
                    <w:t xml:space="preserve">: </w:t>
                  </w:r>
                  <w:proofErr w:type="spellStart"/>
                  <w:r w:rsidRPr="009615F9">
                    <w:rPr>
                      <w:rFonts w:cs="Arial"/>
                      <w:color w:val="000000"/>
                      <w:lang w:eastAsia="sl-SI"/>
                    </w:rPr>
                    <w:t>Integrated</w:t>
                  </w:r>
                  <w:proofErr w:type="spellEnd"/>
                  <w:r w:rsidRPr="009615F9">
                    <w:rPr>
                      <w:rFonts w:cs="Arial"/>
                      <w:color w:val="000000"/>
                      <w:lang w:eastAsia="sl-SI"/>
                    </w:rPr>
                    <w:t xml:space="preserve"> </w:t>
                  </w:r>
                  <w:proofErr w:type="spellStart"/>
                  <w:r w:rsidRPr="009615F9">
                    <w:rPr>
                      <w:rFonts w:cs="Arial"/>
                      <w:color w:val="000000"/>
                      <w:lang w:eastAsia="sl-SI"/>
                    </w:rPr>
                    <w:t>Methodology</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cLinical</w:t>
                  </w:r>
                  <w:proofErr w:type="spellEnd"/>
                  <w:r w:rsidRPr="009615F9">
                    <w:rPr>
                      <w:rFonts w:cs="Arial"/>
                      <w:color w:val="000000"/>
                      <w:lang w:eastAsia="sl-SI"/>
                    </w:rPr>
                    <w:t xml:space="preserve"> </w:t>
                  </w:r>
                  <w:proofErr w:type="spellStart"/>
                  <w:r w:rsidRPr="009615F9">
                    <w:rPr>
                      <w:rFonts w:cs="Arial"/>
                      <w:color w:val="000000"/>
                      <w:lang w:eastAsia="sl-SI"/>
                    </w:rPr>
                    <w:t>dEcisions</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evidence-</w:t>
                  </w:r>
                  <w:proofErr w:type="spellStart"/>
                  <w:r w:rsidRPr="009615F9">
                    <w:rPr>
                      <w:rFonts w:cs="Arial"/>
                      <w:color w:val="000000"/>
                      <w:lang w:eastAsia="sl-SI"/>
                    </w:rPr>
                    <w:t>based</w:t>
                  </w:r>
                  <w:proofErr w:type="spellEnd"/>
                  <w:r w:rsidRPr="009615F9">
                    <w:rPr>
                      <w:rFonts w:cs="Arial"/>
                      <w:color w:val="000000"/>
                      <w:lang w:eastAsia="sl-SI"/>
                    </w:rPr>
                    <w:t xml:space="preserve"> </w:t>
                  </w:r>
                  <w:proofErr w:type="spellStart"/>
                  <w:r w:rsidRPr="009615F9">
                    <w:rPr>
                      <w:rFonts w:cs="Arial"/>
                      <w:color w:val="000000"/>
                      <w:lang w:eastAsia="sl-SI"/>
                    </w:rPr>
                    <w:t>interventions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02D69B33"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462.392,50 €</w:t>
                  </w:r>
                </w:p>
              </w:tc>
            </w:tr>
            <w:tr w:rsidR="009615F9" w:rsidRPr="009615F9" w14:paraId="6181867E"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46DCDE1F" w14:textId="77777777" w:rsidR="009615F9" w:rsidRPr="009615F9" w:rsidRDefault="009615F9" w:rsidP="009615F9">
                  <w:pPr>
                    <w:spacing w:line="276" w:lineRule="auto"/>
                    <w:rPr>
                      <w:rFonts w:cs="Arial"/>
                      <w:b/>
                      <w:bCs/>
                      <w:color w:val="000000"/>
                      <w:lang w:eastAsia="sl-SI"/>
                    </w:rPr>
                  </w:pPr>
                  <w:r w:rsidRPr="009615F9">
                    <w:rPr>
                      <w:rFonts w:cs="Arial"/>
                      <w:b/>
                      <w:bCs/>
                      <w:color w:val="000000"/>
                      <w:lang w:eastAsia="sl-SI"/>
                    </w:rPr>
                    <w:t>2024</w:t>
                  </w:r>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22423896" w14:textId="77777777" w:rsidR="009615F9" w:rsidRPr="009615F9" w:rsidRDefault="009615F9" w:rsidP="009615F9">
                  <w:pPr>
                    <w:spacing w:line="276" w:lineRule="auto"/>
                    <w:jc w:val="right"/>
                    <w:rPr>
                      <w:rFonts w:cs="Arial"/>
                      <w:b/>
                      <w:bCs/>
                      <w:color w:val="000000"/>
                      <w:lang w:eastAsia="sl-SI"/>
                    </w:rPr>
                  </w:pPr>
                  <w:r w:rsidRPr="009615F9">
                    <w:rPr>
                      <w:rFonts w:cs="Arial"/>
                      <w:b/>
                      <w:bCs/>
                      <w:color w:val="000000"/>
                      <w:lang w:eastAsia="sl-SI"/>
                    </w:rPr>
                    <w:t>6.894.507,41 €</w:t>
                  </w:r>
                </w:p>
              </w:tc>
            </w:tr>
            <w:tr w:rsidR="009615F9" w:rsidRPr="009615F9" w14:paraId="10DCCADE"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41116BDC" w14:textId="77777777" w:rsidR="009615F9" w:rsidRPr="009615F9" w:rsidRDefault="009615F9" w:rsidP="009615F9">
                  <w:pPr>
                    <w:spacing w:line="276" w:lineRule="auto"/>
                    <w:ind w:firstLineChars="100" w:firstLine="200"/>
                    <w:rPr>
                      <w:rFonts w:cs="Arial"/>
                      <w:color w:val="000000"/>
                      <w:lang w:eastAsia="sl-SI"/>
                    </w:rPr>
                  </w:pPr>
                  <w:r w:rsidRPr="009615F9">
                    <w:rPr>
                      <w:rFonts w:cs="Arial"/>
                      <w:color w:val="000000"/>
                      <w:lang w:eastAsia="sl-SI"/>
                    </w:rPr>
                    <w:t>(EN): FAKE NEWS AND CONSPIRACY THEORIES? LET’S EMPOWER (OURSELVES FOR) SCIENCE! (SI:)LAŽNE NOVICE IN TEORIJE ZAROTE? OPOLNOMOČIMO (SE ZA) ZNANOST!</w:t>
                  </w:r>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5463B9D4"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162.821,00 €</w:t>
                  </w:r>
                </w:p>
              </w:tc>
            </w:tr>
            <w:tr w:rsidR="009615F9" w:rsidRPr="009615F9" w14:paraId="05BBDE8D"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015F59C1" w14:textId="77777777" w:rsidR="009615F9" w:rsidRPr="009615F9" w:rsidRDefault="009615F9" w:rsidP="009615F9">
                  <w:pPr>
                    <w:spacing w:line="276" w:lineRule="auto"/>
                    <w:ind w:firstLineChars="100" w:firstLine="200"/>
                    <w:rPr>
                      <w:rFonts w:cs="Arial"/>
                      <w:color w:val="000000"/>
                      <w:lang w:eastAsia="sl-SI"/>
                    </w:rPr>
                  </w:pPr>
                  <w:r w:rsidRPr="009615F9">
                    <w:rPr>
                      <w:rFonts w:cs="Arial"/>
                      <w:color w:val="000000"/>
                      <w:lang w:eastAsia="sl-SI"/>
                    </w:rPr>
                    <w:t>“</w:t>
                  </w:r>
                  <w:proofErr w:type="spellStart"/>
                  <w:r w:rsidRPr="009615F9">
                    <w:rPr>
                      <w:rFonts w:cs="Arial"/>
                      <w:color w:val="000000"/>
                      <w:lang w:eastAsia="sl-SI"/>
                    </w:rPr>
                    <w:t>integrated</w:t>
                  </w:r>
                  <w:proofErr w:type="spellEnd"/>
                  <w:r w:rsidRPr="009615F9">
                    <w:rPr>
                      <w:rFonts w:cs="Arial"/>
                      <w:color w:val="000000"/>
                      <w:lang w:eastAsia="sl-SI"/>
                    </w:rPr>
                    <w:t xml:space="preserve"> software </w:t>
                  </w:r>
                  <w:proofErr w:type="spellStart"/>
                  <w:r w:rsidRPr="009615F9">
                    <w:rPr>
                      <w:rFonts w:cs="Arial"/>
                      <w:color w:val="000000"/>
                      <w:lang w:eastAsia="sl-SI"/>
                    </w:rPr>
                    <w:t>toolbox</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secure</w:t>
                  </w:r>
                  <w:proofErr w:type="spellEnd"/>
                  <w:r w:rsidRPr="009615F9">
                    <w:rPr>
                      <w:rFonts w:cs="Arial"/>
                      <w:color w:val="000000"/>
                      <w:lang w:eastAsia="sl-SI"/>
                    </w:rPr>
                    <w:t xml:space="preserve"> </w:t>
                  </w:r>
                  <w:proofErr w:type="spellStart"/>
                  <w:r w:rsidRPr="009615F9">
                    <w:rPr>
                      <w:rFonts w:cs="Arial"/>
                      <w:color w:val="000000"/>
                      <w:lang w:eastAsia="sl-SI"/>
                    </w:rPr>
                    <w:t>IoT</w:t>
                  </w:r>
                  <w:proofErr w:type="spellEnd"/>
                  <w:r w:rsidRPr="009615F9">
                    <w:rPr>
                      <w:rFonts w:cs="Arial"/>
                      <w:color w:val="000000"/>
                      <w:lang w:eastAsia="sl-SI"/>
                    </w:rPr>
                    <w:t>-to-</w:t>
                  </w:r>
                  <w:proofErr w:type="spellStart"/>
                  <w:r w:rsidRPr="009615F9">
                    <w:rPr>
                      <w:rFonts w:cs="Arial"/>
                      <w:color w:val="000000"/>
                      <w:lang w:eastAsia="sl-SI"/>
                    </w:rPr>
                    <w:t>Cloud</w:t>
                  </w:r>
                  <w:proofErr w:type="spellEnd"/>
                  <w:r w:rsidRPr="009615F9">
                    <w:rPr>
                      <w:rFonts w:cs="Arial"/>
                      <w:color w:val="000000"/>
                      <w:lang w:eastAsia="sl-SI"/>
                    </w:rPr>
                    <w:t xml:space="preserve"> </w:t>
                  </w:r>
                  <w:proofErr w:type="spellStart"/>
                  <w:r w:rsidRPr="009615F9">
                    <w:rPr>
                      <w:rFonts w:cs="Arial"/>
                      <w:color w:val="000000"/>
                      <w:lang w:eastAsia="sl-SI"/>
                    </w:rPr>
                    <w:t>computing</w:t>
                  </w:r>
                  <w:proofErr w:type="spellEnd"/>
                  <w:r w:rsidRPr="009615F9">
                    <w:rPr>
                      <w:rFonts w:cs="Arial"/>
                      <w:color w:val="000000"/>
                      <w:lang w:eastAsia="sl-SI"/>
                    </w:rPr>
                    <w:t>” (INTACT)</w:t>
                  </w:r>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4202EFF2"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330.099,00 €</w:t>
                  </w:r>
                </w:p>
              </w:tc>
            </w:tr>
            <w:tr w:rsidR="009615F9" w:rsidRPr="009615F9" w14:paraId="08A7DF5F"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135578AE" w14:textId="77777777" w:rsidR="009615F9" w:rsidRPr="009615F9" w:rsidRDefault="009615F9" w:rsidP="009615F9">
                  <w:pPr>
                    <w:spacing w:line="276" w:lineRule="auto"/>
                    <w:ind w:firstLineChars="100" w:firstLine="200"/>
                    <w:rPr>
                      <w:rFonts w:cs="Arial"/>
                      <w:color w:val="000000"/>
                      <w:lang w:eastAsia="sl-SI"/>
                    </w:rPr>
                  </w:pPr>
                  <w:r w:rsidRPr="009615F9">
                    <w:rPr>
                      <w:rFonts w:cs="Arial"/>
                      <w:color w:val="000000"/>
                      <w:lang w:eastAsia="sl-SI"/>
                    </w:rPr>
                    <w:t xml:space="preserve">A </w:t>
                  </w:r>
                  <w:proofErr w:type="spellStart"/>
                  <w:r w:rsidRPr="009615F9">
                    <w:rPr>
                      <w:rFonts w:cs="Arial"/>
                      <w:color w:val="000000"/>
                      <w:lang w:eastAsia="sl-SI"/>
                    </w:rPr>
                    <w:t>catalyst</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EuropeaN</w:t>
                  </w:r>
                  <w:proofErr w:type="spellEnd"/>
                  <w:r w:rsidRPr="009615F9">
                    <w:rPr>
                      <w:rFonts w:cs="Arial"/>
                      <w:color w:val="000000"/>
                      <w:lang w:eastAsia="sl-SI"/>
                    </w:rPr>
                    <w:t xml:space="preserve"> </w:t>
                  </w:r>
                  <w:proofErr w:type="spellStart"/>
                  <w:r w:rsidRPr="009615F9">
                    <w:rPr>
                      <w:rFonts w:cs="Arial"/>
                      <w:color w:val="000000"/>
                      <w:lang w:eastAsia="sl-SI"/>
                    </w:rPr>
                    <w:t>ClOUd</w:t>
                  </w:r>
                  <w:proofErr w:type="spellEnd"/>
                  <w:r w:rsidRPr="009615F9">
                    <w:rPr>
                      <w:rFonts w:cs="Arial"/>
                      <w:color w:val="000000"/>
                      <w:lang w:eastAsia="sl-SI"/>
                    </w:rPr>
                    <w:t xml:space="preserve"> </w:t>
                  </w:r>
                  <w:proofErr w:type="spellStart"/>
                  <w:r w:rsidRPr="009615F9">
                    <w:rPr>
                      <w:rFonts w:cs="Arial"/>
                      <w:color w:val="000000"/>
                      <w:lang w:eastAsia="sl-SI"/>
                    </w:rPr>
                    <w:t>Services</w:t>
                  </w:r>
                  <w:proofErr w:type="spellEnd"/>
                  <w:r w:rsidRPr="009615F9">
                    <w:rPr>
                      <w:rFonts w:cs="Arial"/>
                      <w:color w:val="000000"/>
                      <w:lang w:eastAsia="sl-SI"/>
                    </w:rPr>
                    <w:t xml:space="preserve"> in </w:t>
                  </w:r>
                  <w:proofErr w:type="spellStart"/>
                  <w:r w:rsidRPr="009615F9">
                    <w:rPr>
                      <w:rFonts w:cs="Arial"/>
                      <w:color w:val="000000"/>
                      <w:lang w:eastAsia="sl-SI"/>
                    </w:rPr>
                    <w:t>the</w:t>
                  </w:r>
                  <w:proofErr w:type="spellEnd"/>
                  <w:r w:rsidRPr="009615F9">
                    <w:rPr>
                      <w:rFonts w:cs="Arial"/>
                      <w:color w:val="000000"/>
                      <w:lang w:eastAsia="sl-SI"/>
                    </w:rPr>
                    <w:t xml:space="preserve"> era </w:t>
                  </w:r>
                  <w:proofErr w:type="spellStart"/>
                  <w:r w:rsidRPr="009615F9">
                    <w:rPr>
                      <w:rFonts w:cs="Arial"/>
                      <w:color w:val="000000"/>
                      <w:lang w:eastAsia="sl-SI"/>
                    </w:rPr>
                    <w:t>of</w:t>
                  </w:r>
                  <w:proofErr w:type="spellEnd"/>
                  <w:r w:rsidRPr="009615F9">
                    <w:rPr>
                      <w:rFonts w:cs="Arial"/>
                      <w:color w:val="000000"/>
                      <w:lang w:eastAsia="sl-SI"/>
                    </w:rPr>
                    <w:t xml:space="preserve"> data </w:t>
                  </w:r>
                  <w:proofErr w:type="spellStart"/>
                  <w:r w:rsidRPr="009615F9">
                    <w:rPr>
                      <w:rFonts w:cs="Arial"/>
                      <w:color w:val="000000"/>
                      <w:lang w:eastAsia="sl-SI"/>
                    </w:rPr>
                    <w:t>spaces</w:t>
                  </w:r>
                  <w:proofErr w:type="spellEnd"/>
                  <w:r w:rsidRPr="009615F9">
                    <w:rPr>
                      <w:rFonts w:cs="Arial"/>
                      <w:color w:val="000000"/>
                      <w:lang w:eastAsia="sl-SI"/>
                    </w:rPr>
                    <w:t xml:space="preserve">, </w:t>
                  </w:r>
                  <w:proofErr w:type="spellStart"/>
                  <w:r w:rsidRPr="009615F9">
                    <w:rPr>
                      <w:rFonts w:cs="Arial"/>
                      <w:color w:val="000000"/>
                      <w:lang w:eastAsia="sl-SI"/>
                    </w:rPr>
                    <w:t>high-performance</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edge</w:t>
                  </w:r>
                  <w:proofErr w:type="spellEnd"/>
                  <w:r w:rsidRPr="009615F9">
                    <w:rPr>
                      <w:rFonts w:cs="Arial"/>
                      <w:color w:val="000000"/>
                      <w:lang w:eastAsia="sl-SI"/>
                    </w:rPr>
                    <w:t xml:space="preserve"> </w:t>
                  </w:r>
                  <w:proofErr w:type="spellStart"/>
                  <w:r w:rsidRPr="009615F9">
                    <w:rPr>
                      <w:rFonts w:cs="Arial"/>
                      <w:color w:val="000000"/>
                      <w:lang w:eastAsia="sl-SI"/>
                    </w:rPr>
                    <w:t>computing</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51035A31"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323.500,00 €</w:t>
                  </w:r>
                </w:p>
              </w:tc>
            </w:tr>
            <w:tr w:rsidR="009615F9" w:rsidRPr="009615F9" w14:paraId="3F7AF23F"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2B3103A0"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Adaptive</w:t>
                  </w:r>
                  <w:proofErr w:type="spellEnd"/>
                  <w:r w:rsidRPr="009615F9">
                    <w:rPr>
                      <w:rFonts w:cs="Arial"/>
                      <w:color w:val="000000"/>
                      <w:lang w:eastAsia="sl-SI"/>
                    </w:rPr>
                    <w:t xml:space="preserve"> </w:t>
                  </w:r>
                  <w:proofErr w:type="spellStart"/>
                  <w:r w:rsidRPr="009615F9">
                    <w:rPr>
                      <w:rFonts w:cs="Arial"/>
                      <w:color w:val="000000"/>
                      <w:lang w:eastAsia="sl-SI"/>
                    </w:rPr>
                    <w:t>Scheduling</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Deployments</w:t>
                  </w:r>
                  <w:proofErr w:type="spellEnd"/>
                  <w:r w:rsidRPr="009615F9">
                    <w:rPr>
                      <w:rFonts w:cs="Arial"/>
                      <w:color w:val="000000"/>
                      <w:lang w:eastAsia="sl-SI"/>
                    </w:rPr>
                    <w:t xml:space="preserve"> </w:t>
                  </w:r>
                  <w:proofErr w:type="spellStart"/>
                  <w:r w:rsidRPr="009615F9">
                    <w:rPr>
                      <w:rFonts w:cs="Arial"/>
                      <w:color w:val="000000"/>
                      <w:lang w:eastAsia="sl-SI"/>
                    </w:rPr>
                    <w:t>of</w:t>
                  </w:r>
                  <w:proofErr w:type="spellEnd"/>
                  <w:r w:rsidRPr="009615F9">
                    <w:rPr>
                      <w:rFonts w:cs="Arial"/>
                      <w:color w:val="000000"/>
                      <w:lang w:eastAsia="sl-SI"/>
                    </w:rPr>
                    <w:t xml:space="preserve"> Data </w:t>
                  </w:r>
                  <w:proofErr w:type="spellStart"/>
                  <w:r w:rsidRPr="009615F9">
                    <w:rPr>
                      <w:rFonts w:cs="Arial"/>
                      <w:color w:val="000000"/>
                      <w:lang w:eastAsia="sl-SI"/>
                    </w:rPr>
                    <w:t>Intensive</w:t>
                  </w:r>
                  <w:proofErr w:type="spellEnd"/>
                  <w:r w:rsidRPr="009615F9">
                    <w:rPr>
                      <w:rFonts w:cs="Arial"/>
                      <w:color w:val="000000"/>
                      <w:lang w:eastAsia="sl-SI"/>
                    </w:rPr>
                    <w:t xml:space="preserve"> </w:t>
                  </w:r>
                  <w:proofErr w:type="spellStart"/>
                  <w:r w:rsidRPr="009615F9">
                    <w:rPr>
                      <w:rFonts w:cs="Arial"/>
                      <w:color w:val="000000"/>
                      <w:lang w:eastAsia="sl-SI"/>
                    </w:rPr>
                    <w:t>Workloads</w:t>
                  </w:r>
                  <w:proofErr w:type="spellEnd"/>
                  <w:r w:rsidRPr="009615F9">
                    <w:rPr>
                      <w:rFonts w:cs="Arial"/>
                      <w:color w:val="000000"/>
                      <w:lang w:eastAsia="sl-SI"/>
                    </w:rPr>
                    <w:t xml:space="preserve"> on </w:t>
                  </w:r>
                  <w:proofErr w:type="spellStart"/>
                  <w:r w:rsidRPr="009615F9">
                    <w:rPr>
                      <w:rFonts w:cs="Arial"/>
                      <w:color w:val="000000"/>
                      <w:lang w:eastAsia="sl-SI"/>
                    </w:rPr>
                    <w:t>Energy</w:t>
                  </w:r>
                  <w:proofErr w:type="spellEnd"/>
                  <w:r w:rsidRPr="009615F9">
                    <w:rPr>
                      <w:rFonts w:cs="Arial"/>
                      <w:color w:val="000000"/>
                      <w:lang w:eastAsia="sl-SI"/>
                    </w:rPr>
                    <w:t xml:space="preserve"> </w:t>
                  </w:r>
                  <w:proofErr w:type="spellStart"/>
                  <w:r w:rsidRPr="009615F9">
                    <w:rPr>
                      <w:rFonts w:cs="Arial"/>
                      <w:color w:val="000000"/>
                      <w:lang w:eastAsia="sl-SI"/>
                    </w:rPr>
                    <w:t>Efficient</w:t>
                  </w:r>
                  <w:proofErr w:type="spellEnd"/>
                  <w:r w:rsidRPr="009615F9">
                    <w:rPr>
                      <w:rFonts w:cs="Arial"/>
                      <w:color w:val="000000"/>
                      <w:lang w:eastAsia="sl-SI"/>
                    </w:rPr>
                    <w:t xml:space="preserve"> </w:t>
                  </w:r>
                  <w:proofErr w:type="spellStart"/>
                  <w:r w:rsidRPr="009615F9">
                    <w:rPr>
                      <w:rFonts w:cs="Arial"/>
                      <w:color w:val="000000"/>
                      <w:lang w:eastAsia="sl-SI"/>
                    </w:rPr>
                    <w:t>Edge</w:t>
                  </w:r>
                  <w:proofErr w:type="spellEnd"/>
                  <w:r w:rsidRPr="009615F9">
                    <w:rPr>
                      <w:rFonts w:cs="Arial"/>
                      <w:color w:val="000000"/>
                      <w:lang w:eastAsia="sl-SI"/>
                    </w:rPr>
                    <w:t xml:space="preserve"> to </w:t>
                  </w:r>
                  <w:proofErr w:type="spellStart"/>
                  <w:r w:rsidRPr="009615F9">
                    <w:rPr>
                      <w:rFonts w:cs="Arial"/>
                      <w:color w:val="000000"/>
                      <w:lang w:eastAsia="sl-SI"/>
                    </w:rPr>
                    <w:t>Cloud</w:t>
                  </w:r>
                  <w:proofErr w:type="spellEnd"/>
                  <w:r w:rsidRPr="009615F9">
                    <w:rPr>
                      <w:rFonts w:cs="Arial"/>
                      <w:color w:val="000000"/>
                      <w:lang w:eastAsia="sl-SI"/>
                    </w:rPr>
                    <w:t xml:space="preserve"> </w:t>
                  </w:r>
                  <w:proofErr w:type="spellStart"/>
                  <w:r w:rsidRPr="009615F9">
                    <w:rPr>
                      <w:rFonts w:cs="Arial"/>
                      <w:color w:val="000000"/>
                      <w:lang w:eastAsia="sl-SI"/>
                    </w:rPr>
                    <w:t>Continuum</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1264C8E0"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248.750,00 €</w:t>
                  </w:r>
                </w:p>
              </w:tc>
            </w:tr>
            <w:tr w:rsidR="009615F9" w:rsidRPr="009615F9" w14:paraId="79C2BA74"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6AAC2F8E"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Addressing</w:t>
                  </w:r>
                  <w:proofErr w:type="spellEnd"/>
                  <w:r w:rsidRPr="009615F9">
                    <w:rPr>
                      <w:rFonts w:cs="Arial"/>
                      <w:color w:val="000000"/>
                      <w:lang w:eastAsia="sl-SI"/>
                    </w:rPr>
                    <w:t xml:space="preserve"> </w:t>
                  </w:r>
                  <w:proofErr w:type="spellStart"/>
                  <w:r w:rsidRPr="009615F9">
                    <w:rPr>
                      <w:rFonts w:cs="Arial"/>
                      <w:color w:val="000000"/>
                      <w:lang w:eastAsia="sl-SI"/>
                    </w:rPr>
                    <w:t>PRiorities</w:t>
                  </w:r>
                  <w:proofErr w:type="spellEnd"/>
                  <w:r w:rsidRPr="009615F9">
                    <w:rPr>
                      <w:rFonts w:cs="Arial"/>
                      <w:color w:val="000000"/>
                      <w:lang w:eastAsia="sl-SI"/>
                    </w:rPr>
                    <w:t xml:space="preserve"> </w:t>
                  </w:r>
                  <w:proofErr w:type="spellStart"/>
                  <w:r w:rsidRPr="009615F9">
                    <w:rPr>
                      <w:rFonts w:cs="Arial"/>
                      <w:color w:val="000000"/>
                      <w:lang w:eastAsia="sl-SI"/>
                    </w:rPr>
                    <w:t>of</w:t>
                  </w:r>
                  <w:proofErr w:type="spellEnd"/>
                  <w:r w:rsidRPr="009615F9">
                    <w:rPr>
                      <w:rFonts w:cs="Arial"/>
                      <w:color w:val="000000"/>
                      <w:lang w:eastAsia="sl-SI"/>
                    </w:rPr>
                    <w:t xml:space="preserve"> </w:t>
                  </w:r>
                  <w:proofErr w:type="spellStart"/>
                  <w:r w:rsidRPr="009615F9">
                    <w:rPr>
                      <w:rFonts w:cs="Arial"/>
                      <w:color w:val="000000"/>
                      <w:lang w:eastAsia="sl-SI"/>
                    </w:rPr>
                    <w:t>Evaluated</w:t>
                  </w:r>
                  <w:proofErr w:type="spellEnd"/>
                  <w:r w:rsidRPr="009615F9">
                    <w:rPr>
                      <w:rFonts w:cs="Arial"/>
                      <w:color w:val="000000"/>
                      <w:lang w:eastAsia="sl-SI"/>
                    </w:rPr>
                    <w:t xml:space="preserve"> </w:t>
                  </w:r>
                  <w:proofErr w:type="spellStart"/>
                  <w:r w:rsidRPr="009615F9">
                    <w:rPr>
                      <w:rFonts w:cs="Arial"/>
                      <w:color w:val="000000"/>
                      <w:lang w:eastAsia="sl-SI"/>
                    </w:rPr>
                    <w:t>Nuclear</w:t>
                  </w:r>
                  <w:proofErr w:type="spellEnd"/>
                  <w:r w:rsidRPr="009615F9">
                    <w:rPr>
                      <w:rFonts w:cs="Arial"/>
                      <w:color w:val="000000"/>
                      <w:lang w:eastAsia="sl-SI"/>
                    </w:rPr>
                    <w:t xml:space="preserve"> Data in </w:t>
                  </w:r>
                  <w:proofErr w:type="spellStart"/>
                  <w:r w:rsidRPr="009615F9">
                    <w:rPr>
                      <w:rFonts w:cs="Arial"/>
                      <w:color w:val="000000"/>
                      <w:lang w:eastAsia="sl-SI"/>
                    </w:rPr>
                    <w:t>Europe</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6AA93E2A"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19.000,00 €</w:t>
                  </w:r>
                </w:p>
              </w:tc>
            </w:tr>
            <w:tr w:rsidR="009615F9" w:rsidRPr="009615F9" w14:paraId="22603487"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3E77F53E" w14:textId="77777777" w:rsidR="009615F9" w:rsidRPr="009615F9" w:rsidRDefault="009615F9" w:rsidP="009615F9">
                  <w:pPr>
                    <w:spacing w:line="276" w:lineRule="auto"/>
                    <w:ind w:firstLineChars="100" w:firstLine="200"/>
                    <w:rPr>
                      <w:rFonts w:cs="Arial"/>
                      <w:color w:val="000000"/>
                      <w:lang w:eastAsia="sl-SI"/>
                    </w:rPr>
                  </w:pPr>
                  <w:r w:rsidRPr="009615F9">
                    <w:rPr>
                      <w:rFonts w:cs="Arial"/>
                      <w:color w:val="000000"/>
                      <w:lang w:eastAsia="sl-SI"/>
                    </w:rPr>
                    <w:t>ARTIFICIAL INTELLIGENCE BASED HEALTH, OPTIMISM, PURPOSE, AND ENDURANCE IN PALLIATIVE CARE FOR DEMENTIA</w:t>
                  </w:r>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1B08242B"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603.750,00 €</w:t>
                  </w:r>
                </w:p>
              </w:tc>
            </w:tr>
            <w:tr w:rsidR="009615F9" w:rsidRPr="009615F9" w14:paraId="2115C4B9"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5FCBEDA4"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Common</w:t>
                  </w:r>
                  <w:proofErr w:type="spellEnd"/>
                  <w:r w:rsidRPr="009615F9">
                    <w:rPr>
                      <w:rFonts w:cs="Arial"/>
                      <w:color w:val="000000"/>
                      <w:lang w:eastAsia="sl-SI"/>
                    </w:rPr>
                    <w:t xml:space="preserve"> </w:t>
                  </w:r>
                  <w:proofErr w:type="spellStart"/>
                  <w:r w:rsidRPr="009615F9">
                    <w:rPr>
                      <w:rFonts w:cs="Arial"/>
                      <w:color w:val="000000"/>
                      <w:lang w:eastAsia="sl-SI"/>
                    </w:rPr>
                    <w:t>European</w:t>
                  </w:r>
                  <w:proofErr w:type="spellEnd"/>
                  <w:r w:rsidRPr="009615F9">
                    <w:rPr>
                      <w:rFonts w:cs="Arial"/>
                      <w:color w:val="000000"/>
                      <w:lang w:eastAsia="sl-SI"/>
                    </w:rPr>
                    <w:t xml:space="preserve"> Data </w:t>
                  </w:r>
                  <w:proofErr w:type="spellStart"/>
                  <w:r w:rsidRPr="009615F9">
                    <w:rPr>
                      <w:rFonts w:cs="Arial"/>
                      <w:color w:val="000000"/>
                      <w:lang w:eastAsia="sl-SI"/>
                    </w:rPr>
                    <w:t>Spaces</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Robust</w:t>
                  </w:r>
                  <w:proofErr w:type="spellEnd"/>
                  <w:r w:rsidRPr="009615F9">
                    <w:rPr>
                      <w:rFonts w:cs="Arial"/>
                      <w:color w:val="000000"/>
                      <w:lang w:eastAsia="sl-SI"/>
                    </w:rPr>
                    <w:t xml:space="preserve"> AI </w:t>
                  </w:r>
                  <w:proofErr w:type="spellStart"/>
                  <w:r w:rsidRPr="009615F9">
                    <w:rPr>
                      <w:rFonts w:cs="Arial"/>
                      <w:color w:val="000000"/>
                      <w:lang w:eastAsia="sl-SI"/>
                    </w:rPr>
                    <w:t>for</w:t>
                  </w:r>
                  <w:proofErr w:type="spellEnd"/>
                  <w:r w:rsidRPr="009615F9">
                    <w:rPr>
                      <w:rFonts w:cs="Arial"/>
                      <w:color w:val="000000"/>
                      <w:lang w:eastAsia="sl-SI"/>
                    </w:rPr>
                    <w:t xml:space="preserve"> Transparent </w:t>
                  </w:r>
                  <w:proofErr w:type="spellStart"/>
                  <w:r w:rsidRPr="009615F9">
                    <w:rPr>
                      <w:rFonts w:cs="Arial"/>
                      <w:color w:val="000000"/>
                      <w:lang w:eastAsia="sl-SI"/>
                    </w:rPr>
                    <w:t>Public</w:t>
                  </w:r>
                  <w:proofErr w:type="spellEnd"/>
                  <w:r w:rsidRPr="009615F9">
                    <w:rPr>
                      <w:rFonts w:cs="Arial"/>
                      <w:color w:val="000000"/>
                      <w:lang w:eastAsia="sl-SI"/>
                    </w:rPr>
                    <w:t xml:space="preserve"> </w:t>
                  </w:r>
                  <w:proofErr w:type="spellStart"/>
                  <w:r w:rsidRPr="009615F9">
                    <w:rPr>
                      <w:rFonts w:cs="Arial"/>
                      <w:color w:val="000000"/>
                      <w:lang w:eastAsia="sl-SI"/>
                    </w:rPr>
                    <w:t>Governance</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2D689B2C"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298.750,00 €</w:t>
                  </w:r>
                </w:p>
              </w:tc>
            </w:tr>
            <w:tr w:rsidR="009615F9" w:rsidRPr="009615F9" w14:paraId="77A82243"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5B28A999"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Common</w:t>
                  </w:r>
                  <w:proofErr w:type="spellEnd"/>
                  <w:r w:rsidRPr="009615F9">
                    <w:rPr>
                      <w:rFonts w:cs="Arial"/>
                      <w:color w:val="000000"/>
                      <w:lang w:eastAsia="sl-SI"/>
                    </w:rPr>
                    <w:t xml:space="preserve"> </w:t>
                  </w:r>
                  <w:proofErr w:type="spellStart"/>
                  <w:r w:rsidRPr="009615F9">
                    <w:rPr>
                      <w:rFonts w:cs="Arial"/>
                      <w:color w:val="000000"/>
                      <w:lang w:eastAsia="sl-SI"/>
                    </w:rPr>
                    <w:t>European</w:t>
                  </w:r>
                  <w:proofErr w:type="spellEnd"/>
                  <w:r w:rsidRPr="009615F9">
                    <w:rPr>
                      <w:rFonts w:cs="Arial"/>
                      <w:color w:val="000000"/>
                      <w:lang w:eastAsia="sl-SI"/>
                    </w:rPr>
                    <w:t xml:space="preserve">-scale </w:t>
                  </w:r>
                  <w:proofErr w:type="spellStart"/>
                  <w:r w:rsidRPr="009615F9">
                    <w:rPr>
                      <w:rFonts w:cs="Arial"/>
                      <w:color w:val="000000"/>
                      <w:lang w:eastAsia="sl-SI"/>
                    </w:rPr>
                    <w:t>Energy</w:t>
                  </w:r>
                  <w:proofErr w:type="spellEnd"/>
                  <w:r w:rsidRPr="009615F9">
                    <w:rPr>
                      <w:rFonts w:cs="Arial"/>
                      <w:color w:val="000000"/>
                      <w:lang w:eastAsia="sl-SI"/>
                    </w:rPr>
                    <w:t xml:space="preserve"> </w:t>
                  </w:r>
                  <w:proofErr w:type="spellStart"/>
                  <w:r w:rsidRPr="009615F9">
                    <w:rPr>
                      <w:rFonts w:cs="Arial"/>
                      <w:color w:val="000000"/>
                      <w:lang w:eastAsia="sl-SI"/>
                    </w:rPr>
                    <w:t>Artificial</w:t>
                  </w:r>
                  <w:proofErr w:type="spellEnd"/>
                  <w:r w:rsidRPr="009615F9">
                    <w:rPr>
                      <w:rFonts w:cs="Arial"/>
                      <w:color w:val="000000"/>
                      <w:lang w:eastAsia="sl-SI"/>
                    </w:rPr>
                    <w:t xml:space="preserve"> </w:t>
                  </w:r>
                  <w:proofErr w:type="spellStart"/>
                  <w:r w:rsidRPr="009615F9">
                    <w:rPr>
                      <w:rFonts w:cs="Arial"/>
                      <w:color w:val="000000"/>
                      <w:lang w:eastAsia="sl-SI"/>
                    </w:rPr>
                    <w:t>Intelligence</w:t>
                  </w:r>
                  <w:proofErr w:type="spellEnd"/>
                  <w:r w:rsidRPr="009615F9">
                    <w:rPr>
                      <w:rFonts w:cs="Arial"/>
                      <w:color w:val="000000"/>
                      <w:lang w:eastAsia="sl-SI"/>
                    </w:rPr>
                    <w:t xml:space="preserve"> </w:t>
                  </w:r>
                  <w:proofErr w:type="spellStart"/>
                  <w:r w:rsidRPr="009615F9">
                    <w:rPr>
                      <w:rFonts w:cs="Arial"/>
                      <w:color w:val="000000"/>
                      <w:lang w:eastAsia="sl-SI"/>
                    </w:rPr>
                    <w:t>Federated</w:t>
                  </w:r>
                  <w:proofErr w:type="spellEnd"/>
                  <w:r w:rsidRPr="009615F9">
                    <w:rPr>
                      <w:rFonts w:cs="Arial"/>
                      <w:color w:val="000000"/>
                      <w:lang w:eastAsia="sl-SI"/>
                    </w:rPr>
                    <w:t xml:space="preserve"> </w:t>
                  </w:r>
                  <w:proofErr w:type="spellStart"/>
                  <w:r w:rsidRPr="009615F9">
                    <w:rPr>
                      <w:rFonts w:cs="Arial"/>
                      <w:color w:val="000000"/>
                      <w:lang w:eastAsia="sl-SI"/>
                    </w:rPr>
                    <w:t>Testing</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Experimentation</w:t>
                  </w:r>
                  <w:proofErr w:type="spellEnd"/>
                  <w:r w:rsidRPr="009615F9">
                    <w:rPr>
                      <w:rFonts w:cs="Arial"/>
                      <w:color w:val="000000"/>
                      <w:lang w:eastAsia="sl-SI"/>
                    </w:rPr>
                    <w:t xml:space="preserve"> </w:t>
                  </w:r>
                  <w:proofErr w:type="spellStart"/>
                  <w:r w:rsidRPr="009615F9">
                    <w:rPr>
                      <w:rFonts w:cs="Arial"/>
                      <w:color w:val="000000"/>
                      <w:lang w:eastAsia="sl-SI"/>
                    </w:rPr>
                    <w:t>Facility</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41FF3BDB"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139.562,50 €</w:t>
                  </w:r>
                </w:p>
              </w:tc>
            </w:tr>
            <w:tr w:rsidR="009615F9" w:rsidRPr="009615F9" w14:paraId="657734C0"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08375F27"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Continuums</w:t>
                  </w:r>
                  <w:proofErr w:type="spellEnd"/>
                  <w:r w:rsidRPr="009615F9">
                    <w:rPr>
                      <w:rFonts w:cs="Arial"/>
                      <w:color w:val="000000"/>
                      <w:lang w:eastAsia="sl-SI"/>
                    </w:rPr>
                    <w:t xml:space="preserve"> </w:t>
                  </w:r>
                  <w:proofErr w:type="spellStart"/>
                  <w:r w:rsidRPr="009615F9">
                    <w:rPr>
                      <w:rFonts w:cs="Arial"/>
                      <w:color w:val="000000"/>
                      <w:lang w:eastAsia="sl-SI"/>
                    </w:rPr>
                    <w:t>Of</w:t>
                  </w:r>
                  <w:proofErr w:type="spellEnd"/>
                  <w:r w:rsidRPr="009615F9">
                    <w:rPr>
                      <w:rFonts w:cs="Arial"/>
                      <w:color w:val="000000"/>
                      <w:lang w:eastAsia="sl-SI"/>
                    </w:rPr>
                    <w:t xml:space="preserve"> Game </w:t>
                  </w:r>
                  <w:proofErr w:type="spellStart"/>
                  <w:r w:rsidRPr="009615F9">
                    <w:rPr>
                      <w:rFonts w:cs="Arial"/>
                      <w:color w:val="000000"/>
                      <w:lang w:eastAsia="sl-SI"/>
                    </w:rPr>
                    <w:t>NETs</w:t>
                  </w:r>
                  <w:proofErr w:type="spellEnd"/>
                  <w:r w:rsidRPr="009615F9">
                    <w:rPr>
                      <w:rFonts w:cs="Arial"/>
                      <w:color w:val="000000"/>
                      <w:lang w:eastAsia="sl-SI"/>
                    </w:rPr>
                    <w:t xml:space="preserve">: </w:t>
                  </w:r>
                  <w:proofErr w:type="spellStart"/>
                  <w:r w:rsidRPr="009615F9">
                    <w:rPr>
                      <w:rFonts w:cs="Arial"/>
                      <w:color w:val="000000"/>
                      <w:lang w:eastAsia="sl-SI"/>
                    </w:rPr>
                    <w:t>swarm</w:t>
                  </w:r>
                  <w:proofErr w:type="spellEnd"/>
                  <w:r w:rsidRPr="009615F9">
                    <w:rPr>
                      <w:rFonts w:cs="Arial"/>
                      <w:color w:val="000000"/>
                      <w:lang w:eastAsia="sl-SI"/>
                    </w:rPr>
                    <w:t xml:space="preserve"> </w:t>
                  </w:r>
                  <w:proofErr w:type="spellStart"/>
                  <w:r w:rsidRPr="009615F9">
                    <w:rPr>
                      <w:rFonts w:cs="Arial"/>
                      <w:color w:val="000000"/>
                      <w:lang w:eastAsia="sl-SI"/>
                    </w:rPr>
                    <w:t>intelligence</w:t>
                  </w:r>
                  <w:proofErr w:type="spellEnd"/>
                  <w:r w:rsidRPr="009615F9">
                    <w:rPr>
                      <w:rFonts w:cs="Arial"/>
                      <w:color w:val="000000"/>
                      <w:lang w:eastAsia="sl-SI"/>
                    </w:rPr>
                    <w:t xml:space="preserve"> as </w:t>
                  </w:r>
                  <w:proofErr w:type="spellStart"/>
                  <w:r w:rsidRPr="009615F9">
                    <w:rPr>
                      <w:rFonts w:cs="Arial"/>
                      <w:color w:val="000000"/>
                      <w:lang w:eastAsia="sl-SI"/>
                    </w:rPr>
                    <w:t>information</w:t>
                  </w:r>
                  <w:proofErr w:type="spellEnd"/>
                  <w:r w:rsidRPr="009615F9">
                    <w:rPr>
                      <w:rFonts w:cs="Arial"/>
                      <w:color w:val="000000"/>
                      <w:lang w:eastAsia="sl-SI"/>
                    </w:rPr>
                    <w:t xml:space="preserve"> </w:t>
                  </w:r>
                  <w:proofErr w:type="spellStart"/>
                  <w:r w:rsidRPr="009615F9">
                    <w:rPr>
                      <w:rFonts w:cs="Arial"/>
                      <w:color w:val="000000"/>
                      <w:lang w:eastAsia="sl-SI"/>
                    </w:rPr>
                    <w:t>processing</w:t>
                  </w:r>
                  <w:proofErr w:type="spellEnd"/>
                  <w:r w:rsidRPr="009615F9">
                    <w:rPr>
                      <w:rFonts w:cs="Arial"/>
                      <w:color w:val="000000"/>
                      <w:lang w:eastAsia="sl-SI"/>
                    </w:rPr>
                    <w:t xml:space="preserve"> (</w:t>
                  </w:r>
                  <w:proofErr w:type="spellStart"/>
                  <w:r w:rsidRPr="009615F9">
                    <w:rPr>
                      <w:rFonts w:cs="Arial"/>
                      <w:color w:val="000000"/>
                      <w:lang w:eastAsia="sl-SI"/>
                    </w:rPr>
                    <w:t>CoGNETs</w:t>
                  </w:r>
                  <w:proofErr w:type="spellEnd"/>
                  <w:r w:rsidRPr="009615F9">
                    <w:rPr>
                      <w:rFonts w:cs="Arial"/>
                      <w:color w:val="000000"/>
                      <w:lang w:eastAsia="sl-SI"/>
                    </w:rPr>
                    <w:t>)</w:t>
                  </w:r>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4F4A038E"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338.534,00 €</w:t>
                  </w:r>
                </w:p>
              </w:tc>
            </w:tr>
            <w:tr w:rsidR="009615F9" w:rsidRPr="009615F9" w14:paraId="71D223CA"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292FA59C"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Cross-Border</w:t>
                  </w:r>
                  <w:proofErr w:type="spellEnd"/>
                  <w:r w:rsidRPr="009615F9">
                    <w:rPr>
                      <w:rFonts w:cs="Arial"/>
                      <w:color w:val="000000"/>
                      <w:lang w:eastAsia="sl-SI"/>
                    </w:rPr>
                    <w:t xml:space="preserve"> </w:t>
                  </w:r>
                  <w:proofErr w:type="spellStart"/>
                  <w:r w:rsidRPr="009615F9">
                    <w:rPr>
                      <w:rFonts w:cs="Arial"/>
                      <w:color w:val="000000"/>
                      <w:lang w:eastAsia="sl-SI"/>
                    </w:rPr>
                    <w:t>Cultural</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Creative</w:t>
                  </w:r>
                  <w:proofErr w:type="spellEnd"/>
                  <w:r w:rsidRPr="009615F9">
                    <w:rPr>
                      <w:rFonts w:cs="Arial"/>
                      <w:color w:val="000000"/>
                      <w:lang w:eastAsia="sl-SI"/>
                    </w:rPr>
                    <w:t xml:space="preserve"> </w:t>
                  </w:r>
                  <w:proofErr w:type="spellStart"/>
                  <w:r w:rsidRPr="009615F9">
                    <w:rPr>
                      <w:rFonts w:cs="Arial"/>
                      <w:color w:val="000000"/>
                      <w:lang w:eastAsia="sl-SI"/>
                    </w:rPr>
                    <w:t>Tourism</w:t>
                  </w:r>
                  <w:proofErr w:type="spellEnd"/>
                  <w:r w:rsidRPr="009615F9">
                    <w:rPr>
                      <w:rFonts w:cs="Arial"/>
                      <w:color w:val="000000"/>
                      <w:lang w:eastAsia="sl-SI"/>
                    </w:rPr>
                    <w:t xml:space="preserve"> in </w:t>
                  </w:r>
                  <w:proofErr w:type="spellStart"/>
                  <w:r w:rsidRPr="009615F9">
                    <w:rPr>
                      <w:rFonts w:cs="Arial"/>
                      <w:color w:val="000000"/>
                      <w:lang w:eastAsia="sl-SI"/>
                    </w:rPr>
                    <w:t>Rural</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Remote</w:t>
                  </w:r>
                  <w:proofErr w:type="spellEnd"/>
                  <w:r w:rsidRPr="009615F9">
                    <w:rPr>
                      <w:rFonts w:cs="Arial"/>
                      <w:color w:val="000000"/>
                      <w:lang w:eastAsia="sl-SI"/>
                    </w:rPr>
                    <w:t xml:space="preserve"> </w:t>
                  </w:r>
                  <w:proofErr w:type="spellStart"/>
                  <w:r w:rsidRPr="009615F9">
                    <w:rPr>
                      <w:rFonts w:cs="Arial"/>
                      <w:color w:val="000000"/>
                      <w:lang w:eastAsia="sl-SI"/>
                    </w:rPr>
                    <w:t>Areas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23F10ED1"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219.500,00 €</w:t>
                  </w:r>
                </w:p>
              </w:tc>
            </w:tr>
            <w:tr w:rsidR="009615F9" w:rsidRPr="009615F9" w14:paraId="0FFE1311"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25B4019B"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lastRenderedPageBreak/>
                    <w:t>Digital</w:t>
                  </w:r>
                  <w:proofErr w:type="spellEnd"/>
                  <w:r w:rsidRPr="009615F9">
                    <w:rPr>
                      <w:rFonts w:cs="Arial"/>
                      <w:color w:val="000000"/>
                      <w:lang w:eastAsia="sl-SI"/>
                    </w:rPr>
                    <w:t xml:space="preserve"> </w:t>
                  </w:r>
                  <w:proofErr w:type="spellStart"/>
                  <w:r w:rsidRPr="009615F9">
                    <w:rPr>
                      <w:rFonts w:cs="Arial"/>
                      <w:color w:val="000000"/>
                      <w:lang w:eastAsia="sl-SI"/>
                    </w:rPr>
                    <w:t>Twin</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Europe</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05AE6FA7"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114.038,75 €</w:t>
                  </w:r>
                </w:p>
              </w:tc>
            </w:tr>
            <w:tr w:rsidR="009615F9" w:rsidRPr="009615F9" w14:paraId="36742558"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212E2BE6"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Dynamical</w:t>
                  </w:r>
                  <w:proofErr w:type="spellEnd"/>
                  <w:r w:rsidRPr="009615F9">
                    <w:rPr>
                      <w:rFonts w:cs="Arial"/>
                      <w:color w:val="000000"/>
                      <w:lang w:eastAsia="sl-SI"/>
                    </w:rPr>
                    <w:t xml:space="preserve"> </w:t>
                  </w:r>
                  <w:proofErr w:type="spellStart"/>
                  <w:r w:rsidRPr="009615F9">
                    <w:rPr>
                      <w:rFonts w:cs="Arial"/>
                      <w:color w:val="000000"/>
                      <w:lang w:eastAsia="sl-SI"/>
                    </w:rPr>
                    <w:t>Systems</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Reaction</w:t>
                  </w:r>
                  <w:proofErr w:type="spellEnd"/>
                  <w:r w:rsidRPr="009615F9">
                    <w:rPr>
                      <w:rFonts w:cs="Arial"/>
                      <w:color w:val="000000"/>
                      <w:lang w:eastAsia="sl-SI"/>
                    </w:rPr>
                    <w:t xml:space="preserve"> </w:t>
                  </w:r>
                  <w:proofErr w:type="spellStart"/>
                  <w:r w:rsidRPr="009615F9">
                    <w:rPr>
                      <w:rFonts w:cs="Arial"/>
                      <w:color w:val="000000"/>
                      <w:lang w:eastAsia="sl-SI"/>
                    </w:rPr>
                    <w:t>Kinetics</w:t>
                  </w:r>
                  <w:proofErr w:type="spellEnd"/>
                  <w:r w:rsidRPr="009615F9">
                    <w:rPr>
                      <w:rFonts w:cs="Arial"/>
                      <w:color w:val="000000"/>
                      <w:lang w:eastAsia="sl-SI"/>
                    </w:rPr>
                    <w:t xml:space="preserve"> </w:t>
                  </w:r>
                  <w:proofErr w:type="spellStart"/>
                  <w:r w:rsidRPr="009615F9">
                    <w:rPr>
                      <w:rFonts w:cs="Arial"/>
                      <w:color w:val="000000"/>
                      <w:lang w:eastAsia="sl-SI"/>
                    </w:rPr>
                    <w:t>Networks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0356DD4B"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46.000,00 €</w:t>
                  </w:r>
                </w:p>
              </w:tc>
            </w:tr>
            <w:tr w:rsidR="009615F9" w:rsidRPr="009615F9" w14:paraId="71F0AD0F"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20C9630F"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enabling</w:t>
                  </w:r>
                  <w:proofErr w:type="spellEnd"/>
                  <w:r w:rsidRPr="009615F9">
                    <w:rPr>
                      <w:rFonts w:cs="Arial"/>
                      <w:color w:val="000000"/>
                      <w:lang w:eastAsia="sl-SI"/>
                    </w:rPr>
                    <w:t xml:space="preserve"> </w:t>
                  </w:r>
                  <w:proofErr w:type="spellStart"/>
                  <w:r w:rsidRPr="009615F9">
                    <w:rPr>
                      <w:rFonts w:cs="Arial"/>
                      <w:color w:val="000000"/>
                      <w:lang w:eastAsia="sl-SI"/>
                    </w:rPr>
                    <w:t>SMEs</w:t>
                  </w:r>
                  <w:proofErr w:type="spellEnd"/>
                  <w:r w:rsidRPr="009615F9">
                    <w:rPr>
                      <w:rFonts w:cs="Arial"/>
                      <w:color w:val="000000"/>
                      <w:lang w:eastAsia="sl-SI"/>
                    </w:rPr>
                    <w:t xml:space="preserve"> to </w:t>
                  </w:r>
                  <w:proofErr w:type="spellStart"/>
                  <w:r w:rsidRPr="009615F9">
                    <w:rPr>
                      <w:rFonts w:cs="Arial"/>
                      <w:color w:val="000000"/>
                      <w:lang w:eastAsia="sl-SI"/>
                    </w:rPr>
                    <w:t>develop</w:t>
                  </w:r>
                  <w:proofErr w:type="spellEnd"/>
                  <w:r w:rsidRPr="009615F9">
                    <w:rPr>
                      <w:rFonts w:cs="Arial"/>
                      <w:color w:val="000000"/>
                      <w:lang w:eastAsia="sl-SI"/>
                    </w:rPr>
                    <w:t xml:space="preserve"> AI </w:t>
                  </w:r>
                  <w:proofErr w:type="spellStart"/>
                  <w:r w:rsidRPr="009615F9">
                    <w:rPr>
                      <w:rFonts w:cs="Arial"/>
                      <w:color w:val="000000"/>
                      <w:lang w:eastAsia="sl-SI"/>
                    </w:rPr>
                    <w:t>and</w:t>
                  </w:r>
                  <w:proofErr w:type="spellEnd"/>
                  <w:r w:rsidRPr="009615F9">
                    <w:rPr>
                      <w:rFonts w:cs="Arial"/>
                      <w:color w:val="000000"/>
                      <w:lang w:eastAsia="sl-SI"/>
                    </w:rPr>
                    <w:t xml:space="preserve"> DATA </w:t>
                  </w:r>
                  <w:proofErr w:type="spellStart"/>
                  <w:r w:rsidRPr="009615F9">
                    <w:rPr>
                      <w:rFonts w:cs="Arial"/>
                      <w:color w:val="000000"/>
                      <w:lang w:eastAsia="sl-SI"/>
                    </w:rPr>
                    <w:t>solutions</w:t>
                  </w:r>
                  <w:proofErr w:type="spellEnd"/>
                  <w:r w:rsidRPr="009615F9">
                    <w:rPr>
                      <w:rFonts w:cs="Arial"/>
                      <w:color w:val="000000"/>
                      <w:lang w:eastAsia="sl-SI"/>
                    </w:rPr>
                    <w:t xml:space="preserve"> </w:t>
                  </w:r>
                  <w:proofErr w:type="spellStart"/>
                  <w:r w:rsidRPr="009615F9">
                    <w:rPr>
                      <w:rFonts w:cs="Arial"/>
                      <w:color w:val="000000"/>
                      <w:lang w:eastAsia="sl-SI"/>
                    </w:rPr>
                    <w:t>through</w:t>
                  </w:r>
                  <w:proofErr w:type="spellEnd"/>
                  <w:r w:rsidRPr="009615F9">
                    <w:rPr>
                      <w:rFonts w:cs="Arial"/>
                      <w:color w:val="000000"/>
                      <w:lang w:eastAsia="sl-SI"/>
                    </w:rPr>
                    <w:t xml:space="preserve"> </w:t>
                  </w:r>
                  <w:proofErr w:type="spellStart"/>
                  <w:r w:rsidRPr="009615F9">
                    <w:rPr>
                      <w:rFonts w:cs="Arial"/>
                      <w:color w:val="000000"/>
                      <w:lang w:eastAsia="sl-SI"/>
                    </w:rPr>
                    <w:t>support</w:t>
                  </w:r>
                  <w:proofErr w:type="spellEnd"/>
                  <w:r w:rsidRPr="009615F9">
                    <w:rPr>
                      <w:rFonts w:cs="Arial"/>
                      <w:color w:val="000000"/>
                      <w:lang w:eastAsia="sl-SI"/>
                    </w:rPr>
                    <w:t xml:space="preserve"> </w:t>
                  </w:r>
                  <w:proofErr w:type="spellStart"/>
                  <w:r w:rsidRPr="009615F9">
                    <w:rPr>
                      <w:rFonts w:cs="Arial"/>
                      <w:color w:val="000000"/>
                      <w:lang w:eastAsia="sl-SI"/>
                    </w:rPr>
                    <w:t>of</w:t>
                  </w:r>
                  <w:proofErr w:type="spellEnd"/>
                  <w:r w:rsidRPr="009615F9">
                    <w:rPr>
                      <w:rFonts w:cs="Arial"/>
                      <w:color w:val="000000"/>
                      <w:lang w:eastAsia="sl-SI"/>
                    </w:rPr>
                    <w:t xml:space="preserve"> a </w:t>
                  </w:r>
                  <w:proofErr w:type="spellStart"/>
                  <w:r w:rsidRPr="009615F9">
                    <w:rPr>
                      <w:rFonts w:cs="Arial"/>
                      <w:color w:val="000000"/>
                      <w:lang w:eastAsia="sl-SI"/>
                    </w:rPr>
                    <w:t>Community</w:t>
                  </w:r>
                  <w:proofErr w:type="spellEnd"/>
                  <w:r w:rsidRPr="009615F9">
                    <w:rPr>
                      <w:rFonts w:cs="Arial"/>
                      <w:color w:val="000000"/>
                      <w:lang w:eastAsia="sl-SI"/>
                    </w:rPr>
                    <w:t xml:space="preserve"> </w:t>
                  </w:r>
                  <w:proofErr w:type="spellStart"/>
                  <w:r w:rsidRPr="009615F9">
                    <w:rPr>
                      <w:rFonts w:cs="Arial"/>
                      <w:color w:val="000000"/>
                      <w:lang w:eastAsia="sl-SI"/>
                    </w:rPr>
                    <w:t>of</w:t>
                  </w:r>
                  <w:proofErr w:type="spellEnd"/>
                  <w:r w:rsidRPr="009615F9">
                    <w:rPr>
                      <w:rFonts w:cs="Arial"/>
                      <w:color w:val="000000"/>
                      <w:lang w:eastAsia="sl-SI"/>
                    </w:rPr>
                    <w:t xml:space="preserve"> </w:t>
                  </w:r>
                  <w:proofErr w:type="spellStart"/>
                  <w:r w:rsidRPr="009615F9">
                    <w:rPr>
                      <w:rFonts w:cs="Arial"/>
                      <w:color w:val="000000"/>
                      <w:lang w:eastAsia="sl-SI"/>
                    </w:rPr>
                    <w:t>Practice</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low</w:t>
                  </w:r>
                  <w:proofErr w:type="spellEnd"/>
                  <w:r w:rsidRPr="009615F9">
                    <w:rPr>
                      <w:rFonts w:cs="Arial"/>
                      <w:color w:val="000000"/>
                      <w:lang w:eastAsia="sl-SI"/>
                    </w:rPr>
                    <w:t xml:space="preserve">-TRL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high</w:t>
                  </w:r>
                  <w:proofErr w:type="spellEnd"/>
                  <w:r w:rsidRPr="009615F9">
                    <w:rPr>
                      <w:rFonts w:cs="Arial"/>
                      <w:color w:val="000000"/>
                      <w:lang w:eastAsia="sl-SI"/>
                    </w:rPr>
                    <w:t xml:space="preserve">-TRL </w:t>
                  </w:r>
                  <w:proofErr w:type="spellStart"/>
                  <w:r w:rsidRPr="009615F9">
                    <w:rPr>
                      <w:rFonts w:cs="Arial"/>
                      <w:color w:val="000000"/>
                      <w:lang w:eastAsia="sl-SI"/>
                    </w:rPr>
                    <w:t>playgrounds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68E9F1DD"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428.750,00 €</w:t>
                  </w:r>
                </w:p>
              </w:tc>
            </w:tr>
            <w:tr w:rsidR="009615F9" w:rsidRPr="009615F9" w14:paraId="0F26B12C"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392C095E"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European</w:t>
                  </w:r>
                  <w:proofErr w:type="spellEnd"/>
                  <w:r w:rsidRPr="009615F9">
                    <w:rPr>
                      <w:rFonts w:cs="Arial"/>
                      <w:color w:val="000000"/>
                      <w:lang w:eastAsia="sl-SI"/>
                    </w:rPr>
                    <w:t xml:space="preserve"> </w:t>
                  </w:r>
                  <w:proofErr w:type="spellStart"/>
                  <w:r w:rsidRPr="009615F9">
                    <w:rPr>
                      <w:rFonts w:cs="Arial"/>
                      <w:color w:val="000000"/>
                      <w:lang w:eastAsia="sl-SI"/>
                    </w:rPr>
                    <w:t>Communities</w:t>
                  </w:r>
                  <w:proofErr w:type="spellEnd"/>
                  <w:r w:rsidRPr="009615F9">
                    <w:rPr>
                      <w:rFonts w:cs="Arial"/>
                      <w:color w:val="000000"/>
                      <w:lang w:eastAsia="sl-SI"/>
                    </w:rPr>
                    <w:t xml:space="preserve"> </w:t>
                  </w:r>
                  <w:proofErr w:type="spellStart"/>
                  <w:r w:rsidRPr="009615F9">
                    <w:rPr>
                      <w:rFonts w:cs="Arial"/>
                      <w:color w:val="000000"/>
                      <w:lang w:eastAsia="sl-SI"/>
                    </w:rPr>
                    <w:t>of</w:t>
                  </w:r>
                  <w:proofErr w:type="spellEnd"/>
                  <w:r w:rsidRPr="009615F9">
                    <w:rPr>
                      <w:rFonts w:cs="Arial"/>
                      <w:color w:val="000000"/>
                      <w:lang w:eastAsia="sl-SI"/>
                    </w:rPr>
                    <w:t xml:space="preserve"> </w:t>
                  </w:r>
                  <w:proofErr w:type="spellStart"/>
                  <w:r w:rsidRPr="009615F9">
                    <w:rPr>
                      <w:rFonts w:cs="Arial"/>
                      <w:color w:val="000000"/>
                      <w:lang w:eastAsia="sl-SI"/>
                    </w:rPr>
                    <w:t>Facilitators</w:t>
                  </w:r>
                  <w:proofErr w:type="spellEnd"/>
                  <w:r w:rsidRPr="009615F9">
                    <w:rPr>
                      <w:rFonts w:cs="Arial"/>
                      <w:color w:val="000000"/>
                      <w:lang w:eastAsia="sl-SI"/>
                    </w:rPr>
                    <w:t xml:space="preserve"> </w:t>
                  </w:r>
                  <w:proofErr w:type="spellStart"/>
                  <w:r w:rsidRPr="009615F9">
                    <w:rPr>
                      <w:rFonts w:cs="Arial"/>
                      <w:color w:val="000000"/>
                      <w:lang w:eastAsia="sl-SI"/>
                    </w:rPr>
                    <w:t>focused</w:t>
                  </w:r>
                  <w:proofErr w:type="spellEnd"/>
                  <w:r w:rsidRPr="009615F9">
                    <w:rPr>
                      <w:rFonts w:cs="Arial"/>
                      <w:color w:val="000000"/>
                      <w:lang w:eastAsia="sl-SI"/>
                    </w:rPr>
                    <w:t xml:space="preserve"> on Co-</w:t>
                  </w:r>
                  <w:proofErr w:type="spellStart"/>
                  <w:r w:rsidRPr="009615F9">
                    <w:rPr>
                      <w:rFonts w:cs="Arial"/>
                      <w:color w:val="000000"/>
                      <w:lang w:eastAsia="sl-SI"/>
                    </w:rPr>
                    <w:t>creation</w:t>
                  </w:r>
                  <w:proofErr w:type="spellEnd"/>
                  <w:r w:rsidRPr="009615F9">
                    <w:rPr>
                      <w:rFonts w:cs="Arial"/>
                      <w:color w:val="000000"/>
                      <w:lang w:eastAsia="sl-SI"/>
                    </w:rPr>
                    <w:t xml:space="preserve"> </w:t>
                  </w:r>
                  <w:proofErr w:type="spellStart"/>
                  <w:r w:rsidRPr="009615F9">
                    <w:rPr>
                      <w:rFonts w:cs="Arial"/>
                      <w:color w:val="000000"/>
                      <w:lang w:eastAsia="sl-SI"/>
                    </w:rPr>
                    <w:t>training</w:t>
                  </w:r>
                  <w:proofErr w:type="spellEnd"/>
                  <w:r w:rsidRPr="009615F9">
                    <w:rPr>
                      <w:rFonts w:cs="Arial"/>
                      <w:color w:val="000000"/>
                      <w:lang w:eastAsia="sl-SI"/>
                    </w:rPr>
                    <w:t xml:space="preserve">, </w:t>
                  </w:r>
                  <w:proofErr w:type="spellStart"/>
                  <w:r w:rsidRPr="009615F9">
                    <w:rPr>
                      <w:rFonts w:cs="Arial"/>
                      <w:color w:val="000000"/>
                      <w:lang w:eastAsia="sl-SI"/>
                    </w:rPr>
                    <w:t>Networking</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Hands</w:t>
                  </w:r>
                  <w:proofErr w:type="spellEnd"/>
                  <w:r w:rsidRPr="009615F9">
                    <w:rPr>
                      <w:rFonts w:cs="Arial"/>
                      <w:color w:val="000000"/>
                      <w:lang w:eastAsia="sl-SI"/>
                    </w:rPr>
                    <w:t xml:space="preserve">-on </w:t>
                  </w:r>
                  <w:proofErr w:type="spellStart"/>
                  <w:r w:rsidRPr="009615F9">
                    <w:rPr>
                      <w:rFonts w:cs="Arial"/>
                      <w:color w:val="000000"/>
                      <w:lang w:eastAsia="sl-SI"/>
                    </w:rPr>
                    <w:t>learning</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69702ACC"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117.487,50 €</w:t>
                  </w:r>
                </w:p>
              </w:tc>
            </w:tr>
            <w:tr w:rsidR="009615F9" w:rsidRPr="009615F9" w14:paraId="2AEEF211"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5A67AF63"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GreenInCities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56C050F7"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432.250,00 €</w:t>
                  </w:r>
                </w:p>
              </w:tc>
            </w:tr>
            <w:tr w:rsidR="009615F9" w:rsidRPr="009615F9" w14:paraId="43AABB9E"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2BC943F4"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Holistic</w:t>
                  </w:r>
                  <w:proofErr w:type="spellEnd"/>
                  <w:r w:rsidRPr="009615F9">
                    <w:rPr>
                      <w:rFonts w:cs="Arial"/>
                      <w:color w:val="000000"/>
                      <w:lang w:eastAsia="sl-SI"/>
                    </w:rPr>
                    <w:t xml:space="preserve"> </w:t>
                  </w:r>
                  <w:proofErr w:type="spellStart"/>
                  <w:r w:rsidRPr="009615F9">
                    <w:rPr>
                      <w:rFonts w:cs="Arial"/>
                      <w:color w:val="000000"/>
                      <w:lang w:eastAsia="sl-SI"/>
                    </w:rPr>
                    <w:t>Approach</w:t>
                  </w:r>
                  <w:proofErr w:type="spellEnd"/>
                  <w:r w:rsidRPr="009615F9">
                    <w:rPr>
                      <w:rFonts w:cs="Arial"/>
                      <w:color w:val="000000"/>
                      <w:lang w:eastAsia="sl-SI"/>
                    </w:rPr>
                    <w:t xml:space="preserve"> </w:t>
                  </w:r>
                  <w:proofErr w:type="spellStart"/>
                  <w:r w:rsidRPr="009615F9">
                    <w:rPr>
                      <w:rFonts w:cs="Arial"/>
                      <w:color w:val="000000"/>
                      <w:lang w:eastAsia="sl-SI"/>
                    </w:rPr>
                    <w:t>towards</w:t>
                  </w:r>
                  <w:proofErr w:type="spellEnd"/>
                  <w:r w:rsidRPr="009615F9">
                    <w:rPr>
                      <w:rFonts w:cs="Arial"/>
                      <w:color w:val="000000"/>
                      <w:lang w:eastAsia="sl-SI"/>
                    </w:rPr>
                    <w:t xml:space="preserve"> </w:t>
                  </w:r>
                  <w:proofErr w:type="spellStart"/>
                  <w:r w:rsidRPr="009615F9">
                    <w:rPr>
                      <w:rFonts w:cs="Arial"/>
                      <w:color w:val="000000"/>
                      <w:lang w:eastAsia="sl-SI"/>
                    </w:rPr>
                    <w:t>Empowerment</w:t>
                  </w:r>
                  <w:proofErr w:type="spellEnd"/>
                  <w:r w:rsidRPr="009615F9">
                    <w:rPr>
                      <w:rFonts w:cs="Arial"/>
                      <w:color w:val="000000"/>
                      <w:lang w:eastAsia="sl-SI"/>
                    </w:rPr>
                    <w:t xml:space="preserve"> </w:t>
                  </w:r>
                  <w:proofErr w:type="spellStart"/>
                  <w:r w:rsidRPr="009615F9">
                    <w:rPr>
                      <w:rFonts w:cs="Arial"/>
                      <w:color w:val="000000"/>
                      <w:lang w:eastAsia="sl-SI"/>
                    </w:rPr>
                    <w:t>of</w:t>
                  </w:r>
                  <w:proofErr w:type="spellEnd"/>
                  <w:r w:rsidRPr="009615F9">
                    <w:rPr>
                      <w:rFonts w:cs="Arial"/>
                      <w:color w:val="000000"/>
                      <w:lang w:eastAsia="sl-SI"/>
                    </w:rPr>
                    <w:t xml:space="preserve"> </w:t>
                  </w:r>
                  <w:proofErr w:type="spellStart"/>
                  <w:r w:rsidRPr="009615F9">
                    <w:rPr>
                      <w:rFonts w:cs="Arial"/>
                      <w:color w:val="000000"/>
                      <w:lang w:eastAsia="sl-SI"/>
                    </w:rPr>
                    <w:t>the</w:t>
                  </w:r>
                  <w:proofErr w:type="spellEnd"/>
                  <w:r w:rsidRPr="009615F9">
                    <w:rPr>
                      <w:rFonts w:cs="Arial"/>
                      <w:color w:val="000000"/>
                      <w:lang w:eastAsia="sl-SI"/>
                    </w:rPr>
                    <w:t xml:space="preserve"> </w:t>
                  </w:r>
                  <w:proofErr w:type="spellStart"/>
                  <w:r w:rsidRPr="009615F9">
                    <w:rPr>
                      <w:rFonts w:cs="Arial"/>
                      <w:color w:val="000000"/>
                      <w:lang w:eastAsia="sl-SI"/>
                    </w:rPr>
                    <w:t>DiGitalization</w:t>
                  </w:r>
                  <w:proofErr w:type="spellEnd"/>
                  <w:r w:rsidRPr="009615F9">
                    <w:rPr>
                      <w:rFonts w:cs="Arial"/>
                      <w:color w:val="000000"/>
                      <w:lang w:eastAsia="sl-SI"/>
                    </w:rPr>
                    <w:t xml:space="preserve"> </w:t>
                  </w:r>
                  <w:proofErr w:type="spellStart"/>
                  <w:r w:rsidRPr="009615F9">
                    <w:rPr>
                      <w:rFonts w:cs="Arial"/>
                      <w:color w:val="000000"/>
                      <w:lang w:eastAsia="sl-SI"/>
                    </w:rPr>
                    <w:t>of</w:t>
                  </w:r>
                  <w:proofErr w:type="spellEnd"/>
                  <w:r w:rsidRPr="009615F9">
                    <w:rPr>
                      <w:rFonts w:cs="Arial"/>
                      <w:color w:val="000000"/>
                      <w:lang w:eastAsia="sl-SI"/>
                    </w:rPr>
                    <w:t xml:space="preserve"> </w:t>
                  </w:r>
                  <w:proofErr w:type="spellStart"/>
                  <w:r w:rsidRPr="009615F9">
                    <w:rPr>
                      <w:rFonts w:cs="Arial"/>
                      <w:color w:val="000000"/>
                      <w:lang w:eastAsia="sl-SI"/>
                    </w:rPr>
                    <w:t>the</w:t>
                  </w:r>
                  <w:proofErr w:type="spellEnd"/>
                  <w:r w:rsidRPr="009615F9">
                    <w:rPr>
                      <w:rFonts w:cs="Arial"/>
                      <w:color w:val="000000"/>
                      <w:lang w:eastAsia="sl-SI"/>
                    </w:rPr>
                    <w:t xml:space="preserve"> </w:t>
                  </w:r>
                  <w:proofErr w:type="spellStart"/>
                  <w:r w:rsidRPr="009615F9">
                    <w:rPr>
                      <w:rFonts w:cs="Arial"/>
                      <w:color w:val="000000"/>
                      <w:lang w:eastAsia="sl-SI"/>
                    </w:rPr>
                    <w:t>Energy</w:t>
                  </w:r>
                  <w:proofErr w:type="spellEnd"/>
                  <w:r w:rsidRPr="009615F9">
                    <w:rPr>
                      <w:rFonts w:cs="Arial"/>
                      <w:color w:val="000000"/>
                      <w:lang w:eastAsia="sl-SI"/>
                    </w:rPr>
                    <w:t xml:space="preserve"> </w:t>
                  </w:r>
                  <w:proofErr w:type="spellStart"/>
                  <w:r w:rsidRPr="009615F9">
                    <w:rPr>
                      <w:rFonts w:cs="Arial"/>
                      <w:color w:val="000000"/>
                      <w:lang w:eastAsia="sl-SI"/>
                    </w:rPr>
                    <w:t>Ecosystem</w:t>
                  </w:r>
                  <w:proofErr w:type="spellEnd"/>
                  <w:r w:rsidRPr="009615F9">
                    <w:rPr>
                      <w:rFonts w:cs="Arial"/>
                      <w:color w:val="000000"/>
                      <w:lang w:eastAsia="sl-SI"/>
                    </w:rPr>
                    <w:t xml:space="preserve"> </w:t>
                  </w:r>
                  <w:proofErr w:type="spellStart"/>
                  <w:r w:rsidRPr="009615F9">
                    <w:rPr>
                      <w:rFonts w:cs="Arial"/>
                      <w:color w:val="000000"/>
                      <w:lang w:eastAsia="sl-SI"/>
                    </w:rPr>
                    <w:t>through</w:t>
                  </w:r>
                  <w:proofErr w:type="spellEnd"/>
                  <w:r w:rsidRPr="009615F9">
                    <w:rPr>
                      <w:rFonts w:cs="Arial"/>
                      <w:color w:val="000000"/>
                      <w:lang w:eastAsia="sl-SI"/>
                    </w:rPr>
                    <w:t xml:space="preserve"> </w:t>
                  </w:r>
                  <w:proofErr w:type="spellStart"/>
                  <w:r w:rsidRPr="009615F9">
                    <w:rPr>
                      <w:rFonts w:cs="Arial"/>
                      <w:color w:val="000000"/>
                      <w:lang w:eastAsia="sl-SI"/>
                    </w:rPr>
                    <w:t>adoption</w:t>
                  </w:r>
                  <w:proofErr w:type="spellEnd"/>
                  <w:r w:rsidRPr="009615F9">
                    <w:rPr>
                      <w:rFonts w:cs="Arial"/>
                      <w:color w:val="000000"/>
                      <w:lang w:eastAsia="sl-SI"/>
                    </w:rPr>
                    <w:t xml:space="preserve"> </w:t>
                  </w:r>
                  <w:proofErr w:type="spellStart"/>
                  <w:r w:rsidRPr="009615F9">
                    <w:rPr>
                      <w:rFonts w:cs="Arial"/>
                      <w:color w:val="000000"/>
                      <w:lang w:eastAsia="sl-SI"/>
                    </w:rPr>
                    <w:t>of</w:t>
                  </w:r>
                  <w:proofErr w:type="spellEnd"/>
                  <w:r w:rsidRPr="009615F9">
                    <w:rPr>
                      <w:rFonts w:cs="Arial"/>
                      <w:color w:val="000000"/>
                      <w:lang w:eastAsia="sl-SI"/>
                    </w:rPr>
                    <w:t xml:space="preserve"> </w:t>
                  </w:r>
                  <w:proofErr w:type="spellStart"/>
                  <w:r w:rsidRPr="009615F9">
                    <w:rPr>
                      <w:rFonts w:cs="Arial"/>
                      <w:color w:val="000000"/>
                      <w:lang w:eastAsia="sl-SI"/>
                    </w:rPr>
                    <w:t>IoT</w:t>
                  </w:r>
                  <w:proofErr w:type="spellEnd"/>
                  <w:r w:rsidRPr="009615F9">
                    <w:rPr>
                      <w:rFonts w:cs="Arial"/>
                      <w:color w:val="000000"/>
                      <w:lang w:eastAsia="sl-SI"/>
                    </w:rPr>
                    <w:t xml:space="preserve"> </w:t>
                  </w:r>
                  <w:proofErr w:type="spellStart"/>
                  <w:r w:rsidRPr="009615F9">
                    <w:rPr>
                      <w:rFonts w:cs="Arial"/>
                      <w:color w:val="000000"/>
                      <w:lang w:eastAsia="sl-SI"/>
                    </w:rPr>
                    <w:t>solutions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6340AFF2"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131.250,00 €</w:t>
                  </w:r>
                </w:p>
              </w:tc>
            </w:tr>
            <w:tr w:rsidR="009615F9" w:rsidRPr="009615F9" w14:paraId="1BE5E4C6"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07EC7B09"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Innovative</w:t>
                  </w:r>
                  <w:proofErr w:type="spellEnd"/>
                  <w:r w:rsidRPr="009615F9">
                    <w:rPr>
                      <w:rFonts w:cs="Arial"/>
                      <w:color w:val="000000"/>
                      <w:lang w:eastAsia="sl-SI"/>
                    </w:rPr>
                    <w:t xml:space="preserve"> </w:t>
                  </w:r>
                  <w:proofErr w:type="spellStart"/>
                  <w:r w:rsidRPr="009615F9">
                    <w:rPr>
                      <w:rFonts w:cs="Arial"/>
                      <w:color w:val="000000"/>
                      <w:lang w:eastAsia="sl-SI"/>
                    </w:rPr>
                    <w:t>modelling</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assessment</w:t>
                  </w:r>
                  <w:proofErr w:type="spellEnd"/>
                  <w:r w:rsidRPr="009615F9">
                    <w:rPr>
                      <w:rFonts w:cs="Arial"/>
                      <w:color w:val="000000"/>
                      <w:lang w:eastAsia="sl-SI"/>
                    </w:rPr>
                    <w:t xml:space="preserve"> </w:t>
                  </w:r>
                  <w:proofErr w:type="spellStart"/>
                  <w:r w:rsidRPr="009615F9">
                    <w:rPr>
                      <w:rFonts w:cs="Arial"/>
                      <w:color w:val="000000"/>
                      <w:lang w:eastAsia="sl-SI"/>
                    </w:rPr>
                    <w:t>capabilities</w:t>
                  </w:r>
                  <w:proofErr w:type="spellEnd"/>
                  <w:r w:rsidRPr="009615F9">
                    <w:rPr>
                      <w:rFonts w:cs="Arial"/>
                      <w:color w:val="000000"/>
                      <w:lang w:eastAsia="sl-SI"/>
                    </w:rPr>
                    <w:t xml:space="preserve"> </w:t>
                  </w:r>
                  <w:proofErr w:type="spellStart"/>
                  <w:r w:rsidRPr="009615F9">
                    <w:rPr>
                      <w:rFonts w:cs="Arial"/>
                      <w:color w:val="000000"/>
                      <w:lang w:eastAsia="sl-SI"/>
                    </w:rPr>
                    <w:t>through</w:t>
                  </w:r>
                  <w:proofErr w:type="spellEnd"/>
                  <w:r w:rsidRPr="009615F9">
                    <w:rPr>
                      <w:rFonts w:cs="Arial"/>
                      <w:color w:val="000000"/>
                      <w:lang w:eastAsia="sl-SI"/>
                    </w:rPr>
                    <w:t xml:space="preserve"> </w:t>
                  </w:r>
                  <w:proofErr w:type="spellStart"/>
                  <w:r w:rsidRPr="009615F9">
                    <w:rPr>
                      <w:rFonts w:cs="Arial"/>
                      <w:color w:val="000000"/>
                      <w:lang w:eastAsia="sl-SI"/>
                    </w:rPr>
                    <w:t>MaaS</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Manufacturing</w:t>
                  </w:r>
                  <w:proofErr w:type="spellEnd"/>
                  <w:r w:rsidRPr="009615F9">
                    <w:rPr>
                      <w:rFonts w:cs="Arial"/>
                      <w:color w:val="000000"/>
                      <w:lang w:eastAsia="sl-SI"/>
                    </w:rPr>
                    <w:t xml:space="preserve"> </w:t>
                  </w:r>
                  <w:proofErr w:type="spellStart"/>
                  <w:r w:rsidRPr="009615F9">
                    <w:rPr>
                      <w:rFonts w:cs="Arial"/>
                      <w:color w:val="000000"/>
                      <w:lang w:eastAsia="sl-SI"/>
                    </w:rPr>
                    <w:t>Ecosystem</w:t>
                  </w:r>
                  <w:proofErr w:type="spellEnd"/>
                  <w:r w:rsidRPr="009615F9">
                    <w:rPr>
                      <w:rFonts w:cs="Arial"/>
                      <w:color w:val="000000"/>
                      <w:lang w:eastAsia="sl-SI"/>
                    </w:rPr>
                    <w:t xml:space="preserve"> </w:t>
                  </w:r>
                  <w:proofErr w:type="spellStart"/>
                  <w:r w:rsidRPr="009615F9">
                    <w:rPr>
                      <w:rFonts w:cs="Arial"/>
                      <w:color w:val="000000"/>
                      <w:lang w:eastAsia="sl-SI"/>
                    </w:rPr>
                    <w:t>resiliency</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1638CB8F"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345.000,00 €</w:t>
                  </w:r>
                </w:p>
              </w:tc>
            </w:tr>
            <w:tr w:rsidR="009615F9" w:rsidRPr="009615F9" w14:paraId="4E20F17D"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5D863FC4"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Integrated</w:t>
                  </w:r>
                  <w:proofErr w:type="spellEnd"/>
                  <w:r w:rsidRPr="009615F9">
                    <w:rPr>
                      <w:rFonts w:cs="Arial"/>
                      <w:color w:val="000000"/>
                      <w:lang w:eastAsia="sl-SI"/>
                    </w:rPr>
                    <w:t xml:space="preserve"> </w:t>
                  </w:r>
                  <w:proofErr w:type="spellStart"/>
                  <w:r w:rsidRPr="009615F9">
                    <w:rPr>
                      <w:rFonts w:cs="Arial"/>
                      <w:color w:val="000000"/>
                      <w:lang w:eastAsia="sl-SI"/>
                    </w:rPr>
                    <w:t>Development</w:t>
                  </w:r>
                  <w:proofErr w:type="spellEnd"/>
                  <w:r w:rsidRPr="009615F9">
                    <w:rPr>
                      <w:rFonts w:cs="Arial"/>
                      <w:color w:val="000000"/>
                      <w:lang w:eastAsia="sl-SI"/>
                    </w:rPr>
                    <w:t xml:space="preserve"> Platform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Customer</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Aggregator</w:t>
                  </w:r>
                  <w:proofErr w:type="spellEnd"/>
                  <w:r w:rsidRPr="009615F9">
                    <w:rPr>
                      <w:rFonts w:cs="Arial"/>
                      <w:color w:val="000000"/>
                      <w:lang w:eastAsia="sl-SI"/>
                    </w:rPr>
                    <w:t xml:space="preserve"> </w:t>
                  </w:r>
                  <w:proofErr w:type="spellStart"/>
                  <w:r w:rsidRPr="009615F9">
                    <w:rPr>
                      <w:rFonts w:cs="Arial"/>
                      <w:color w:val="000000"/>
                      <w:lang w:eastAsia="sl-SI"/>
                    </w:rPr>
                    <w:t>Energy</w:t>
                  </w:r>
                  <w:proofErr w:type="spellEnd"/>
                  <w:r w:rsidRPr="009615F9">
                    <w:rPr>
                      <w:rFonts w:cs="Arial"/>
                      <w:color w:val="000000"/>
                      <w:lang w:eastAsia="sl-SI"/>
                    </w:rPr>
                    <w:t xml:space="preserve"> Management </w:t>
                  </w:r>
                  <w:proofErr w:type="spellStart"/>
                  <w:r w:rsidRPr="009615F9">
                    <w:rPr>
                      <w:rFonts w:cs="Arial"/>
                      <w:color w:val="000000"/>
                      <w:lang w:eastAsia="sl-SI"/>
                    </w:rPr>
                    <w:t>Systems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0249391E"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271.425,00 €</w:t>
                  </w:r>
                </w:p>
              </w:tc>
            </w:tr>
            <w:tr w:rsidR="009615F9" w:rsidRPr="009615F9" w14:paraId="06658426"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60DD2E17"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Intelligent</w:t>
                  </w:r>
                  <w:proofErr w:type="spellEnd"/>
                  <w:r w:rsidRPr="009615F9">
                    <w:rPr>
                      <w:rFonts w:cs="Arial"/>
                      <w:color w:val="000000"/>
                      <w:lang w:eastAsia="sl-SI"/>
                    </w:rPr>
                    <w:t xml:space="preserve"> </w:t>
                  </w:r>
                  <w:proofErr w:type="spellStart"/>
                  <w:r w:rsidRPr="009615F9">
                    <w:rPr>
                      <w:rFonts w:cs="Arial"/>
                      <w:color w:val="000000"/>
                      <w:lang w:eastAsia="sl-SI"/>
                    </w:rPr>
                    <w:t>Breast</w:t>
                  </w:r>
                  <w:proofErr w:type="spellEnd"/>
                  <w:r w:rsidRPr="009615F9">
                    <w:rPr>
                      <w:rFonts w:cs="Arial"/>
                      <w:color w:val="000000"/>
                      <w:lang w:eastAsia="sl-SI"/>
                    </w:rPr>
                    <w:t xml:space="preserve"> </w:t>
                  </w:r>
                  <w:proofErr w:type="spellStart"/>
                  <w:r w:rsidRPr="009615F9">
                    <w:rPr>
                      <w:rFonts w:cs="Arial"/>
                      <w:color w:val="000000"/>
                      <w:lang w:eastAsia="sl-SI"/>
                    </w:rPr>
                    <w:t>Cancer</w:t>
                  </w:r>
                  <w:proofErr w:type="spellEnd"/>
                  <w:r w:rsidRPr="009615F9">
                    <w:rPr>
                      <w:rFonts w:cs="Arial"/>
                      <w:color w:val="000000"/>
                      <w:lang w:eastAsia="sl-SI"/>
                    </w:rPr>
                    <w:t xml:space="preserve"> </w:t>
                  </w:r>
                  <w:proofErr w:type="spellStart"/>
                  <w:r w:rsidRPr="009615F9">
                    <w:rPr>
                      <w:rFonts w:cs="Arial"/>
                      <w:color w:val="000000"/>
                      <w:lang w:eastAsia="sl-SI"/>
                    </w:rPr>
                    <w:t>DiagnOsis</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MonItoring</w:t>
                  </w:r>
                  <w:proofErr w:type="spellEnd"/>
                  <w:r w:rsidRPr="009615F9">
                    <w:rPr>
                      <w:rFonts w:cs="Arial"/>
                      <w:color w:val="000000"/>
                      <w:lang w:eastAsia="sl-SI"/>
                    </w:rPr>
                    <w:t xml:space="preserve"> </w:t>
                  </w:r>
                  <w:proofErr w:type="spellStart"/>
                  <w:r w:rsidRPr="009615F9">
                    <w:rPr>
                      <w:rFonts w:cs="Arial"/>
                      <w:color w:val="000000"/>
                      <w:lang w:eastAsia="sl-SI"/>
                    </w:rPr>
                    <w:t>Therapeutic</w:t>
                  </w:r>
                  <w:proofErr w:type="spellEnd"/>
                  <w:r w:rsidRPr="009615F9">
                    <w:rPr>
                      <w:rFonts w:cs="Arial"/>
                      <w:color w:val="000000"/>
                      <w:lang w:eastAsia="sl-SI"/>
                    </w:rPr>
                    <w:t xml:space="preserve"> </w:t>
                  </w:r>
                  <w:proofErr w:type="spellStart"/>
                  <w:r w:rsidRPr="009615F9">
                    <w:rPr>
                      <w:rFonts w:cs="Arial"/>
                      <w:color w:val="000000"/>
                      <w:lang w:eastAsia="sl-SI"/>
                    </w:rPr>
                    <w:t>Response</w:t>
                  </w:r>
                  <w:proofErr w:type="spellEnd"/>
                  <w:r w:rsidRPr="009615F9">
                    <w:rPr>
                      <w:rFonts w:cs="Arial"/>
                      <w:color w:val="000000"/>
                      <w:lang w:eastAsia="sl-SI"/>
                    </w:rPr>
                    <w:t xml:space="preserve"> </w:t>
                  </w:r>
                  <w:proofErr w:type="spellStart"/>
                  <w:r w:rsidRPr="009615F9">
                    <w:rPr>
                      <w:rFonts w:cs="Arial"/>
                      <w:color w:val="000000"/>
                      <w:lang w:eastAsia="sl-SI"/>
                    </w:rPr>
                    <w:t>Training</w:t>
                  </w:r>
                  <w:proofErr w:type="spellEnd"/>
                  <w:r w:rsidRPr="009615F9">
                    <w:rPr>
                      <w:rFonts w:cs="Arial"/>
                      <w:color w:val="000000"/>
                      <w:lang w:eastAsia="sl-SI"/>
                    </w:rPr>
                    <w:t xml:space="preserve"> </w:t>
                  </w:r>
                  <w:proofErr w:type="spellStart"/>
                  <w:r w:rsidRPr="009615F9">
                    <w:rPr>
                      <w:rFonts w:cs="Arial"/>
                      <w:color w:val="000000"/>
                      <w:lang w:eastAsia="sl-SI"/>
                    </w:rPr>
                    <w:t>Network</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203E057E"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242.179,20 €</w:t>
                  </w:r>
                </w:p>
              </w:tc>
            </w:tr>
            <w:tr w:rsidR="009615F9" w:rsidRPr="009615F9" w14:paraId="18BB3BC2"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7F8B6351"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MItigating</w:t>
                  </w:r>
                  <w:proofErr w:type="spellEnd"/>
                  <w:r w:rsidRPr="009615F9">
                    <w:rPr>
                      <w:rFonts w:cs="Arial"/>
                      <w:color w:val="000000"/>
                      <w:lang w:eastAsia="sl-SI"/>
                    </w:rPr>
                    <w:t xml:space="preserve"> </w:t>
                  </w:r>
                  <w:proofErr w:type="spellStart"/>
                  <w:r w:rsidRPr="009615F9">
                    <w:rPr>
                      <w:rFonts w:cs="Arial"/>
                      <w:color w:val="000000"/>
                      <w:lang w:eastAsia="sl-SI"/>
                    </w:rPr>
                    <w:t>TRansport-related</w:t>
                  </w:r>
                  <w:proofErr w:type="spellEnd"/>
                  <w:r w:rsidRPr="009615F9">
                    <w:rPr>
                      <w:rFonts w:cs="Arial"/>
                      <w:color w:val="000000"/>
                      <w:lang w:eastAsia="sl-SI"/>
                    </w:rPr>
                    <w:t xml:space="preserve"> </w:t>
                  </w:r>
                  <w:proofErr w:type="spellStart"/>
                  <w:r w:rsidRPr="009615F9">
                    <w:rPr>
                      <w:rFonts w:cs="Arial"/>
                      <w:color w:val="000000"/>
                      <w:lang w:eastAsia="sl-SI"/>
                    </w:rPr>
                    <w:t>Air</w:t>
                  </w:r>
                  <w:proofErr w:type="spellEnd"/>
                  <w:r w:rsidRPr="009615F9">
                    <w:rPr>
                      <w:rFonts w:cs="Arial"/>
                      <w:color w:val="000000"/>
                      <w:lang w:eastAsia="sl-SI"/>
                    </w:rPr>
                    <w:t xml:space="preserve"> </w:t>
                  </w:r>
                  <w:proofErr w:type="spellStart"/>
                  <w:r w:rsidRPr="009615F9">
                    <w:rPr>
                      <w:rFonts w:cs="Arial"/>
                      <w:color w:val="000000"/>
                      <w:lang w:eastAsia="sl-SI"/>
                    </w:rPr>
                    <w:t>Pollution</w:t>
                  </w:r>
                  <w:proofErr w:type="spellEnd"/>
                  <w:r w:rsidRPr="009615F9">
                    <w:rPr>
                      <w:rFonts w:cs="Arial"/>
                      <w:color w:val="000000"/>
                      <w:lang w:eastAsia="sl-SI"/>
                    </w:rPr>
                    <w:t xml:space="preserve"> in </w:t>
                  </w:r>
                  <w:proofErr w:type="spellStart"/>
                  <w:r w:rsidRPr="009615F9">
                    <w:rPr>
                      <w:rFonts w:cs="Arial"/>
                      <w:color w:val="000000"/>
                      <w:lang w:eastAsia="sl-SI"/>
                    </w:rPr>
                    <w:t>Europe</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216E1F80"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39.000,00 €</w:t>
                  </w:r>
                </w:p>
              </w:tc>
            </w:tr>
            <w:tr w:rsidR="009615F9" w:rsidRPr="009615F9" w14:paraId="23658220"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61F0352D"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Multi-Modal</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Multi-Aspect</w:t>
                  </w:r>
                  <w:proofErr w:type="spellEnd"/>
                  <w:r w:rsidRPr="009615F9">
                    <w:rPr>
                      <w:rFonts w:cs="Arial"/>
                      <w:color w:val="000000"/>
                      <w:lang w:eastAsia="sl-SI"/>
                    </w:rPr>
                    <w:t xml:space="preserve"> </w:t>
                  </w:r>
                  <w:proofErr w:type="spellStart"/>
                  <w:r w:rsidRPr="009615F9">
                    <w:rPr>
                      <w:rFonts w:cs="Arial"/>
                      <w:color w:val="000000"/>
                      <w:lang w:eastAsia="sl-SI"/>
                    </w:rPr>
                    <w:t>Holistic</w:t>
                  </w:r>
                  <w:proofErr w:type="spellEnd"/>
                  <w:r w:rsidRPr="009615F9">
                    <w:rPr>
                      <w:rFonts w:cs="Arial"/>
                      <w:color w:val="000000"/>
                      <w:lang w:eastAsia="sl-SI"/>
                    </w:rPr>
                    <w:t xml:space="preserve"> Human-Robot </w:t>
                  </w:r>
                  <w:proofErr w:type="spellStart"/>
                  <w:r w:rsidRPr="009615F9">
                    <w:rPr>
                      <w:rFonts w:cs="Arial"/>
                      <w:color w:val="000000"/>
                      <w:lang w:eastAsia="sl-SI"/>
                    </w:rPr>
                    <w:t>Interaction</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5734E5EC"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280.525,00 €</w:t>
                  </w:r>
                </w:p>
              </w:tc>
            </w:tr>
            <w:tr w:rsidR="009615F9" w:rsidRPr="009615F9" w14:paraId="3AAAF39D"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083DD4FA"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Remote</w:t>
                  </w:r>
                  <w:proofErr w:type="spellEnd"/>
                  <w:r w:rsidRPr="009615F9">
                    <w:rPr>
                      <w:rFonts w:cs="Arial"/>
                      <w:color w:val="000000"/>
                      <w:lang w:eastAsia="sl-SI"/>
                    </w:rPr>
                    <w:t xml:space="preserve"> </w:t>
                  </w:r>
                  <w:proofErr w:type="spellStart"/>
                  <w:r w:rsidRPr="009615F9">
                    <w:rPr>
                      <w:rFonts w:cs="Arial"/>
                      <w:color w:val="000000"/>
                      <w:lang w:eastAsia="sl-SI"/>
                    </w:rPr>
                    <w:t>SWEATSkin</w:t>
                  </w:r>
                  <w:proofErr w:type="spellEnd"/>
                  <w:r w:rsidRPr="009615F9">
                    <w:rPr>
                      <w:rFonts w:cs="Arial"/>
                      <w:color w:val="000000"/>
                      <w:lang w:eastAsia="sl-SI"/>
                    </w:rPr>
                    <w:t xml:space="preserve"> PATCH </w:t>
                  </w:r>
                  <w:proofErr w:type="spellStart"/>
                  <w:r w:rsidRPr="009615F9">
                    <w:rPr>
                      <w:rFonts w:cs="Arial"/>
                      <w:color w:val="000000"/>
                      <w:lang w:eastAsia="sl-SI"/>
                    </w:rPr>
                    <w:t>for</w:t>
                  </w:r>
                  <w:proofErr w:type="spellEnd"/>
                  <w:r w:rsidRPr="009615F9">
                    <w:rPr>
                      <w:rFonts w:cs="Arial"/>
                      <w:color w:val="000000"/>
                      <w:lang w:eastAsia="sl-SI"/>
                    </w:rPr>
                    <w:t xml:space="preserve"> Monitoring </w:t>
                  </w:r>
                  <w:proofErr w:type="spellStart"/>
                  <w:r w:rsidRPr="009615F9">
                    <w:rPr>
                      <w:rFonts w:cs="Arial"/>
                      <w:color w:val="000000"/>
                      <w:lang w:eastAsia="sl-SI"/>
                    </w:rPr>
                    <w:t>Breast</w:t>
                  </w:r>
                  <w:proofErr w:type="spellEnd"/>
                  <w:r w:rsidRPr="009615F9">
                    <w:rPr>
                      <w:rFonts w:cs="Arial"/>
                      <w:color w:val="000000"/>
                      <w:lang w:eastAsia="sl-SI"/>
                    </w:rPr>
                    <w:t xml:space="preserve"> </w:t>
                  </w:r>
                  <w:proofErr w:type="spellStart"/>
                  <w:r w:rsidRPr="009615F9">
                    <w:rPr>
                      <w:rFonts w:cs="Arial"/>
                      <w:color w:val="000000"/>
                      <w:lang w:eastAsia="sl-SI"/>
                    </w:rPr>
                    <w:t>Cancer</w:t>
                  </w:r>
                  <w:proofErr w:type="spellEnd"/>
                  <w:r w:rsidRPr="009615F9">
                    <w:rPr>
                      <w:rFonts w:cs="Arial"/>
                      <w:color w:val="000000"/>
                      <w:lang w:eastAsia="sl-SI"/>
                    </w:rPr>
                    <w:t xml:space="preserve"> </w:t>
                  </w:r>
                  <w:proofErr w:type="spellStart"/>
                  <w:r w:rsidRPr="009615F9">
                    <w:rPr>
                      <w:rFonts w:cs="Arial"/>
                      <w:color w:val="000000"/>
                      <w:lang w:eastAsia="sl-SI"/>
                    </w:rPr>
                    <w:t>Therapeutic</w:t>
                  </w:r>
                  <w:proofErr w:type="spellEnd"/>
                  <w:r w:rsidRPr="009615F9">
                    <w:rPr>
                      <w:rFonts w:cs="Arial"/>
                      <w:color w:val="000000"/>
                      <w:lang w:eastAsia="sl-SI"/>
                    </w:rPr>
                    <w:t xml:space="preserve"> </w:t>
                  </w:r>
                  <w:proofErr w:type="spellStart"/>
                  <w:r w:rsidRPr="009615F9">
                    <w:rPr>
                      <w:rFonts w:cs="Arial"/>
                      <w:color w:val="000000"/>
                      <w:lang w:eastAsia="sl-SI"/>
                    </w:rPr>
                    <w:t>Response</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47203C02"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291.250,00 €</w:t>
                  </w:r>
                </w:p>
              </w:tc>
            </w:tr>
            <w:tr w:rsidR="009615F9" w:rsidRPr="009615F9" w14:paraId="70B4A345"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4B50B489" w14:textId="77777777" w:rsidR="009615F9" w:rsidRPr="009615F9" w:rsidRDefault="009615F9" w:rsidP="009615F9">
                  <w:pPr>
                    <w:spacing w:line="276" w:lineRule="auto"/>
                    <w:ind w:firstLineChars="100" w:firstLine="200"/>
                    <w:rPr>
                      <w:rFonts w:cs="Arial"/>
                      <w:color w:val="000000"/>
                      <w:lang w:eastAsia="sl-SI"/>
                    </w:rPr>
                  </w:pPr>
                  <w:r w:rsidRPr="009615F9">
                    <w:rPr>
                      <w:rFonts w:cs="Arial"/>
                      <w:color w:val="000000"/>
                      <w:lang w:eastAsia="sl-SI"/>
                    </w:rPr>
                    <w:t>SEAMLESS DIGITAL INTEGRATION IN STEEL VALUE CHAIN FOR HIGH QUALITY FINAL PRODUCTS</w:t>
                  </w:r>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722AD830"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184.318,76 €</w:t>
                  </w:r>
                </w:p>
              </w:tc>
            </w:tr>
            <w:tr w:rsidR="009615F9" w:rsidRPr="009615F9" w14:paraId="74A1BE38"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5CE87564" w14:textId="77777777" w:rsidR="009615F9" w:rsidRPr="009615F9" w:rsidRDefault="009615F9" w:rsidP="009615F9">
                  <w:pPr>
                    <w:spacing w:line="276" w:lineRule="auto"/>
                    <w:ind w:firstLineChars="100" w:firstLine="200"/>
                    <w:rPr>
                      <w:rFonts w:cs="Arial"/>
                      <w:color w:val="000000"/>
                      <w:lang w:eastAsia="sl-SI"/>
                    </w:rPr>
                  </w:pPr>
                  <w:r w:rsidRPr="009615F9">
                    <w:rPr>
                      <w:rFonts w:cs="Arial"/>
                      <w:color w:val="000000"/>
                      <w:lang w:eastAsia="sl-SI"/>
                    </w:rPr>
                    <w:t xml:space="preserve">SMART </w:t>
                  </w:r>
                  <w:proofErr w:type="spellStart"/>
                  <w:r w:rsidRPr="009615F9">
                    <w:rPr>
                      <w:rFonts w:cs="Arial"/>
                      <w:color w:val="000000"/>
                      <w:lang w:eastAsia="sl-SI"/>
                    </w:rPr>
                    <w:t>community</w:t>
                  </w:r>
                  <w:proofErr w:type="spellEnd"/>
                  <w:r w:rsidRPr="009615F9">
                    <w:rPr>
                      <w:rFonts w:cs="Arial"/>
                      <w:color w:val="000000"/>
                      <w:lang w:eastAsia="sl-SI"/>
                    </w:rPr>
                    <w:t xml:space="preserve">-led </w:t>
                  </w:r>
                  <w:proofErr w:type="spellStart"/>
                  <w:r w:rsidRPr="009615F9">
                    <w:rPr>
                      <w:rFonts w:cs="Arial"/>
                      <w:color w:val="000000"/>
                      <w:lang w:eastAsia="sl-SI"/>
                    </w:rPr>
                    <w:t>transition</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Europe's</w:t>
                  </w:r>
                  <w:proofErr w:type="spellEnd"/>
                  <w:r w:rsidRPr="009615F9">
                    <w:rPr>
                      <w:rFonts w:cs="Arial"/>
                      <w:color w:val="000000"/>
                      <w:lang w:eastAsia="sl-SI"/>
                    </w:rPr>
                    <w:t xml:space="preserve"> </w:t>
                  </w:r>
                  <w:proofErr w:type="spellStart"/>
                  <w:r w:rsidRPr="009615F9">
                    <w:rPr>
                      <w:rFonts w:cs="Arial"/>
                      <w:color w:val="000000"/>
                      <w:lang w:eastAsia="sl-SI"/>
                    </w:rPr>
                    <w:t>Rural</w:t>
                  </w:r>
                  <w:proofErr w:type="spellEnd"/>
                  <w:r w:rsidRPr="009615F9">
                    <w:rPr>
                      <w:rFonts w:cs="Arial"/>
                      <w:color w:val="000000"/>
                      <w:lang w:eastAsia="sl-SI"/>
                    </w:rPr>
                    <w:t xml:space="preserve"> </w:t>
                  </w:r>
                  <w:proofErr w:type="spellStart"/>
                  <w:r w:rsidRPr="009615F9">
                    <w:rPr>
                      <w:rFonts w:cs="Arial"/>
                      <w:color w:val="000000"/>
                      <w:lang w:eastAsia="sl-SI"/>
                    </w:rPr>
                    <w:t>Areas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5CEC69BF"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235.000,00 €</w:t>
                  </w:r>
                </w:p>
              </w:tc>
            </w:tr>
            <w:tr w:rsidR="009615F9" w:rsidRPr="009615F9" w14:paraId="030D4944"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7C0B5184"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Strategies</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Services</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Enhanced</w:t>
                  </w:r>
                  <w:proofErr w:type="spellEnd"/>
                  <w:r w:rsidRPr="009615F9">
                    <w:rPr>
                      <w:rFonts w:cs="Arial"/>
                      <w:color w:val="000000"/>
                      <w:lang w:eastAsia="sl-SI"/>
                    </w:rPr>
                    <w:t xml:space="preserve"> </w:t>
                  </w:r>
                  <w:proofErr w:type="spellStart"/>
                  <w:r w:rsidRPr="009615F9">
                    <w:rPr>
                      <w:rFonts w:cs="Arial"/>
                      <w:color w:val="000000"/>
                      <w:lang w:eastAsia="sl-SI"/>
                    </w:rPr>
                    <w:t>Disruption</w:t>
                  </w:r>
                  <w:proofErr w:type="spellEnd"/>
                  <w:r w:rsidRPr="009615F9">
                    <w:rPr>
                      <w:rFonts w:cs="Arial"/>
                      <w:color w:val="000000"/>
                      <w:lang w:eastAsia="sl-SI"/>
                    </w:rPr>
                    <w:t xml:space="preserve"> </w:t>
                  </w:r>
                  <w:proofErr w:type="spellStart"/>
                  <w:r w:rsidRPr="009615F9">
                    <w:rPr>
                      <w:rFonts w:cs="Arial"/>
                      <w:color w:val="000000"/>
                      <w:lang w:eastAsia="sl-SI"/>
                    </w:rPr>
                    <w:t>Resilience</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Cooperation</w:t>
                  </w:r>
                  <w:proofErr w:type="spellEnd"/>
                  <w:r w:rsidRPr="009615F9">
                    <w:rPr>
                      <w:rFonts w:cs="Arial"/>
                      <w:color w:val="000000"/>
                      <w:lang w:eastAsia="sl-SI"/>
                    </w:rPr>
                    <w:t xml:space="preserve"> in </w:t>
                  </w:r>
                  <w:proofErr w:type="spellStart"/>
                  <w:r w:rsidRPr="009615F9">
                    <w:rPr>
                      <w:rFonts w:cs="Arial"/>
                      <w:color w:val="000000"/>
                      <w:lang w:eastAsia="sl-SI"/>
                    </w:rPr>
                    <w:t>Europe</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594339CD"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223.650,00 €</w:t>
                  </w:r>
                </w:p>
              </w:tc>
            </w:tr>
            <w:tr w:rsidR="009615F9" w:rsidRPr="009615F9" w14:paraId="21D65C71"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2FC05660"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Supporting</w:t>
                  </w:r>
                  <w:proofErr w:type="spellEnd"/>
                  <w:r w:rsidRPr="009615F9">
                    <w:rPr>
                      <w:rFonts w:cs="Arial"/>
                      <w:color w:val="000000"/>
                      <w:lang w:eastAsia="sl-SI"/>
                    </w:rPr>
                    <w:t xml:space="preserve"> </w:t>
                  </w:r>
                  <w:proofErr w:type="spellStart"/>
                  <w:r w:rsidRPr="009615F9">
                    <w:rPr>
                      <w:rFonts w:cs="Arial"/>
                      <w:color w:val="000000"/>
                      <w:lang w:eastAsia="sl-SI"/>
                    </w:rPr>
                    <w:t>European</w:t>
                  </w:r>
                  <w:proofErr w:type="spellEnd"/>
                  <w:r w:rsidRPr="009615F9">
                    <w:rPr>
                      <w:rFonts w:cs="Arial"/>
                      <w:color w:val="000000"/>
                      <w:lang w:eastAsia="sl-SI"/>
                    </w:rPr>
                    <w:t xml:space="preserve"> </w:t>
                  </w:r>
                  <w:proofErr w:type="spellStart"/>
                  <w:r w:rsidRPr="009615F9">
                    <w:rPr>
                      <w:rFonts w:cs="Arial"/>
                      <w:color w:val="000000"/>
                      <w:lang w:eastAsia="sl-SI"/>
                    </w:rPr>
                    <w:t>Industry</w:t>
                  </w:r>
                  <w:proofErr w:type="spellEnd"/>
                  <w:r w:rsidRPr="009615F9">
                    <w:rPr>
                      <w:rFonts w:cs="Arial"/>
                      <w:color w:val="000000"/>
                      <w:lang w:eastAsia="sl-SI"/>
                    </w:rPr>
                    <w:t xml:space="preserve"> </w:t>
                  </w:r>
                  <w:proofErr w:type="spellStart"/>
                  <w:r w:rsidRPr="009615F9">
                    <w:rPr>
                      <w:rFonts w:cs="Arial"/>
                      <w:color w:val="000000"/>
                      <w:lang w:eastAsia="sl-SI"/>
                    </w:rPr>
                    <w:t>Success</w:t>
                  </w:r>
                  <w:proofErr w:type="spellEnd"/>
                  <w:r w:rsidRPr="009615F9">
                    <w:rPr>
                      <w:rFonts w:cs="Arial"/>
                      <w:color w:val="000000"/>
                      <w:lang w:eastAsia="sl-SI"/>
                    </w:rPr>
                    <w:t xml:space="preserve"> </w:t>
                  </w:r>
                  <w:proofErr w:type="spellStart"/>
                  <w:r w:rsidRPr="009615F9">
                    <w:rPr>
                      <w:rFonts w:cs="Arial"/>
                      <w:color w:val="000000"/>
                      <w:lang w:eastAsia="sl-SI"/>
                    </w:rPr>
                    <w:t>Maximization</w:t>
                  </w:r>
                  <w:proofErr w:type="spellEnd"/>
                  <w:r w:rsidRPr="009615F9">
                    <w:rPr>
                      <w:rFonts w:cs="Arial"/>
                      <w:color w:val="000000"/>
                      <w:lang w:eastAsia="sl-SI"/>
                    </w:rPr>
                    <w:t xml:space="preserve"> </w:t>
                  </w:r>
                  <w:proofErr w:type="spellStart"/>
                  <w:r w:rsidRPr="009615F9">
                    <w:rPr>
                      <w:rFonts w:cs="Arial"/>
                      <w:color w:val="000000"/>
                      <w:lang w:eastAsia="sl-SI"/>
                    </w:rPr>
                    <w:t>through</w:t>
                  </w:r>
                  <w:proofErr w:type="spellEnd"/>
                  <w:r w:rsidRPr="009615F9">
                    <w:rPr>
                      <w:rFonts w:cs="Arial"/>
                      <w:color w:val="000000"/>
                      <w:lang w:eastAsia="sl-SI"/>
                    </w:rPr>
                    <w:t xml:space="preserve"> </w:t>
                  </w:r>
                  <w:proofErr w:type="spellStart"/>
                  <w:r w:rsidRPr="009615F9">
                    <w:rPr>
                      <w:rFonts w:cs="Arial"/>
                      <w:color w:val="000000"/>
                      <w:lang w:eastAsia="sl-SI"/>
                    </w:rPr>
                    <w:t>Empowerment</w:t>
                  </w:r>
                  <w:proofErr w:type="spellEnd"/>
                  <w:r w:rsidRPr="009615F9">
                    <w:rPr>
                      <w:rFonts w:cs="Arial"/>
                      <w:color w:val="000000"/>
                      <w:lang w:eastAsia="sl-SI"/>
                    </w:rPr>
                    <w:t xml:space="preserve"> </w:t>
                  </w:r>
                  <w:proofErr w:type="spellStart"/>
                  <w:r w:rsidRPr="009615F9">
                    <w:rPr>
                      <w:rFonts w:cs="Arial"/>
                      <w:color w:val="000000"/>
                      <w:lang w:eastAsia="sl-SI"/>
                    </w:rPr>
                    <w:t>Centred</w:t>
                  </w:r>
                  <w:proofErr w:type="spellEnd"/>
                  <w:r w:rsidRPr="009615F9">
                    <w:rPr>
                      <w:rFonts w:cs="Arial"/>
                      <w:color w:val="000000"/>
                      <w:lang w:eastAsia="sl-SI"/>
                    </w:rPr>
                    <w:t xml:space="preserve"> </w:t>
                  </w:r>
                  <w:proofErr w:type="spellStart"/>
                  <w:r w:rsidRPr="009615F9">
                    <w:rPr>
                      <w:rFonts w:cs="Arial"/>
                      <w:color w:val="000000"/>
                      <w:lang w:eastAsia="sl-SI"/>
                    </w:rPr>
                    <w:t>development</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00BE5BDA"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112.687,50 €</w:t>
                  </w:r>
                </w:p>
              </w:tc>
            </w:tr>
            <w:tr w:rsidR="009615F9" w:rsidRPr="009615F9" w14:paraId="04F8ED83"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37A50EE7"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Sustainable</w:t>
                  </w:r>
                  <w:proofErr w:type="spellEnd"/>
                  <w:r w:rsidRPr="009615F9">
                    <w:rPr>
                      <w:rFonts w:cs="Arial"/>
                      <w:color w:val="000000"/>
                      <w:lang w:eastAsia="sl-SI"/>
                    </w:rPr>
                    <w:t xml:space="preserve">, </w:t>
                  </w:r>
                  <w:proofErr w:type="spellStart"/>
                  <w:r w:rsidRPr="009615F9">
                    <w:rPr>
                      <w:rFonts w:cs="Arial"/>
                      <w:color w:val="000000"/>
                      <w:lang w:eastAsia="sl-SI"/>
                    </w:rPr>
                    <w:t>Engaging</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CREative</w:t>
                  </w:r>
                  <w:proofErr w:type="spellEnd"/>
                  <w:r w:rsidRPr="009615F9">
                    <w:rPr>
                      <w:rFonts w:cs="Arial"/>
                      <w:color w:val="000000"/>
                      <w:lang w:eastAsia="sl-SI"/>
                    </w:rPr>
                    <w:t xml:space="preserve"> </w:t>
                  </w:r>
                  <w:proofErr w:type="spellStart"/>
                  <w:r w:rsidRPr="009615F9">
                    <w:rPr>
                      <w:rFonts w:cs="Arial"/>
                      <w:color w:val="000000"/>
                      <w:lang w:eastAsia="sl-SI"/>
                    </w:rPr>
                    <w:t>Tourism</w:t>
                  </w:r>
                  <w:proofErr w:type="spellEnd"/>
                  <w:r w:rsidRPr="009615F9">
                    <w:rPr>
                      <w:rFonts w:cs="Arial"/>
                      <w:color w:val="000000"/>
                      <w:lang w:eastAsia="sl-SI"/>
                    </w:rPr>
                    <w:t xml:space="preserve"> as a </w:t>
                  </w:r>
                  <w:proofErr w:type="spellStart"/>
                  <w:r w:rsidRPr="009615F9">
                    <w:rPr>
                      <w:rFonts w:cs="Arial"/>
                      <w:color w:val="000000"/>
                      <w:lang w:eastAsia="sl-SI"/>
                    </w:rPr>
                    <w:t>driver</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a </w:t>
                  </w:r>
                  <w:proofErr w:type="spellStart"/>
                  <w:r w:rsidRPr="009615F9">
                    <w:rPr>
                      <w:rFonts w:cs="Arial"/>
                      <w:color w:val="000000"/>
                      <w:lang w:eastAsia="sl-SI"/>
                    </w:rPr>
                    <w:t>better</w:t>
                  </w:r>
                  <w:proofErr w:type="spellEnd"/>
                  <w:r w:rsidRPr="009615F9">
                    <w:rPr>
                      <w:rFonts w:cs="Arial"/>
                      <w:color w:val="000000"/>
                      <w:lang w:eastAsia="sl-SI"/>
                    </w:rPr>
                    <w:t xml:space="preserve"> future in </w:t>
                  </w:r>
                  <w:proofErr w:type="spellStart"/>
                  <w:r w:rsidRPr="009615F9">
                    <w:rPr>
                      <w:rFonts w:cs="Arial"/>
                      <w:color w:val="000000"/>
                      <w:lang w:eastAsia="sl-SI"/>
                    </w:rPr>
                    <w:t>rural</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remote</w:t>
                  </w:r>
                  <w:proofErr w:type="spellEnd"/>
                  <w:r w:rsidRPr="009615F9">
                    <w:rPr>
                      <w:rFonts w:cs="Arial"/>
                      <w:color w:val="000000"/>
                      <w:lang w:eastAsia="sl-SI"/>
                    </w:rPr>
                    <w:t xml:space="preserve"> </w:t>
                  </w:r>
                  <w:proofErr w:type="spellStart"/>
                  <w:r w:rsidRPr="009615F9">
                    <w:rPr>
                      <w:rFonts w:cs="Arial"/>
                      <w:color w:val="000000"/>
                      <w:lang w:eastAsia="sl-SI"/>
                    </w:rPr>
                    <w:t>areas</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52398D92"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252.500,00 €</w:t>
                  </w:r>
                </w:p>
              </w:tc>
            </w:tr>
            <w:tr w:rsidR="009615F9" w:rsidRPr="009615F9" w14:paraId="63AE25C2"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5CBC7B67"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Synergy</w:t>
                  </w:r>
                  <w:proofErr w:type="spellEnd"/>
                  <w:r w:rsidRPr="009615F9">
                    <w:rPr>
                      <w:rFonts w:cs="Arial"/>
                      <w:color w:val="000000"/>
                      <w:lang w:eastAsia="sl-SI"/>
                    </w:rPr>
                    <w:t xml:space="preserve"> </w:t>
                  </w:r>
                  <w:proofErr w:type="spellStart"/>
                  <w:r w:rsidRPr="009615F9">
                    <w:rPr>
                      <w:rFonts w:cs="Arial"/>
                      <w:color w:val="000000"/>
                      <w:lang w:eastAsia="sl-SI"/>
                    </w:rPr>
                    <w:t>for</w:t>
                  </w:r>
                  <w:proofErr w:type="spellEnd"/>
                  <w:r w:rsidRPr="009615F9">
                    <w:rPr>
                      <w:rFonts w:cs="Arial"/>
                      <w:color w:val="000000"/>
                      <w:lang w:eastAsia="sl-SI"/>
                    </w:rPr>
                    <w:t xml:space="preserve"> </w:t>
                  </w:r>
                  <w:proofErr w:type="spellStart"/>
                  <w:r w:rsidRPr="009615F9">
                    <w:rPr>
                      <w:rFonts w:cs="Arial"/>
                      <w:color w:val="000000"/>
                      <w:lang w:eastAsia="sl-SI"/>
                    </w:rPr>
                    <w:t>Healthy</w:t>
                  </w:r>
                  <w:proofErr w:type="spellEnd"/>
                  <w:r w:rsidRPr="009615F9">
                    <w:rPr>
                      <w:rFonts w:cs="Arial"/>
                      <w:color w:val="000000"/>
                      <w:lang w:eastAsia="sl-SI"/>
                    </w:rPr>
                    <w:t xml:space="preserve"> </w:t>
                  </w:r>
                  <w:proofErr w:type="spellStart"/>
                  <w:r w:rsidRPr="009615F9">
                    <w:rPr>
                      <w:rFonts w:cs="Arial"/>
                      <w:color w:val="000000"/>
                      <w:lang w:eastAsia="sl-SI"/>
                    </w:rPr>
                    <w:t>Longevity</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45D6FCD4"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220.750,00 €</w:t>
                  </w:r>
                </w:p>
              </w:tc>
            </w:tr>
            <w:tr w:rsidR="009615F9" w:rsidRPr="009615F9" w14:paraId="104ADC18"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noWrap/>
                  <w:vAlign w:val="bottom"/>
                  <w:hideMark/>
                </w:tcPr>
                <w:p w14:paraId="2AEB6E07" w14:textId="77777777" w:rsidR="009615F9" w:rsidRPr="009615F9" w:rsidRDefault="009615F9" w:rsidP="009615F9">
                  <w:pPr>
                    <w:spacing w:line="276" w:lineRule="auto"/>
                    <w:ind w:firstLineChars="100" w:firstLine="200"/>
                    <w:rPr>
                      <w:rFonts w:cs="Arial"/>
                      <w:color w:val="000000"/>
                      <w:lang w:eastAsia="sl-SI"/>
                    </w:rPr>
                  </w:pPr>
                  <w:proofErr w:type="spellStart"/>
                  <w:r w:rsidRPr="009615F9">
                    <w:rPr>
                      <w:rFonts w:cs="Arial"/>
                      <w:color w:val="000000"/>
                      <w:lang w:eastAsia="sl-SI"/>
                    </w:rPr>
                    <w:t>UPright</w:t>
                  </w:r>
                  <w:proofErr w:type="spellEnd"/>
                  <w:r w:rsidRPr="009615F9">
                    <w:rPr>
                      <w:rFonts w:cs="Arial"/>
                      <w:color w:val="000000"/>
                      <w:lang w:eastAsia="sl-SI"/>
                    </w:rPr>
                    <w:t xml:space="preserve"> </w:t>
                  </w:r>
                  <w:proofErr w:type="spellStart"/>
                  <w:r w:rsidRPr="009615F9">
                    <w:rPr>
                      <w:rFonts w:cs="Arial"/>
                      <w:color w:val="000000"/>
                      <w:lang w:eastAsia="sl-SI"/>
                    </w:rPr>
                    <w:t>radiotherapy</w:t>
                  </w:r>
                  <w:proofErr w:type="spellEnd"/>
                  <w:r w:rsidRPr="009615F9">
                    <w:rPr>
                      <w:rFonts w:cs="Arial"/>
                      <w:color w:val="000000"/>
                      <w:lang w:eastAsia="sl-SI"/>
                    </w:rPr>
                    <w:t xml:space="preserve">: </w:t>
                  </w:r>
                  <w:proofErr w:type="spellStart"/>
                  <w:r w:rsidRPr="009615F9">
                    <w:rPr>
                      <w:rFonts w:cs="Arial"/>
                      <w:color w:val="000000"/>
                      <w:lang w:eastAsia="sl-SI"/>
                    </w:rPr>
                    <w:t>Learning</w:t>
                  </w:r>
                  <w:proofErr w:type="spellEnd"/>
                  <w:r w:rsidRPr="009615F9">
                    <w:rPr>
                      <w:rFonts w:cs="Arial"/>
                      <w:color w:val="000000"/>
                      <w:lang w:eastAsia="sl-SI"/>
                    </w:rPr>
                    <w:t xml:space="preserve">, </w:t>
                  </w:r>
                  <w:proofErr w:type="spellStart"/>
                  <w:r w:rsidRPr="009615F9">
                    <w:rPr>
                      <w:rFonts w:cs="Arial"/>
                      <w:color w:val="000000"/>
                      <w:lang w:eastAsia="sl-SI"/>
                    </w:rPr>
                    <w:t>Innovation</w:t>
                  </w:r>
                  <w:proofErr w:type="spellEnd"/>
                  <w:r w:rsidRPr="009615F9">
                    <w:rPr>
                      <w:rFonts w:cs="Arial"/>
                      <w:color w:val="000000"/>
                      <w:lang w:eastAsia="sl-SI"/>
                    </w:rPr>
                    <w:t xml:space="preserve">, </w:t>
                  </w:r>
                  <w:proofErr w:type="spellStart"/>
                  <w:r w:rsidRPr="009615F9">
                    <w:rPr>
                      <w:rFonts w:cs="Arial"/>
                      <w:color w:val="000000"/>
                      <w:lang w:eastAsia="sl-SI"/>
                    </w:rPr>
                    <w:t>Fellowship</w:t>
                  </w:r>
                  <w:proofErr w:type="spellEnd"/>
                  <w:r w:rsidRPr="009615F9">
                    <w:rPr>
                      <w:rFonts w:cs="Arial"/>
                      <w:color w:val="000000"/>
                      <w:lang w:eastAsia="sl-SI"/>
                    </w:rPr>
                    <w:t xml:space="preserve"> </w:t>
                  </w:r>
                  <w:proofErr w:type="spellStart"/>
                  <w:r w:rsidRPr="009615F9">
                    <w:rPr>
                      <w:rFonts w:cs="Arial"/>
                      <w:color w:val="000000"/>
                      <w:lang w:eastAsia="sl-SI"/>
                    </w:rPr>
                    <w:t>and</w:t>
                  </w:r>
                  <w:proofErr w:type="spellEnd"/>
                  <w:r w:rsidRPr="009615F9">
                    <w:rPr>
                      <w:rFonts w:cs="Arial"/>
                      <w:color w:val="000000"/>
                      <w:lang w:eastAsia="sl-SI"/>
                    </w:rPr>
                    <w:t xml:space="preserve"> </w:t>
                  </w:r>
                  <w:proofErr w:type="spellStart"/>
                  <w:r w:rsidRPr="009615F9">
                    <w:rPr>
                      <w:rFonts w:cs="Arial"/>
                      <w:color w:val="000000"/>
                      <w:lang w:eastAsia="sl-SI"/>
                    </w:rPr>
                    <w:t>Training</w:t>
                  </w:r>
                  <w:proofErr w:type="spellEnd"/>
                </w:p>
              </w:tc>
              <w:tc>
                <w:tcPr>
                  <w:tcW w:w="2284" w:type="dxa"/>
                  <w:tcBorders>
                    <w:top w:val="single" w:sz="4" w:space="0" w:color="auto"/>
                    <w:left w:val="single" w:sz="4" w:space="0" w:color="auto"/>
                    <w:bottom w:val="single" w:sz="4" w:space="0" w:color="auto"/>
                    <w:right w:val="single" w:sz="4" w:space="0" w:color="auto"/>
                  </w:tcBorders>
                  <w:noWrap/>
                  <w:vAlign w:val="bottom"/>
                  <w:hideMark/>
                </w:tcPr>
                <w:p w14:paraId="24E8C143" w14:textId="77777777" w:rsidR="009615F9" w:rsidRPr="009615F9" w:rsidRDefault="009615F9" w:rsidP="009615F9">
                  <w:pPr>
                    <w:spacing w:line="276" w:lineRule="auto"/>
                    <w:jc w:val="right"/>
                    <w:rPr>
                      <w:rFonts w:cs="Arial"/>
                      <w:color w:val="000000"/>
                      <w:lang w:eastAsia="sl-SI"/>
                    </w:rPr>
                  </w:pPr>
                  <w:r w:rsidRPr="009615F9">
                    <w:rPr>
                      <w:rFonts w:cs="Arial"/>
                      <w:color w:val="000000"/>
                      <w:lang w:eastAsia="sl-SI"/>
                    </w:rPr>
                    <w:t>242.179,20 €</w:t>
                  </w:r>
                </w:p>
              </w:tc>
            </w:tr>
            <w:tr w:rsidR="009615F9" w:rsidRPr="009615F9" w14:paraId="00EB1D22" w14:textId="77777777" w:rsidTr="00AE2FC0">
              <w:trPr>
                <w:trHeight w:val="290"/>
              </w:trPr>
              <w:tc>
                <w:tcPr>
                  <w:tcW w:w="5988" w:type="dxa"/>
                  <w:tcBorders>
                    <w:top w:val="single" w:sz="4" w:space="0" w:color="auto"/>
                    <w:left w:val="single" w:sz="4" w:space="0" w:color="auto"/>
                    <w:bottom w:val="single" w:sz="4" w:space="0" w:color="auto"/>
                    <w:right w:val="single" w:sz="4" w:space="0" w:color="auto"/>
                  </w:tcBorders>
                  <w:shd w:val="clear" w:color="C0E6F5" w:fill="C0E6F5"/>
                  <w:noWrap/>
                  <w:vAlign w:val="bottom"/>
                  <w:hideMark/>
                </w:tcPr>
                <w:p w14:paraId="22EA3367" w14:textId="77777777" w:rsidR="009615F9" w:rsidRPr="009615F9" w:rsidRDefault="009615F9" w:rsidP="009615F9">
                  <w:pPr>
                    <w:spacing w:line="276" w:lineRule="auto"/>
                    <w:rPr>
                      <w:rFonts w:cs="Arial"/>
                      <w:b/>
                      <w:bCs/>
                      <w:color w:val="000000"/>
                      <w:lang w:eastAsia="sl-SI"/>
                    </w:rPr>
                  </w:pPr>
                  <w:r w:rsidRPr="009615F9">
                    <w:rPr>
                      <w:rFonts w:cs="Arial"/>
                      <w:b/>
                      <w:bCs/>
                      <w:color w:val="000000"/>
                      <w:lang w:eastAsia="sl-SI"/>
                    </w:rPr>
                    <w:t>Skupaj</w:t>
                  </w:r>
                </w:p>
              </w:tc>
              <w:tc>
                <w:tcPr>
                  <w:tcW w:w="2284" w:type="dxa"/>
                  <w:tcBorders>
                    <w:top w:val="single" w:sz="4" w:space="0" w:color="auto"/>
                    <w:left w:val="single" w:sz="4" w:space="0" w:color="auto"/>
                    <w:bottom w:val="single" w:sz="4" w:space="0" w:color="auto"/>
                    <w:right w:val="single" w:sz="4" w:space="0" w:color="auto"/>
                  </w:tcBorders>
                  <w:shd w:val="clear" w:color="C0E6F5" w:fill="C0E6F5"/>
                  <w:noWrap/>
                  <w:vAlign w:val="bottom"/>
                  <w:hideMark/>
                </w:tcPr>
                <w:p w14:paraId="0DC2B01E" w14:textId="77777777" w:rsidR="009615F9" w:rsidRPr="009615F9" w:rsidRDefault="009615F9" w:rsidP="009615F9">
                  <w:pPr>
                    <w:spacing w:line="276" w:lineRule="auto"/>
                    <w:jc w:val="right"/>
                    <w:rPr>
                      <w:rFonts w:cs="Arial"/>
                      <w:b/>
                      <w:bCs/>
                      <w:color w:val="000000"/>
                      <w:lang w:eastAsia="sl-SI"/>
                    </w:rPr>
                  </w:pPr>
                  <w:r w:rsidRPr="009615F9">
                    <w:rPr>
                      <w:rFonts w:cs="Arial"/>
                      <w:b/>
                      <w:bCs/>
                      <w:color w:val="000000"/>
                      <w:lang w:eastAsia="sl-SI"/>
                    </w:rPr>
                    <w:t>19.075.917,86 €</w:t>
                  </w:r>
                </w:p>
              </w:tc>
            </w:tr>
          </w:tbl>
          <w:p w14:paraId="56C95799" w14:textId="77777777" w:rsidR="009615F9" w:rsidRPr="009615F9" w:rsidRDefault="009615F9" w:rsidP="009615F9">
            <w:pPr>
              <w:spacing w:after="160" w:line="276" w:lineRule="auto"/>
              <w:jc w:val="both"/>
              <w:rPr>
                <w:rFonts w:cs="Arial"/>
              </w:rPr>
            </w:pPr>
          </w:p>
        </w:tc>
      </w:tr>
    </w:tbl>
    <w:p w14:paraId="7BE204BE" w14:textId="77777777" w:rsidR="009615F9" w:rsidRPr="009615F9" w:rsidRDefault="009615F9" w:rsidP="009615F9">
      <w:pPr>
        <w:spacing w:line="276" w:lineRule="auto"/>
        <w:jc w:val="both"/>
        <w:rPr>
          <w:rFonts w:cs="Arial"/>
        </w:rPr>
      </w:pPr>
    </w:p>
    <w:p w14:paraId="28DCE775" w14:textId="77777777" w:rsidR="009615F9" w:rsidRPr="009615F9" w:rsidRDefault="009615F9" w:rsidP="009615F9">
      <w:pPr>
        <w:spacing w:line="276" w:lineRule="auto"/>
        <w:jc w:val="both"/>
        <w:rPr>
          <w:rFonts w:cs="Arial"/>
        </w:rPr>
      </w:pPr>
      <w:r w:rsidRPr="009615F9">
        <w:rPr>
          <w:rFonts w:cs="Arial"/>
        </w:rPr>
        <w:t>Opis regijske internacionalizacije (do 500 znakov brez presledkov)</w:t>
      </w:r>
    </w:p>
    <w:tbl>
      <w:tblPr>
        <w:tblStyle w:val="Tabelamrea"/>
        <w:tblW w:w="0" w:type="auto"/>
        <w:tblLook w:val="04A0" w:firstRow="1" w:lastRow="0" w:firstColumn="1" w:lastColumn="0" w:noHBand="0" w:noVBand="1"/>
      </w:tblPr>
      <w:tblGrid>
        <w:gridCol w:w="8488"/>
      </w:tblGrid>
      <w:tr w:rsidR="009615F9" w:rsidRPr="009615F9" w14:paraId="217DB589" w14:textId="77777777" w:rsidTr="00092B38">
        <w:tc>
          <w:tcPr>
            <w:tcW w:w="8488" w:type="dxa"/>
          </w:tcPr>
          <w:p w14:paraId="7B8C8792"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b/>
                <w:bCs/>
              </w:rPr>
              <w:t>Leto 2023</w:t>
            </w:r>
            <w:r w:rsidRPr="009615F9">
              <w:rPr>
                <w:rFonts w:eastAsia="Times New Roman" w:cs="Arial"/>
              </w:rPr>
              <w:t xml:space="preserve"> je zaznamovalo intenzivno mednarodno povezovanje, ki je obsegalo sodelovanje na konferencah, sprejem tujih delegacij ter aktivno prisotnost na vodilnih globalnih dogodkih. Ključni poudarki:</w:t>
            </w:r>
          </w:p>
          <w:p w14:paraId="5939E1E6" w14:textId="77777777" w:rsidR="009615F9" w:rsidRPr="009615F9" w:rsidRDefault="009615F9" w:rsidP="0044544E">
            <w:pPr>
              <w:numPr>
                <w:ilvl w:val="0"/>
                <w:numId w:val="39"/>
              </w:numPr>
              <w:tabs>
                <w:tab w:val="left" w:pos="3402"/>
              </w:tabs>
              <w:spacing w:after="160" w:line="276" w:lineRule="auto"/>
              <w:jc w:val="both"/>
              <w:rPr>
                <w:rFonts w:eastAsia="Times New Roman" w:cs="Arial"/>
              </w:rPr>
            </w:pPr>
            <w:r w:rsidRPr="009615F9">
              <w:rPr>
                <w:rFonts w:eastAsia="Times New Roman" w:cs="Arial"/>
                <w:b/>
                <w:bCs/>
              </w:rPr>
              <w:lastRenderedPageBreak/>
              <w:t>Krepitev vezi z Latinsko Ameriko in Azijo</w:t>
            </w:r>
            <w:r w:rsidRPr="009615F9">
              <w:rPr>
                <w:rFonts w:eastAsia="Times New Roman" w:cs="Arial"/>
              </w:rPr>
              <w:t xml:space="preserve"> z obiskom vladne in gospodarske delegacije v Južni Koreji ter udeležbo na dnevih Latinske Amerike in Karibov (LAK).</w:t>
            </w:r>
          </w:p>
          <w:p w14:paraId="1C9C2A1F" w14:textId="77777777" w:rsidR="009615F9" w:rsidRPr="009615F9" w:rsidRDefault="009615F9" w:rsidP="0044544E">
            <w:pPr>
              <w:numPr>
                <w:ilvl w:val="0"/>
                <w:numId w:val="39"/>
              </w:numPr>
              <w:tabs>
                <w:tab w:val="left" w:pos="3402"/>
              </w:tabs>
              <w:spacing w:after="160" w:line="276" w:lineRule="auto"/>
              <w:jc w:val="both"/>
              <w:rPr>
                <w:rFonts w:eastAsia="Times New Roman" w:cs="Arial"/>
              </w:rPr>
            </w:pPr>
            <w:r w:rsidRPr="009615F9">
              <w:rPr>
                <w:rFonts w:eastAsia="Times New Roman" w:cs="Arial"/>
                <w:b/>
                <w:bCs/>
              </w:rPr>
              <w:t>Povezovanje s trgi JV Evrope</w:t>
            </w:r>
            <w:r w:rsidRPr="009615F9">
              <w:rPr>
                <w:rFonts w:eastAsia="Times New Roman" w:cs="Arial"/>
              </w:rPr>
              <w:t xml:space="preserve"> s poudarkom na obiskih delegacij iz Srbije in Madžarske ter krepitev sodelovanja z </w:t>
            </w:r>
            <w:proofErr w:type="spellStart"/>
            <w:r w:rsidRPr="009615F9">
              <w:rPr>
                <w:rFonts w:eastAsia="Times New Roman" w:cs="Arial"/>
              </w:rPr>
              <w:t>Advantage</w:t>
            </w:r>
            <w:proofErr w:type="spellEnd"/>
            <w:r w:rsidRPr="009615F9">
              <w:rPr>
                <w:rFonts w:eastAsia="Times New Roman" w:cs="Arial"/>
              </w:rPr>
              <w:t xml:space="preserve"> </w:t>
            </w:r>
            <w:proofErr w:type="spellStart"/>
            <w:r w:rsidRPr="009615F9">
              <w:rPr>
                <w:rFonts w:eastAsia="Times New Roman" w:cs="Arial"/>
              </w:rPr>
              <w:t>Austria</w:t>
            </w:r>
            <w:proofErr w:type="spellEnd"/>
            <w:r w:rsidRPr="009615F9">
              <w:rPr>
                <w:rFonts w:eastAsia="Times New Roman" w:cs="Arial"/>
              </w:rPr>
              <w:t>.</w:t>
            </w:r>
          </w:p>
          <w:p w14:paraId="2E089A84" w14:textId="77777777" w:rsidR="009615F9" w:rsidRPr="009615F9" w:rsidRDefault="009615F9" w:rsidP="0044544E">
            <w:pPr>
              <w:numPr>
                <w:ilvl w:val="0"/>
                <w:numId w:val="39"/>
              </w:numPr>
              <w:tabs>
                <w:tab w:val="left" w:pos="3402"/>
              </w:tabs>
              <w:spacing w:after="160" w:line="276" w:lineRule="auto"/>
              <w:jc w:val="both"/>
              <w:rPr>
                <w:rFonts w:eastAsia="Times New Roman" w:cs="Arial"/>
              </w:rPr>
            </w:pPr>
            <w:r w:rsidRPr="009615F9">
              <w:rPr>
                <w:rFonts w:eastAsia="Times New Roman" w:cs="Arial"/>
                <w:b/>
                <w:bCs/>
              </w:rPr>
              <w:t>Digitalna podpora izvoznikom</w:t>
            </w:r>
            <w:r w:rsidRPr="009615F9">
              <w:rPr>
                <w:rFonts w:eastAsia="Times New Roman" w:cs="Arial"/>
              </w:rPr>
              <w:t xml:space="preserve">, vključno z vpisom v </w:t>
            </w:r>
            <w:proofErr w:type="spellStart"/>
            <w:r w:rsidRPr="009615F9">
              <w:rPr>
                <w:rFonts w:eastAsia="Times New Roman" w:cs="Arial"/>
              </w:rPr>
              <w:t>eKatalog</w:t>
            </w:r>
            <w:proofErr w:type="spellEnd"/>
            <w:r w:rsidRPr="009615F9">
              <w:rPr>
                <w:rFonts w:eastAsia="Times New Roman" w:cs="Arial"/>
              </w:rPr>
              <w:t xml:space="preserve"> za internacionalizacijo in izvedbo spletnih seminarjev.</w:t>
            </w:r>
          </w:p>
          <w:p w14:paraId="1B1C76B9" w14:textId="77777777" w:rsidR="009615F9" w:rsidRPr="009615F9" w:rsidRDefault="009615F9" w:rsidP="0044544E">
            <w:pPr>
              <w:numPr>
                <w:ilvl w:val="0"/>
                <w:numId w:val="39"/>
              </w:numPr>
              <w:tabs>
                <w:tab w:val="left" w:pos="3402"/>
              </w:tabs>
              <w:spacing w:after="160" w:line="276" w:lineRule="auto"/>
              <w:jc w:val="both"/>
              <w:rPr>
                <w:rFonts w:eastAsia="Times New Roman" w:cs="Arial"/>
              </w:rPr>
            </w:pPr>
            <w:r w:rsidRPr="009615F9">
              <w:rPr>
                <w:rFonts w:eastAsia="Times New Roman" w:cs="Arial"/>
                <w:b/>
                <w:bCs/>
              </w:rPr>
              <w:t>Vidna prisotnost na globalnem sejmu GITEX Global v Dubaju</w:t>
            </w:r>
            <w:r w:rsidRPr="009615F9">
              <w:rPr>
                <w:rFonts w:eastAsia="Times New Roman" w:cs="Arial"/>
              </w:rPr>
              <w:t xml:space="preserve">, kjer je Slovenija pod sloganom </w:t>
            </w:r>
            <w:proofErr w:type="spellStart"/>
            <w:r w:rsidRPr="009615F9">
              <w:rPr>
                <w:rFonts w:eastAsia="Times New Roman" w:cs="Arial"/>
              </w:rPr>
              <w:t>Slovenia</w:t>
            </w:r>
            <w:proofErr w:type="spellEnd"/>
            <w:r w:rsidRPr="009615F9">
              <w:rPr>
                <w:rFonts w:eastAsia="Times New Roman" w:cs="Arial"/>
              </w:rPr>
              <w:t xml:space="preserve">, Premier Hub </w:t>
            </w:r>
            <w:proofErr w:type="spellStart"/>
            <w:r w:rsidRPr="009615F9">
              <w:rPr>
                <w:rFonts w:eastAsia="Times New Roman" w:cs="Arial"/>
              </w:rPr>
              <w:t>for</w:t>
            </w:r>
            <w:proofErr w:type="spellEnd"/>
            <w:r w:rsidRPr="009615F9">
              <w:rPr>
                <w:rFonts w:eastAsia="Times New Roman" w:cs="Arial"/>
              </w:rPr>
              <w:t xml:space="preserve"> Data &amp; AI </w:t>
            </w:r>
            <w:proofErr w:type="spellStart"/>
            <w:r w:rsidRPr="009615F9">
              <w:rPr>
                <w:rFonts w:eastAsia="Times New Roman" w:cs="Arial"/>
              </w:rPr>
              <w:t>Innovation</w:t>
            </w:r>
            <w:proofErr w:type="spellEnd"/>
            <w:r w:rsidRPr="009615F9">
              <w:rPr>
                <w:rFonts w:eastAsia="Times New Roman" w:cs="Arial"/>
              </w:rPr>
              <w:t xml:space="preserve"> prvič kolektivno nastopila kot inovacijski partner na področju podatkov in umetne inteligence.</w:t>
            </w:r>
          </w:p>
          <w:p w14:paraId="2E035699" w14:textId="77777777" w:rsidR="009615F9" w:rsidRPr="009615F9" w:rsidRDefault="009615F9" w:rsidP="0044544E">
            <w:pPr>
              <w:numPr>
                <w:ilvl w:val="0"/>
                <w:numId w:val="39"/>
              </w:numPr>
              <w:tabs>
                <w:tab w:val="left" w:pos="3402"/>
              </w:tabs>
              <w:spacing w:after="160" w:line="276" w:lineRule="auto"/>
              <w:jc w:val="both"/>
              <w:rPr>
                <w:rFonts w:eastAsia="Times New Roman" w:cs="Arial"/>
              </w:rPr>
            </w:pPr>
            <w:r w:rsidRPr="009615F9">
              <w:rPr>
                <w:rFonts w:eastAsia="Times New Roman" w:cs="Arial"/>
                <w:b/>
                <w:bCs/>
              </w:rPr>
              <w:t>Izmenjava znanj in dobrih praks</w:t>
            </w:r>
            <w:r w:rsidRPr="009615F9">
              <w:rPr>
                <w:rFonts w:eastAsia="Times New Roman" w:cs="Arial"/>
              </w:rPr>
              <w:t xml:space="preserve"> z organizacijo okroglih miz in konferenc za izvoznike v sodelovanju z nacionalnimi in mednarodnimi partnerji.</w:t>
            </w:r>
          </w:p>
          <w:p w14:paraId="511DF8AF"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b/>
                <w:bCs/>
              </w:rPr>
              <w:t>V letu 2024</w:t>
            </w:r>
            <w:r w:rsidRPr="009615F9">
              <w:rPr>
                <w:rFonts w:eastAsia="Times New Roman" w:cs="Arial"/>
              </w:rPr>
              <w:t xml:space="preserve"> so aktivnosti internacionalizacije strateško nadgrajevali z močnim poudarkom na digitalni preobrazbi in kibernetski varnosti, s čimer so podpirali konkurenčnost slovenskih podjetij na mednarodnih trgih. Ključni poudarki:</w:t>
            </w:r>
          </w:p>
          <w:p w14:paraId="05DA27E5" w14:textId="77777777" w:rsidR="009615F9" w:rsidRPr="009615F9" w:rsidRDefault="009615F9" w:rsidP="0044544E">
            <w:pPr>
              <w:numPr>
                <w:ilvl w:val="0"/>
                <w:numId w:val="40"/>
              </w:numPr>
              <w:tabs>
                <w:tab w:val="left" w:pos="3402"/>
              </w:tabs>
              <w:spacing w:after="160" w:line="276" w:lineRule="auto"/>
              <w:jc w:val="both"/>
              <w:rPr>
                <w:rFonts w:eastAsia="Times New Roman" w:cs="Arial"/>
              </w:rPr>
            </w:pPr>
            <w:r w:rsidRPr="009615F9">
              <w:rPr>
                <w:rFonts w:eastAsia="Times New Roman" w:cs="Arial"/>
                <w:b/>
                <w:bCs/>
              </w:rPr>
              <w:t>Ponoven skupinski nastop na GITEX Global v Dubaju</w:t>
            </w:r>
            <w:r w:rsidRPr="009615F9">
              <w:rPr>
                <w:rFonts w:eastAsia="Times New Roman" w:cs="Arial"/>
              </w:rPr>
              <w:t>, okrepljen z diplomatskim sprejemom, ki poudarja mednarodno vlogo Slovenije kot vodilnega vozlišča za inovacije na področju podatkov in umetne inteligence.</w:t>
            </w:r>
          </w:p>
          <w:p w14:paraId="1D393943" w14:textId="77777777" w:rsidR="009615F9" w:rsidRPr="009615F9" w:rsidRDefault="009615F9" w:rsidP="0044544E">
            <w:pPr>
              <w:numPr>
                <w:ilvl w:val="0"/>
                <w:numId w:val="40"/>
              </w:numPr>
              <w:tabs>
                <w:tab w:val="left" w:pos="3402"/>
              </w:tabs>
              <w:spacing w:after="160" w:line="276" w:lineRule="auto"/>
              <w:jc w:val="both"/>
              <w:rPr>
                <w:rFonts w:eastAsia="Times New Roman" w:cs="Arial"/>
              </w:rPr>
            </w:pPr>
            <w:r w:rsidRPr="009615F9">
              <w:rPr>
                <w:rFonts w:eastAsia="Times New Roman" w:cs="Arial"/>
                <w:b/>
                <w:bCs/>
              </w:rPr>
              <w:t>Gospodarsko-diplomatske misije</w:t>
            </w:r>
            <w:r w:rsidRPr="009615F9">
              <w:rPr>
                <w:rFonts w:eastAsia="Times New Roman" w:cs="Arial"/>
              </w:rPr>
              <w:t xml:space="preserve"> v Kraljevino Savdsko Arabijo in iz Turčije, ki utrjujejo temelje za dolgoročno sodelovanje na področjih naprednih tehnologij in trajnostnega razvoja.</w:t>
            </w:r>
          </w:p>
          <w:p w14:paraId="3756743D" w14:textId="77777777" w:rsidR="009615F9" w:rsidRPr="009615F9" w:rsidRDefault="009615F9" w:rsidP="0044544E">
            <w:pPr>
              <w:numPr>
                <w:ilvl w:val="0"/>
                <w:numId w:val="40"/>
              </w:numPr>
              <w:tabs>
                <w:tab w:val="left" w:pos="3402"/>
              </w:tabs>
              <w:spacing w:after="160" w:line="276" w:lineRule="auto"/>
              <w:jc w:val="both"/>
              <w:rPr>
                <w:rFonts w:eastAsia="Times New Roman" w:cs="Arial"/>
              </w:rPr>
            </w:pPr>
            <w:r w:rsidRPr="009615F9">
              <w:rPr>
                <w:rFonts w:eastAsia="Times New Roman" w:cs="Arial"/>
                <w:b/>
                <w:bCs/>
              </w:rPr>
              <w:t>Obiski visokih delegacij s Poljske in Madžarske</w:t>
            </w:r>
            <w:r w:rsidRPr="009615F9">
              <w:rPr>
                <w:rFonts w:eastAsia="Times New Roman" w:cs="Arial"/>
              </w:rPr>
              <w:t>, ki vključujejo poslovne forume z osrednjo temo digitalne varnosti in umetne inteligence.</w:t>
            </w:r>
          </w:p>
          <w:p w14:paraId="0AB62B25" w14:textId="77777777" w:rsidR="009615F9" w:rsidRPr="009615F9" w:rsidRDefault="009615F9" w:rsidP="0044544E">
            <w:pPr>
              <w:numPr>
                <w:ilvl w:val="0"/>
                <w:numId w:val="40"/>
              </w:numPr>
              <w:tabs>
                <w:tab w:val="left" w:pos="3402"/>
              </w:tabs>
              <w:spacing w:after="160" w:line="276" w:lineRule="auto"/>
              <w:jc w:val="both"/>
              <w:rPr>
                <w:rFonts w:eastAsia="Times New Roman" w:cs="Arial"/>
              </w:rPr>
            </w:pPr>
            <w:r w:rsidRPr="009615F9">
              <w:rPr>
                <w:rFonts w:eastAsia="Times New Roman" w:cs="Arial"/>
                <w:b/>
                <w:bCs/>
              </w:rPr>
              <w:t>Povezovanje z evropskimi inovacijskimi platformami</w:t>
            </w:r>
            <w:r w:rsidRPr="009615F9">
              <w:rPr>
                <w:rFonts w:eastAsia="Times New Roman" w:cs="Arial"/>
              </w:rPr>
              <w:t xml:space="preserve"> z vključitvijo slovenskih podjetij v nominacijo za prestižno nagrado Future </w:t>
            </w:r>
            <w:proofErr w:type="spellStart"/>
            <w:r w:rsidRPr="009615F9">
              <w:rPr>
                <w:rFonts w:eastAsia="Times New Roman" w:cs="Arial"/>
              </w:rPr>
              <w:t>Unicorn</w:t>
            </w:r>
            <w:proofErr w:type="spellEnd"/>
            <w:r w:rsidRPr="009615F9">
              <w:rPr>
                <w:rFonts w:eastAsia="Times New Roman" w:cs="Arial"/>
              </w:rPr>
              <w:t xml:space="preserve"> </w:t>
            </w:r>
            <w:proofErr w:type="spellStart"/>
            <w:r w:rsidRPr="009615F9">
              <w:rPr>
                <w:rFonts w:eastAsia="Times New Roman" w:cs="Arial"/>
              </w:rPr>
              <w:t>Award</w:t>
            </w:r>
            <w:proofErr w:type="spellEnd"/>
            <w:r w:rsidRPr="009615F9">
              <w:rPr>
                <w:rFonts w:eastAsia="Times New Roman" w:cs="Arial"/>
              </w:rPr>
              <w:t>.</w:t>
            </w:r>
          </w:p>
          <w:p w14:paraId="09A1DBE6" w14:textId="77777777" w:rsidR="009615F9" w:rsidRPr="009615F9" w:rsidRDefault="009615F9" w:rsidP="0044544E">
            <w:pPr>
              <w:numPr>
                <w:ilvl w:val="0"/>
                <w:numId w:val="40"/>
              </w:numPr>
              <w:tabs>
                <w:tab w:val="left" w:pos="3402"/>
              </w:tabs>
              <w:spacing w:after="160" w:line="276" w:lineRule="auto"/>
              <w:jc w:val="both"/>
              <w:rPr>
                <w:rFonts w:eastAsia="Times New Roman" w:cs="Arial"/>
              </w:rPr>
            </w:pPr>
            <w:r w:rsidRPr="009615F9">
              <w:rPr>
                <w:rFonts w:eastAsia="Times New Roman" w:cs="Arial"/>
                <w:b/>
                <w:bCs/>
              </w:rPr>
              <w:t>Konsistentna prisotnost v Latinski Ameriki</w:t>
            </w:r>
            <w:r w:rsidRPr="009615F9">
              <w:rPr>
                <w:rFonts w:eastAsia="Times New Roman" w:cs="Arial"/>
              </w:rPr>
              <w:t xml:space="preserve"> s sodelovanjem na dnevih Latinske Amerike v organizaciji MZEZ.</w:t>
            </w:r>
          </w:p>
        </w:tc>
      </w:tr>
    </w:tbl>
    <w:p w14:paraId="6EAA1E56" w14:textId="77777777" w:rsidR="009615F9" w:rsidRPr="009615F9" w:rsidRDefault="009615F9" w:rsidP="009615F9">
      <w:pPr>
        <w:tabs>
          <w:tab w:val="left" w:pos="3402"/>
        </w:tabs>
        <w:spacing w:line="276" w:lineRule="auto"/>
        <w:rPr>
          <w:rFonts w:eastAsia="Times New Roman" w:cs="Arial"/>
          <w:highlight w:val="cyan"/>
        </w:rPr>
      </w:pPr>
    </w:p>
    <w:p w14:paraId="0F5AB3B8" w14:textId="77777777" w:rsidR="009615F9" w:rsidRPr="009615F9" w:rsidRDefault="009615F9" w:rsidP="009615F9">
      <w:pPr>
        <w:spacing w:line="276" w:lineRule="auto"/>
        <w:jc w:val="both"/>
        <w:rPr>
          <w:rFonts w:cs="Arial"/>
        </w:rPr>
      </w:pPr>
      <w:proofErr w:type="spellStart"/>
      <w:r w:rsidRPr="009615F9">
        <w:rPr>
          <w:rFonts w:cs="Arial"/>
        </w:rPr>
        <w:t>Pozicioniranje</w:t>
      </w:r>
      <w:proofErr w:type="spellEnd"/>
      <w:r w:rsidRPr="009615F9">
        <w:rPr>
          <w:rFonts w:cs="Arial"/>
        </w:rPr>
        <w:t xml:space="preserve"> prednostnega področja oziroma SRIP z vidika privabljanja in krepitve tujih podjetij in vrhunskih talentov in dinamičnih podjetij (do 300 znakov brez presledkov)</w:t>
      </w:r>
    </w:p>
    <w:tbl>
      <w:tblPr>
        <w:tblStyle w:val="Tabelamrea"/>
        <w:tblW w:w="0" w:type="auto"/>
        <w:tblLook w:val="04A0" w:firstRow="1" w:lastRow="0" w:firstColumn="1" w:lastColumn="0" w:noHBand="0" w:noVBand="1"/>
      </w:tblPr>
      <w:tblGrid>
        <w:gridCol w:w="8488"/>
      </w:tblGrid>
      <w:tr w:rsidR="009615F9" w:rsidRPr="009615F9" w14:paraId="231DC9EB" w14:textId="77777777" w:rsidTr="00092B38">
        <w:tc>
          <w:tcPr>
            <w:tcW w:w="8488" w:type="dxa"/>
          </w:tcPr>
          <w:p w14:paraId="25AD51AB"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 xml:space="preserve">Poslovno okolje v Sloveniji je izrazito nezanimivo za vlaganja tujih podjetij. Tuja podjetja pri nas praznijo bazen talentov, vlagajo pa ne. V okviru GZS sistematično opozarjamo na slabšanje poslovnega okolja, predvsem za panoge z visoko dodano vrednostjo, ki potrebujejo visokokvalificirane talente. </w:t>
            </w:r>
          </w:p>
          <w:p w14:paraId="0522CCF7" w14:textId="77777777" w:rsidR="009615F9" w:rsidRPr="009615F9" w:rsidRDefault="009615F9" w:rsidP="009615F9">
            <w:pPr>
              <w:tabs>
                <w:tab w:val="left" w:pos="3402"/>
              </w:tabs>
              <w:spacing w:after="160" w:line="276" w:lineRule="auto"/>
              <w:rPr>
                <w:rFonts w:eastAsia="Times New Roman" w:cs="Arial"/>
                <w:highlight w:val="cyan"/>
              </w:rPr>
            </w:pPr>
          </w:p>
        </w:tc>
      </w:tr>
    </w:tbl>
    <w:p w14:paraId="48D7F9F6" w14:textId="77777777" w:rsidR="009615F9" w:rsidRPr="009615F9" w:rsidRDefault="009615F9" w:rsidP="009615F9">
      <w:pPr>
        <w:spacing w:line="276" w:lineRule="auto"/>
        <w:rPr>
          <w:rFonts w:cs="Arial"/>
          <w:b/>
        </w:rPr>
      </w:pPr>
    </w:p>
    <w:p w14:paraId="209D380C" w14:textId="77777777" w:rsidR="009615F9" w:rsidRPr="009615F9" w:rsidRDefault="009615F9" w:rsidP="009615F9">
      <w:pPr>
        <w:spacing w:line="276" w:lineRule="auto"/>
        <w:jc w:val="both"/>
        <w:rPr>
          <w:rFonts w:cs="Arial"/>
          <w:b/>
        </w:rPr>
      </w:pPr>
    </w:p>
    <w:p w14:paraId="4A7BEA7E" w14:textId="77777777" w:rsidR="009615F9" w:rsidRPr="009615F9" w:rsidRDefault="009615F9" w:rsidP="009615F9">
      <w:pPr>
        <w:spacing w:line="276" w:lineRule="auto"/>
        <w:rPr>
          <w:rFonts w:eastAsia="Aptos" w:cs="Arial"/>
          <w:b/>
          <w:bCs/>
        </w:rPr>
      </w:pPr>
      <w:r w:rsidRPr="009615F9">
        <w:rPr>
          <w:rFonts w:eastAsia="Aptos" w:cs="Arial"/>
          <w:b/>
          <w:bCs/>
        </w:rPr>
        <w:t xml:space="preserve">SRIP </w:t>
      </w:r>
      <w:proofErr w:type="spellStart"/>
      <w:r w:rsidRPr="009615F9">
        <w:rPr>
          <w:rFonts w:eastAsia="Aptos" w:cs="Arial"/>
          <w:b/>
          <w:bCs/>
        </w:rPr>
        <w:t>GoDigital</w:t>
      </w:r>
      <w:proofErr w:type="spellEnd"/>
    </w:p>
    <w:p w14:paraId="0EDFBE37" w14:textId="77777777" w:rsidR="009615F9" w:rsidRPr="009615F9" w:rsidRDefault="009615F9" w:rsidP="009615F9">
      <w:pPr>
        <w:spacing w:line="276" w:lineRule="auto"/>
        <w:jc w:val="both"/>
        <w:rPr>
          <w:rFonts w:eastAsia="Aptos" w:cs="Arial"/>
          <w:b/>
          <w:bCs/>
        </w:rPr>
      </w:pPr>
      <w:r w:rsidRPr="009615F9">
        <w:rPr>
          <w:rFonts w:eastAsia="Aptos" w:cs="Arial"/>
          <w:b/>
          <w:bCs/>
        </w:rPr>
        <w:t>Projekt IPCEI-CIS (Pomemben projekt skupnega evropskega interesa na področju naslednje generacije infrastrukture in storitev v oblaku)</w:t>
      </w:r>
    </w:p>
    <w:p w14:paraId="389100AC" w14:textId="77777777" w:rsidR="009615F9" w:rsidRPr="009615F9" w:rsidRDefault="009615F9" w:rsidP="009615F9">
      <w:pPr>
        <w:spacing w:line="276" w:lineRule="auto"/>
        <w:jc w:val="both"/>
        <w:rPr>
          <w:rFonts w:eastAsia="Aptos" w:cs="Arial"/>
        </w:rPr>
      </w:pPr>
      <w:r w:rsidRPr="009615F9">
        <w:rPr>
          <w:rFonts w:eastAsia="Aptos" w:cs="Arial"/>
        </w:rPr>
        <w:lastRenderedPageBreak/>
        <w:t xml:space="preserve">IPCEI-CIS je ključna digitalna pobuda EU za krepitev digitalne in tehnološke suverenosti Evrope. EK jo je uradno odobrila decembra 2023, vanjo pa je vključenih 12 držav članic EU prek direktnih in indirektnih partnerjev. Projekt sestavlja 19 projektov, ki jih vodijo različna podjetja in skupaj razvijajo prvo evropsko, </w:t>
      </w:r>
      <w:proofErr w:type="spellStart"/>
      <w:r w:rsidRPr="009615F9">
        <w:rPr>
          <w:rFonts w:eastAsia="Aptos" w:cs="Arial"/>
        </w:rPr>
        <w:t>interoperabilno</w:t>
      </w:r>
      <w:proofErr w:type="spellEnd"/>
      <w:r w:rsidRPr="009615F9">
        <w:rPr>
          <w:rFonts w:eastAsia="Aptos" w:cs="Arial"/>
        </w:rPr>
        <w:t xml:space="preserve"> oblačno-robno infrastrukturo z več ponudniki (</w:t>
      </w:r>
      <w:proofErr w:type="spellStart"/>
      <w:r w:rsidRPr="009615F9">
        <w:rPr>
          <w:rFonts w:eastAsia="Aptos" w:cs="Arial"/>
        </w:rPr>
        <w:t>Multi-Provider</w:t>
      </w:r>
      <w:proofErr w:type="spellEnd"/>
      <w:r w:rsidRPr="009615F9">
        <w:rPr>
          <w:rFonts w:eastAsia="Aptos" w:cs="Arial"/>
        </w:rPr>
        <w:t xml:space="preserve"> </w:t>
      </w:r>
      <w:proofErr w:type="spellStart"/>
      <w:r w:rsidRPr="009615F9">
        <w:rPr>
          <w:rFonts w:eastAsia="Aptos" w:cs="Arial"/>
        </w:rPr>
        <w:t>Cloud-Edge</w:t>
      </w:r>
      <w:proofErr w:type="spellEnd"/>
      <w:r w:rsidRPr="009615F9">
        <w:rPr>
          <w:rFonts w:eastAsia="Aptos" w:cs="Arial"/>
        </w:rPr>
        <w:t xml:space="preserve"> </w:t>
      </w:r>
      <w:proofErr w:type="spellStart"/>
      <w:r w:rsidRPr="009615F9">
        <w:rPr>
          <w:rFonts w:eastAsia="Aptos" w:cs="Arial"/>
        </w:rPr>
        <w:t>Continuum</w:t>
      </w:r>
      <w:proofErr w:type="spellEnd"/>
      <w:r w:rsidRPr="009615F9">
        <w:rPr>
          <w:rFonts w:eastAsia="Aptos" w:cs="Arial"/>
        </w:rPr>
        <w:t xml:space="preserve">). Poleg teh vodilnih partnerjev v projektu sodeluje še okoli 100 posrednih partnerjev, med njimi velika podjetja, MSP, zagonska podjetja in raziskovalne ustanove. Za izvedbo projektov bo v Evropi skupno namenjenih 3,5 milijarde EUR javnih in zasebnih sredstev. </w:t>
      </w:r>
    </w:p>
    <w:p w14:paraId="2DD3A545" w14:textId="77777777" w:rsidR="009615F9" w:rsidRPr="009615F9" w:rsidRDefault="009615F9" w:rsidP="009615F9">
      <w:pPr>
        <w:spacing w:line="276" w:lineRule="auto"/>
        <w:rPr>
          <w:rFonts w:eastAsia="Aptos" w:cs="Arial"/>
          <w:b/>
          <w:bCs/>
        </w:rPr>
      </w:pPr>
      <w:r w:rsidRPr="009615F9">
        <w:rPr>
          <w:rFonts w:eastAsia="Aptos" w:cs="Arial"/>
          <w:b/>
          <w:bCs/>
        </w:rPr>
        <w:t>Cilji projekta IPCEI-CIS</w:t>
      </w:r>
    </w:p>
    <w:p w14:paraId="2B78194A" w14:textId="77777777" w:rsidR="009615F9" w:rsidRPr="009615F9" w:rsidRDefault="009615F9" w:rsidP="009615F9">
      <w:pPr>
        <w:spacing w:line="276" w:lineRule="auto"/>
        <w:rPr>
          <w:rFonts w:eastAsia="Aptos" w:cs="Arial"/>
          <w:b/>
          <w:bCs/>
        </w:rPr>
      </w:pPr>
      <w:r w:rsidRPr="009615F9">
        <w:rPr>
          <w:rFonts w:eastAsia="Aptos" w:cs="Arial"/>
          <w:b/>
          <w:bCs/>
        </w:rPr>
        <w:t>Projekt IPCEI-CIS naslavlja ključne tehnološke in strateške izzive Evrope z naslednjimi cilji:</w:t>
      </w:r>
    </w:p>
    <w:p w14:paraId="396F01D4" w14:textId="77777777" w:rsidR="009615F9" w:rsidRPr="009615F9" w:rsidRDefault="009615F9" w:rsidP="0044544E">
      <w:pPr>
        <w:numPr>
          <w:ilvl w:val="0"/>
          <w:numId w:val="43"/>
        </w:numPr>
        <w:spacing w:line="276" w:lineRule="auto"/>
        <w:contextualSpacing/>
        <w:jc w:val="both"/>
        <w:rPr>
          <w:rFonts w:eastAsia="Aptos" w:cs="Arial"/>
        </w:rPr>
      </w:pPr>
      <w:r w:rsidRPr="009615F9">
        <w:rPr>
          <w:rFonts w:eastAsia="Aptos" w:cs="Arial"/>
        </w:rPr>
        <w:t xml:space="preserve">vzpostavitev evropskega oblačno-robnega ekosistema nove generacije, ki temelji na suverenih, zanesljivih in varnih tehnologijah, </w:t>
      </w:r>
    </w:p>
    <w:p w14:paraId="72A5E29A" w14:textId="77777777" w:rsidR="009615F9" w:rsidRPr="009615F9" w:rsidRDefault="009615F9" w:rsidP="0044544E">
      <w:pPr>
        <w:numPr>
          <w:ilvl w:val="0"/>
          <w:numId w:val="43"/>
        </w:numPr>
        <w:spacing w:line="276" w:lineRule="auto"/>
        <w:contextualSpacing/>
        <w:jc w:val="both"/>
        <w:rPr>
          <w:rFonts w:eastAsia="Aptos" w:cs="Arial"/>
        </w:rPr>
      </w:pPr>
      <w:r w:rsidRPr="009615F9">
        <w:rPr>
          <w:rFonts w:eastAsia="Aptos" w:cs="Arial"/>
        </w:rPr>
        <w:t>razvoj inovativnih komponent: programske in strojne rešitve za obdelavo podatkov v realnem času, zlasti za industrijske, zdravstvene, prometne in energetske aplikacije,</w:t>
      </w:r>
    </w:p>
    <w:p w14:paraId="60F31DD0" w14:textId="77777777" w:rsidR="009615F9" w:rsidRPr="009615F9" w:rsidRDefault="009615F9" w:rsidP="0044544E">
      <w:pPr>
        <w:numPr>
          <w:ilvl w:val="0"/>
          <w:numId w:val="43"/>
        </w:numPr>
        <w:spacing w:line="276" w:lineRule="auto"/>
        <w:contextualSpacing/>
        <w:jc w:val="both"/>
        <w:rPr>
          <w:rFonts w:eastAsia="Aptos" w:cs="Arial"/>
        </w:rPr>
      </w:pPr>
      <w:r w:rsidRPr="009615F9">
        <w:rPr>
          <w:rFonts w:eastAsia="Aptos" w:cs="Arial"/>
        </w:rPr>
        <w:t xml:space="preserve">zagotavljanje </w:t>
      </w:r>
      <w:proofErr w:type="spellStart"/>
      <w:r w:rsidRPr="009615F9">
        <w:rPr>
          <w:rFonts w:eastAsia="Aptos" w:cs="Arial"/>
        </w:rPr>
        <w:t>interoperabilnosti</w:t>
      </w:r>
      <w:proofErr w:type="spellEnd"/>
      <w:r w:rsidRPr="009615F9">
        <w:rPr>
          <w:rFonts w:eastAsia="Aptos" w:cs="Arial"/>
        </w:rPr>
        <w:t xml:space="preserve"> in prenosljivosti podatkov med različnimi ponudniki, sektorji in državami – prek standardiziranih vmesnikov in odprtih arhitektur,</w:t>
      </w:r>
    </w:p>
    <w:p w14:paraId="69CB95BE" w14:textId="77777777" w:rsidR="009615F9" w:rsidRPr="009615F9" w:rsidRDefault="009615F9" w:rsidP="0044544E">
      <w:pPr>
        <w:numPr>
          <w:ilvl w:val="0"/>
          <w:numId w:val="43"/>
        </w:numPr>
        <w:spacing w:line="276" w:lineRule="auto"/>
        <w:contextualSpacing/>
        <w:jc w:val="both"/>
        <w:rPr>
          <w:rFonts w:eastAsia="Aptos" w:cs="Arial"/>
        </w:rPr>
      </w:pPr>
      <w:r w:rsidRPr="009615F9">
        <w:rPr>
          <w:rFonts w:eastAsia="Aptos" w:cs="Arial"/>
        </w:rPr>
        <w:t xml:space="preserve">razvoj decentraliziranih storitev (npr. računalništvo na robu – </w:t>
      </w:r>
      <w:proofErr w:type="spellStart"/>
      <w:r w:rsidRPr="009615F9">
        <w:rPr>
          <w:rFonts w:eastAsia="Aptos" w:cs="Arial"/>
        </w:rPr>
        <w:t>edge</w:t>
      </w:r>
      <w:proofErr w:type="spellEnd"/>
      <w:r w:rsidRPr="009615F9">
        <w:rPr>
          <w:rFonts w:eastAsia="Aptos" w:cs="Arial"/>
        </w:rPr>
        <w:t xml:space="preserve"> </w:t>
      </w:r>
      <w:proofErr w:type="spellStart"/>
      <w:r w:rsidRPr="009615F9">
        <w:rPr>
          <w:rFonts w:eastAsia="Aptos" w:cs="Arial"/>
        </w:rPr>
        <w:t>computing</w:t>
      </w:r>
      <w:proofErr w:type="spellEnd"/>
      <w:r w:rsidRPr="009615F9">
        <w:rPr>
          <w:rFonts w:eastAsia="Aptos" w:cs="Arial"/>
        </w:rPr>
        <w:t>), ki omogočajo bližjo in hitrejšo obdelavo podatkov ter zmanjšujejo potrebo po prenosu občutljivih informacij v centralizirane sisteme,</w:t>
      </w:r>
    </w:p>
    <w:p w14:paraId="423C8A6B" w14:textId="77777777" w:rsidR="009615F9" w:rsidRPr="009615F9" w:rsidRDefault="009615F9" w:rsidP="0044544E">
      <w:pPr>
        <w:numPr>
          <w:ilvl w:val="0"/>
          <w:numId w:val="43"/>
        </w:numPr>
        <w:spacing w:line="276" w:lineRule="auto"/>
        <w:contextualSpacing/>
        <w:jc w:val="both"/>
        <w:rPr>
          <w:rFonts w:eastAsia="Aptos" w:cs="Arial"/>
        </w:rPr>
      </w:pPr>
      <w:r w:rsidRPr="009615F9">
        <w:rPr>
          <w:rFonts w:eastAsia="Aptos" w:cs="Arial"/>
        </w:rPr>
        <w:t>spodbujanje trajnostnih rešitev, ki upoštevajo energetsko učinkovitost, ponovno uporabo in zmanjševanje vplivov na okolje pri vzpostavljanju digitalne infrastrukture,</w:t>
      </w:r>
    </w:p>
    <w:p w14:paraId="2796F008" w14:textId="77777777" w:rsidR="009615F9" w:rsidRPr="009615F9" w:rsidRDefault="009615F9" w:rsidP="0044544E">
      <w:pPr>
        <w:numPr>
          <w:ilvl w:val="0"/>
          <w:numId w:val="43"/>
        </w:numPr>
        <w:spacing w:line="276" w:lineRule="auto"/>
        <w:contextualSpacing/>
        <w:jc w:val="both"/>
        <w:rPr>
          <w:rFonts w:eastAsia="Aptos" w:cs="Arial"/>
        </w:rPr>
      </w:pPr>
      <w:r w:rsidRPr="009615F9">
        <w:rPr>
          <w:rFonts w:eastAsia="Aptos" w:cs="Arial"/>
        </w:rPr>
        <w:t>izboljšanje varnosti in zaupanja z vgrajenimi kibernetskimi zaščitami ter nadzorovanimi pogoji za obdelavo podatkov (npr. za zdravstvo, javno upravo, obrambni sektor),</w:t>
      </w:r>
    </w:p>
    <w:p w14:paraId="64832F7B" w14:textId="77777777" w:rsidR="009615F9" w:rsidRPr="009615F9" w:rsidRDefault="009615F9" w:rsidP="0044544E">
      <w:pPr>
        <w:numPr>
          <w:ilvl w:val="0"/>
          <w:numId w:val="43"/>
        </w:numPr>
        <w:spacing w:line="276" w:lineRule="auto"/>
        <w:contextualSpacing/>
        <w:jc w:val="both"/>
        <w:rPr>
          <w:rFonts w:eastAsia="Aptos" w:cs="Arial"/>
        </w:rPr>
      </w:pPr>
      <w:r w:rsidRPr="009615F9">
        <w:rPr>
          <w:rFonts w:eastAsia="Aptos" w:cs="Arial"/>
        </w:rPr>
        <w:t>krepitev evropske konkurenčnosti: omogočiti evropskim podjetjem, zlasti MSP in zagonskim podjetjem, dostop do vrhunske digitalne infrastrukture, ki jih ne zavezuje k uporabi rešitev zunaj EU.</w:t>
      </w:r>
    </w:p>
    <w:p w14:paraId="17C173F4" w14:textId="77777777" w:rsidR="009615F9" w:rsidRPr="009615F9" w:rsidRDefault="009615F9" w:rsidP="009615F9">
      <w:pPr>
        <w:tabs>
          <w:tab w:val="num" w:pos="720"/>
        </w:tabs>
        <w:spacing w:line="276" w:lineRule="auto"/>
        <w:rPr>
          <w:rFonts w:eastAsia="Aptos" w:cs="Arial"/>
          <w:b/>
          <w:bCs/>
        </w:rPr>
      </w:pPr>
    </w:p>
    <w:p w14:paraId="738A0B30" w14:textId="77777777" w:rsidR="009615F9" w:rsidRPr="009615F9" w:rsidRDefault="009615F9" w:rsidP="009615F9">
      <w:pPr>
        <w:tabs>
          <w:tab w:val="num" w:pos="720"/>
        </w:tabs>
        <w:spacing w:line="276" w:lineRule="auto"/>
        <w:jc w:val="both"/>
        <w:rPr>
          <w:rFonts w:eastAsia="Aptos" w:cs="Arial"/>
        </w:rPr>
      </w:pPr>
      <w:r w:rsidRPr="009615F9">
        <w:rPr>
          <w:rFonts w:eastAsia="Aptos" w:cs="Arial"/>
          <w:b/>
          <w:bCs/>
        </w:rPr>
        <w:t xml:space="preserve">Slovenski posredni partnerji v projektu, člani SRIP </w:t>
      </w:r>
      <w:proofErr w:type="spellStart"/>
      <w:r w:rsidRPr="009615F9">
        <w:rPr>
          <w:rFonts w:eastAsia="Aptos" w:cs="Arial"/>
          <w:b/>
          <w:bCs/>
        </w:rPr>
        <w:t>GoDigital</w:t>
      </w:r>
      <w:proofErr w:type="spellEnd"/>
      <w:r w:rsidRPr="009615F9">
        <w:rPr>
          <w:rFonts w:eastAsia="Aptos" w:cs="Arial"/>
          <w:b/>
          <w:bCs/>
        </w:rPr>
        <w:t xml:space="preserve">: </w:t>
      </w:r>
      <w:proofErr w:type="spellStart"/>
      <w:r w:rsidRPr="009615F9">
        <w:rPr>
          <w:rFonts w:eastAsia="Aptos" w:cs="Arial"/>
        </w:rPr>
        <w:t>Kontron</w:t>
      </w:r>
      <w:proofErr w:type="spellEnd"/>
      <w:r w:rsidRPr="009615F9">
        <w:rPr>
          <w:rFonts w:eastAsia="Aptos" w:cs="Arial"/>
        </w:rPr>
        <w:t xml:space="preserve">, </w:t>
      </w:r>
      <w:proofErr w:type="spellStart"/>
      <w:r w:rsidRPr="009615F9">
        <w:rPr>
          <w:rFonts w:eastAsia="Aptos" w:cs="Arial"/>
        </w:rPr>
        <w:t>Result</w:t>
      </w:r>
      <w:proofErr w:type="spellEnd"/>
      <w:r w:rsidRPr="009615F9">
        <w:rPr>
          <w:rFonts w:eastAsia="Aptos" w:cs="Arial"/>
        </w:rPr>
        <w:t xml:space="preserve">, </w:t>
      </w:r>
      <w:proofErr w:type="spellStart"/>
      <w:r w:rsidRPr="009615F9">
        <w:rPr>
          <w:rFonts w:eastAsia="Aptos" w:cs="Arial"/>
        </w:rPr>
        <w:t>Bass</w:t>
      </w:r>
      <w:proofErr w:type="spellEnd"/>
      <w:r w:rsidRPr="009615F9">
        <w:rPr>
          <w:rFonts w:eastAsia="Aptos" w:cs="Arial"/>
        </w:rPr>
        <w:t xml:space="preserve">, </w:t>
      </w:r>
      <w:proofErr w:type="spellStart"/>
      <w:r w:rsidRPr="009615F9">
        <w:rPr>
          <w:rFonts w:eastAsia="Aptos" w:cs="Arial"/>
        </w:rPr>
        <w:t>Hashnet</w:t>
      </w:r>
      <w:proofErr w:type="spellEnd"/>
      <w:r w:rsidRPr="009615F9">
        <w:rPr>
          <w:rFonts w:eastAsia="Aptos" w:cs="Arial"/>
        </w:rPr>
        <w:t xml:space="preserve">, </w:t>
      </w:r>
      <w:proofErr w:type="spellStart"/>
      <w:r w:rsidRPr="009615F9">
        <w:rPr>
          <w:rFonts w:eastAsia="Aptos" w:cs="Arial"/>
        </w:rPr>
        <w:t>Igea</w:t>
      </w:r>
      <w:proofErr w:type="spellEnd"/>
      <w:r w:rsidRPr="009615F9">
        <w:rPr>
          <w:rFonts w:eastAsia="Aptos" w:cs="Arial"/>
        </w:rPr>
        <w:t>, Pro-bit, Telemach, Žejn.</w:t>
      </w:r>
    </w:p>
    <w:p w14:paraId="4714D765" w14:textId="20BA7756" w:rsidR="009615F9" w:rsidRPr="009615F9" w:rsidRDefault="009615F9" w:rsidP="009615F9">
      <w:pPr>
        <w:spacing w:line="276" w:lineRule="auto"/>
        <w:rPr>
          <w:rFonts w:eastAsia="Aptos" w:cs="Arial"/>
          <w:b/>
          <w:bCs/>
        </w:rPr>
      </w:pPr>
      <w:r w:rsidRPr="009615F9">
        <w:rPr>
          <w:rFonts w:eastAsia="Aptos" w:cs="Arial"/>
          <w:b/>
          <w:bCs/>
        </w:rPr>
        <w:t xml:space="preserve">Pomen sodelovanja za Slovenijo in člane SRIP </w:t>
      </w:r>
      <w:proofErr w:type="spellStart"/>
      <w:r w:rsidRPr="009615F9">
        <w:rPr>
          <w:rFonts w:eastAsia="Aptos" w:cs="Arial"/>
          <w:b/>
          <w:bCs/>
        </w:rPr>
        <w:t>GoDigital</w:t>
      </w:r>
      <w:proofErr w:type="spellEnd"/>
    </w:p>
    <w:p w14:paraId="05981343" w14:textId="77777777" w:rsidR="009615F9" w:rsidRPr="009615F9" w:rsidRDefault="009615F9" w:rsidP="009615F9">
      <w:pPr>
        <w:spacing w:line="276" w:lineRule="auto"/>
        <w:jc w:val="both"/>
        <w:rPr>
          <w:rFonts w:eastAsia="Aptos" w:cs="Arial"/>
        </w:rPr>
      </w:pPr>
      <w:r w:rsidRPr="009615F9">
        <w:rPr>
          <w:rFonts w:eastAsia="Aptos" w:cs="Arial"/>
        </w:rPr>
        <w:t xml:space="preserve">Sodelovanje v projektu IPCEI-CIS ima za Slovenijo strateški pomen. Gre za enega najambicioznejših evropskih projektov na področju digitalne infrastrukture, ki omogoča vstop v elitni krog držav, ki ne zgolj uporabljajo, temveč sooblikujejo prihodnost evropskih tehnologij. Za slovenske partnerje, zlasti člane SRIP </w:t>
      </w:r>
      <w:proofErr w:type="spellStart"/>
      <w:r w:rsidRPr="009615F9">
        <w:rPr>
          <w:rFonts w:eastAsia="Aptos" w:cs="Arial"/>
        </w:rPr>
        <w:t>GoDigital</w:t>
      </w:r>
      <w:proofErr w:type="spellEnd"/>
      <w:r w:rsidRPr="009615F9">
        <w:rPr>
          <w:rFonts w:eastAsia="Aptos" w:cs="Arial"/>
        </w:rPr>
        <w:t>, to pomeni:</w:t>
      </w:r>
    </w:p>
    <w:p w14:paraId="0A53E6BA" w14:textId="77777777" w:rsidR="0044544E" w:rsidRDefault="009615F9" w:rsidP="0044544E">
      <w:pPr>
        <w:pStyle w:val="Odstavekseznama"/>
        <w:numPr>
          <w:ilvl w:val="0"/>
          <w:numId w:val="99"/>
        </w:numPr>
        <w:spacing w:line="276" w:lineRule="auto"/>
        <w:jc w:val="both"/>
        <w:rPr>
          <w:rFonts w:cs="Arial"/>
        </w:rPr>
      </w:pPr>
      <w:r w:rsidRPr="00AE2FC0">
        <w:rPr>
          <w:rFonts w:cs="Arial"/>
        </w:rPr>
        <w:t>Neposreden dostop do najsodobnejših razvojnih tokov na področju oblačnih, robnih in podatkovnih tehnologij – v sodelovanju z vodilnimi evropskimi podjetji in raziskovalnimi centri.</w:t>
      </w:r>
    </w:p>
    <w:p w14:paraId="6A98D827" w14:textId="77777777" w:rsidR="0044544E" w:rsidRDefault="009615F9" w:rsidP="0044544E">
      <w:pPr>
        <w:pStyle w:val="Odstavekseznama"/>
        <w:numPr>
          <w:ilvl w:val="0"/>
          <w:numId w:val="99"/>
        </w:numPr>
        <w:spacing w:line="276" w:lineRule="auto"/>
        <w:jc w:val="both"/>
        <w:rPr>
          <w:rFonts w:cs="Arial"/>
        </w:rPr>
      </w:pPr>
      <w:r w:rsidRPr="0044544E">
        <w:rPr>
          <w:rFonts w:cs="Arial"/>
        </w:rPr>
        <w:t xml:space="preserve">Povečanje mednarodne vidnosti in kredibilnosti: podjetja, vključena v IPCEI, postanejo del evropskega tehnološkega jedra in verige vrednosti, kar odpira nove priložnosti za partnerstva, </w:t>
      </w:r>
    </w:p>
    <w:p w14:paraId="6461D6BE" w14:textId="77777777" w:rsidR="0044544E" w:rsidRDefault="009615F9" w:rsidP="0044544E">
      <w:pPr>
        <w:pStyle w:val="Odstavekseznama"/>
        <w:numPr>
          <w:ilvl w:val="0"/>
          <w:numId w:val="99"/>
        </w:numPr>
        <w:spacing w:line="276" w:lineRule="auto"/>
        <w:jc w:val="both"/>
        <w:rPr>
          <w:rFonts w:cs="Arial"/>
        </w:rPr>
      </w:pPr>
      <w:r w:rsidRPr="0044544E">
        <w:rPr>
          <w:rFonts w:cs="Arial"/>
        </w:rPr>
        <w:t>Pospešen prenos znanja in tehnologij v slovensko gospodarstvo: rezultati IPCEI projektov so namenjeni tudi posredni uporabi, kar pomeni, da bodo koristi imeli širši členi gospodarstva – od proizvodnje do storitev.</w:t>
      </w:r>
    </w:p>
    <w:p w14:paraId="390F8581" w14:textId="77777777" w:rsidR="0044544E" w:rsidRDefault="009615F9" w:rsidP="0044544E">
      <w:pPr>
        <w:pStyle w:val="Odstavekseznama"/>
        <w:numPr>
          <w:ilvl w:val="0"/>
          <w:numId w:val="99"/>
        </w:numPr>
        <w:spacing w:line="276" w:lineRule="auto"/>
        <w:jc w:val="both"/>
        <w:rPr>
          <w:rFonts w:cs="Arial"/>
        </w:rPr>
      </w:pPr>
      <w:r w:rsidRPr="0044544E">
        <w:rPr>
          <w:rFonts w:cs="Arial"/>
        </w:rPr>
        <w:t>Možnost pilotnih implementacij in testiranja rešitev v realnem okolju.</w:t>
      </w:r>
    </w:p>
    <w:p w14:paraId="27987F2F" w14:textId="77777777" w:rsidR="0044544E" w:rsidRDefault="009615F9" w:rsidP="0044544E">
      <w:pPr>
        <w:pStyle w:val="Odstavekseznama"/>
        <w:numPr>
          <w:ilvl w:val="0"/>
          <w:numId w:val="99"/>
        </w:numPr>
        <w:spacing w:line="276" w:lineRule="auto"/>
        <w:jc w:val="both"/>
        <w:rPr>
          <w:rFonts w:cs="Arial"/>
        </w:rPr>
      </w:pPr>
      <w:r w:rsidRPr="0044544E">
        <w:rPr>
          <w:rFonts w:cs="Arial"/>
        </w:rPr>
        <w:t>Podpora razvoju digitalne suverenosti Slovenije, saj domača podjetja razvijajo in uporabljajo rešitve, ki niso odvisne od zunanje (</w:t>
      </w:r>
      <w:proofErr w:type="spellStart"/>
      <w:r w:rsidRPr="0044544E">
        <w:rPr>
          <w:rFonts w:cs="Arial"/>
        </w:rPr>
        <w:t>zunajevropske</w:t>
      </w:r>
      <w:proofErr w:type="spellEnd"/>
      <w:r w:rsidRPr="0044544E">
        <w:rPr>
          <w:rFonts w:cs="Arial"/>
        </w:rPr>
        <w:t>) infrastrukture.</w:t>
      </w:r>
    </w:p>
    <w:p w14:paraId="7CD50BB8" w14:textId="7F1018E8" w:rsidR="009615F9" w:rsidRPr="0044544E" w:rsidRDefault="009615F9" w:rsidP="0044544E">
      <w:pPr>
        <w:pStyle w:val="Odstavekseznama"/>
        <w:numPr>
          <w:ilvl w:val="0"/>
          <w:numId w:val="99"/>
        </w:numPr>
        <w:spacing w:line="276" w:lineRule="auto"/>
        <w:jc w:val="both"/>
        <w:rPr>
          <w:rFonts w:cs="Arial"/>
        </w:rPr>
      </w:pPr>
      <w:r w:rsidRPr="0044544E">
        <w:rPr>
          <w:rFonts w:cs="Arial"/>
        </w:rPr>
        <w:t>Krepitev kadrov in kompetenc v slovenskih IKT podjetjih, saj sodelovanje v IPCEI pomeni delo na vrhunskih razvojnih izzivih.</w:t>
      </w:r>
    </w:p>
    <w:p w14:paraId="142F92F3" w14:textId="77777777" w:rsidR="009615F9" w:rsidRPr="009615F9" w:rsidRDefault="009615F9" w:rsidP="009615F9">
      <w:pPr>
        <w:spacing w:line="276" w:lineRule="auto"/>
        <w:jc w:val="both"/>
        <w:rPr>
          <w:rFonts w:cs="Arial"/>
          <w:b/>
          <w:color w:val="FF0000"/>
          <w:szCs w:val="20"/>
        </w:rPr>
      </w:pPr>
    </w:p>
    <w:p w14:paraId="0025268F" w14:textId="77777777" w:rsidR="009615F9" w:rsidRPr="009615F9" w:rsidRDefault="009615F9" w:rsidP="009615F9">
      <w:pPr>
        <w:spacing w:line="276" w:lineRule="auto"/>
        <w:jc w:val="both"/>
        <w:rPr>
          <w:rFonts w:eastAsia="Aptos" w:cs="Arial"/>
        </w:rPr>
      </w:pPr>
      <w:r w:rsidRPr="009615F9">
        <w:rPr>
          <w:rFonts w:cs="Arial"/>
          <w:b/>
          <w:bCs/>
          <w:color w:val="FF0000"/>
          <w:szCs w:val="20"/>
        </w:rPr>
        <w:t>​</w:t>
      </w:r>
      <w:r w:rsidRPr="009615F9">
        <w:rPr>
          <w:rFonts w:eastAsia="Aptos" w:cs="Arial"/>
        </w:rPr>
        <w:t xml:space="preserve">SRIP </w:t>
      </w:r>
      <w:proofErr w:type="spellStart"/>
      <w:r w:rsidRPr="009615F9">
        <w:rPr>
          <w:rFonts w:eastAsia="Aptos" w:cs="Arial"/>
        </w:rPr>
        <w:t>GoDigital</w:t>
      </w:r>
      <w:proofErr w:type="spellEnd"/>
    </w:p>
    <w:p w14:paraId="2C44EADB" w14:textId="77777777" w:rsidR="009615F9" w:rsidRPr="009615F9" w:rsidRDefault="009615F9" w:rsidP="009615F9">
      <w:pPr>
        <w:spacing w:line="276" w:lineRule="auto"/>
        <w:jc w:val="both"/>
        <w:rPr>
          <w:rFonts w:eastAsia="Aptos" w:cs="Arial"/>
        </w:rPr>
      </w:pPr>
      <w:r w:rsidRPr="009615F9">
        <w:rPr>
          <w:rFonts w:eastAsia="Aptos" w:cs="Arial"/>
        </w:rPr>
        <w:lastRenderedPageBreak/>
        <w:t>Vrsta: dolgoročni raziskovalno-inovacijski (RRI) program, NOO, 2023</w:t>
      </w:r>
    </w:p>
    <w:p w14:paraId="6AF2A228" w14:textId="77777777" w:rsidR="009615F9" w:rsidRPr="009615F9" w:rsidRDefault="009615F9" w:rsidP="009615F9">
      <w:pPr>
        <w:spacing w:line="276" w:lineRule="auto"/>
        <w:jc w:val="both"/>
        <w:rPr>
          <w:rFonts w:eastAsia="Aptos" w:cs="Arial"/>
        </w:rPr>
      </w:pPr>
      <w:r w:rsidRPr="009615F9">
        <w:rPr>
          <w:rFonts w:eastAsia="Aptos" w:cs="Arial"/>
        </w:rPr>
        <w:t>Projekt: Prilagodljiva obdelava naravnega jezika s pomočjo velikih jezikovnih modelov (</w:t>
      </w:r>
      <w:proofErr w:type="spellStart"/>
      <w:r w:rsidRPr="009615F9">
        <w:rPr>
          <w:rFonts w:eastAsia="Aptos" w:cs="Arial"/>
        </w:rPr>
        <w:t>PoVeJMo</w:t>
      </w:r>
      <w:proofErr w:type="spellEnd"/>
      <w:r w:rsidRPr="009615F9">
        <w:rPr>
          <w:rFonts w:eastAsia="Aptos" w:cs="Arial"/>
        </w:rPr>
        <w:t>)</w:t>
      </w:r>
    </w:p>
    <w:p w14:paraId="7943D582" w14:textId="77777777" w:rsidR="009615F9" w:rsidRPr="009615F9" w:rsidRDefault="009615F9" w:rsidP="009615F9">
      <w:pPr>
        <w:spacing w:line="276" w:lineRule="auto"/>
        <w:jc w:val="both"/>
        <w:rPr>
          <w:rFonts w:eastAsia="Aptos" w:cs="Arial"/>
        </w:rPr>
      </w:pPr>
      <w:r w:rsidRPr="009615F9">
        <w:rPr>
          <w:rFonts w:eastAsia="Aptos" w:cs="Arial"/>
        </w:rPr>
        <w:t xml:space="preserve">Projekt </w:t>
      </w:r>
      <w:proofErr w:type="spellStart"/>
      <w:r w:rsidRPr="009615F9">
        <w:rPr>
          <w:rFonts w:eastAsia="Aptos" w:cs="Arial"/>
        </w:rPr>
        <w:t>PoVeJMo</w:t>
      </w:r>
      <w:proofErr w:type="spellEnd"/>
      <w:r w:rsidRPr="009615F9">
        <w:rPr>
          <w:rFonts w:eastAsia="Aptos" w:cs="Arial"/>
        </w:rPr>
        <w:t xml:space="preserve"> je ambiciozna pobuda, katere cilj je razvoj odprto dostopnega velikega jezikovnega modela za slovenski jezik. Ta model bo pomembno prispeval k napredku umetne inteligence in strojnega učenja v Sloveniji ter omogočil boljše razumevanje in obdelavo slovenskega jezika v digitalnem okolju.​ </w:t>
      </w:r>
    </w:p>
    <w:p w14:paraId="3A62DB88" w14:textId="77777777" w:rsidR="009615F9" w:rsidRPr="009615F9" w:rsidRDefault="009615F9" w:rsidP="009615F9">
      <w:pPr>
        <w:spacing w:line="276" w:lineRule="auto"/>
        <w:jc w:val="both"/>
        <w:rPr>
          <w:rFonts w:eastAsia="Aptos" w:cs="Arial"/>
        </w:rPr>
      </w:pPr>
      <w:r w:rsidRPr="009615F9">
        <w:rPr>
          <w:rFonts w:eastAsia="Aptos" w:cs="Arial"/>
        </w:rPr>
        <w:t>Trajanje: 1. 9. 2023–30. 6. 2026</w:t>
      </w:r>
    </w:p>
    <w:p w14:paraId="7D8CBB42" w14:textId="77777777" w:rsidR="009615F9" w:rsidRPr="009615F9" w:rsidRDefault="009615F9" w:rsidP="009615F9">
      <w:pPr>
        <w:spacing w:line="276" w:lineRule="auto"/>
        <w:jc w:val="both"/>
        <w:rPr>
          <w:rFonts w:eastAsia="Aptos" w:cs="Arial"/>
        </w:rPr>
      </w:pPr>
      <w:proofErr w:type="spellStart"/>
      <w:r w:rsidRPr="009615F9">
        <w:rPr>
          <w:rFonts w:eastAsia="Aptos" w:cs="Arial"/>
        </w:rPr>
        <w:t>Konzorcijski</w:t>
      </w:r>
      <w:proofErr w:type="spellEnd"/>
      <w:r w:rsidRPr="009615F9">
        <w:rPr>
          <w:rFonts w:eastAsia="Aptos" w:cs="Arial"/>
        </w:rPr>
        <w:t xml:space="preserve"> partnerji:</w:t>
      </w:r>
    </w:p>
    <w:p w14:paraId="1AF8BE6D" w14:textId="77777777" w:rsidR="009615F9" w:rsidRPr="009615F9" w:rsidRDefault="009615F9" w:rsidP="009615F9">
      <w:pPr>
        <w:spacing w:line="276" w:lineRule="auto"/>
        <w:jc w:val="both"/>
        <w:rPr>
          <w:rFonts w:eastAsia="Aptos" w:cs="Arial"/>
        </w:rPr>
      </w:pPr>
      <w:r w:rsidRPr="009615F9">
        <w:rPr>
          <w:rFonts w:eastAsia="Aptos" w:cs="Arial"/>
        </w:rPr>
        <w:t xml:space="preserve">Projekt združuje moči osmih uglednih institucij in podjetij.​ Sodelujejo štirje člani SRIP </w:t>
      </w:r>
      <w:proofErr w:type="spellStart"/>
      <w:r w:rsidRPr="009615F9">
        <w:rPr>
          <w:rFonts w:eastAsia="Aptos" w:cs="Arial"/>
        </w:rPr>
        <w:t>GoDigital</w:t>
      </w:r>
      <w:proofErr w:type="spellEnd"/>
      <w:r w:rsidRPr="009615F9">
        <w:rPr>
          <w:rFonts w:eastAsia="Aptos" w:cs="Arial"/>
        </w:rPr>
        <w:t xml:space="preserve">; koordinator UL FRI in XLAB, </w:t>
      </w:r>
      <w:proofErr w:type="spellStart"/>
      <w:r w:rsidRPr="009615F9">
        <w:rPr>
          <w:rFonts w:eastAsia="Aptos" w:cs="Arial"/>
        </w:rPr>
        <w:t>Better</w:t>
      </w:r>
      <w:proofErr w:type="spellEnd"/>
      <w:r w:rsidRPr="009615F9">
        <w:rPr>
          <w:rFonts w:eastAsia="Aptos" w:cs="Arial"/>
        </w:rPr>
        <w:t xml:space="preserve">, Špica </w:t>
      </w:r>
      <w:proofErr w:type="spellStart"/>
      <w:r w:rsidRPr="009615F9">
        <w:rPr>
          <w:rFonts w:eastAsia="Aptos" w:cs="Arial"/>
        </w:rPr>
        <w:t>International</w:t>
      </w:r>
      <w:proofErr w:type="spellEnd"/>
      <w:r w:rsidRPr="009615F9">
        <w:rPr>
          <w:rFonts w:eastAsia="Aptos" w:cs="Arial"/>
        </w:rPr>
        <w:t>.</w:t>
      </w:r>
    </w:p>
    <w:p w14:paraId="53AE215B" w14:textId="77777777" w:rsidR="009615F9" w:rsidRPr="009615F9" w:rsidRDefault="009615F9" w:rsidP="0044544E">
      <w:pPr>
        <w:numPr>
          <w:ilvl w:val="0"/>
          <w:numId w:val="44"/>
        </w:numPr>
        <w:tabs>
          <w:tab w:val="num" w:pos="720"/>
        </w:tabs>
        <w:spacing w:line="276" w:lineRule="auto"/>
        <w:jc w:val="both"/>
        <w:rPr>
          <w:rFonts w:eastAsia="Aptos" w:cs="Arial"/>
        </w:rPr>
      </w:pPr>
      <w:r w:rsidRPr="009615F9">
        <w:rPr>
          <w:rFonts w:eastAsia="Aptos" w:cs="Arial"/>
        </w:rPr>
        <w:t xml:space="preserve">Fakulteta za računalništvo in informatiko Univerze v Ljubljani (UL FRI): </w:t>
      </w:r>
    </w:p>
    <w:p w14:paraId="5A427E04" w14:textId="77777777" w:rsidR="009615F9" w:rsidRPr="009615F9" w:rsidRDefault="009615F9" w:rsidP="0044544E">
      <w:pPr>
        <w:numPr>
          <w:ilvl w:val="0"/>
          <w:numId w:val="44"/>
        </w:numPr>
        <w:tabs>
          <w:tab w:val="num" w:pos="720"/>
        </w:tabs>
        <w:spacing w:line="276" w:lineRule="auto"/>
        <w:jc w:val="both"/>
        <w:rPr>
          <w:rFonts w:eastAsia="Aptos" w:cs="Arial"/>
        </w:rPr>
      </w:pPr>
      <w:r w:rsidRPr="009615F9">
        <w:rPr>
          <w:rFonts w:eastAsia="Aptos" w:cs="Arial"/>
        </w:rPr>
        <w:t>ZRC SAZU</w:t>
      </w:r>
    </w:p>
    <w:p w14:paraId="43E9571D" w14:textId="77777777" w:rsidR="009615F9" w:rsidRPr="009615F9" w:rsidRDefault="009615F9" w:rsidP="0044544E">
      <w:pPr>
        <w:numPr>
          <w:ilvl w:val="0"/>
          <w:numId w:val="44"/>
        </w:numPr>
        <w:tabs>
          <w:tab w:val="num" w:pos="720"/>
        </w:tabs>
        <w:spacing w:line="276" w:lineRule="auto"/>
        <w:jc w:val="both"/>
        <w:rPr>
          <w:rFonts w:eastAsia="Aptos" w:cs="Arial"/>
        </w:rPr>
      </w:pPr>
      <w:r w:rsidRPr="009615F9">
        <w:rPr>
          <w:rFonts w:eastAsia="Aptos" w:cs="Arial"/>
        </w:rPr>
        <w:t>INZ</w:t>
      </w:r>
    </w:p>
    <w:p w14:paraId="69BFD072" w14:textId="77777777" w:rsidR="009615F9" w:rsidRPr="009615F9" w:rsidRDefault="009615F9" w:rsidP="0044544E">
      <w:pPr>
        <w:numPr>
          <w:ilvl w:val="0"/>
          <w:numId w:val="44"/>
        </w:numPr>
        <w:tabs>
          <w:tab w:val="num" w:pos="720"/>
        </w:tabs>
        <w:spacing w:line="276" w:lineRule="auto"/>
        <w:jc w:val="both"/>
        <w:rPr>
          <w:rFonts w:eastAsia="Aptos" w:cs="Arial"/>
        </w:rPr>
      </w:pPr>
      <w:r w:rsidRPr="009615F9">
        <w:rPr>
          <w:rFonts w:eastAsia="Aptos" w:cs="Arial"/>
        </w:rPr>
        <w:t>XLAB d.o.o.</w:t>
      </w:r>
    </w:p>
    <w:p w14:paraId="7EAC883E" w14:textId="77777777" w:rsidR="009615F9" w:rsidRPr="009615F9" w:rsidRDefault="009615F9" w:rsidP="0044544E">
      <w:pPr>
        <w:numPr>
          <w:ilvl w:val="0"/>
          <w:numId w:val="44"/>
        </w:numPr>
        <w:spacing w:line="276" w:lineRule="auto"/>
        <w:jc w:val="both"/>
        <w:rPr>
          <w:rFonts w:eastAsia="Aptos" w:cs="Arial"/>
        </w:rPr>
      </w:pPr>
      <w:proofErr w:type="spellStart"/>
      <w:r w:rsidRPr="009615F9">
        <w:rPr>
          <w:rFonts w:eastAsia="Aptos" w:cs="Arial"/>
        </w:rPr>
        <w:t>Better</w:t>
      </w:r>
      <w:proofErr w:type="spellEnd"/>
    </w:p>
    <w:p w14:paraId="3BF3A2C4" w14:textId="77777777" w:rsidR="009615F9" w:rsidRPr="009615F9" w:rsidRDefault="009615F9" w:rsidP="0044544E">
      <w:pPr>
        <w:numPr>
          <w:ilvl w:val="0"/>
          <w:numId w:val="44"/>
        </w:numPr>
        <w:spacing w:line="276" w:lineRule="auto"/>
        <w:jc w:val="both"/>
        <w:rPr>
          <w:rFonts w:eastAsia="Aptos" w:cs="Arial"/>
        </w:rPr>
      </w:pPr>
      <w:r w:rsidRPr="009615F9">
        <w:rPr>
          <w:rFonts w:eastAsia="Aptos" w:cs="Arial"/>
        </w:rPr>
        <w:t xml:space="preserve">Špica </w:t>
      </w:r>
      <w:proofErr w:type="spellStart"/>
      <w:r w:rsidRPr="009615F9">
        <w:rPr>
          <w:rFonts w:eastAsia="Aptos" w:cs="Arial"/>
        </w:rPr>
        <w:t>International</w:t>
      </w:r>
      <w:proofErr w:type="spellEnd"/>
    </w:p>
    <w:p w14:paraId="0CB816F1" w14:textId="77777777" w:rsidR="009615F9" w:rsidRPr="009615F9" w:rsidRDefault="009615F9" w:rsidP="0044544E">
      <w:pPr>
        <w:numPr>
          <w:ilvl w:val="0"/>
          <w:numId w:val="44"/>
        </w:numPr>
        <w:tabs>
          <w:tab w:val="num" w:pos="720"/>
        </w:tabs>
        <w:spacing w:line="276" w:lineRule="auto"/>
        <w:jc w:val="both"/>
        <w:rPr>
          <w:rFonts w:eastAsia="Aptos" w:cs="Arial"/>
        </w:rPr>
      </w:pPr>
      <w:r w:rsidRPr="009615F9">
        <w:rPr>
          <w:rFonts w:eastAsia="Aptos" w:cs="Arial"/>
        </w:rPr>
        <w:t>Semantika d.o.o</w:t>
      </w:r>
    </w:p>
    <w:p w14:paraId="0D54D7F2" w14:textId="77777777" w:rsidR="009615F9" w:rsidRPr="009615F9" w:rsidRDefault="009615F9" w:rsidP="0044544E">
      <w:pPr>
        <w:numPr>
          <w:ilvl w:val="0"/>
          <w:numId w:val="44"/>
        </w:numPr>
        <w:spacing w:line="276" w:lineRule="auto"/>
        <w:jc w:val="both"/>
        <w:rPr>
          <w:rFonts w:eastAsia="Aptos" w:cs="Arial"/>
        </w:rPr>
      </w:pPr>
      <w:r w:rsidRPr="009615F9">
        <w:rPr>
          <w:rFonts w:eastAsia="Aptos" w:cs="Arial"/>
        </w:rPr>
        <w:t>VITASIS d.o.o</w:t>
      </w:r>
    </w:p>
    <w:p w14:paraId="0AED21D4" w14:textId="77777777" w:rsidR="009615F9" w:rsidRPr="009615F9" w:rsidRDefault="009615F9" w:rsidP="009615F9">
      <w:pPr>
        <w:spacing w:line="276" w:lineRule="auto"/>
        <w:jc w:val="both"/>
        <w:rPr>
          <w:rFonts w:eastAsia="Aptos" w:cs="Arial"/>
        </w:rPr>
      </w:pPr>
    </w:p>
    <w:p w14:paraId="46377D5C" w14:textId="77777777" w:rsidR="009615F9" w:rsidRPr="009615F9" w:rsidRDefault="009615F9" w:rsidP="009615F9">
      <w:pPr>
        <w:spacing w:line="276" w:lineRule="auto"/>
        <w:jc w:val="both"/>
        <w:rPr>
          <w:rFonts w:eastAsia="Aptos" w:cs="Arial"/>
        </w:rPr>
      </w:pPr>
      <w:r w:rsidRPr="009615F9">
        <w:rPr>
          <w:rFonts w:eastAsia="Aptos" w:cs="Arial"/>
        </w:rPr>
        <w:t>Cilji projekta:</w:t>
      </w:r>
    </w:p>
    <w:p w14:paraId="59D106DD" w14:textId="77777777" w:rsidR="009615F9" w:rsidRPr="009615F9" w:rsidRDefault="009615F9" w:rsidP="009615F9">
      <w:pPr>
        <w:spacing w:line="276" w:lineRule="auto"/>
        <w:jc w:val="both"/>
        <w:rPr>
          <w:rFonts w:eastAsia="Aptos" w:cs="Arial"/>
          <w:szCs w:val="20"/>
        </w:rPr>
      </w:pPr>
      <w:r w:rsidRPr="009615F9">
        <w:rPr>
          <w:rFonts w:eastAsia="Aptos" w:cs="Arial"/>
        </w:rPr>
        <w:t>Ključni cilj dolgoročnega raziskovalno-inovacijskega (RRI) programa Prilagodljiva obdelava naravnega jezika s pomočjo velikih jezikovnih modelov (</w:t>
      </w:r>
      <w:proofErr w:type="spellStart"/>
      <w:r w:rsidRPr="009615F9">
        <w:rPr>
          <w:rFonts w:eastAsia="Aptos" w:cs="Arial"/>
        </w:rPr>
        <w:t>PoVeJMo</w:t>
      </w:r>
      <w:proofErr w:type="spellEnd"/>
      <w:r w:rsidRPr="009615F9">
        <w:rPr>
          <w:rFonts w:eastAsia="Aptos" w:cs="Arial"/>
        </w:rPr>
        <w:t>) je razvoj velikih jezikovnih modelov, ki vplivajo na skoraj celotno področje umetne inteligence in strojnega učenja, pomemben vpliv pa imajo tudi na številna druga področja in na celotno družbo. Novi prosto dostopni in računsko učinkoviti jezikovni modeli bodo osnova za napredne aplikacije na področju medicine, humanistike, v industrijskem okolju in pri razvoju programske opreme. Veliki generativni jezikovni modeli in njihova prilagoditev za sledenje ukazom in dialoško komunikacijo bodo zagotovili tudi temeljno infrastrukturo za aplikacije umetne inteligence v slovenskem jeziku.</w:t>
      </w:r>
    </w:p>
    <w:p w14:paraId="43014153" w14:textId="77777777" w:rsidR="009615F9" w:rsidRPr="009615F9" w:rsidRDefault="009615F9" w:rsidP="0044544E">
      <w:pPr>
        <w:numPr>
          <w:ilvl w:val="0"/>
          <w:numId w:val="45"/>
        </w:numPr>
        <w:spacing w:line="276" w:lineRule="auto"/>
        <w:jc w:val="both"/>
        <w:rPr>
          <w:rFonts w:eastAsia="Aptos" w:cs="Arial"/>
        </w:rPr>
      </w:pPr>
      <w:r w:rsidRPr="009615F9">
        <w:rPr>
          <w:rFonts w:eastAsia="Aptos" w:cs="Arial"/>
        </w:rPr>
        <w:t xml:space="preserve">Razvoj jezikovnega modela: na podlagi zbranih podatkov je cilj razviti napreden jezikovni model, ki bo sposoben razumeti in generirati slovenski jezik na visoki ravni natančnosti.​ </w:t>
      </w:r>
    </w:p>
    <w:p w14:paraId="2233DC5B" w14:textId="77777777" w:rsidR="009615F9" w:rsidRPr="009615F9" w:rsidRDefault="009615F9" w:rsidP="0044544E">
      <w:pPr>
        <w:numPr>
          <w:ilvl w:val="0"/>
          <w:numId w:val="45"/>
        </w:numPr>
        <w:spacing w:line="276" w:lineRule="auto"/>
        <w:jc w:val="both"/>
        <w:rPr>
          <w:rFonts w:eastAsia="Aptos" w:cs="Arial"/>
        </w:rPr>
      </w:pPr>
      <w:r w:rsidRPr="009615F9">
        <w:rPr>
          <w:rFonts w:eastAsia="Aptos" w:cs="Arial"/>
        </w:rPr>
        <w:t xml:space="preserve">Zbiranje besedil: cilj je zbrati obsežen korpus slovenskih besedil, ki bo služil kot osnova za učenje jezikovnega modela. V ta namen projekt aktivno sodeluje z različnimi organizacijami in posamezniki za pridobivanje kakovostnih besedil. ​ </w:t>
      </w:r>
    </w:p>
    <w:p w14:paraId="3A99424F" w14:textId="77777777" w:rsidR="009615F9" w:rsidRPr="009615F9" w:rsidRDefault="009615F9" w:rsidP="0044544E">
      <w:pPr>
        <w:numPr>
          <w:ilvl w:val="0"/>
          <w:numId w:val="45"/>
        </w:numPr>
        <w:spacing w:line="276" w:lineRule="auto"/>
        <w:jc w:val="both"/>
        <w:rPr>
          <w:rFonts w:eastAsia="Aptos" w:cs="Arial"/>
        </w:rPr>
      </w:pPr>
      <w:r w:rsidRPr="009615F9">
        <w:rPr>
          <w:rFonts w:eastAsia="Aptos" w:cs="Arial"/>
        </w:rPr>
        <w:t>Odprta dostopnost: cilj je zagotoviti, da bo razviti model prosto dostopen raziskovalcem, razvijalcem in širši javnosti za različne aplikacije in raziskave.​</w:t>
      </w:r>
    </w:p>
    <w:p w14:paraId="2491B3D5" w14:textId="77777777" w:rsidR="009615F9" w:rsidRPr="009615F9" w:rsidRDefault="009615F9" w:rsidP="009615F9">
      <w:pPr>
        <w:spacing w:line="276" w:lineRule="auto"/>
        <w:jc w:val="both"/>
        <w:rPr>
          <w:rFonts w:eastAsia="Aptos" w:cs="Arial"/>
        </w:rPr>
      </w:pPr>
      <w:r w:rsidRPr="009615F9">
        <w:rPr>
          <w:rFonts w:eastAsia="Aptos" w:cs="Arial"/>
        </w:rPr>
        <w:t>Pomen za prihodnost:</w:t>
      </w:r>
    </w:p>
    <w:p w14:paraId="04ACB1C6" w14:textId="77777777" w:rsidR="009615F9" w:rsidRPr="009615F9" w:rsidRDefault="009615F9" w:rsidP="009615F9">
      <w:pPr>
        <w:spacing w:line="276" w:lineRule="auto"/>
        <w:jc w:val="both"/>
        <w:rPr>
          <w:rFonts w:eastAsia="Aptos" w:cs="Arial"/>
        </w:rPr>
      </w:pPr>
      <w:r w:rsidRPr="009615F9">
        <w:rPr>
          <w:rFonts w:eastAsia="Aptos" w:cs="Arial"/>
        </w:rPr>
        <w:t xml:space="preserve">Uspeh projekta </w:t>
      </w:r>
      <w:proofErr w:type="spellStart"/>
      <w:r w:rsidRPr="009615F9">
        <w:rPr>
          <w:rFonts w:eastAsia="Aptos" w:cs="Arial"/>
        </w:rPr>
        <w:t>PoVeJMo</w:t>
      </w:r>
      <w:proofErr w:type="spellEnd"/>
      <w:r w:rsidRPr="009615F9">
        <w:rPr>
          <w:rFonts w:eastAsia="Aptos" w:cs="Arial"/>
        </w:rPr>
        <w:t xml:space="preserve"> bo imel daljnosežne učinke na področju umetne inteligence, saj bo omogočil razvoj naprednih aplikacij, kot so avtomatsko prevajanje, glasovni asistenti in orodja za analizo besedil v slovenskem jeziku. S tem bo slovenski jezik ohranil svojo relevantnost in prisotnost v digitalni dobi ter spodbudil nadaljnje raziskave in inovacije na področju jezikovnih tehnologij.​ </w:t>
      </w:r>
    </w:p>
    <w:p w14:paraId="702C9FAA" w14:textId="77777777" w:rsidR="009615F9" w:rsidRPr="009615F9" w:rsidRDefault="009615F9" w:rsidP="009615F9">
      <w:pPr>
        <w:spacing w:line="276" w:lineRule="auto"/>
        <w:jc w:val="both"/>
        <w:rPr>
          <w:rFonts w:eastAsia="Aptos" w:cs="Arial"/>
        </w:rPr>
      </w:pPr>
      <w:r w:rsidRPr="009615F9">
        <w:rPr>
          <w:rFonts w:eastAsia="Aptos" w:cs="Arial"/>
        </w:rPr>
        <w:lastRenderedPageBreak/>
        <w:t xml:space="preserve">Projekt </w:t>
      </w:r>
      <w:proofErr w:type="spellStart"/>
      <w:r w:rsidRPr="009615F9">
        <w:rPr>
          <w:rFonts w:eastAsia="Aptos" w:cs="Arial"/>
        </w:rPr>
        <w:t>PoVeJMo</w:t>
      </w:r>
      <w:proofErr w:type="spellEnd"/>
      <w:r w:rsidRPr="009615F9">
        <w:rPr>
          <w:rFonts w:eastAsia="Aptos" w:cs="Arial"/>
        </w:rPr>
        <w:t xml:space="preserve"> je torej ključni korak k digitalni prihodnosti slovenskega jezika, ki združuje strokovnjake iz akademskih krogov in industrije z namenom ustvariti orodja, ki bodo služila celotni družbi.</w:t>
      </w:r>
    </w:p>
    <w:p w14:paraId="7AF6396F" w14:textId="77777777" w:rsidR="009615F9" w:rsidRPr="009615F9" w:rsidRDefault="009615F9" w:rsidP="009615F9">
      <w:pPr>
        <w:spacing w:line="276" w:lineRule="auto"/>
        <w:jc w:val="both"/>
        <w:rPr>
          <w:rFonts w:eastAsia="Aptos" w:cs="Arial"/>
        </w:rPr>
      </w:pPr>
    </w:p>
    <w:p w14:paraId="5306611E" w14:textId="77777777" w:rsidR="009615F9" w:rsidRPr="009615F9" w:rsidRDefault="009615F9" w:rsidP="009615F9">
      <w:pPr>
        <w:spacing w:line="276" w:lineRule="auto"/>
        <w:rPr>
          <w:rFonts w:eastAsia="Aptos" w:cs="Arial"/>
          <w:b/>
          <w:bCs/>
        </w:rPr>
      </w:pPr>
      <w:r w:rsidRPr="009615F9">
        <w:rPr>
          <w:rFonts w:eastAsia="Aptos" w:cs="Arial"/>
          <w:b/>
          <w:bCs/>
        </w:rPr>
        <w:t>Obrazec za izpolnitev: Trajnostna pridelava hrane</w:t>
      </w:r>
    </w:p>
    <w:p w14:paraId="485EC2BF" w14:textId="77777777" w:rsidR="009615F9" w:rsidRPr="009615F9" w:rsidRDefault="009615F9" w:rsidP="009615F9">
      <w:pPr>
        <w:spacing w:line="276" w:lineRule="auto"/>
        <w:contextualSpacing/>
        <w:jc w:val="both"/>
        <w:rPr>
          <w:rFonts w:eastAsia="Aptos" w:cs="Arial"/>
          <w:b/>
          <w:bCs/>
        </w:rPr>
      </w:pPr>
      <w:r w:rsidRPr="009615F9">
        <w:rPr>
          <w:rFonts w:eastAsia="Aptos" w:cs="Arial"/>
          <w:b/>
          <w:bCs/>
        </w:rPr>
        <w:t>Napredek 2023–2024 – deležniška raven, rok 31. 3. 2025</w:t>
      </w:r>
    </w:p>
    <w:p w14:paraId="25D11459" w14:textId="2053EE24" w:rsidR="009615F9" w:rsidRPr="0044544E" w:rsidRDefault="009615F9" w:rsidP="009615F9">
      <w:pPr>
        <w:tabs>
          <w:tab w:val="left" w:pos="3402"/>
        </w:tabs>
        <w:spacing w:line="276" w:lineRule="auto"/>
        <w:jc w:val="both"/>
        <w:rPr>
          <w:rFonts w:eastAsia="Aptos" w:cs="Arial"/>
        </w:rPr>
      </w:pPr>
      <w:r w:rsidRPr="009615F9">
        <w:rPr>
          <w:rFonts w:eastAsia="Aptos" w:cs="Arial"/>
        </w:rPr>
        <w:t xml:space="preserve">Opis vloge SRIP v sistemu </w:t>
      </w:r>
      <w:proofErr w:type="spellStart"/>
      <w:r w:rsidRPr="009615F9">
        <w:rPr>
          <w:rFonts w:eastAsia="Aptos" w:cs="Arial"/>
        </w:rPr>
        <w:t>večnivojskega</w:t>
      </w:r>
      <w:proofErr w:type="spellEnd"/>
      <w:r w:rsidRPr="009615F9">
        <w:rPr>
          <w:rFonts w:eastAsia="Aptos" w:cs="Arial"/>
        </w:rPr>
        <w:t xml:space="preserve"> upravljanja, prispevek SRIP oziroma ocena uresničevanja ključnih funkcij strateškega partnerstva, opredeljenih v S5 (do 2200 znakov brez presledkov)</w:t>
      </w:r>
    </w:p>
    <w:tbl>
      <w:tblPr>
        <w:tblStyle w:val="Tabelamrea"/>
        <w:tblW w:w="0" w:type="auto"/>
        <w:tblLook w:val="04A0" w:firstRow="1" w:lastRow="0" w:firstColumn="1" w:lastColumn="0" w:noHBand="0" w:noVBand="1"/>
      </w:tblPr>
      <w:tblGrid>
        <w:gridCol w:w="8488"/>
      </w:tblGrid>
      <w:tr w:rsidR="009615F9" w:rsidRPr="009615F9" w14:paraId="69C29BF5" w14:textId="77777777" w:rsidTr="00092B38">
        <w:tc>
          <w:tcPr>
            <w:tcW w:w="8488" w:type="dxa"/>
          </w:tcPr>
          <w:p w14:paraId="61066C60"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 xml:space="preserve">SRIP HRANA je ključno stičišče povezovanja deležnikov prehranskega sistema v Sloveniji ter učinkovitega uresničevanja ciljev S5. V okviru </w:t>
            </w:r>
            <w:proofErr w:type="spellStart"/>
            <w:r w:rsidRPr="009615F9">
              <w:rPr>
                <w:rFonts w:eastAsia="Times New Roman" w:cs="Arial"/>
              </w:rPr>
              <w:t>večnivojskega</w:t>
            </w:r>
            <w:proofErr w:type="spellEnd"/>
            <w:r w:rsidRPr="009615F9">
              <w:rPr>
                <w:rFonts w:eastAsia="Times New Roman" w:cs="Arial"/>
              </w:rPr>
              <w:t xml:space="preserve"> upravljanja SRIP HRANA deluje kot posrednik med državo, raziskovalno sfero, gospodarstvom in drugimi deležniki, s čimer pomembno prispeva k oblikovanju politik in ukrepov za trajnostni razvoj prehranskega sektorja.</w:t>
            </w:r>
          </w:p>
          <w:p w14:paraId="4E789B1B" w14:textId="77777777" w:rsidR="009615F9" w:rsidRPr="009615F9" w:rsidRDefault="009615F9" w:rsidP="009615F9">
            <w:pPr>
              <w:tabs>
                <w:tab w:val="left" w:pos="3402"/>
              </w:tabs>
              <w:spacing w:after="160" w:line="276" w:lineRule="auto"/>
              <w:jc w:val="both"/>
              <w:rPr>
                <w:rFonts w:eastAsia="Times New Roman" w:cs="Arial"/>
              </w:rPr>
            </w:pPr>
          </w:p>
          <w:p w14:paraId="03E33ACC"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Njegova vloga je strateška in operativna – zagotavlja pretok informacij med deležniki, omogoča sooblikovanje razvojnih prioritet ter podpira prenos znanja in inovacij v prakso. Aktivno sodeluje pri pripravi in izvajanju ukrepov na nacionalni ravni, obenem pa zagotavlja odzivnost na potrebe podjetij in podpira njihovo mednarodno povezovanje.</w:t>
            </w:r>
          </w:p>
          <w:p w14:paraId="3F534B5F" w14:textId="77777777" w:rsidR="009615F9" w:rsidRPr="009615F9" w:rsidRDefault="009615F9" w:rsidP="009615F9">
            <w:pPr>
              <w:tabs>
                <w:tab w:val="left" w:pos="3402"/>
              </w:tabs>
              <w:spacing w:after="160" w:line="276" w:lineRule="auto"/>
              <w:jc w:val="both"/>
              <w:rPr>
                <w:rFonts w:eastAsia="Times New Roman" w:cs="Arial"/>
              </w:rPr>
            </w:pPr>
          </w:p>
          <w:p w14:paraId="797F5C3E"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SRIP HRANA med ključnimi funkcijami strateškega partnerstva po S5 uspešno uresničuje:</w:t>
            </w:r>
          </w:p>
          <w:p w14:paraId="4E4610A1" w14:textId="77777777" w:rsidR="009615F9" w:rsidRPr="009615F9" w:rsidRDefault="009615F9" w:rsidP="0044544E">
            <w:pPr>
              <w:numPr>
                <w:ilvl w:val="0"/>
                <w:numId w:val="52"/>
              </w:numPr>
              <w:tabs>
                <w:tab w:val="left" w:pos="3402"/>
              </w:tabs>
              <w:spacing w:after="160" w:line="276" w:lineRule="auto"/>
              <w:jc w:val="both"/>
              <w:rPr>
                <w:rFonts w:eastAsia="Times New Roman" w:cs="Arial"/>
              </w:rPr>
            </w:pPr>
            <w:r w:rsidRPr="009615F9">
              <w:rPr>
                <w:rFonts w:eastAsia="Times New Roman" w:cs="Arial"/>
              </w:rPr>
              <w:t>vlaganje v raziskave in razvoj, s spodbujanjem sodelovanja med podjetji in raziskovalnimi institucijami ter pripravo skupnih projektov,</w:t>
            </w:r>
          </w:p>
          <w:p w14:paraId="133A6CE8" w14:textId="77777777" w:rsidR="009615F9" w:rsidRPr="009615F9" w:rsidRDefault="009615F9" w:rsidP="0044544E">
            <w:pPr>
              <w:numPr>
                <w:ilvl w:val="0"/>
                <w:numId w:val="52"/>
              </w:numPr>
              <w:tabs>
                <w:tab w:val="left" w:pos="3402"/>
              </w:tabs>
              <w:spacing w:after="160" w:line="276" w:lineRule="auto"/>
              <w:jc w:val="both"/>
              <w:rPr>
                <w:rFonts w:eastAsia="Times New Roman" w:cs="Arial"/>
              </w:rPr>
            </w:pPr>
            <w:r w:rsidRPr="009615F9">
              <w:rPr>
                <w:rFonts w:eastAsia="Times New Roman" w:cs="Arial"/>
              </w:rPr>
              <w:t xml:space="preserve">prenos znanja in inovacij, s podporo posameznim inovacijskim projektom, uvajanjem naprednih tehnologij ter različnimi strokovnimi dogodki (seminarji, delavnice, študijski obiski, </w:t>
            </w:r>
            <w:proofErr w:type="spellStart"/>
            <w:r w:rsidRPr="009615F9">
              <w:rPr>
                <w:rFonts w:eastAsia="Times New Roman" w:cs="Arial"/>
              </w:rPr>
              <w:t>webinarji</w:t>
            </w:r>
            <w:proofErr w:type="spellEnd"/>
            <w:r w:rsidRPr="009615F9">
              <w:rPr>
                <w:rFonts w:eastAsia="Times New Roman" w:cs="Arial"/>
              </w:rPr>
              <w:t xml:space="preserve"> ipd.),</w:t>
            </w:r>
          </w:p>
          <w:p w14:paraId="57171ADA" w14:textId="77777777" w:rsidR="009615F9" w:rsidRPr="009615F9" w:rsidRDefault="009615F9" w:rsidP="0044544E">
            <w:pPr>
              <w:numPr>
                <w:ilvl w:val="0"/>
                <w:numId w:val="52"/>
              </w:numPr>
              <w:tabs>
                <w:tab w:val="left" w:pos="3402"/>
              </w:tabs>
              <w:spacing w:after="160" w:line="276" w:lineRule="auto"/>
              <w:jc w:val="both"/>
              <w:rPr>
                <w:rFonts w:eastAsia="Times New Roman" w:cs="Arial"/>
              </w:rPr>
            </w:pPr>
            <w:r w:rsidRPr="009615F9">
              <w:rPr>
                <w:rFonts w:eastAsia="Times New Roman" w:cs="Arial"/>
              </w:rPr>
              <w:t>mednarodno povezovanje z vključevanjem v evropske mreže, partnerstva in projekte,</w:t>
            </w:r>
          </w:p>
          <w:p w14:paraId="1445C7F1" w14:textId="77777777" w:rsidR="009615F9" w:rsidRPr="009615F9" w:rsidRDefault="009615F9" w:rsidP="0044544E">
            <w:pPr>
              <w:numPr>
                <w:ilvl w:val="0"/>
                <w:numId w:val="52"/>
              </w:numPr>
              <w:tabs>
                <w:tab w:val="left" w:pos="3402"/>
              </w:tabs>
              <w:spacing w:after="160" w:line="276" w:lineRule="auto"/>
              <w:jc w:val="both"/>
              <w:rPr>
                <w:rFonts w:eastAsia="Times New Roman" w:cs="Arial"/>
              </w:rPr>
            </w:pPr>
            <w:r w:rsidRPr="009615F9">
              <w:rPr>
                <w:rFonts w:eastAsia="Times New Roman" w:cs="Arial"/>
              </w:rPr>
              <w:t>podporo podjetjem, z informacijami o razpoložljivih virih, razpisih in strateških usmeritvah,</w:t>
            </w:r>
          </w:p>
          <w:p w14:paraId="22E5C5D2" w14:textId="77777777" w:rsidR="009615F9" w:rsidRPr="009615F9" w:rsidRDefault="009615F9" w:rsidP="0044544E">
            <w:pPr>
              <w:numPr>
                <w:ilvl w:val="0"/>
                <w:numId w:val="52"/>
              </w:numPr>
              <w:tabs>
                <w:tab w:val="left" w:pos="3402"/>
              </w:tabs>
              <w:spacing w:after="160" w:line="276" w:lineRule="auto"/>
              <w:jc w:val="both"/>
              <w:rPr>
                <w:rFonts w:eastAsia="Times New Roman" w:cs="Arial"/>
              </w:rPr>
            </w:pPr>
            <w:r w:rsidRPr="009615F9">
              <w:rPr>
                <w:rFonts w:eastAsia="Times New Roman" w:cs="Arial"/>
              </w:rPr>
              <w:t>sooblikovanje politik z aktivnim sodelovanjem v posvetovalnih telesih ter usklajevanjem potreb sektorja z oblikovalci politik.</w:t>
            </w:r>
          </w:p>
          <w:p w14:paraId="0E5EE6A2" w14:textId="77777777" w:rsidR="009615F9" w:rsidRPr="009615F9" w:rsidRDefault="009615F9" w:rsidP="009615F9">
            <w:pPr>
              <w:tabs>
                <w:tab w:val="left" w:pos="3402"/>
              </w:tabs>
              <w:spacing w:after="160" w:line="276" w:lineRule="auto"/>
              <w:jc w:val="both"/>
              <w:rPr>
                <w:rFonts w:eastAsia="Times New Roman" w:cs="Arial"/>
              </w:rPr>
            </w:pPr>
            <w:r w:rsidRPr="009615F9">
              <w:rPr>
                <w:rFonts w:eastAsia="Times New Roman" w:cs="Arial"/>
              </w:rPr>
              <w:t>Z izvajanjem teh funkcij SRIP HRANA prispeva k dvigu konkurenčnosti pridelave in predelave hrane v Sloveniji, spodbujanju trajnostnega poslovanja ter dolgoročni odpornosti agroživilskega sistema.</w:t>
            </w:r>
          </w:p>
        </w:tc>
      </w:tr>
    </w:tbl>
    <w:p w14:paraId="69E5EE4D" w14:textId="77777777" w:rsidR="009615F9" w:rsidRPr="009615F9" w:rsidRDefault="009615F9" w:rsidP="009615F9">
      <w:pPr>
        <w:tabs>
          <w:tab w:val="left" w:pos="3402"/>
        </w:tabs>
        <w:spacing w:line="276" w:lineRule="auto"/>
        <w:rPr>
          <w:rFonts w:eastAsia="Aptos" w:cs="Arial"/>
          <w:b/>
          <w:bCs/>
        </w:rPr>
      </w:pPr>
      <w:r w:rsidRPr="009615F9">
        <w:rPr>
          <w:rFonts w:eastAsia="Aptos" w:cs="Arial"/>
          <w:b/>
          <w:bCs/>
        </w:rPr>
        <w:t xml:space="preserve">Prednostno področje, rok 31. 3. 2025 </w:t>
      </w:r>
    </w:p>
    <w:p w14:paraId="0ED19A5E"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Primeri dobre prakse/dosežki: SRIP predstavi najmanj en in največ tri reprezentativne primere dobre prakse (projekte) s konkretnimi dosežki SRIP in/ali potenciala primera v prihodnje (skupaj do 1200 znakov brez presledkov)</w:t>
      </w:r>
    </w:p>
    <w:p w14:paraId="1A1BD1F5" w14:textId="77777777" w:rsidR="009615F9" w:rsidRPr="009615F9" w:rsidRDefault="009615F9" w:rsidP="009615F9">
      <w:pPr>
        <w:tabs>
          <w:tab w:val="left" w:pos="3402"/>
        </w:tabs>
        <w:spacing w:line="276" w:lineRule="auto"/>
        <w:rPr>
          <w:rFonts w:eastAsia="Times New Roman" w:cs="Arial"/>
        </w:rPr>
      </w:pPr>
    </w:p>
    <w:tbl>
      <w:tblPr>
        <w:tblStyle w:val="Tabelamrea"/>
        <w:tblW w:w="0" w:type="auto"/>
        <w:tblLook w:val="04A0" w:firstRow="1" w:lastRow="0" w:firstColumn="1" w:lastColumn="0" w:noHBand="0" w:noVBand="1"/>
      </w:tblPr>
      <w:tblGrid>
        <w:gridCol w:w="8488"/>
      </w:tblGrid>
      <w:tr w:rsidR="009615F9" w:rsidRPr="009615F9" w14:paraId="4BA2A682" w14:textId="77777777" w:rsidTr="00092B38">
        <w:tc>
          <w:tcPr>
            <w:tcW w:w="8488" w:type="dxa"/>
          </w:tcPr>
          <w:p w14:paraId="38525442" w14:textId="77777777" w:rsidR="009615F9" w:rsidRPr="009615F9" w:rsidRDefault="009615F9" w:rsidP="0044544E">
            <w:pPr>
              <w:numPr>
                <w:ilvl w:val="0"/>
                <w:numId w:val="24"/>
              </w:numPr>
              <w:tabs>
                <w:tab w:val="left" w:pos="3402"/>
              </w:tabs>
              <w:spacing w:after="160" w:line="276" w:lineRule="auto"/>
              <w:jc w:val="both"/>
              <w:rPr>
                <w:rFonts w:eastAsia="Aptos" w:cs="Arial"/>
              </w:rPr>
            </w:pPr>
            <w:r w:rsidRPr="009615F9">
              <w:rPr>
                <w:rFonts w:eastAsia="Aptos" w:cs="Arial"/>
              </w:rPr>
              <w:t>HIGHFIVE</w:t>
            </w:r>
          </w:p>
          <w:p w14:paraId="497740EB"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Namen I3 projekta je podpora razvoju in uvajanju naprednih digitalnih rešitev v malih in srednjih živilskih podjetjih. V okviru projekta smo zagotovili podporo v skupni višini 847.090 EUR za 14 malih in srednjih podjetij iz Slovenije med katerimi so tudi člani SRIP HRANA. Rezultat te </w:t>
            </w:r>
            <w:r w:rsidRPr="009615F9">
              <w:rPr>
                <w:rFonts w:eastAsia="Aptos" w:cs="Arial"/>
              </w:rPr>
              <w:lastRenderedPageBreak/>
              <w:t>podpore so optimizirani procesi v posameznih obratih (manj odpadka, večja sledljivost, manj porabljene energije, prihranek časa in surovin, boljša kakovost proizvodov).</w:t>
            </w:r>
          </w:p>
          <w:p w14:paraId="7F024225" w14:textId="77777777" w:rsidR="009615F9" w:rsidRPr="009615F9" w:rsidRDefault="009615F9" w:rsidP="0044544E">
            <w:pPr>
              <w:numPr>
                <w:ilvl w:val="0"/>
                <w:numId w:val="24"/>
              </w:numPr>
              <w:tabs>
                <w:tab w:val="left" w:pos="3402"/>
              </w:tabs>
              <w:spacing w:after="160" w:line="276" w:lineRule="auto"/>
              <w:jc w:val="both"/>
              <w:rPr>
                <w:rFonts w:eastAsia="Aptos" w:cs="Arial"/>
              </w:rPr>
            </w:pPr>
            <w:r w:rsidRPr="009615F9">
              <w:rPr>
                <w:rFonts w:eastAsia="Aptos" w:cs="Arial"/>
              </w:rPr>
              <w:t xml:space="preserve">Future </w:t>
            </w:r>
            <w:proofErr w:type="spellStart"/>
            <w:r w:rsidRPr="009615F9">
              <w:rPr>
                <w:rFonts w:eastAsia="Aptos" w:cs="Arial"/>
              </w:rPr>
              <w:t>Foods</w:t>
            </w:r>
            <w:proofErr w:type="spellEnd"/>
          </w:p>
          <w:p w14:paraId="14B09049"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V okviru programa Obzorje Evropa skupaj s partnerjema IJS in Biotehniško fakulteto UL sodelujemo v Evropskem partnerstvu za trajnost prehranskih sistemov, ki združuje vodilne strokovnjake, raziskovalne ustanove, podjetja in oblikovalce politik za razvoj skupnih rešitev za kompleksne izzive, s katerimi se soočajo naši prehranski sistemi. </w:t>
            </w:r>
          </w:p>
          <w:p w14:paraId="549C0A53" w14:textId="77777777" w:rsidR="009615F9" w:rsidRPr="009615F9" w:rsidRDefault="009615F9" w:rsidP="0044544E">
            <w:pPr>
              <w:numPr>
                <w:ilvl w:val="0"/>
                <w:numId w:val="24"/>
              </w:numPr>
              <w:tabs>
                <w:tab w:val="left" w:pos="3402"/>
              </w:tabs>
              <w:spacing w:after="160" w:line="276" w:lineRule="auto"/>
              <w:jc w:val="both"/>
              <w:rPr>
                <w:rFonts w:eastAsia="Aptos" w:cs="Arial"/>
              </w:rPr>
            </w:pPr>
            <w:r w:rsidRPr="009615F9">
              <w:rPr>
                <w:rFonts w:eastAsia="Aptos" w:cs="Arial"/>
              </w:rPr>
              <w:t>Nacionalno stičišče za senzorične raziskave živil</w:t>
            </w:r>
          </w:p>
          <w:p w14:paraId="0144E8C6"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Je osrednja točka povezovanja strokovnjakov iz podjetij ali partnerskih inštitucij SRIP HRANA, ki se ukvarjajo s senzorično znanostjo na nacionalnem nivoju. Preko stičišča smo vključeni tudi v Evropsko združenje za </w:t>
            </w:r>
            <w:proofErr w:type="spellStart"/>
            <w:r w:rsidRPr="009615F9">
              <w:rPr>
                <w:rFonts w:eastAsia="Aptos" w:cs="Arial"/>
              </w:rPr>
              <w:t>senzoriko</w:t>
            </w:r>
            <w:proofErr w:type="spellEnd"/>
            <w:r w:rsidRPr="009615F9">
              <w:rPr>
                <w:rFonts w:eastAsia="Aptos" w:cs="Arial"/>
              </w:rPr>
              <w:t>. Nacionalno stičišče vključuje več kot 80 predstavnikov iz podjetij in razvojno-raziskovalnih ter izobraževalnih institucij. V okviru SRIP HRANA smo razvili tudi aplikacijo za senzorično ocenjevanje živil, ki optimizira celoten proces, od prijave izdelkov na ocenjevanje, preko dela strokovne komisije, do analize rezultatov.</w:t>
            </w:r>
          </w:p>
        </w:tc>
      </w:tr>
    </w:tbl>
    <w:p w14:paraId="39DA9402" w14:textId="77777777" w:rsidR="009615F9" w:rsidRPr="009615F9" w:rsidRDefault="009615F9" w:rsidP="009615F9">
      <w:pPr>
        <w:tabs>
          <w:tab w:val="left" w:pos="3402"/>
        </w:tabs>
        <w:spacing w:line="276" w:lineRule="auto"/>
        <w:rPr>
          <w:rFonts w:eastAsia="Aptos" w:cs="Arial"/>
        </w:rPr>
      </w:pPr>
      <w:r w:rsidRPr="009615F9">
        <w:rPr>
          <w:rFonts w:eastAsia="Aptos" w:cs="Arial"/>
        </w:rPr>
        <w:lastRenderedPageBreak/>
        <w:t xml:space="preserve">Odzivu za vsak projekt prosim priložite še </w:t>
      </w:r>
      <w:proofErr w:type="spellStart"/>
      <w:r w:rsidRPr="009615F9">
        <w:rPr>
          <w:rFonts w:eastAsia="Aptos" w:cs="Arial"/>
        </w:rPr>
        <w:t>t.i</w:t>
      </w:r>
      <w:proofErr w:type="spellEnd"/>
      <w:r w:rsidRPr="009615F9">
        <w:rPr>
          <w:rFonts w:eastAsia="Aptos" w:cs="Arial"/>
        </w:rPr>
        <w:t>. one-</w:t>
      </w:r>
      <w:proofErr w:type="spellStart"/>
      <w:r w:rsidRPr="009615F9">
        <w:rPr>
          <w:rFonts w:eastAsia="Aptos" w:cs="Arial"/>
        </w:rPr>
        <w:t>pager</w:t>
      </w:r>
      <w:proofErr w:type="spellEnd"/>
      <w:r w:rsidRPr="009615F9">
        <w:rPr>
          <w:rFonts w:eastAsia="Aptos" w:cs="Arial"/>
        </w:rPr>
        <w:t xml:space="preserve"> o projektu.</w:t>
      </w:r>
    </w:p>
    <w:p w14:paraId="17FFCA6A"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Doseganje ciljev prednostnega področja, opredeljenih v S5. Prepis ciljev po posameznih prednostnih področjih je v Prilogi 1 dopisa. SRIP poda: </w:t>
      </w:r>
    </w:p>
    <w:p w14:paraId="4B050372" w14:textId="77777777" w:rsidR="009615F9" w:rsidRPr="009615F9" w:rsidRDefault="009615F9" w:rsidP="0044544E">
      <w:pPr>
        <w:numPr>
          <w:ilvl w:val="0"/>
          <w:numId w:val="37"/>
        </w:numPr>
        <w:tabs>
          <w:tab w:val="left" w:pos="3402"/>
        </w:tabs>
        <w:spacing w:line="276" w:lineRule="auto"/>
        <w:jc w:val="both"/>
        <w:rPr>
          <w:rFonts w:eastAsia="Aptos" w:cs="Arial"/>
        </w:rPr>
      </w:pPr>
      <w:r w:rsidRPr="009615F9">
        <w:rPr>
          <w:rFonts w:eastAsia="Aptos" w:cs="Arial"/>
        </w:rPr>
        <w:t xml:space="preserve">svojo </w:t>
      </w:r>
      <w:r w:rsidRPr="009615F9">
        <w:rPr>
          <w:rFonts w:eastAsia="Aptos" w:cs="Arial"/>
          <w:u w:val="single"/>
        </w:rPr>
        <w:t>generalno oceno</w:t>
      </w:r>
      <w:r w:rsidRPr="009615F9">
        <w:rPr>
          <w:rFonts w:eastAsia="Aptos" w:cs="Arial"/>
        </w:rPr>
        <w:t xml:space="preserve"> glede doseganja ciljev, opredeljenih v S5 (</w:t>
      </w:r>
      <w:proofErr w:type="spellStart"/>
      <w:r w:rsidRPr="009615F9">
        <w:rPr>
          <w:rFonts w:eastAsia="Aptos" w:cs="Arial"/>
        </w:rPr>
        <w:t>t.i</w:t>
      </w:r>
      <w:proofErr w:type="spellEnd"/>
      <w:r w:rsidRPr="009615F9">
        <w:rPr>
          <w:rFonts w:eastAsia="Aptos" w:cs="Arial"/>
        </w:rPr>
        <w:t>. »</w:t>
      </w:r>
      <w:proofErr w:type="spellStart"/>
      <w:r w:rsidRPr="009615F9">
        <w:rPr>
          <w:rFonts w:eastAsia="Aptos" w:cs="Arial"/>
        </w:rPr>
        <w:t>executive</w:t>
      </w:r>
      <w:proofErr w:type="spellEnd"/>
      <w:r w:rsidRPr="009615F9">
        <w:rPr>
          <w:rFonts w:eastAsia="Aptos" w:cs="Arial"/>
        </w:rPr>
        <w:t xml:space="preserve"> </w:t>
      </w:r>
      <w:proofErr w:type="spellStart"/>
      <w:r w:rsidRPr="009615F9">
        <w:rPr>
          <w:rFonts w:eastAsia="Aptos" w:cs="Arial"/>
        </w:rPr>
        <w:t>summary</w:t>
      </w:r>
      <w:proofErr w:type="spellEnd"/>
      <w:r w:rsidRPr="009615F9">
        <w:rPr>
          <w:rFonts w:eastAsia="Aptos" w:cs="Arial"/>
        </w:rPr>
        <w:t xml:space="preserve">«, do 500 znakov brez presledkov). </w:t>
      </w:r>
    </w:p>
    <w:p w14:paraId="1A621C6F" w14:textId="77777777" w:rsidR="009615F9" w:rsidRPr="009615F9" w:rsidRDefault="009615F9" w:rsidP="0044544E">
      <w:pPr>
        <w:numPr>
          <w:ilvl w:val="0"/>
          <w:numId w:val="37"/>
        </w:numPr>
        <w:tabs>
          <w:tab w:val="left" w:pos="3402"/>
        </w:tabs>
        <w:spacing w:line="276" w:lineRule="auto"/>
        <w:jc w:val="both"/>
        <w:rPr>
          <w:rFonts w:eastAsia="Aptos" w:cs="Arial"/>
        </w:rPr>
      </w:pPr>
      <w:r w:rsidRPr="009615F9">
        <w:rPr>
          <w:rFonts w:eastAsia="Aptos" w:cs="Arial"/>
        </w:rPr>
        <w:t xml:space="preserve">V nadaljevanju pa </w:t>
      </w:r>
      <w:r w:rsidRPr="009615F9">
        <w:rPr>
          <w:rFonts w:eastAsia="Aptos" w:cs="Arial"/>
          <w:u w:val="single"/>
        </w:rPr>
        <w:t>za vsakega izmed ciljev</w:t>
      </w:r>
      <w:r w:rsidRPr="009615F9">
        <w:rPr>
          <w:rFonts w:eastAsia="Aptos" w:cs="Arial"/>
        </w:rPr>
        <w:t xml:space="preserve"> kratko, jedrnato in argumentirano predstavi, ali je trend v smeri bližanja cilju, koliko bliže je prednostno področje cilju ter oceno ali bo cilj dosežen ter navede razloge za morebitno oddaljevanje od cilja (za vsak v S5 opredeljen področni cilj do 450 znakov). Npr. navede pilotne projekte, vzpostavljene verige vrednosti, če so bile načrtovane, navede dosežene vrednosti povečanja izvoza ali energetske učinkovitosti, ipd. </w:t>
      </w:r>
    </w:p>
    <w:p w14:paraId="40E99701"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Primer: na področjih, ki imajo določene štiri cilje, to pomeni skupno največ 2300 znakov brez presledkov.</w:t>
      </w:r>
    </w:p>
    <w:tbl>
      <w:tblPr>
        <w:tblStyle w:val="Tabelamrea"/>
        <w:tblW w:w="0" w:type="auto"/>
        <w:tblLook w:val="04A0" w:firstRow="1" w:lastRow="0" w:firstColumn="1" w:lastColumn="0" w:noHBand="0" w:noVBand="1"/>
      </w:tblPr>
      <w:tblGrid>
        <w:gridCol w:w="8488"/>
      </w:tblGrid>
      <w:tr w:rsidR="009615F9" w:rsidRPr="009615F9" w14:paraId="0424BB4D" w14:textId="77777777" w:rsidTr="00092B38">
        <w:tc>
          <w:tcPr>
            <w:tcW w:w="8488" w:type="dxa"/>
          </w:tcPr>
          <w:p w14:paraId="72C9DEE3"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V S5 so opredeljeni cilji do leta 2027. Od tega sta bila dva cilja presežena že v letu 2023 (prihodki in izvoz). Krepko je bil presežen tudi cilj produktivnost (dodana vrednost na zaposlenega) v proizvodnji pijač. Število zaposlenih se rahlo povečuje in ocenjujemo, da bo leta 2027 znašalo nekoliko nižje od cilja. Vlaganje v RR se povečuje. Kljub temu, da trenutno ne razpolagamo s podatki o vlaganjih, ocenjujemo, da bo do leta 2027 cilj dosežen. </w:t>
            </w:r>
          </w:p>
          <w:p w14:paraId="457895FD" w14:textId="77777777" w:rsidR="009615F9" w:rsidRPr="009615F9" w:rsidRDefault="009615F9" w:rsidP="0044544E">
            <w:pPr>
              <w:numPr>
                <w:ilvl w:val="0"/>
                <w:numId w:val="25"/>
              </w:numPr>
              <w:tabs>
                <w:tab w:val="left" w:pos="3402"/>
              </w:tabs>
              <w:spacing w:after="160" w:line="276" w:lineRule="auto"/>
              <w:jc w:val="both"/>
              <w:rPr>
                <w:rFonts w:eastAsia="Aptos" w:cs="Arial"/>
              </w:rPr>
            </w:pPr>
            <w:r w:rsidRPr="009615F9">
              <w:rPr>
                <w:rFonts w:eastAsia="Aptos" w:cs="Arial"/>
              </w:rPr>
              <w:t xml:space="preserve">Prihodki celotne panoge se stalno povečujejo in cilj je bil že v letu 2023 presežen za 23,5 %. Ocenjujemo, da se bo skupna rast prihodkov v agroživilstvu nadaljevala tudi v prihodnjih letih, predvsem na področju proizvodnje živil in pijač. Kmetijstvo je bolj podvrženo zunanjim dejavnikom, kot so vremenske neprilike, zato ne izkazuje stabilne rasti prihodka. </w:t>
            </w:r>
          </w:p>
          <w:p w14:paraId="3E1ED790" w14:textId="77777777" w:rsidR="009615F9" w:rsidRPr="009615F9" w:rsidRDefault="009615F9" w:rsidP="0044544E">
            <w:pPr>
              <w:numPr>
                <w:ilvl w:val="0"/>
                <w:numId w:val="25"/>
              </w:numPr>
              <w:spacing w:after="160" w:line="276" w:lineRule="auto"/>
              <w:contextualSpacing/>
              <w:jc w:val="both"/>
              <w:rPr>
                <w:rFonts w:eastAsia="Aptos" w:cs="Arial"/>
              </w:rPr>
            </w:pPr>
            <w:r w:rsidRPr="009615F9">
              <w:rPr>
                <w:rFonts w:eastAsia="Aptos" w:cs="Arial"/>
              </w:rPr>
              <w:t>Vrednost izvoza celotne panoge se dolgoročno povečuje, prav tako delež izvoza v celotni prodaji. Cilj je bil že v letu 2023 presežen za 42,3 %. Ocenjujemo, da se bo izvoz stabilno povečeval predvsem v proizvodnji živil, ki predstavlja glavni vrednostni delež celotnega agroživilstva. Izvoz v kmetijstvu predstavlja izvoz osnovnih surovin, zato znižanje izvoza ni vedno negativni dejavnik. Cilj je, da se kmetijski pridelki predelajo v proizvode z višjo dodano vrednostjo predvsem v Sloveniji.</w:t>
            </w:r>
          </w:p>
          <w:p w14:paraId="4040822F" w14:textId="77777777" w:rsidR="009615F9" w:rsidRPr="009615F9" w:rsidRDefault="009615F9" w:rsidP="0044544E">
            <w:pPr>
              <w:numPr>
                <w:ilvl w:val="0"/>
                <w:numId w:val="25"/>
              </w:numPr>
              <w:spacing w:after="160" w:line="276" w:lineRule="auto"/>
              <w:contextualSpacing/>
              <w:jc w:val="both"/>
              <w:rPr>
                <w:rFonts w:eastAsia="Aptos" w:cs="Arial"/>
              </w:rPr>
            </w:pPr>
            <w:r w:rsidRPr="009615F9">
              <w:rPr>
                <w:rFonts w:eastAsia="Aptos" w:cs="Arial"/>
              </w:rPr>
              <w:t xml:space="preserve">Število zaposlenih se rahlo povečuje, vendar je odvisno tudi od nadaljnje optimizacije delovnih procesov s pomočjo naprednih tehnologij. Ocenjujemo, da bo skupno število v letu 2027 znašalo dobrih 19.000 zaposlenih. </w:t>
            </w:r>
          </w:p>
          <w:p w14:paraId="05CF1ADF" w14:textId="77777777" w:rsidR="009615F9" w:rsidRPr="009615F9" w:rsidRDefault="009615F9" w:rsidP="0044544E">
            <w:pPr>
              <w:numPr>
                <w:ilvl w:val="0"/>
                <w:numId w:val="25"/>
              </w:numPr>
              <w:spacing w:after="160" w:line="276" w:lineRule="auto"/>
              <w:contextualSpacing/>
              <w:jc w:val="both"/>
              <w:rPr>
                <w:rFonts w:eastAsia="Aptos" w:cs="Arial"/>
              </w:rPr>
            </w:pPr>
            <w:r w:rsidRPr="009615F9">
              <w:rPr>
                <w:rFonts w:eastAsia="Aptos" w:cs="Arial"/>
              </w:rPr>
              <w:lastRenderedPageBreak/>
              <w:t xml:space="preserve">Tako podjetja kot raziskovalne organizacije pospešeno vlagajo v raziskave in razvoj, vendar je to odvisno tudi od dostopnosti podpore s strani države, predvsem v obliki nepovratnih sredstev. Glede na napoved številnih javnih razpisov v prihodnjem obdobju ocenjujemo, da bo cilj povečanja vlaganja v RR do leta 2027 dosežen. </w:t>
            </w:r>
          </w:p>
          <w:p w14:paraId="75468FA9" w14:textId="77777777" w:rsidR="009615F9" w:rsidRPr="009615F9" w:rsidRDefault="009615F9" w:rsidP="009615F9">
            <w:pPr>
              <w:tabs>
                <w:tab w:val="left" w:pos="3402"/>
              </w:tabs>
              <w:spacing w:after="160" w:line="276" w:lineRule="auto"/>
              <w:ind w:left="720"/>
              <w:rPr>
                <w:rFonts w:eastAsia="Aptos" w:cs="Arial"/>
              </w:rPr>
            </w:pPr>
          </w:p>
          <w:p w14:paraId="2F023E82" w14:textId="77777777" w:rsidR="009615F9" w:rsidRPr="009615F9" w:rsidRDefault="009615F9" w:rsidP="009615F9">
            <w:pPr>
              <w:tabs>
                <w:tab w:val="left" w:pos="3402"/>
              </w:tabs>
              <w:spacing w:after="160" w:line="276" w:lineRule="auto"/>
              <w:ind w:left="720"/>
              <w:rPr>
                <w:rFonts w:eastAsia="Aptos" w:cs="Arial"/>
              </w:rPr>
            </w:pPr>
            <w:r w:rsidRPr="009615F9">
              <w:rPr>
                <w:rFonts w:eastAsia="Aptos" w:cs="Arial"/>
              </w:rPr>
              <w:t xml:space="preserve">Vir: </w:t>
            </w:r>
            <w:proofErr w:type="spellStart"/>
            <w:r w:rsidRPr="009615F9">
              <w:rPr>
                <w:rFonts w:eastAsia="Aptos" w:cs="Arial"/>
              </w:rPr>
              <w:t>Kapos</w:t>
            </w:r>
            <w:proofErr w:type="spellEnd"/>
            <w:r w:rsidRPr="009615F9">
              <w:rPr>
                <w:rFonts w:eastAsia="Aptos" w:cs="Arial"/>
              </w:rPr>
              <w:t xml:space="preserve"> GZS na podlagi podatkov AJPES</w:t>
            </w:r>
          </w:p>
        </w:tc>
      </w:tr>
    </w:tbl>
    <w:p w14:paraId="1AA8F4F6" w14:textId="77777777" w:rsidR="009615F9" w:rsidRPr="009615F9" w:rsidRDefault="009615F9" w:rsidP="009615F9">
      <w:pPr>
        <w:tabs>
          <w:tab w:val="left" w:pos="3402"/>
        </w:tabs>
        <w:spacing w:line="276" w:lineRule="auto"/>
        <w:jc w:val="both"/>
        <w:rPr>
          <w:rFonts w:eastAsia="Aptos" w:cs="Arial"/>
        </w:rPr>
      </w:pPr>
    </w:p>
    <w:tbl>
      <w:tblPr>
        <w:tblStyle w:val="Tabelamrea"/>
        <w:tblW w:w="0" w:type="auto"/>
        <w:tblLook w:val="04A0" w:firstRow="1" w:lastRow="0" w:firstColumn="1" w:lastColumn="0" w:noHBand="0" w:noVBand="1"/>
      </w:tblPr>
      <w:tblGrid>
        <w:gridCol w:w="8488"/>
      </w:tblGrid>
      <w:tr w:rsidR="009615F9" w:rsidRPr="009615F9" w14:paraId="1A573D3A" w14:textId="77777777" w:rsidTr="00092B38">
        <w:tc>
          <w:tcPr>
            <w:tcW w:w="8488" w:type="dxa"/>
          </w:tcPr>
          <w:p w14:paraId="118A6F6A"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Podajamo analizo doseganja ciljev v obdobju od 2022 do 2023, ko so bili kazalniki za večino ciljev višji od načrtovanih. Od vseh dejavnosti skupaj ima proizvodnja živil največji prihodek, izvoz in število zaposlenih, zato tudi najbolj vpliva na skupne kazalnike v agroživilstvu. </w:t>
            </w:r>
          </w:p>
          <w:p w14:paraId="06E0FB6B" w14:textId="77777777" w:rsidR="009615F9" w:rsidRPr="009615F9" w:rsidRDefault="009615F9" w:rsidP="0044544E">
            <w:pPr>
              <w:numPr>
                <w:ilvl w:val="0"/>
                <w:numId w:val="26"/>
              </w:numPr>
              <w:tabs>
                <w:tab w:val="left" w:pos="3402"/>
              </w:tabs>
              <w:spacing w:after="160" w:line="276" w:lineRule="auto"/>
              <w:jc w:val="both"/>
              <w:rPr>
                <w:rFonts w:eastAsia="Aptos" w:cs="Arial"/>
              </w:rPr>
            </w:pPr>
            <w:r w:rsidRPr="009615F9">
              <w:rPr>
                <w:rFonts w:eastAsia="Aptos" w:cs="Arial"/>
              </w:rPr>
              <w:t xml:space="preserve"> Prihodki so se za vse dejavnosti skupaj v enem letu zvišali za 5 % in so leta 2023 znašali 3,83 milijarde EUR. Od tega najvišjo rast prihodkov beleži proizvodnja pijač (+ 15 %), sledi proizvodnja živil (+ 6 %), v kmetijstvu pa so se prihodki znižali za 7 %. </w:t>
            </w:r>
          </w:p>
          <w:p w14:paraId="0019FD69" w14:textId="77777777" w:rsidR="009615F9" w:rsidRPr="009615F9" w:rsidRDefault="009615F9" w:rsidP="0044544E">
            <w:pPr>
              <w:numPr>
                <w:ilvl w:val="0"/>
                <w:numId w:val="26"/>
              </w:numPr>
              <w:tabs>
                <w:tab w:val="left" w:pos="3402"/>
              </w:tabs>
              <w:spacing w:after="160" w:line="276" w:lineRule="auto"/>
              <w:jc w:val="both"/>
              <w:rPr>
                <w:rFonts w:eastAsia="Aptos" w:cs="Arial"/>
              </w:rPr>
            </w:pPr>
            <w:r w:rsidRPr="009615F9">
              <w:rPr>
                <w:rFonts w:eastAsia="Aptos" w:cs="Arial"/>
              </w:rPr>
              <w:t xml:space="preserve">Izvoz se je za vse dejavnosti skupaj v enem letu povišal za 9 % in je leta 2023 znašal 1,21 milijarde EUR. Od tega se je izvoz povečal samo v proizvodnji živil (+14 %), v drugih dveh dejavnostih se je znižal. </w:t>
            </w:r>
          </w:p>
          <w:p w14:paraId="001B47D7" w14:textId="77777777" w:rsidR="009615F9" w:rsidRPr="009615F9" w:rsidRDefault="009615F9" w:rsidP="0044544E">
            <w:pPr>
              <w:numPr>
                <w:ilvl w:val="0"/>
                <w:numId w:val="26"/>
              </w:numPr>
              <w:tabs>
                <w:tab w:val="left" w:pos="3402"/>
              </w:tabs>
              <w:spacing w:after="160" w:line="276" w:lineRule="auto"/>
              <w:jc w:val="both"/>
              <w:rPr>
                <w:rFonts w:eastAsia="Aptos" w:cs="Arial"/>
              </w:rPr>
            </w:pPr>
            <w:r w:rsidRPr="009615F9">
              <w:rPr>
                <w:rFonts w:eastAsia="Aptos" w:cs="Arial"/>
              </w:rPr>
              <w:t>Število zaposlenih se je od leta 2022 do leta 2023 skupno povišalo za 1 %, enako tudi v kmetijstvu, v proizvodnji živil se je povišalo za 2 %, v proizvodnji pijač pa se je za 2 % znižalo. Skupno število zaposlenih v vseh treh dejavnostih je znašalo 18.250.</w:t>
            </w:r>
          </w:p>
          <w:p w14:paraId="319FBA68" w14:textId="77777777" w:rsidR="009615F9" w:rsidRPr="009615F9" w:rsidRDefault="009615F9" w:rsidP="0044544E">
            <w:pPr>
              <w:numPr>
                <w:ilvl w:val="0"/>
                <w:numId w:val="26"/>
              </w:numPr>
              <w:tabs>
                <w:tab w:val="left" w:pos="3402"/>
              </w:tabs>
              <w:spacing w:after="160" w:line="276" w:lineRule="auto"/>
              <w:jc w:val="both"/>
              <w:rPr>
                <w:rFonts w:eastAsia="Aptos" w:cs="Arial"/>
              </w:rPr>
            </w:pPr>
            <w:r w:rsidRPr="009615F9">
              <w:rPr>
                <w:rFonts w:eastAsia="Aptos" w:cs="Arial"/>
              </w:rPr>
              <w:t>Za 9 % se je povečala tudi produktivnost celotne panoge in sicer na 54.476 EUR. Najbolj se je povišala v proizvodnji pijač (+ 41 %), sledi proizvodnja živil (+ 6 %), v kmetijstvu pa se je dodana vrednost na zaposlenega znižala za 2 %.</w:t>
            </w:r>
          </w:p>
          <w:p w14:paraId="57BEEB94" w14:textId="77777777" w:rsidR="009615F9" w:rsidRPr="009615F9" w:rsidRDefault="009615F9" w:rsidP="009615F9">
            <w:pPr>
              <w:tabs>
                <w:tab w:val="left" w:pos="3402"/>
              </w:tabs>
              <w:spacing w:after="160" w:line="276" w:lineRule="auto"/>
              <w:rPr>
                <w:rFonts w:eastAsia="Aptos" w:cs="Arial"/>
              </w:rPr>
            </w:pPr>
          </w:p>
          <w:p w14:paraId="58AA5A4E" w14:textId="4EE39A2B" w:rsidR="009615F9" w:rsidRPr="009615F9" w:rsidRDefault="009615F9" w:rsidP="009615F9">
            <w:pPr>
              <w:tabs>
                <w:tab w:val="left" w:pos="3402"/>
              </w:tabs>
              <w:spacing w:after="160" w:line="276" w:lineRule="auto"/>
              <w:rPr>
                <w:rFonts w:eastAsia="Aptos" w:cs="Arial"/>
              </w:rPr>
            </w:pPr>
            <w:r w:rsidRPr="009615F9">
              <w:rPr>
                <w:rFonts w:eastAsia="Aptos" w:cs="Arial"/>
              </w:rPr>
              <w:t xml:space="preserve">Vir: </w:t>
            </w:r>
            <w:proofErr w:type="spellStart"/>
            <w:r w:rsidRPr="009615F9">
              <w:rPr>
                <w:rFonts w:eastAsia="Aptos" w:cs="Arial"/>
              </w:rPr>
              <w:t>Kapos</w:t>
            </w:r>
            <w:proofErr w:type="spellEnd"/>
            <w:r w:rsidRPr="009615F9">
              <w:rPr>
                <w:rFonts w:eastAsia="Aptos" w:cs="Arial"/>
              </w:rPr>
              <w:t xml:space="preserve"> GZS na podlagi podatkov AJPES</w:t>
            </w:r>
          </w:p>
        </w:tc>
      </w:tr>
    </w:tbl>
    <w:p w14:paraId="1FD49A36" w14:textId="77777777" w:rsidR="009615F9" w:rsidRPr="009615F9" w:rsidRDefault="009615F9" w:rsidP="009615F9">
      <w:pPr>
        <w:spacing w:line="276" w:lineRule="auto"/>
        <w:contextualSpacing/>
        <w:jc w:val="both"/>
        <w:rPr>
          <w:rFonts w:eastAsia="Aptos" w:cs="Arial"/>
          <w:b/>
          <w:bCs/>
        </w:rPr>
      </w:pPr>
    </w:p>
    <w:p w14:paraId="3A2CCFAD" w14:textId="77777777" w:rsidR="009615F9" w:rsidRPr="009615F9" w:rsidRDefault="009615F9" w:rsidP="009615F9">
      <w:pPr>
        <w:spacing w:line="276" w:lineRule="auto"/>
        <w:contextualSpacing/>
        <w:jc w:val="both"/>
        <w:rPr>
          <w:rFonts w:eastAsia="Aptos" w:cs="Arial"/>
          <w:b/>
          <w:bCs/>
        </w:rPr>
      </w:pPr>
    </w:p>
    <w:p w14:paraId="6427F351" w14:textId="77777777" w:rsidR="009615F9" w:rsidRPr="009615F9" w:rsidRDefault="009615F9" w:rsidP="009615F9">
      <w:pPr>
        <w:spacing w:line="276" w:lineRule="auto"/>
        <w:contextualSpacing/>
        <w:jc w:val="both"/>
        <w:rPr>
          <w:rFonts w:eastAsia="Aptos" w:cs="Arial"/>
          <w:b/>
          <w:bCs/>
        </w:rPr>
      </w:pPr>
      <w:r w:rsidRPr="009615F9">
        <w:rPr>
          <w:rFonts w:eastAsia="Aptos" w:cs="Arial"/>
          <w:b/>
          <w:bCs/>
        </w:rPr>
        <w:t xml:space="preserve">Globalno integriran pristop – internacionalizacija, rok 31. 3. 2025 </w:t>
      </w:r>
    </w:p>
    <w:p w14:paraId="6BAE519A" w14:textId="77777777" w:rsidR="009615F9" w:rsidRPr="009615F9" w:rsidRDefault="009615F9" w:rsidP="009615F9">
      <w:pPr>
        <w:spacing w:line="276" w:lineRule="auto"/>
        <w:jc w:val="both"/>
        <w:rPr>
          <w:rFonts w:eastAsia="Aptos" w:cs="Arial"/>
        </w:rPr>
      </w:pPr>
    </w:p>
    <w:p w14:paraId="197D5F5C" w14:textId="77777777" w:rsidR="009615F9" w:rsidRPr="009615F9" w:rsidRDefault="009615F9" w:rsidP="009615F9">
      <w:pPr>
        <w:spacing w:line="276" w:lineRule="auto"/>
        <w:jc w:val="both"/>
        <w:rPr>
          <w:rFonts w:eastAsia="Aptos" w:cs="Arial"/>
        </w:rPr>
      </w:pPr>
      <w:r w:rsidRPr="009615F9">
        <w:rPr>
          <w:rFonts w:eastAsia="Aptos" w:cs="Arial"/>
        </w:rPr>
        <w:t xml:space="preserve">Opis (aktivnosti) </w:t>
      </w:r>
      <w:proofErr w:type="spellStart"/>
      <w:r w:rsidRPr="009615F9">
        <w:rPr>
          <w:rFonts w:eastAsia="Aptos" w:cs="Arial"/>
        </w:rPr>
        <w:t>pozicioniranja</w:t>
      </w:r>
      <w:proofErr w:type="spellEnd"/>
      <w:r w:rsidRPr="009615F9">
        <w:rPr>
          <w:rFonts w:eastAsia="Aptos" w:cs="Arial"/>
        </w:rPr>
        <w:t xml:space="preserve"> prednostnih področij oziroma SRIP v mednarodnih združenjih in v globalnih verigah vrednosti ter v globalnih in EU projektih. Navedite članstva konkretnih deležnikov iz SRIP v mrežah, kot so </w:t>
      </w:r>
      <w:proofErr w:type="spellStart"/>
      <w:r w:rsidRPr="009615F9">
        <w:rPr>
          <w:rFonts w:eastAsia="Aptos" w:cs="Arial"/>
        </w:rPr>
        <w:t>Vanguard</w:t>
      </w:r>
      <w:proofErr w:type="spellEnd"/>
      <w:r w:rsidRPr="009615F9">
        <w:rPr>
          <w:rFonts w:eastAsia="Aptos" w:cs="Arial"/>
        </w:rPr>
        <w:t>, S3 tematske platforme/JRC, EIT KIC, ter vidnejše projekte Obzorje Evropa, I3 idr. (do 1000 znakov brez presledkov):</w:t>
      </w:r>
    </w:p>
    <w:tbl>
      <w:tblPr>
        <w:tblStyle w:val="Tabelamrea"/>
        <w:tblW w:w="0" w:type="auto"/>
        <w:tblLook w:val="04A0" w:firstRow="1" w:lastRow="0" w:firstColumn="1" w:lastColumn="0" w:noHBand="0" w:noVBand="1"/>
      </w:tblPr>
      <w:tblGrid>
        <w:gridCol w:w="8488"/>
      </w:tblGrid>
      <w:tr w:rsidR="009615F9" w:rsidRPr="009615F9" w14:paraId="5F9D6229" w14:textId="77777777" w:rsidTr="00092B38">
        <w:tc>
          <w:tcPr>
            <w:tcW w:w="8488" w:type="dxa"/>
          </w:tcPr>
          <w:p w14:paraId="55057505" w14:textId="77777777" w:rsidR="009615F9" w:rsidRPr="009615F9" w:rsidRDefault="009615F9" w:rsidP="009615F9">
            <w:pPr>
              <w:spacing w:after="160" w:line="276" w:lineRule="auto"/>
              <w:jc w:val="both"/>
              <w:rPr>
                <w:rFonts w:eastAsia="Aptos" w:cs="Arial"/>
              </w:rPr>
            </w:pPr>
            <w:r w:rsidRPr="009615F9">
              <w:rPr>
                <w:rFonts w:eastAsia="Aptos" w:cs="Arial"/>
              </w:rPr>
              <w:t xml:space="preserve">GZS – ZKŽP je prek </w:t>
            </w:r>
            <w:r w:rsidRPr="009615F9">
              <w:rPr>
                <w:rFonts w:eastAsia="Aptos" w:cs="Arial"/>
                <w:b/>
                <w:bCs/>
              </w:rPr>
              <w:t>S3 tematske platforme za agroživilstvo</w:t>
            </w:r>
            <w:r w:rsidRPr="009615F9">
              <w:rPr>
                <w:rFonts w:eastAsia="Aptos" w:cs="Arial"/>
              </w:rPr>
              <w:t xml:space="preserve"> vključen v </w:t>
            </w:r>
            <w:r w:rsidRPr="009615F9">
              <w:rPr>
                <w:rFonts w:eastAsia="Aptos" w:cs="Arial"/>
                <w:b/>
                <w:bCs/>
              </w:rPr>
              <w:t xml:space="preserve">dve </w:t>
            </w:r>
            <w:proofErr w:type="spellStart"/>
            <w:r w:rsidRPr="009615F9">
              <w:rPr>
                <w:rFonts w:eastAsia="Aptos" w:cs="Arial"/>
                <w:b/>
                <w:bCs/>
              </w:rPr>
              <w:t>medregijski</w:t>
            </w:r>
            <w:proofErr w:type="spellEnd"/>
            <w:r w:rsidRPr="009615F9">
              <w:rPr>
                <w:rFonts w:eastAsia="Aptos" w:cs="Arial"/>
                <w:b/>
                <w:bCs/>
              </w:rPr>
              <w:t xml:space="preserve"> partnerstvi</w:t>
            </w:r>
            <w:r w:rsidRPr="009615F9">
              <w:rPr>
                <w:rFonts w:eastAsia="Aptos" w:cs="Arial"/>
              </w:rPr>
              <w:t xml:space="preserve">: Smart </w:t>
            </w:r>
            <w:proofErr w:type="spellStart"/>
            <w:r w:rsidRPr="009615F9">
              <w:rPr>
                <w:rFonts w:eastAsia="Aptos" w:cs="Arial"/>
              </w:rPr>
              <w:t>Solutions</w:t>
            </w:r>
            <w:proofErr w:type="spellEnd"/>
            <w:r w:rsidRPr="009615F9">
              <w:rPr>
                <w:rFonts w:eastAsia="Aptos" w:cs="Arial"/>
              </w:rPr>
              <w:t xml:space="preserve"> 4 Agri-</w:t>
            </w:r>
            <w:proofErr w:type="spellStart"/>
            <w:r w:rsidRPr="009615F9">
              <w:rPr>
                <w:rFonts w:eastAsia="Aptos" w:cs="Arial"/>
              </w:rPr>
              <w:t>food</w:t>
            </w:r>
            <w:proofErr w:type="spellEnd"/>
            <w:r w:rsidRPr="009615F9">
              <w:rPr>
                <w:rFonts w:eastAsia="Aptos" w:cs="Arial"/>
              </w:rPr>
              <w:t xml:space="preserve"> (Prej Smart </w:t>
            </w:r>
            <w:proofErr w:type="spellStart"/>
            <w:r w:rsidRPr="009615F9">
              <w:rPr>
                <w:rFonts w:eastAsia="Aptos" w:cs="Arial"/>
              </w:rPr>
              <w:t>Sensors</w:t>
            </w:r>
            <w:proofErr w:type="spellEnd"/>
            <w:r w:rsidRPr="009615F9">
              <w:rPr>
                <w:rFonts w:eastAsia="Aptos" w:cs="Arial"/>
              </w:rPr>
              <w:t xml:space="preserve"> 4 Agri-</w:t>
            </w:r>
            <w:proofErr w:type="spellStart"/>
            <w:r w:rsidRPr="009615F9">
              <w:rPr>
                <w:rFonts w:eastAsia="Aptos" w:cs="Arial"/>
              </w:rPr>
              <w:t>food</w:t>
            </w:r>
            <w:proofErr w:type="spellEnd"/>
            <w:r w:rsidRPr="009615F9">
              <w:rPr>
                <w:rFonts w:eastAsia="Aptos" w:cs="Arial"/>
              </w:rPr>
              <w:t xml:space="preserve">) in </w:t>
            </w:r>
            <w:proofErr w:type="spellStart"/>
            <w:r w:rsidRPr="009615F9">
              <w:rPr>
                <w:rFonts w:eastAsia="Aptos" w:cs="Arial"/>
              </w:rPr>
              <w:t>Food</w:t>
            </w:r>
            <w:proofErr w:type="spellEnd"/>
            <w:r w:rsidRPr="009615F9">
              <w:rPr>
                <w:rFonts w:eastAsia="Aptos" w:cs="Arial"/>
              </w:rPr>
              <w:t xml:space="preserve"> </w:t>
            </w:r>
            <w:proofErr w:type="spellStart"/>
            <w:r w:rsidRPr="009615F9">
              <w:rPr>
                <w:rFonts w:eastAsia="Aptos" w:cs="Arial"/>
              </w:rPr>
              <w:t>Packaging</w:t>
            </w:r>
            <w:proofErr w:type="spellEnd"/>
            <w:r w:rsidRPr="009615F9">
              <w:rPr>
                <w:rFonts w:eastAsia="Aptos" w:cs="Arial"/>
              </w:rPr>
              <w:t xml:space="preserve">. Preko teh dveh partnerstev smo vključeni tudi v konzorcija </w:t>
            </w:r>
            <w:r w:rsidRPr="009615F9">
              <w:rPr>
                <w:rFonts w:eastAsia="Aptos" w:cs="Arial"/>
                <w:b/>
                <w:bCs/>
              </w:rPr>
              <w:t>dveh I3 projektov</w:t>
            </w:r>
            <w:r w:rsidRPr="009615F9">
              <w:rPr>
                <w:rFonts w:eastAsia="Aptos" w:cs="Arial"/>
              </w:rPr>
              <w:t>: HIGHFIVE (podpora razvoju in uvajanju naprednih digitalnih rešitev v malih in srednjih živilskih podjetjih) in Value4Pack (prispevanje k doseganju ciljev iz strategije evropskega zelenega dogovora, tj. preprečevanje, zmanjšanje, recikliranje in ponovna uporaba materialov za živila).</w:t>
            </w:r>
          </w:p>
          <w:p w14:paraId="4D67260B" w14:textId="77777777" w:rsidR="009615F9" w:rsidRPr="009615F9" w:rsidRDefault="009615F9" w:rsidP="009615F9">
            <w:pPr>
              <w:spacing w:after="160" w:line="276" w:lineRule="auto"/>
              <w:jc w:val="both"/>
              <w:rPr>
                <w:rFonts w:eastAsia="Aptos" w:cs="Arial"/>
              </w:rPr>
            </w:pPr>
            <w:r w:rsidRPr="009615F9">
              <w:rPr>
                <w:rFonts w:eastAsia="Aptos" w:cs="Arial"/>
              </w:rPr>
              <w:t xml:space="preserve">Z MKGP in drugimi organizacijami na področju agroživilstva smo sodelovali na delavnicah </w:t>
            </w:r>
            <w:r w:rsidRPr="009615F9">
              <w:rPr>
                <w:rFonts w:eastAsia="Aptos" w:cs="Arial"/>
                <w:b/>
                <w:bCs/>
              </w:rPr>
              <w:t xml:space="preserve">EIT </w:t>
            </w:r>
            <w:proofErr w:type="spellStart"/>
            <w:r w:rsidRPr="009615F9">
              <w:rPr>
                <w:rFonts w:eastAsia="Aptos" w:cs="Arial"/>
                <w:b/>
                <w:bCs/>
              </w:rPr>
              <w:t>Climate</w:t>
            </w:r>
            <w:proofErr w:type="spellEnd"/>
            <w:r w:rsidRPr="009615F9">
              <w:rPr>
                <w:rFonts w:eastAsia="Aptos" w:cs="Arial"/>
                <w:b/>
                <w:bCs/>
              </w:rPr>
              <w:t xml:space="preserve">-KIC </w:t>
            </w:r>
            <w:r w:rsidRPr="009615F9">
              <w:rPr>
                <w:rFonts w:eastAsia="Aptos" w:cs="Arial"/>
              </w:rPr>
              <w:t>ter kot strokovna podpora pri pripravi izvedbenega načrta na področju agroživilstva.</w:t>
            </w:r>
          </w:p>
          <w:p w14:paraId="092B5D0D" w14:textId="77777777" w:rsidR="009615F9" w:rsidRPr="009615F9" w:rsidRDefault="009615F9" w:rsidP="009615F9">
            <w:pPr>
              <w:spacing w:after="160" w:line="276" w:lineRule="auto"/>
              <w:jc w:val="both"/>
              <w:rPr>
                <w:rFonts w:eastAsia="Aptos" w:cs="Arial"/>
              </w:rPr>
            </w:pPr>
            <w:r w:rsidRPr="009615F9">
              <w:rPr>
                <w:rFonts w:eastAsia="Aptos" w:cs="Arial"/>
              </w:rPr>
              <w:t xml:space="preserve">V okviru programa </w:t>
            </w:r>
            <w:r w:rsidRPr="009615F9">
              <w:rPr>
                <w:rFonts w:eastAsia="Aptos" w:cs="Arial"/>
                <w:b/>
                <w:bCs/>
              </w:rPr>
              <w:t>Obzorje Evropa</w:t>
            </w:r>
            <w:r w:rsidRPr="009615F9">
              <w:rPr>
                <w:rFonts w:eastAsia="Aptos" w:cs="Arial"/>
              </w:rPr>
              <w:t xml:space="preserve"> skupaj s partnerjema IJS in Biotehniško fakulteto UL sodelujemo v Evropskem partnerstvu za trajnost prehranskih sistemov (Future </w:t>
            </w:r>
            <w:proofErr w:type="spellStart"/>
            <w:r w:rsidRPr="009615F9">
              <w:rPr>
                <w:rFonts w:eastAsia="Aptos" w:cs="Arial"/>
              </w:rPr>
              <w:t>Foods</w:t>
            </w:r>
            <w:proofErr w:type="spellEnd"/>
            <w:r w:rsidRPr="009615F9">
              <w:rPr>
                <w:rFonts w:eastAsia="Aptos" w:cs="Arial"/>
              </w:rPr>
              <w:t xml:space="preserve">). V letih 2023 in 2024 smo sodelovali tudi pri drugih projektih tega programa: </w:t>
            </w:r>
            <w:proofErr w:type="spellStart"/>
            <w:r w:rsidRPr="009615F9">
              <w:rPr>
                <w:rFonts w:eastAsia="Aptos" w:cs="Arial"/>
              </w:rPr>
              <w:t>Wasteless</w:t>
            </w:r>
            <w:proofErr w:type="spellEnd"/>
            <w:r w:rsidRPr="009615F9">
              <w:rPr>
                <w:rFonts w:eastAsia="Aptos" w:cs="Arial"/>
              </w:rPr>
              <w:t xml:space="preserve">, </w:t>
            </w:r>
            <w:proofErr w:type="spellStart"/>
            <w:r w:rsidRPr="009615F9">
              <w:rPr>
                <w:rFonts w:eastAsia="Aptos" w:cs="Arial"/>
              </w:rPr>
              <w:t>NovaFodies</w:t>
            </w:r>
            <w:proofErr w:type="spellEnd"/>
            <w:r w:rsidRPr="009615F9">
              <w:rPr>
                <w:rFonts w:eastAsia="Aptos" w:cs="Arial"/>
              </w:rPr>
              <w:t xml:space="preserve">, </w:t>
            </w:r>
            <w:proofErr w:type="spellStart"/>
            <w:r w:rsidRPr="009615F9">
              <w:rPr>
                <w:rFonts w:eastAsia="Aptos" w:cs="Arial"/>
              </w:rPr>
              <w:lastRenderedPageBreak/>
              <w:t>Planeat</w:t>
            </w:r>
            <w:proofErr w:type="spellEnd"/>
            <w:r w:rsidRPr="009615F9">
              <w:rPr>
                <w:rFonts w:eastAsia="Aptos" w:cs="Arial"/>
              </w:rPr>
              <w:t>, Like-</w:t>
            </w:r>
            <w:proofErr w:type="spellStart"/>
            <w:r w:rsidRPr="009615F9">
              <w:rPr>
                <w:rFonts w:eastAsia="Aptos" w:cs="Arial"/>
              </w:rPr>
              <w:t>APro</w:t>
            </w:r>
            <w:proofErr w:type="spellEnd"/>
            <w:r w:rsidRPr="009615F9">
              <w:rPr>
                <w:rFonts w:eastAsia="Aptos" w:cs="Arial"/>
              </w:rPr>
              <w:t xml:space="preserve">, </w:t>
            </w:r>
            <w:proofErr w:type="spellStart"/>
            <w:r w:rsidRPr="009615F9">
              <w:rPr>
                <w:rFonts w:eastAsia="Aptos" w:cs="Arial"/>
              </w:rPr>
              <w:t>Premire</w:t>
            </w:r>
            <w:proofErr w:type="spellEnd"/>
            <w:r w:rsidRPr="009615F9">
              <w:rPr>
                <w:rFonts w:eastAsia="Aptos" w:cs="Arial"/>
              </w:rPr>
              <w:t xml:space="preserve">, </w:t>
            </w:r>
            <w:proofErr w:type="spellStart"/>
            <w:r w:rsidRPr="009615F9">
              <w:rPr>
                <w:rFonts w:eastAsia="Aptos" w:cs="Arial"/>
              </w:rPr>
              <w:t>Secure</w:t>
            </w:r>
            <w:proofErr w:type="spellEnd"/>
            <w:r w:rsidRPr="009615F9">
              <w:rPr>
                <w:rFonts w:eastAsia="Aptos" w:cs="Arial"/>
              </w:rPr>
              <w:t xml:space="preserve"> </w:t>
            </w:r>
            <w:proofErr w:type="spellStart"/>
            <w:r w:rsidRPr="009615F9">
              <w:rPr>
                <w:rFonts w:eastAsia="Aptos" w:cs="Arial"/>
              </w:rPr>
              <w:t>Food</w:t>
            </w:r>
            <w:proofErr w:type="spellEnd"/>
            <w:r w:rsidRPr="009615F9">
              <w:rPr>
                <w:rFonts w:eastAsia="Aptos" w:cs="Arial"/>
              </w:rPr>
              <w:t xml:space="preserve"> in Future </w:t>
            </w:r>
            <w:proofErr w:type="spellStart"/>
            <w:r w:rsidRPr="009615F9">
              <w:rPr>
                <w:rFonts w:eastAsia="Aptos" w:cs="Arial"/>
              </w:rPr>
              <w:t>Foods</w:t>
            </w:r>
            <w:proofErr w:type="spellEnd"/>
            <w:r w:rsidRPr="009615F9">
              <w:rPr>
                <w:rFonts w:eastAsia="Aptos" w:cs="Arial"/>
              </w:rPr>
              <w:t xml:space="preserve">. V številnih evropskih mrežah in projektih sodelujejo tudi drugi člani SRIP HRANA. </w:t>
            </w:r>
          </w:p>
        </w:tc>
      </w:tr>
    </w:tbl>
    <w:p w14:paraId="33CB9FB4" w14:textId="77777777" w:rsidR="009615F9" w:rsidRPr="009615F9" w:rsidRDefault="009615F9" w:rsidP="009615F9">
      <w:pPr>
        <w:spacing w:line="276" w:lineRule="auto"/>
        <w:jc w:val="both"/>
        <w:rPr>
          <w:rFonts w:eastAsia="Aptos" w:cs="Arial"/>
        </w:rPr>
      </w:pPr>
    </w:p>
    <w:p w14:paraId="25BA89F1" w14:textId="77777777" w:rsidR="009615F9" w:rsidRPr="009615F9" w:rsidRDefault="009615F9" w:rsidP="009615F9">
      <w:pPr>
        <w:spacing w:line="276" w:lineRule="auto"/>
        <w:jc w:val="both"/>
        <w:rPr>
          <w:rFonts w:eastAsia="Aptos" w:cs="Arial"/>
        </w:rPr>
      </w:pPr>
      <w:r w:rsidRPr="009615F9">
        <w:rPr>
          <w:rFonts w:eastAsia="Aptos" w:cs="Arial"/>
        </w:rPr>
        <w:t>Opis regijske internacionalizacije (do 500 znakov brez presledkov)</w:t>
      </w:r>
    </w:p>
    <w:tbl>
      <w:tblPr>
        <w:tblStyle w:val="Tabelamrea"/>
        <w:tblW w:w="0" w:type="auto"/>
        <w:tblLook w:val="04A0" w:firstRow="1" w:lastRow="0" w:firstColumn="1" w:lastColumn="0" w:noHBand="0" w:noVBand="1"/>
      </w:tblPr>
      <w:tblGrid>
        <w:gridCol w:w="8488"/>
      </w:tblGrid>
      <w:tr w:rsidR="009615F9" w:rsidRPr="009615F9" w14:paraId="4E273A21" w14:textId="77777777" w:rsidTr="00092B38">
        <w:tc>
          <w:tcPr>
            <w:tcW w:w="8488" w:type="dxa"/>
          </w:tcPr>
          <w:p w14:paraId="004ABC52" w14:textId="77777777" w:rsidR="009615F9" w:rsidRPr="009615F9" w:rsidRDefault="009615F9" w:rsidP="009615F9">
            <w:pPr>
              <w:tabs>
                <w:tab w:val="left" w:pos="3402"/>
              </w:tabs>
              <w:spacing w:after="160" w:line="276" w:lineRule="auto"/>
              <w:jc w:val="both"/>
              <w:rPr>
                <w:rFonts w:eastAsia="Aptos" w:cs="Arial"/>
                <w:highlight w:val="cyan"/>
              </w:rPr>
            </w:pPr>
            <w:r w:rsidRPr="009615F9">
              <w:rPr>
                <w:rFonts w:eastAsia="Aptos" w:cs="Arial"/>
              </w:rPr>
              <w:t xml:space="preserve">GZS – ZKŽP kot koordinator SRIP HRANA sodeluje </w:t>
            </w:r>
            <w:r w:rsidRPr="009615F9">
              <w:rPr>
                <w:rFonts w:eastAsia="Aptos" w:cs="Arial"/>
                <w:b/>
                <w:bCs/>
              </w:rPr>
              <w:t xml:space="preserve">v dveh </w:t>
            </w:r>
            <w:proofErr w:type="spellStart"/>
            <w:r w:rsidRPr="009615F9">
              <w:rPr>
                <w:rFonts w:eastAsia="Aptos" w:cs="Arial"/>
                <w:b/>
                <w:bCs/>
              </w:rPr>
              <w:t>medregijskih</w:t>
            </w:r>
            <w:proofErr w:type="spellEnd"/>
            <w:r w:rsidRPr="009615F9">
              <w:rPr>
                <w:rFonts w:eastAsia="Aptos" w:cs="Arial"/>
                <w:b/>
                <w:bCs/>
              </w:rPr>
              <w:t xml:space="preserve"> S3 partnerstvih</w:t>
            </w:r>
            <w:r w:rsidRPr="009615F9">
              <w:rPr>
                <w:rFonts w:eastAsia="Aptos" w:cs="Arial"/>
              </w:rPr>
              <w:t xml:space="preserve"> (Smart </w:t>
            </w:r>
            <w:proofErr w:type="spellStart"/>
            <w:r w:rsidRPr="009615F9">
              <w:rPr>
                <w:rFonts w:eastAsia="Aptos" w:cs="Arial"/>
              </w:rPr>
              <w:t>Solutions</w:t>
            </w:r>
            <w:proofErr w:type="spellEnd"/>
            <w:r w:rsidRPr="009615F9">
              <w:rPr>
                <w:rFonts w:eastAsia="Aptos" w:cs="Arial"/>
              </w:rPr>
              <w:t xml:space="preserve"> 4 Agri-</w:t>
            </w:r>
            <w:proofErr w:type="spellStart"/>
            <w:r w:rsidRPr="009615F9">
              <w:rPr>
                <w:rFonts w:eastAsia="Aptos" w:cs="Arial"/>
              </w:rPr>
              <w:t>food</w:t>
            </w:r>
            <w:proofErr w:type="spellEnd"/>
            <w:r w:rsidRPr="009615F9">
              <w:rPr>
                <w:rFonts w:eastAsia="Aptos" w:cs="Arial"/>
              </w:rPr>
              <w:t xml:space="preserve"> – sodeluje 17 evropskih regij in </w:t>
            </w:r>
            <w:proofErr w:type="spellStart"/>
            <w:r w:rsidRPr="009615F9">
              <w:rPr>
                <w:rFonts w:eastAsia="Aptos" w:cs="Arial"/>
              </w:rPr>
              <w:t>Food</w:t>
            </w:r>
            <w:proofErr w:type="spellEnd"/>
            <w:r w:rsidRPr="009615F9">
              <w:rPr>
                <w:rFonts w:eastAsia="Aptos" w:cs="Arial"/>
              </w:rPr>
              <w:t xml:space="preserve"> </w:t>
            </w:r>
            <w:proofErr w:type="spellStart"/>
            <w:r w:rsidRPr="009615F9">
              <w:rPr>
                <w:rFonts w:eastAsia="Aptos" w:cs="Arial"/>
              </w:rPr>
              <w:t>Packaging</w:t>
            </w:r>
            <w:proofErr w:type="spellEnd"/>
            <w:r w:rsidRPr="009615F9">
              <w:rPr>
                <w:rFonts w:eastAsia="Aptos" w:cs="Arial"/>
              </w:rPr>
              <w:t xml:space="preserve"> – sodeluje 11 evropskih držav). Sodelujemo </w:t>
            </w:r>
            <w:r w:rsidRPr="009615F9">
              <w:rPr>
                <w:rFonts w:eastAsia="Aptos" w:cs="Arial"/>
                <w:b/>
                <w:bCs/>
              </w:rPr>
              <w:t>v dveh I3</w:t>
            </w:r>
            <w:r w:rsidRPr="009615F9">
              <w:rPr>
                <w:rFonts w:eastAsia="Aptos" w:cs="Arial"/>
              </w:rPr>
              <w:t xml:space="preserve"> </w:t>
            </w:r>
            <w:r w:rsidRPr="009615F9">
              <w:rPr>
                <w:rFonts w:eastAsia="Aptos" w:cs="Arial"/>
                <w:b/>
                <w:bCs/>
              </w:rPr>
              <w:t>projektih</w:t>
            </w:r>
            <w:r w:rsidRPr="009615F9">
              <w:rPr>
                <w:rFonts w:eastAsia="Aptos" w:cs="Arial"/>
              </w:rPr>
              <w:t xml:space="preserve">, kjer je poudarek na povezovanju razvitih in nerazvitih evropskih regij. V enem izmed teh projektov, HIGHFIVE, podpiramo </w:t>
            </w:r>
            <w:r w:rsidRPr="009615F9">
              <w:rPr>
                <w:rFonts w:eastAsia="Aptos" w:cs="Arial"/>
                <w:b/>
                <w:bCs/>
              </w:rPr>
              <w:t>povezovanje MSP iz različnih evropskih regij</w:t>
            </w:r>
            <w:r w:rsidRPr="009615F9">
              <w:rPr>
                <w:rFonts w:eastAsia="Aptos" w:cs="Arial"/>
              </w:rPr>
              <w:t xml:space="preserve"> pri izvajanju posameznih inovacijskih projektov. S sosednjimi regijami sodelujemo tudi preko številnih </w:t>
            </w:r>
            <w:proofErr w:type="spellStart"/>
            <w:r w:rsidRPr="009615F9">
              <w:rPr>
                <w:rFonts w:eastAsia="Aptos" w:cs="Arial"/>
                <w:b/>
                <w:bCs/>
              </w:rPr>
              <w:t>Interreg</w:t>
            </w:r>
            <w:proofErr w:type="spellEnd"/>
            <w:r w:rsidRPr="009615F9">
              <w:rPr>
                <w:rFonts w:eastAsia="Aptos" w:cs="Arial"/>
                <w:b/>
                <w:bCs/>
              </w:rPr>
              <w:t xml:space="preserve"> projektov</w:t>
            </w:r>
            <w:r w:rsidRPr="009615F9">
              <w:rPr>
                <w:rFonts w:eastAsia="Aptos" w:cs="Arial"/>
              </w:rPr>
              <w:t xml:space="preserve">. </w:t>
            </w:r>
          </w:p>
        </w:tc>
      </w:tr>
    </w:tbl>
    <w:p w14:paraId="2DF0C7BD" w14:textId="77777777" w:rsidR="009615F9" w:rsidRPr="009615F9" w:rsidRDefault="009615F9" w:rsidP="009615F9">
      <w:pPr>
        <w:spacing w:line="276" w:lineRule="auto"/>
        <w:jc w:val="both"/>
        <w:rPr>
          <w:rFonts w:eastAsia="Aptos" w:cs="Arial"/>
        </w:rPr>
      </w:pPr>
      <w:proofErr w:type="spellStart"/>
      <w:r w:rsidRPr="009615F9">
        <w:rPr>
          <w:rFonts w:eastAsia="Aptos" w:cs="Arial"/>
        </w:rPr>
        <w:t>Pozicioniranje</w:t>
      </w:r>
      <w:proofErr w:type="spellEnd"/>
      <w:r w:rsidRPr="009615F9">
        <w:rPr>
          <w:rFonts w:eastAsia="Aptos" w:cs="Arial"/>
        </w:rPr>
        <w:t xml:space="preserve"> prednostnega področja oziroma SRIP z vidika privabljanja in krepitve tujih podjetij in vrhunskih talentov in dinamičnih podjetij (do 300 znakov brez presledkov)</w:t>
      </w:r>
    </w:p>
    <w:tbl>
      <w:tblPr>
        <w:tblStyle w:val="Tabelamrea"/>
        <w:tblW w:w="0" w:type="auto"/>
        <w:tblLook w:val="04A0" w:firstRow="1" w:lastRow="0" w:firstColumn="1" w:lastColumn="0" w:noHBand="0" w:noVBand="1"/>
      </w:tblPr>
      <w:tblGrid>
        <w:gridCol w:w="8488"/>
      </w:tblGrid>
      <w:tr w:rsidR="009615F9" w:rsidRPr="009615F9" w14:paraId="7A4C14C9" w14:textId="77777777" w:rsidTr="00092B38">
        <w:tc>
          <w:tcPr>
            <w:tcW w:w="8488" w:type="dxa"/>
          </w:tcPr>
          <w:p w14:paraId="6146F5AF" w14:textId="77777777" w:rsidR="009615F9" w:rsidRPr="009615F9" w:rsidRDefault="009615F9" w:rsidP="009615F9">
            <w:pPr>
              <w:tabs>
                <w:tab w:val="left" w:pos="3402"/>
              </w:tabs>
              <w:spacing w:after="160" w:line="276" w:lineRule="auto"/>
              <w:jc w:val="both"/>
              <w:rPr>
                <w:rFonts w:eastAsia="Aptos" w:cs="Arial"/>
                <w:highlight w:val="cyan"/>
              </w:rPr>
            </w:pPr>
            <w:r w:rsidRPr="009615F9">
              <w:rPr>
                <w:rFonts w:eastAsia="Aptos" w:cs="Arial"/>
              </w:rPr>
              <w:t xml:space="preserve">Slovenija nudi inovativno, trajnostno in tehnološko napredno okolje za pridelavo in predelavo hrane, z dostopom do EU in globalnega trga, vrhunskimi kadri, raziskovalno podporo ter odprtostjo za partnerstva in nove poslovne modele. </w:t>
            </w:r>
          </w:p>
        </w:tc>
      </w:tr>
    </w:tbl>
    <w:p w14:paraId="53C65788" w14:textId="77777777" w:rsidR="009615F9" w:rsidRPr="009615F9" w:rsidRDefault="009615F9" w:rsidP="009615F9">
      <w:pPr>
        <w:spacing w:line="276" w:lineRule="auto"/>
        <w:jc w:val="both"/>
        <w:rPr>
          <w:rFonts w:eastAsia="Aptos" w:cs="Arial"/>
          <w:b/>
          <w:bCs/>
        </w:rPr>
      </w:pPr>
    </w:p>
    <w:p w14:paraId="7B18E7A0" w14:textId="77777777" w:rsidR="009615F9" w:rsidRPr="009615F9" w:rsidRDefault="009615F9" w:rsidP="009615F9">
      <w:pPr>
        <w:spacing w:line="276" w:lineRule="auto"/>
        <w:jc w:val="both"/>
        <w:rPr>
          <w:rFonts w:eastAsia="Aptos" w:cs="Arial"/>
          <w:b/>
          <w:bCs/>
        </w:rPr>
      </w:pPr>
      <w:r w:rsidRPr="009615F9">
        <w:rPr>
          <w:rFonts w:eastAsia="Aptos" w:cs="Arial"/>
          <w:b/>
          <w:bCs/>
        </w:rPr>
        <w:t>Nacionalno stičišče za senzorične raziskave živil SRIP HRANA</w:t>
      </w:r>
    </w:p>
    <w:p w14:paraId="057AE28F" w14:textId="77777777" w:rsidR="009615F9" w:rsidRPr="009615F9" w:rsidRDefault="009615F9" w:rsidP="009615F9">
      <w:pPr>
        <w:spacing w:line="276" w:lineRule="auto"/>
        <w:jc w:val="both"/>
        <w:rPr>
          <w:rFonts w:eastAsia="Aptos" w:cs="Arial"/>
        </w:rPr>
      </w:pPr>
      <w:r w:rsidRPr="009615F9">
        <w:rPr>
          <w:rFonts w:eastAsia="Aptos" w:cs="Arial"/>
        </w:rPr>
        <w:t>Stičišče je osrednja točka povezovanja strokovnjakov, ki se ukvarjajo s senzorično znanostjo na nacionalnem nivoju in ki delujejo v podjetjih ali partnerskih institucijah strateškega razvojno-inovacijskega partnerstva SRIP HRANA. Ustanovitev nacionalnega stičišča je pomemben doprinos k razvoju in večji prepoznavnosti ter inovativnosti slovenskega agroživilstva.</w:t>
      </w:r>
    </w:p>
    <w:p w14:paraId="56523E1F" w14:textId="77777777" w:rsidR="009615F9" w:rsidRPr="009615F9" w:rsidRDefault="009615F9" w:rsidP="009615F9">
      <w:pPr>
        <w:spacing w:line="276" w:lineRule="auto"/>
        <w:jc w:val="both"/>
        <w:rPr>
          <w:rFonts w:eastAsia="Aptos" w:cs="Arial"/>
        </w:rPr>
      </w:pPr>
      <w:r w:rsidRPr="009615F9">
        <w:rPr>
          <w:rFonts w:eastAsia="Aptos" w:cs="Arial"/>
        </w:rPr>
        <w:t>Glavni cilji stičišča so:</w:t>
      </w:r>
    </w:p>
    <w:p w14:paraId="2C26119E" w14:textId="77777777" w:rsidR="009615F9" w:rsidRPr="009615F9" w:rsidRDefault="009615F9" w:rsidP="0044544E">
      <w:pPr>
        <w:numPr>
          <w:ilvl w:val="0"/>
          <w:numId w:val="53"/>
        </w:numPr>
        <w:spacing w:line="276" w:lineRule="auto"/>
        <w:contextualSpacing/>
        <w:jc w:val="both"/>
        <w:rPr>
          <w:rFonts w:eastAsia="Aptos" w:cs="Arial"/>
        </w:rPr>
      </w:pPr>
      <w:r w:rsidRPr="009615F9">
        <w:rPr>
          <w:rFonts w:eastAsia="Aptos" w:cs="Arial"/>
        </w:rPr>
        <w:t>spodbujanje sodelovanja, razprav in raziskav na področju senzorične znanosti in raziskav,</w:t>
      </w:r>
    </w:p>
    <w:p w14:paraId="4B7E9285" w14:textId="77777777" w:rsidR="009615F9" w:rsidRPr="009615F9" w:rsidRDefault="009615F9" w:rsidP="0044544E">
      <w:pPr>
        <w:numPr>
          <w:ilvl w:val="0"/>
          <w:numId w:val="53"/>
        </w:numPr>
        <w:spacing w:line="276" w:lineRule="auto"/>
        <w:contextualSpacing/>
        <w:jc w:val="both"/>
        <w:rPr>
          <w:rFonts w:eastAsia="Aptos" w:cs="Arial"/>
        </w:rPr>
      </w:pPr>
      <w:r w:rsidRPr="009615F9">
        <w:rPr>
          <w:rFonts w:eastAsia="Aptos" w:cs="Arial"/>
        </w:rPr>
        <w:t>spodbujanje skupnih izobraževanj,</w:t>
      </w:r>
    </w:p>
    <w:p w14:paraId="51C7D407" w14:textId="77777777" w:rsidR="009615F9" w:rsidRPr="009615F9" w:rsidRDefault="009615F9" w:rsidP="0044544E">
      <w:pPr>
        <w:numPr>
          <w:ilvl w:val="0"/>
          <w:numId w:val="53"/>
        </w:numPr>
        <w:spacing w:line="276" w:lineRule="auto"/>
        <w:contextualSpacing/>
        <w:jc w:val="both"/>
        <w:rPr>
          <w:rFonts w:eastAsia="Aptos" w:cs="Arial"/>
        </w:rPr>
      </w:pPr>
      <w:r w:rsidRPr="009615F9">
        <w:rPr>
          <w:rFonts w:eastAsia="Aptos" w:cs="Arial"/>
        </w:rPr>
        <w:t>zagotavljanje priložnosti za mreženje na podlagi formalnih in neformalnih dogodkov,</w:t>
      </w:r>
    </w:p>
    <w:p w14:paraId="7A1DF6F7" w14:textId="77777777" w:rsidR="009615F9" w:rsidRPr="009615F9" w:rsidRDefault="009615F9" w:rsidP="0044544E">
      <w:pPr>
        <w:numPr>
          <w:ilvl w:val="0"/>
          <w:numId w:val="53"/>
        </w:numPr>
        <w:spacing w:line="276" w:lineRule="auto"/>
        <w:contextualSpacing/>
        <w:jc w:val="both"/>
        <w:rPr>
          <w:rFonts w:eastAsia="Aptos" w:cs="Arial"/>
        </w:rPr>
      </w:pPr>
      <w:r w:rsidRPr="009615F9">
        <w:rPr>
          <w:rFonts w:eastAsia="Aptos" w:cs="Arial"/>
        </w:rPr>
        <w:t>spodbujanje strokovnega razvoja strokovnjakov s področja senzorične znanosti in raziskav,</w:t>
      </w:r>
    </w:p>
    <w:p w14:paraId="6A986D8B" w14:textId="77777777" w:rsidR="009615F9" w:rsidRPr="009615F9" w:rsidRDefault="009615F9" w:rsidP="0044544E">
      <w:pPr>
        <w:numPr>
          <w:ilvl w:val="0"/>
          <w:numId w:val="53"/>
        </w:numPr>
        <w:spacing w:line="276" w:lineRule="auto"/>
        <w:contextualSpacing/>
        <w:jc w:val="both"/>
        <w:rPr>
          <w:rFonts w:eastAsia="Aptos" w:cs="Arial"/>
        </w:rPr>
      </w:pPr>
      <w:r w:rsidRPr="009615F9">
        <w:rPr>
          <w:rFonts w:eastAsia="Aptos" w:cs="Arial"/>
        </w:rPr>
        <w:t>vzpostavitev ustrezne infrastrukture za izvajanje senzoričnih raziskav,</w:t>
      </w:r>
    </w:p>
    <w:p w14:paraId="74AF6B99" w14:textId="77777777" w:rsidR="009615F9" w:rsidRPr="009615F9" w:rsidRDefault="009615F9" w:rsidP="0044544E">
      <w:pPr>
        <w:numPr>
          <w:ilvl w:val="0"/>
          <w:numId w:val="53"/>
        </w:numPr>
        <w:spacing w:line="276" w:lineRule="auto"/>
        <w:contextualSpacing/>
        <w:jc w:val="both"/>
        <w:rPr>
          <w:rFonts w:eastAsia="Aptos" w:cs="Arial"/>
        </w:rPr>
      </w:pPr>
      <w:r w:rsidRPr="009615F9">
        <w:rPr>
          <w:rFonts w:eastAsia="Aptos" w:cs="Arial"/>
        </w:rPr>
        <w:t>implementacija novih znanj na področju senzoričnih in potrošniških raziskav, merjenja in modeliranja navad in percepcije potrošnikov v gospodarsko okolje s ciljem razvoja novih izdelkov,</w:t>
      </w:r>
    </w:p>
    <w:p w14:paraId="08BFC153" w14:textId="77777777" w:rsidR="009615F9" w:rsidRPr="009615F9" w:rsidRDefault="009615F9" w:rsidP="0044544E">
      <w:pPr>
        <w:numPr>
          <w:ilvl w:val="0"/>
          <w:numId w:val="53"/>
        </w:numPr>
        <w:spacing w:line="276" w:lineRule="auto"/>
        <w:contextualSpacing/>
        <w:jc w:val="both"/>
        <w:rPr>
          <w:rFonts w:eastAsia="Aptos" w:cs="Arial"/>
        </w:rPr>
      </w:pPr>
      <w:r w:rsidRPr="009615F9">
        <w:rPr>
          <w:rFonts w:eastAsia="Aptos" w:cs="Arial"/>
        </w:rPr>
        <w:t>spodbujanje strokovnega ravnanja senzoričnih znanstvenikov s podpiranjem etičnih, pravnih in ustreznih laboratorijskih praks,</w:t>
      </w:r>
    </w:p>
    <w:p w14:paraId="3F6840A1" w14:textId="77777777" w:rsidR="009615F9" w:rsidRPr="009615F9" w:rsidRDefault="009615F9" w:rsidP="0044544E">
      <w:pPr>
        <w:numPr>
          <w:ilvl w:val="0"/>
          <w:numId w:val="53"/>
        </w:numPr>
        <w:spacing w:line="276" w:lineRule="auto"/>
        <w:contextualSpacing/>
        <w:jc w:val="both"/>
        <w:rPr>
          <w:rFonts w:eastAsia="Aptos" w:cs="Arial"/>
        </w:rPr>
      </w:pPr>
      <w:r w:rsidRPr="009615F9">
        <w:rPr>
          <w:rFonts w:eastAsia="Aptos" w:cs="Arial"/>
        </w:rPr>
        <w:t>promocija poklica in spodbujanje mladih strokovnjakov za izbiro poklicev s področja senzorične znanosti in raziskav in</w:t>
      </w:r>
    </w:p>
    <w:p w14:paraId="1D84322A" w14:textId="77777777" w:rsidR="009615F9" w:rsidRPr="009615F9" w:rsidRDefault="009615F9" w:rsidP="0044544E">
      <w:pPr>
        <w:numPr>
          <w:ilvl w:val="0"/>
          <w:numId w:val="53"/>
        </w:numPr>
        <w:spacing w:line="276" w:lineRule="auto"/>
        <w:contextualSpacing/>
        <w:jc w:val="both"/>
        <w:rPr>
          <w:rFonts w:eastAsia="Aptos" w:cs="Arial"/>
        </w:rPr>
      </w:pPr>
      <w:r w:rsidRPr="009615F9">
        <w:rPr>
          <w:rFonts w:eastAsia="Aptos" w:cs="Arial"/>
        </w:rPr>
        <w:t>povezovanje z organizacijami za senzorične znanosti v Evropi in izven Evrope.</w:t>
      </w:r>
    </w:p>
    <w:p w14:paraId="73852848" w14:textId="77777777" w:rsidR="009615F9" w:rsidRPr="009615F9" w:rsidRDefault="009615F9" w:rsidP="009615F9">
      <w:pPr>
        <w:spacing w:line="276" w:lineRule="auto"/>
        <w:jc w:val="both"/>
        <w:rPr>
          <w:rFonts w:eastAsia="Aptos" w:cs="Arial"/>
        </w:rPr>
      </w:pPr>
    </w:p>
    <w:p w14:paraId="566746BE" w14:textId="77777777" w:rsidR="009615F9" w:rsidRPr="009615F9" w:rsidRDefault="009615F9" w:rsidP="009615F9">
      <w:pPr>
        <w:spacing w:line="276" w:lineRule="auto"/>
        <w:jc w:val="both"/>
        <w:rPr>
          <w:rFonts w:eastAsia="Aptos" w:cs="Arial"/>
        </w:rPr>
      </w:pPr>
      <w:r w:rsidRPr="009615F9">
        <w:rPr>
          <w:rFonts w:eastAsia="Aptos" w:cs="Arial"/>
        </w:rPr>
        <w:t xml:space="preserve">V okviru stičišča smo v obdobju 2023–2024 izvedli številne sestanke ter obiskali dve partnerski instituciji SRIP HRANA, ki delujeta na področju senzoričnih raziskav. Instituciji sta nam v sklopu študijskega obiska predstavili svoje delovanje in dobre prakse (Inštitut za hmeljarstvo in pivovarstvo Slovenije, Inštitut za </w:t>
      </w:r>
      <w:proofErr w:type="spellStart"/>
      <w:r w:rsidRPr="009615F9">
        <w:rPr>
          <w:rFonts w:eastAsia="Aptos" w:cs="Arial"/>
        </w:rPr>
        <w:t>oljkarstvo</w:t>
      </w:r>
      <w:proofErr w:type="spellEnd"/>
      <w:r w:rsidRPr="009615F9">
        <w:rPr>
          <w:rFonts w:eastAsia="Aptos" w:cs="Arial"/>
        </w:rPr>
        <w:t xml:space="preserve"> ZRS Koper). Člani stičišča obdobno prejemajo tudi pregled novic in informacij s področja senzorične znanosti in raziskav. </w:t>
      </w:r>
    </w:p>
    <w:p w14:paraId="5311D923" w14:textId="77777777" w:rsidR="009615F9" w:rsidRPr="009615F9" w:rsidRDefault="009615F9" w:rsidP="009615F9">
      <w:pPr>
        <w:spacing w:line="276" w:lineRule="auto"/>
        <w:jc w:val="both"/>
        <w:rPr>
          <w:rFonts w:eastAsia="Aptos" w:cs="Arial"/>
        </w:rPr>
      </w:pPr>
      <w:r w:rsidRPr="009615F9">
        <w:rPr>
          <w:rFonts w:eastAsia="Aptos" w:cs="Arial"/>
        </w:rPr>
        <w:t>Nacionalno stičišče za senzorične raziskave živil SRIP HRANA je odprte narave in sprejema nove člane, ki v Sloveniji delujejo na področju senzoričnih raziskav v agroživilstvu in ki delijo skupne cilje. Trenutno vključuje preko 80 predstavnikov iz podjetij in razvojno-raziskovalnih ter izobraževalnih institucij.</w:t>
      </w:r>
    </w:p>
    <w:p w14:paraId="6EC4060E" w14:textId="77777777" w:rsidR="009615F9" w:rsidRPr="009615F9" w:rsidRDefault="009615F9" w:rsidP="009615F9">
      <w:pPr>
        <w:spacing w:line="276" w:lineRule="auto"/>
        <w:jc w:val="both"/>
        <w:rPr>
          <w:rFonts w:eastAsia="Aptos" w:cs="Arial"/>
        </w:rPr>
      </w:pPr>
      <w:r w:rsidRPr="009615F9">
        <w:rPr>
          <w:rFonts w:eastAsia="Aptos" w:cs="Arial"/>
        </w:rPr>
        <w:lastRenderedPageBreak/>
        <w:t xml:space="preserve">Preko stičišča smo vključeni v evropsko organizacijo </w:t>
      </w:r>
      <w:proofErr w:type="spellStart"/>
      <w:r w:rsidRPr="009615F9">
        <w:rPr>
          <w:rFonts w:eastAsia="Aptos" w:cs="Arial"/>
        </w:rPr>
        <w:t>European</w:t>
      </w:r>
      <w:proofErr w:type="spellEnd"/>
      <w:r w:rsidRPr="009615F9">
        <w:rPr>
          <w:rFonts w:eastAsia="Aptos" w:cs="Arial"/>
        </w:rPr>
        <w:t xml:space="preserve"> </w:t>
      </w:r>
      <w:proofErr w:type="spellStart"/>
      <w:r w:rsidRPr="009615F9">
        <w:rPr>
          <w:rFonts w:eastAsia="Aptos" w:cs="Arial"/>
        </w:rPr>
        <w:t>Sensory</w:t>
      </w:r>
      <w:proofErr w:type="spellEnd"/>
      <w:r w:rsidRPr="009615F9">
        <w:rPr>
          <w:rFonts w:eastAsia="Aptos" w:cs="Arial"/>
        </w:rPr>
        <w:t xml:space="preserve"> Science </w:t>
      </w:r>
      <w:proofErr w:type="spellStart"/>
      <w:r w:rsidRPr="009615F9">
        <w:rPr>
          <w:rFonts w:eastAsia="Aptos" w:cs="Arial"/>
        </w:rPr>
        <w:t>Society</w:t>
      </w:r>
      <w:proofErr w:type="spellEnd"/>
      <w:r w:rsidRPr="009615F9">
        <w:rPr>
          <w:rFonts w:eastAsia="Aptos" w:cs="Arial"/>
        </w:rPr>
        <w:t>.</w:t>
      </w:r>
    </w:p>
    <w:p w14:paraId="712927F7" w14:textId="77777777" w:rsidR="009615F9" w:rsidRPr="009615F9" w:rsidRDefault="009615F9" w:rsidP="009615F9">
      <w:pPr>
        <w:spacing w:line="276" w:lineRule="auto"/>
        <w:jc w:val="both"/>
        <w:rPr>
          <w:rFonts w:eastAsia="Aptos" w:cs="Arial"/>
        </w:rPr>
      </w:pPr>
      <w:r w:rsidRPr="009615F9">
        <w:rPr>
          <w:rFonts w:eastAsia="Aptos" w:cs="Arial"/>
        </w:rPr>
        <w:t>V okviru SRIP HRANA smo razvili tudi aplikacijo za senzorično ocenjevanje živil, ki optimizira celoten proces, od prijave izdelkov na ocenjevanje, preko dela strokovne komisije, do analize rezultatov.</w:t>
      </w:r>
    </w:p>
    <w:p w14:paraId="52EF29B0" w14:textId="77777777" w:rsidR="009615F9" w:rsidRPr="009615F9" w:rsidRDefault="009615F9" w:rsidP="009615F9">
      <w:pPr>
        <w:spacing w:line="276" w:lineRule="auto"/>
        <w:jc w:val="both"/>
        <w:rPr>
          <w:rFonts w:eastAsia="Aptos" w:cs="Arial"/>
        </w:rPr>
      </w:pPr>
      <w:r w:rsidRPr="009615F9">
        <w:rPr>
          <w:rFonts w:eastAsia="Aptos" w:cs="Arial"/>
        </w:rPr>
        <w:t>V okviru Obzorje Evropa skupaj s partnerjema IJS in Biotehniško fakulteto UL sodelujemo v Evropskem partnerstvu za trajnost prehranskih sistemov. Partnerstvo združuje vodilne strokovnjake, raziskovalne ustanove, podjetja in oblikovalce politik za razvoj skupnih rešitev za kompleksne izzive, s katerimi se soočajo naši prehranski sistemi.</w:t>
      </w:r>
    </w:p>
    <w:p w14:paraId="3C1F21A0" w14:textId="77777777" w:rsidR="009615F9" w:rsidRPr="009615F9" w:rsidRDefault="009615F9" w:rsidP="009615F9">
      <w:pPr>
        <w:spacing w:line="276" w:lineRule="auto"/>
        <w:jc w:val="both"/>
        <w:rPr>
          <w:rFonts w:eastAsia="Aptos" w:cs="Arial"/>
        </w:rPr>
      </w:pPr>
      <w:r w:rsidRPr="009615F9">
        <w:rPr>
          <w:rFonts w:eastAsia="Aptos" w:cs="Arial"/>
        </w:rPr>
        <w:t xml:space="preserve">Vizija partnerstva </w:t>
      </w:r>
      <w:proofErr w:type="spellStart"/>
      <w:r w:rsidRPr="009615F9">
        <w:rPr>
          <w:rFonts w:eastAsia="Aptos" w:cs="Arial"/>
        </w:rPr>
        <w:t>FutureFoodS</w:t>
      </w:r>
      <w:proofErr w:type="spellEnd"/>
      <w:r w:rsidRPr="009615F9">
        <w:rPr>
          <w:rFonts w:eastAsia="Aptos" w:cs="Arial"/>
        </w:rPr>
        <w:t xml:space="preserve"> so zdravi, varni, okolju prijazni, socialno varni, pošteni in ekonomsko vzdržni prehranski sistemi za Evropo. Sodeluje 86 partnerjev iz 29 držav, vključno z nacionalnimi in regionalnimi organi, agencijami za financiranje, univerzami, raziskovalnimi inštituti, fundacijami in grozdi konkurenčnosti.</w:t>
      </w:r>
    </w:p>
    <w:p w14:paraId="1159C50E" w14:textId="77777777" w:rsidR="009615F9" w:rsidRPr="009615F9" w:rsidRDefault="009615F9" w:rsidP="009615F9">
      <w:pPr>
        <w:spacing w:line="276" w:lineRule="auto"/>
        <w:jc w:val="both"/>
        <w:rPr>
          <w:rFonts w:eastAsia="Aptos" w:cs="Arial"/>
        </w:rPr>
      </w:pPr>
    </w:p>
    <w:p w14:paraId="3BE959F7" w14:textId="77777777" w:rsidR="009615F9" w:rsidRPr="009615F9" w:rsidRDefault="009615F9" w:rsidP="009615F9">
      <w:pPr>
        <w:spacing w:line="276" w:lineRule="auto"/>
        <w:jc w:val="both"/>
        <w:rPr>
          <w:rFonts w:eastAsia="Aptos" w:cs="Arial"/>
        </w:rPr>
      </w:pPr>
      <w:r w:rsidRPr="009615F9">
        <w:rPr>
          <w:rFonts w:cs="Arial"/>
          <w:noProof/>
        </w:rPr>
        <w:drawing>
          <wp:inline distT="0" distB="0" distL="0" distR="0" wp14:anchorId="704E09E4" wp14:editId="7CDE6636">
            <wp:extent cx="4500000" cy="3232800"/>
            <wp:effectExtent l="0" t="0" r="0" b="5715"/>
            <wp:docPr id="1627354402" name="Image 5" descr="Slika, ki vsebuje besede zemljevid, svet&#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01">
                      <a:extLst>
                        <a:ext uri="{28A0092B-C50C-407E-A947-70E740481C1C}">
                          <a14:useLocalDpi xmlns:a14="http://schemas.microsoft.com/office/drawing/2010/main" val="0"/>
                        </a:ext>
                      </a:extLst>
                    </a:blip>
                    <a:stretch>
                      <a:fillRect/>
                    </a:stretch>
                  </pic:blipFill>
                  <pic:spPr>
                    <a:xfrm>
                      <a:off x="0" y="0"/>
                      <a:ext cx="4500000" cy="3232800"/>
                    </a:xfrm>
                    <a:prstGeom prst="rect">
                      <a:avLst/>
                    </a:prstGeom>
                  </pic:spPr>
                </pic:pic>
              </a:graphicData>
            </a:graphic>
          </wp:inline>
        </w:drawing>
      </w:r>
    </w:p>
    <w:p w14:paraId="022D3532" w14:textId="77777777" w:rsidR="009615F9" w:rsidRPr="009615F9" w:rsidRDefault="009615F9" w:rsidP="009615F9">
      <w:pPr>
        <w:spacing w:line="276" w:lineRule="auto"/>
        <w:rPr>
          <w:rFonts w:eastAsia="Aptos" w:cs="Arial"/>
        </w:rPr>
      </w:pPr>
    </w:p>
    <w:p w14:paraId="1B5E7830" w14:textId="77777777" w:rsidR="009615F9" w:rsidRPr="009615F9" w:rsidRDefault="009615F9" w:rsidP="009615F9">
      <w:pPr>
        <w:spacing w:line="276" w:lineRule="auto"/>
        <w:rPr>
          <w:rFonts w:eastAsia="Aptos" w:cs="Arial"/>
        </w:rPr>
      </w:pPr>
      <w:r w:rsidRPr="009615F9">
        <w:rPr>
          <w:rFonts w:eastAsia="Aptos" w:cs="Arial"/>
        </w:rPr>
        <w:t>Področja delovanja partnerstva so:</w:t>
      </w:r>
    </w:p>
    <w:p w14:paraId="123585AF" w14:textId="77777777" w:rsidR="009615F9" w:rsidRPr="009615F9" w:rsidRDefault="009615F9" w:rsidP="0044544E">
      <w:pPr>
        <w:numPr>
          <w:ilvl w:val="0"/>
          <w:numId w:val="54"/>
        </w:numPr>
        <w:spacing w:line="276" w:lineRule="auto"/>
        <w:contextualSpacing/>
        <w:rPr>
          <w:rFonts w:eastAsia="Aptos" w:cs="Arial"/>
        </w:rPr>
      </w:pPr>
      <w:r w:rsidRPr="009615F9">
        <w:rPr>
          <w:rFonts w:eastAsia="Aptos" w:cs="Arial"/>
        </w:rPr>
        <w:t>konsolidacija evropskih in nacionalnih vlaganj v raziskave in inovacije,</w:t>
      </w:r>
    </w:p>
    <w:p w14:paraId="2A56568E" w14:textId="77777777" w:rsidR="009615F9" w:rsidRPr="009615F9" w:rsidRDefault="009615F9" w:rsidP="0044544E">
      <w:pPr>
        <w:numPr>
          <w:ilvl w:val="0"/>
          <w:numId w:val="54"/>
        </w:numPr>
        <w:spacing w:line="276" w:lineRule="auto"/>
        <w:contextualSpacing/>
        <w:rPr>
          <w:rFonts w:eastAsia="Aptos" w:cs="Arial"/>
        </w:rPr>
      </w:pPr>
      <w:r w:rsidRPr="009615F9">
        <w:rPr>
          <w:rFonts w:eastAsia="Aptos" w:cs="Arial"/>
        </w:rPr>
        <w:t>merjenje prehoda na trajnostne prehranske sisteme,</w:t>
      </w:r>
    </w:p>
    <w:p w14:paraId="4D43401B" w14:textId="77777777" w:rsidR="009615F9" w:rsidRPr="009615F9" w:rsidRDefault="009615F9" w:rsidP="0044544E">
      <w:pPr>
        <w:numPr>
          <w:ilvl w:val="0"/>
          <w:numId w:val="54"/>
        </w:numPr>
        <w:spacing w:line="276" w:lineRule="auto"/>
        <w:contextualSpacing/>
        <w:rPr>
          <w:rFonts w:eastAsia="Aptos" w:cs="Arial"/>
        </w:rPr>
      </w:pPr>
      <w:proofErr w:type="spellStart"/>
      <w:r w:rsidRPr="009615F9">
        <w:rPr>
          <w:rFonts w:eastAsia="Aptos" w:cs="Arial"/>
        </w:rPr>
        <w:t>living</w:t>
      </w:r>
      <w:proofErr w:type="spellEnd"/>
      <w:r w:rsidRPr="009615F9">
        <w:rPr>
          <w:rFonts w:eastAsia="Aptos" w:cs="Arial"/>
        </w:rPr>
        <w:t xml:space="preserve"> </w:t>
      </w:r>
      <w:proofErr w:type="spellStart"/>
      <w:r w:rsidRPr="009615F9">
        <w:rPr>
          <w:rFonts w:eastAsia="Aptos" w:cs="Arial"/>
        </w:rPr>
        <w:t>labi</w:t>
      </w:r>
      <w:proofErr w:type="spellEnd"/>
      <w:r w:rsidRPr="009615F9">
        <w:rPr>
          <w:rFonts w:eastAsia="Aptos" w:cs="Arial"/>
        </w:rPr>
        <w:t>,</w:t>
      </w:r>
    </w:p>
    <w:p w14:paraId="27FF2054" w14:textId="77777777" w:rsidR="009615F9" w:rsidRPr="009615F9" w:rsidRDefault="009615F9" w:rsidP="0044544E">
      <w:pPr>
        <w:numPr>
          <w:ilvl w:val="0"/>
          <w:numId w:val="54"/>
        </w:numPr>
        <w:spacing w:line="276" w:lineRule="auto"/>
        <w:contextualSpacing/>
        <w:rPr>
          <w:rFonts w:eastAsia="Aptos" w:cs="Arial"/>
        </w:rPr>
      </w:pPr>
      <w:r w:rsidRPr="009615F9">
        <w:rPr>
          <w:rFonts w:eastAsia="Aptos" w:cs="Arial"/>
        </w:rPr>
        <w:t>prenos znanja.</w:t>
      </w:r>
    </w:p>
    <w:p w14:paraId="5B474BF9" w14:textId="77777777" w:rsidR="009615F9" w:rsidRPr="009615F9" w:rsidRDefault="009615F9" w:rsidP="009615F9">
      <w:pPr>
        <w:spacing w:line="276" w:lineRule="auto"/>
        <w:rPr>
          <w:rFonts w:eastAsia="Aptos" w:cs="Arial"/>
        </w:rPr>
      </w:pPr>
      <w:hyperlink r:id="rId102">
        <w:r w:rsidRPr="009615F9">
          <w:rPr>
            <w:rFonts w:eastAsia="Aptos" w:cs="Arial"/>
            <w:color w:val="0563C1"/>
            <w:u w:val="single"/>
          </w:rPr>
          <w:t>https://www.futurefoodspartnership.eu/</w:t>
        </w:r>
      </w:hyperlink>
    </w:p>
    <w:p w14:paraId="593A6972" w14:textId="77777777" w:rsidR="009615F9" w:rsidRPr="009615F9" w:rsidRDefault="009615F9" w:rsidP="009615F9">
      <w:pPr>
        <w:spacing w:line="276" w:lineRule="auto"/>
        <w:jc w:val="both"/>
        <w:rPr>
          <w:rFonts w:eastAsia="Aptos" w:cs="Arial"/>
          <w:b/>
          <w:bCs/>
          <w:color w:val="FF0000"/>
        </w:rPr>
      </w:pPr>
    </w:p>
    <w:p w14:paraId="30EC257D" w14:textId="77777777" w:rsidR="009615F9" w:rsidRPr="009615F9" w:rsidRDefault="009615F9" w:rsidP="009615F9">
      <w:pPr>
        <w:spacing w:line="276" w:lineRule="auto"/>
        <w:jc w:val="both"/>
        <w:rPr>
          <w:rFonts w:eastAsia="Aptos" w:cs="Arial"/>
          <w:kern w:val="24"/>
        </w:rPr>
      </w:pPr>
      <w:r w:rsidRPr="009615F9">
        <w:rPr>
          <w:rFonts w:eastAsia="Aptos" w:cs="Arial"/>
        </w:rPr>
        <w:t xml:space="preserve">Naslov projekta: </w:t>
      </w:r>
      <w:proofErr w:type="spellStart"/>
      <w:r w:rsidRPr="009615F9">
        <w:rPr>
          <w:rFonts w:eastAsia="Aptos" w:cs="Arial"/>
        </w:rPr>
        <w:t>enHancing</w:t>
      </w:r>
      <w:proofErr w:type="spellEnd"/>
      <w:r w:rsidRPr="009615F9">
        <w:rPr>
          <w:rFonts w:eastAsia="Aptos" w:cs="Arial"/>
        </w:rPr>
        <w:t xml:space="preserve"> </w:t>
      </w:r>
      <w:proofErr w:type="spellStart"/>
      <w:r w:rsidRPr="009615F9">
        <w:rPr>
          <w:rFonts w:eastAsia="Aptos" w:cs="Arial"/>
        </w:rPr>
        <w:t>dIgital</w:t>
      </w:r>
      <w:proofErr w:type="spellEnd"/>
      <w:r w:rsidRPr="009615F9">
        <w:rPr>
          <w:rFonts w:eastAsia="Aptos" w:cs="Arial"/>
        </w:rPr>
        <w:t xml:space="preserve"> </w:t>
      </w:r>
      <w:proofErr w:type="spellStart"/>
      <w:r w:rsidRPr="009615F9">
        <w:rPr>
          <w:rFonts w:eastAsia="Aptos" w:cs="Arial"/>
        </w:rPr>
        <w:t>and</w:t>
      </w:r>
      <w:proofErr w:type="spellEnd"/>
      <w:r w:rsidRPr="009615F9">
        <w:rPr>
          <w:rFonts w:eastAsia="Aptos" w:cs="Arial"/>
        </w:rPr>
        <w:t xml:space="preserve"> </w:t>
      </w:r>
      <w:proofErr w:type="spellStart"/>
      <w:r w:rsidRPr="009615F9">
        <w:rPr>
          <w:rFonts w:eastAsia="Aptos" w:cs="Arial"/>
        </w:rPr>
        <w:t>Green</w:t>
      </w:r>
      <w:proofErr w:type="spellEnd"/>
      <w:r w:rsidRPr="009615F9">
        <w:rPr>
          <w:rFonts w:eastAsia="Aptos" w:cs="Arial"/>
        </w:rPr>
        <w:t xml:space="preserve"> </w:t>
      </w:r>
      <w:proofErr w:type="spellStart"/>
      <w:r w:rsidRPr="009615F9">
        <w:rPr>
          <w:rFonts w:eastAsia="Aptos" w:cs="Arial"/>
        </w:rPr>
        <w:t>growth</w:t>
      </w:r>
      <w:proofErr w:type="spellEnd"/>
      <w:r w:rsidRPr="009615F9">
        <w:rPr>
          <w:rFonts w:eastAsia="Aptos" w:cs="Arial"/>
        </w:rPr>
        <w:t xml:space="preserve"> in </w:t>
      </w:r>
      <w:proofErr w:type="spellStart"/>
      <w:r w:rsidRPr="009615F9">
        <w:rPr>
          <w:rFonts w:eastAsia="Aptos" w:cs="Arial"/>
        </w:rPr>
        <w:t>the</w:t>
      </w:r>
      <w:proofErr w:type="spellEnd"/>
      <w:r w:rsidRPr="009615F9">
        <w:rPr>
          <w:rFonts w:eastAsia="Aptos" w:cs="Arial"/>
        </w:rPr>
        <w:t xml:space="preserve"> </w:t>
      </w:r>
      <w:proofErr w:type="spellStart"/>
      <w:r w:rsidRPr="009615F9">
        <w:rPr>
          <w:rFonts w:eastAsia="Aptos" w:cs="Arial"/>
        </w:rPr>
        <w:t>Food</w:t>
      </w:r>
      <w:proofErr w:type="spellEnd"/>
      <w:r w:rsidRPr="009615F9">
        <w:rPr>
          <w:rFonts w:eastAsia="Aptos" w:cs="Arial"/>
        </w:rPr>
        <w:t xml:space="preserve"> </w:t>
      </w:r>
      <w:proofErr w:type="spellStart"/>
      <w:r w:rsidRPr="009615F9">
        <w:rPr>
          <w:rFonts w:eastAsia="Aptos" w:cs="Arial"/>
        </w:rPr>
        <w:t>processing</w:t>
      </w:r>
      <w:proofErr w:type="spellEnd"/>
      <w:r w:rsidRPr="009615F9">
        <w:rPr>
          <w:rFonts w:eastAsia="Aptos" w:cs="Arial"/>
        </w:rPr>
        <w:t xml:space="preserve"> </w:t>
      </w:r>
      <w:proofErr w:type="spellStart"/>
      <w:r w:rsidRPr="009615F9">
        <w:rPr>
          <w:rFonts w:eastAsia="Aptos" w:cs="Arial"/>
        </w:rPr>
        <w:t>industry</w:t>
      </w:r>
      <w:proofErr w:type="spellEnd"/>
      <w:r w:rsidRPr="009615F9">
        <w:rPr>
          <w:rFonts w:eastAsia="Aptos" w:cs="Arial"/>
        </w:rPr>
        <w:t xml:space="preserve"> via </w:t>
      </w:r>
      <w:proofErr w:type="spellStart"/>
      <w:r w:rsidRPr="009615F9">
        <w:rPr>
          <w:rFonts w:eastAsia="Aptos" w:cs="Arial"/>
        </w:rPr>
        <w:t>Interregional</w:t>
      </w:r>
      <w:proofErr w:type="spellEnd"/>
      <w:r w:rsidRPr="009615F9">
        <w:rPr>
          <w:rFonts w:eastAsia="Aptos" w:cs="Arial"/>
        </w:rPr>
        <w:t xml:space="preserve"> </w:t>
      </w:r>
      <w:proofErr w:type="spellStart"/>
      <w:r w:rsidRPr="009615F9">
        <w:rPr>
          <w:rFonts w:eastAsia="Aptos" w:cs="Arial"/>
        </w:rPr>
        <w:t>innoVation</w:t>
      </w:r>
      <w:proofErr w:type="spellEnd"/>
      <w:r w:rsidRPr="009615F9">
        <w:rPr>
          <w:rFonts w:eastAsia="Aptos" w:cs="Arial"/>
        </w:rPr>
        <w:t xml:space="preserve"> </w:t>
      </w:r>
      <w:proofErr w:type="spellStart"/>
      <w:r w:rsidRPr="009615F9">
        <w:rPr>
          <w:rFonts w:eastAsia="Aptos" w:cs="Arial"/>
        </w:rPr>
        <w:t>invEstments</w:t>
      </w:r>
      <w:proofErr w:type="spellEnd"/>
    </w:p>
    <w:p w14:paraId="6E66F58A" w14:textId="77777777" w:rsidR="009615F9" w:rsidRPr="009615F9" w:rsidRDefault="009615F9" w:rsidP="009615F9">
      <w:pPr>
        <w:spacing w:line="276" w:lineRule="auto"/>
        <w:rPr>
          <w:rFonts w:eastAsia="Aptos" w:cs="Arial"/>
          <w:kern w:val="24"/>
        </w:rPr>
      </w:pPr>
      <w:r w:rsidRPr="009615F9">
        <w:rPr>
          <w:rFonts w:eastAsia="Aptos" w:cs="Arial"/>
        </w:rPr>
        <w:t>Trajanje: 1. 12. 2022–30. 11. 2025</w:t>
      </w:r>
    </w:p>
    <w:p w14:paraId="7EE693C2" w14:textId="77777777" w:rsidR="009615F9" w:rsidRPr="009615F9" w:rsidRDefault="009615F9" w:rsidP="009615F9">
      <w:pPr>
        <w:spacing w:line="276" w:lineRule="auto"/>
        <w:jc w:val="both"/>
        <w:rPr>
          <w:rFonts w:eastAsia="Aptos" w:cs="Arial"/>
          <w:kern w:val="24"/>
        </w:rPr>
      </w:pPr>
      <w:r w:rsidRPr="009615F9">
        <w:rPr>
          <w:rFonts w:eastAsia="Aptos" w:cs="Arial"/>
        </w:rPr>
        <w:t>Sodeluje</w:t>
      </w:r>
      <w:r w:rsidRPr="009615F9">
        <w:rPr>
          <w:rFonts w:eastAsia="Aptos" w:cs="Arial"/>
          <w:kern w:val="24"/>
        </w:rPr>
        <w:t xml:space="preserve"> </w:t>
      </w:r>
      <w:r w:rsidRPr="009615F9">
        <w:rPr>
          <w:rFonts w:eastAsia="Aptos" w:cs="Arial"/>
        </w:rPr>
        <w:t>devet držav članic</w:t>
      </w:r>
      <w:r w:rsidRPr="009615F9">
        <w:rPr>
          <w:rFonts w:eastAsia="Aptos" w:cs="Arial"/>
          <w:kern w:val="24"/>
        </w:rPr>
        <w:t xml:space="preserve">, </w:t>
      </w:r>
      <w:r w:rsidRPr="009615F9">
        <w:rPr>
          <w:rFonts w:eastAsia="Aptos" w:cs="Arial"/>
          <w:lang w:val="nl-NL"/>
        </w:rPr>
        <w:t xml:space="preserve">15 </w:t>
      </w:r>
      <w:r w:rsidRPr="009615F9">
        <w:rPr>
          <w:rFonts w:eastAsia="Aptos" w:cs="Arial"/>
        </w:rPr>
        <w:t>zbornic in grozdov (SI: GZS-ZKŽP in ZIT)</w:t>
      </w:r>
      <w:r w:rsidRPr="009615F9">
        <w:rPr>
          <w:rFonts w:eastAsia="Aptos" w:cs="Arial"/>
          <w:kern w:val="24"/>
        </w:rPr>
        <w:t xml:space="preserve"> ter </w:t>
      </w:r>
      <w:r w:rsidRPr="009615F9">
        <w:rPr>
          <w:rFonts w:eastAsia="Aptos" w:cs="Arial"/>
          <w:lang w:val="nl-NL"/>
        </w:rPr>
        <w:t>17 industri</w:t>
      </w:r>
      <w:proofErr w:type="spellStart"/>
      <w:r w:rsidRPr="009615F9">
        <w:rPr>
          <w:rFonts w:eastAsia="Aptos" w:cs="Arial"/>
        </w:rPr>
        <w:t>jskih</w:t>
      </w:r>
      <w:proofErr w:type="spellEnd"/>
      <w:r w:rsidRPr="009615F9">
        <w:rPr>
          <w:rFonts w:eastAsia="Aptos" w:cs="Arial"/>
          <w:lang w:val="nl-NL"/>
        </w:rPr>
        <w:t xml:space="preserve"> partner</w:t>
      </w:r>
      <w:r w:rsidRPr="009615F9">
        <w:rPr>
          <w:rFonts w:eastAsia="Aptos" w:cs="Arial"/>
        </w:rPr>
        <w:t>jev</w:t>
      </w:r>
      <w:r w:rsidRPr="009615F9">
        <w:rPr>
          <w:rFonts w:eastAsia="Aptos" w:cs="Arial"/>
          <w:kern w:val="24"/>
        </w:rPr>
        <w:t xml:space="preserve"> </w:t>
      </w:r>
      <w:r w:rsidRPr="009615F9">
        <w:rPr>
          <w:rFonts w:eastAsia="Aptos" w:cs="Arial"/>
        </w:rPr>
        <w:t xml:space="preserve">(SI: </w:t>
      </w:r>
      <w:proofErr w:type="spellStart"/>
      <w:r w:rsidRPr="009615F9">
        <w:rPr>
          <w:rFonts w:eastAsia="Aptos" w:cs="Arial"/>
        </w:rPr>
        <w:t>Metronik</w:t>
      </w:r>
      <w:proofErr w:type="spellEnd"/>
      <w:r w:rsidRPr="009615F9">
        <w:rPr>
          <w:rFonts w:eastAsia="Aptos" w:cs="Arial"/>
        </w:rPr>
        <w:t xml:space="preserve"> in Mlekarna </w:t>
      </w:r>
      <w:proofErr w:type="spellStart"/>
      <w:r w:rsidRPr="009615F9">
        <w:rPr>
          <w:rFonts w:eastAsia="Aptos" w:cs="Arial"/>
        </w:rPr>
        <w:t>Celeia</w:t>
      </w:r>
      <w:proofErr w:type="spellEnd"/>
      <w:r w:rsidRPr="009615F9">
        <w:rPr>
          <w:rFonts w:eastAsia="Aptos" w:cs="Arial"/>
        </w:rPr>
        <w:t>).</w:t>
      </w:r>
    </w:p>
    <w:p w14:paraId="425B5D94" w14:textId="77777777" w:rsidR="009615F9" w:rsidRPr="009615F9" w:rsidRDefault="009615F9" w:rsidP="009615F9">
      <w:pPr>
        <w:spacing w:line="276" w:lineRule="auto"/>
        <w:rPr>
          <w:rFonts w:eastAsia="Aptos" w:cs="Arial"/>
          <w:color w:val="000000"/>
          <w:kern w:val="24"/>
          <w:sz w:val="24"/>
          <w:szCs w:val="24"/>
        </w:rPr>
      </w:pPr>
      <w:r w:rsidRPr="009615F9">
        <w:rPr>
          <w:rFonts w:cs="Arial"/>
          <w:noProof/>
        </w:rPr>
        <w:lastRenderedPageBreak/>
        <w:drawing>
          <wp:inline distT="0" distB="0" distL="0" distR="0" wp14:anchorId="7B042584" wp14:editId="69203B8D">
            <wp:extent cx="4852798" cy="2674800"/>
            <wp:effectExtent l="0" t="0" r="5080" b="0"/>
            <wp:docPr id="2079343921" name="Picture 22" descr="Slika, ki vsebuje besede besedilo, diagram,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0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9921ED7A-E8C4-5545-E20D-03F98535A179}"/>
                        </a:ext>
                      </a:extLst>
                    </a:blip>
                    <a:stretch>
                      <a:fillRect/>
                    </a:stretch>
                  </pic:blipFill>
                  <pic:spPr>
                    <a:xfrm>
                      <a:off x="0" y="0"/>
                      <a:ext cx="4852798" cy="2674800"/>
                    </a:xfrm>
                    <a:prstGeom prst="rect">
                      <a:avLst/>
                    </a:prstGeom>
                  </pic:spPr>
                </pic:pic>
              </a:graphicData>
            </a:graphic>
          </wp:inline>
        </w:drawing>
      </w:r>
    </w:p>
    <w:p w14:paraId="4621D77F" w14:textId="77777777" w:rsidR="009615F9" w:rsidRPr="009615F9" w:rsidRDefault="009615F9" w:rsidP="009615F9">
      <w:pPr>
        <w:spacing w:line="276" w:lineRule="auto"/>
        <w:jc w:val="both"/>
        <w:rPr>
          <w:rFonts w:eastAsia="Aptos" w:cs="Arial"/>
        </w:rPr>
      </w:pPr>
    </w:p>
    <w:p w14:paraId="1B551016" w14:textId="77777777" w:rsidR="009615F9" w:rsidRPr="0044544E" w:rsidRDefault="009615F9" w:rsidP="009615F9">
      <w:pPr>
        <w:spacing w:line="276" w:lineRule="auto"/>
        <w:jc w:val="both"/>
        <w:rPr>
          <w:rFonts w:eastAsia="Aptos" w:cs="Arial"/>
          <w:szCs w:val="20"/>
        </w:rPr>
      </w:pPr>
      <w:r w:rsidRPr="009615F9">
        <w:rPr>
          <w:rFonts w:eastAsia="Aptos" w:cs="Arial"/>
        </w:rPr>
        <w:t xml:space="preserve">HIGHFIVE je mednarodni I3 projekt, ki izhaja iz S3 </w:t>
      </w:r>
      <w:proofErr w:type="spellStart"/>
      <w:r w:rsidRPr="009615F9">
        <w:rPr>
          <w:rFonts w:eastAsia="Aptos" w:cs="Arial"/>
        </w:rPr>
        <w:t>medregijskega</w:t>
      </w:r>
      <w:proofErr w:type="spellEnd"/>
      <w:r w:rsidRPr="009615F9">
        <w:rPr>
          <w:rFonts w:eastAsia="Aptos" w:cs="Arial"/>
        </w:rPr>
        <w:t xml:space="preserve"> partnerstva Smart </w:t>
      </w:r>
      <w:proofErr w:type="spellStart"/>
      <w:r w:rsidRPr="009615F9">
        <w:rPr>
          <w:rFonts w:eastAsia="Aptos" w:cs="Arial"/>
        </w:rPr>
        <w:t>Solutions</w:t>
      </w:r>
      <w:proofErr w:type="spellEnd"/>
      <w:r w:rsidRPr="009615F9">
        <w:rPr>
          <w:rFonts w:eastAsia="Aptos" w:cs="Arial"/>
        </w:rPr>
        <w:t xml:space="preserve"> 4 Agri-</w:t>
      </w:r>
      <w:proofErr w:type="spellStart"/>
      <w:r w:rsidRPr="009615F9">
        <w:rPr>
          <w:rFonts w:eastAsia="Aptos" w:cs="Arial"/>
        </w:rPr>
        <w:t>food</w:t>
      </w:r>
      <w:proofErr w:type="spellEnd"/>
      <w:r w:rsidRPr="009615F9">
        <w:rPr>
          <w:rFonts w:eastAsia="Aptos" w:cs="Arial"/>
        </w:rPr>
        <w:t xml:space="preserve">, </w:t>
      </w:r>
      <w:r w:rsidRPr="0044544E">
        <w:rPr>
          <w:rFonts w:eastAsia="Aptos" w:cs="Arial"/>
          <w:szCs w:val="20"/>
        </w:rPr>
        <w:t xml:space="preserve">h kateremu smo pristopili kot koordinatorji SRIP HRANA. V projektu sodelujemo z GZS - Združenjem za informatiko in telekomunikacije, ki koordinira SRIP </w:t>
      </w:r>
      <w:proofErr w:type="spellStart"/>
      <w:r w:rsidRPr="0044544E">
        <w:rPr>
          <w:rFonts w:eastAsia="Aptos" w:cs="Arial"/>
          <w:szCs w:val="20"/>
        </w:rPr>
        <w:t>GoDigital</w:t>
      </w:r>
      <w:proofErr w:type="spellEnd"/>
      <w:r w:rsidRPr="0044544E">
        <w:rPr>
          <w:rFonts w:eastAsia="Aptos" w:cs="Arial"/>
          <w:szCs w:val="20"/>
        </w:rPr>
        <w:t xml:space="preserve">. Iz Slovenije sta člana konzorcija tudi dve podjetji, Mlekarna </w:t>
      </w:r>
      <w:proofErr w:type="spellStart"/>
      <w:r w:rsidRPr="0044544E">
        <w:rPr>
          <w:rFonts w:eastAsia="Aptos" w:cs="Arial"/>
          <w:szCs w:val="20"/>
        </w:rPr>
        <w:t>Celeia</w:t>
      </w:r>
      <w:proofErr w:type="spellEnd"/>
      <w:r w:rsidRPr="0044544E">
        <w:rPr>
          <w:rFonts w:eastAsia="Aptos" w:cs="Arial"/>
          <w:szCs w:val="20"/>
        </w:rPr>
        <w:t xml:space="preserve"> (živilsko podjetje) in </w:t>
      </w:r>
      <w:proofErr w:type="spellStart"/>
      <w:r w:rsidRPr="0044544E">
        <w:rPr>
          <w:rFonts w:eastAsia="Aptos" w:cs="Arial"/>
          <w:szCs w:val="20"/>
        </w:rPr>
        <w:t>Metronik</w:t>
      </w:r>
      <w:proofErr w:type="spellEnd"/>
      <w:r w:rsidRPr="0044544E">
        <w:rPr>
          <w:rFonts w:eastAsia="Aptos" w:cs="Arial"/>
          <w:szCs w:val="20"/>
        </w:rPr>
        <w:t xml:space="preserve"> (IT podjetje).</w:t>
      </w:r>
    </w:p>
    <w:p w14:paraId="2956D384" w14:textId="77777777" w:rsidR="009615F9" w:rsidRPr="0044544E" w:rsidRDefault="009615F9" w:rsidP="009615F9">
      <w:pPr>
        <w:spacing w:line="276" w:lineRule="auto"/>
        <w:jc w:val="both"/>
        <w:rPr>
          <w:rFonts w:eastAsia="Aptos" w:cs="Arial"/>
          <w:szCs w:val="20"/>
        </w:rPr>
      </w:pPr>
      <w:r w:rsidRPr="0044544E">
        <w:rPr>
          <w:rFonts w:eastAsia="Aptos" w:cs="Arial"/>
          <w:szCs w:val="20"/>
        </w:rPr>
        <w:t>Namen projekta je podpora razvoju in uvajanju naprednih digitalnih rešitev v malih in srednjih živilskih podjetjih. V okviru projekta smo zagotovili finančno podporo v skupni višini 847.090 EUR za 14 MSP iz Slovenije (sektorji pivo, vino, mleko, gobe, med, sadje, obrati družbene prehrane) med katerimi so tudi člani SRIP HRANA. Rezultat te podpore so optimizirani procesi v posameznih obratih (manj odpadka, večja sledljivost, manj porabljene energije, prihranek časa in surovin, boljša kakovost proizvodov).</w:t>
      </w:r>
    </w:p>
    <w:p w14:paraId="02FD3949" w14:textId="77777777" w:rsidR="009615F9" w:rsidRPr="0044544E" w:rsidRDefault="009615F9" w:rsidP="009615F9">
      <w:pPr>
        <w:spacing w:line="276" w:lineRule="auto"/>
        <w:rPr>
          <w:rFonts w:eastAsia="+mn-ea" w:cs="Arial"/>
          <w:color w:val="0563C1"/>
          <w:kern w:val="24"/>
          <w:szCs w:val="20"/>
          <w:u w:val="single"/>
        </w:rPr>
      </w:pPr>
      <w:hyperlink r:id="rId104" w:history="1">
        <w:r w:rsidRPr="0044544E">
          <w:rPr>
            <w:rFonts w:eastAsia="+mn-ea" w:cs="Arial"/>
            <w:color w:val="0563C1"/>
            <w:szCs w:val="20"/>
            <w:u w:val="single"/>
          </w:rPr>
          <w:t>https://highfive.ss4af.com/</w:t>
        </w:r>
      </w:hyperlink>
    </w:p>
    <w:p w14:paraId="478B6030" w14:textId="77777777" w:rsidR="009615F9" w:rsidRPr="009615F9" w:rsidRDefault="009615F9" w:rsidP="009615F9">
      <w:pPr>
        <w:spacing w:line="276" w:lineRule="auto"/>
        <w:rPr>
          <w:rFonts w:cs="Arial"/>
          <w:b/>
          <w:bCs/>
        </w:rPr>
      </w:pPr>
    </w:p>
    <w:p w14:paraId="48F5F3E5" w14:textId="77777777" w:rsidR="009615F9" w:rsidRPr="009615F9" w:rsidRDefault="009615F9" w:rsidP="009615F9">
      <w:pPr>
        <w:spacing w:line="276" w:lineRule="auto"/>
        <w:rPr>
          <w:rFonts w:cs="Arial"/>
          <w:b/>
          <w:bCs/>
        </w:rPr>
      </w:pPr>
      <w:r w:rsidRPr="009615F9">
        <w:rPr>
          <w:rFonts w:cs="Arial"/>
          <w:b/>
          <w:bCs/>
        </w:rPr>
        <w:t>Obrazec za izpolnitev KROŽNO GOSPODARSTVO</w:t>
      </w:r>
    </w:p>
    <w:p w14:paraId="27AABC58" w14:textId="77777777" w:rsidR="009615F9" w:rsidRPr="009615F9" w:rsidRDefault="009615F9" w:rsidP="009615F9">
      <w:pPr>
        <w:spacing w:line="276" w:lineRule="auto"/>
        <w:contextualSpacing/>
        <w:jc w:val="both"/>
        <w:rPr>
          <w:rFonts w:cs="Arial"/>
          <w:b/>
          <w:bCs/>
        </w:rPr>
      </w:pPr>
      <w:r w:rsidRPr="009615F9">
        <w:rPr>
          <w:rFonts w:cs="Arial"/>
          <w:b/>
          <w:bCs/>
        </w:rPr>
        <w:t>Napredek 2023–2024 – deležniška raven, rok 31. 3. 2025</w:t>
      </w:r>
    </w:p>
    <w:p w14:paraId="5C084FBD"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Opis vloge SRIP v sistemu </w:t>
      </w:r>
      <w:proofErr w:type="spellStart"/>
      <w:r w:rsidRPr="009615F9">
        <w:rPr>
          <w:rFonts w:eastAsia="Aptos" w:cs="Arial"/>
        </w:rPr>
        <w:t>večnivojskega</w:t>
      </w:r>
      <w:proofErr w:type="spellEnd"/>
      <w:r w:rsidRPr="009615F9">
        <w:rPr>
          <w:rFonts w:eastAsia="Aptos" w:cs="Arial"/>
        </w:rPr>
        <w:t xml:space="preserve"> upravljanja, prispevek SRIP oziroma ocena uresničevanja ključnih funkcij strateškega partnerstva, opredeljenih v S5 (do 2200 znakov brez presledkov)</w:t>
      </w:r>
    </w:p>
    <w:tbl>
      <w:tblPr>
        <w:tblStyle w:val="Tabelamrea"/>
        <w:tblW w:w="0" w:type="auto"/>
        <w:tblLook w:val="04A0" w:firstRow="1" w:lastRow="0" w:firstColumn="1" w:lastColumn="0" w:noHBand="0" w:noVBand="1"/>
      </w:tblPr>
      <w:tblGrid>
        <w:gridCol w:w="8488"/>
      </w:tblGrid>
      <w:tr w:rsidR="009615F9" w:rsidRPr="009615F9" w14:paraId="19DD18B5" w14:textId="77777777" w:rsidTr="00092B38">
        <w:tc>
          <w:tcPr>
            <w:tcW w:w="8488" w:type="dxa"/>
          </w:tcPr>
          <w:p w14:paraId="6BE33E41"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SRIP KG s svojo ekipo izvaja celovit nabor podpornih storitev svojim članom za pospeševanje prehoda v krožno gospodarstvo. Nudimo projektno in poslovno svetovanje, priložnosti za internacionalizacijo, razvoj kadrov, specializirana izobraževanja, sodelujemo z državo za potrebe uvedbe primernih podpornih ukrepov (vavčerji, razvojni programi) za prehod v krožno gospodarstvo, izvajamo analize vpliva na okolje in promocijo dosežkov članov in partnerstva v Sloveniji in tujini. Pri vseh aktivnostih se osredotočamo na razvoj inovacijskega ekosistema na področju krožnega gospodarstva in predvsem na prenos tehnologij iz raziskav v gospodarstvo.</w:t>
            </w:r>
          </w:p>
          <w:p w14:paraId="0E2480E2" w14:textId="77777777" w:rsidR="009615F9" w:rsidRPr="009615F9" w:rsidRDefault="009615F9" w:rsidP="009615F9">
            <w:pPr>
              <w:tabs>
                <w:tab w:val="left" w:pos="3402"/>
              </w:tabs>
              <w:spacing w:after="160" w:line="276" w:lineRule="auto"/>
              <w:rPr>
                <w:rFonts w:eastAsia="Aptos" w:cs="Arial"/>
              </w:rPr>
            </w:pPr>
            <w:r w:rsidRPr="009615F9">
              <w:rPr>
                <w:rFonts w:eastAsia="Aptos" w:cs="Arial"/>
              </w:rPr>
              <w:t>V letih 2023 in 2024 med glavne dosežke uvrščamo:</w:t>
            </w:r>
          </w:p>
          <w:p w14:paraId="29711E18" w14:textId="77777777" w:rsidR="009615F9" w:rsidRPr="009615F9" w:rsidRDefault="009615F9" w:rsidP="0044544E">
            <w:pPr>
              <w:numPr>
                <w:ilvl w:val="0"/>
                <w:numId w:val="52"/>
              </w:numPr>
              <w:tabs>
                <w:tab w:val="left" w:pos="3402"/>
              </w:tabs>
              <w:spacing w:after="160" w:line="276" w:lineRule="auto"/>
              <w:jc w:val="both"/>
              <w:rPr>
                <w:rFonts w:eastAsia="Aptos" w:cs="Arial"/>
              </w:rPr>
            </w:pPr>
            <w:r w:rsidRPr="009615F9">
              <w:rPr>
                <w:rFonts w:eastAsia="Aptos" w:cs="Arial"/>
              </w:rPr>
              <w:t>aktivnosti internacionalizacije (zastopanje države v mednarodnih partnerstvih, sodelovanje v mednarodnih projektih, organizacija poslovnih delegacij, zastopanje partnerstva na dogodkih v tujini),</w:t>
            </w:r>
          </w:p>
          <w:p w14:paraId="739C36D6" w14:textId="77777777" w:rsidR="009615F9" w:rsidRPr="009615F9" w:rsidRDefault="009615F9" w:rsidP="0044544E">
            <w:pPr>
              <w:numPr>
                <w:ilvl w:val="0"/>
                <w:numId w:val="52"/>
              </w:numPr>
              <w:tabs>
                <w:tab w:val="left" w:pos="3402"/>
              </w:tabs>
              <w:spacing w:after="160" w:line="276" w:lineRule="auto"/>
              <w:jc w:val="both"/>
              <w:rPr>
                <w:rFonts w:eastAsia="Aptos" w:cs="Arial"/>
              </w:rPr>
            </w:pPr>
            <w:r w:rsidRPr="009615F9">
              <w:rPr>
                <w:rFonts w:eastAsia="Aptos" w:cs="Arial"/>
              </w:rPr>
              <w:t>uvedbo nove storitve – izvajanje LCA in izobraževanja za zaposlene v posameznem podjetju,</w:t>
            </w:r>
          </w:p>
          <w:p w14:paraId="4AF0B1D1" w14:textId="77777777" w:rsidR="009615F9" w:rsidRPr="009615F9" w:rsidRDefault="009615F9" w:rsidP="0044544E">
            <w:pPr>
              <w:numPr>
                <w:ilvl w:val="0"/>
                <w:numId w:val="52"/>
              </w:numPr>
              <w:tabs>
                <w:tab w:val="left" w:pos="3402"/>
              </w:tabs>
              <w:spacing w:after="160" w:line="276" w:lineRule="auto"/>
              <w:jc w:val="both"/>
              <w:rPr>
                <w:rFonts w:eastAsia="Aptos" w:cs="Arial"/>
              </w:rPr>
            </w:pPr>
            <w:r w:rsidRPr="009615F9">
              <w:rPr>
                <w:rFonts w:eastAsia="Aptos" w:cs="Arial"/>
              </w:rPr>
              <w:lastRenderedPageBreak/>
              <w:t>uspešno organizacijo in izvedbo mednarodne konference TBMCE (več kot podvojeno število udeležencev glede na leto 2021 in predhodna leta, povečanje števila udeležencev in govorcev iz tujine za okvirno 25 %),</w:t>
            </w:r>
          </w:p>
          <w:p w14:paraId="0EE2855B" w14:textId="77777777" w:rsidR="009615F9" w:rsidRPr="009615F9" w:rsidRDefault="009615F9" w:rsidP="0044544E">
            <w:pPr>
              <w:numPr>
                <w:ilvl w:val="0"/>
                <w:numId w:val="52"/>
              </w:numPr>
              <w:tabs>
                <w:tab w:val="left" w:pos="3402"/>
              </w:tabs>
              <w:spacing w:after="160" w:line="276" w:lineRule="auto"/>
              <w:jc w:val="both"/>
              <w:rPr>
                <w:rFonts w:eastAsia="Aptos" w:cs="Arial"/>
              </w:rPr>
            </w:pPr>
            <w:r w:rsidRPr="009615F9">
              <w:rPr>
                <w:rFonts w:eastAsia="Aptos" w:cs="Arial"/>
              </w:rPr>
              <w:t>pripravo kataloga kompetenc na področju krožnega gospodarstva za člane iz gospodarstva,</w:t>
            </w:r>
          </w:p>
          <w:p w14:paraId="2322B326" w14:textId="77777777" w:rsidR="009615F9" w:rsidRPr="009615F9" w:rsidRDefault="009615F9" w:rsidP="0044544E">
            <w:pPr>
              <w:numPr>
                <w:ilvl w:val="0"/>
                <w:numId w:val="52"/>
              </w:numPr>
              <w:tabs>
                <w:tab w:val="left" w:pos="3402"/>
              </w:tabs>
              <w:spacing w:after="160" w:line="276" w:lineRule="auto"/>
              <w:jc w:val="both"/>
              <w:rPr>
                <w:rFonts w:eastAsia="Aptos" w:cs="Arial"/>
              </w:rPr>
            </w:pPr>
            <w:r w:rsidRPr="009615F9">
              <w:rPr>
                <w:rFonts w:eastAsia="Aptos" w:cs="Arial"/>
              </w:rPr>
              <w:t>uvedbo razpisa za priznanja za inventivne rešitve na področju krožnega gospodarstva,</w:t>
            </w:r>
          </w:p>
          <w:p w14:paraId="053F9066" w14:textId="77777777" w:rsidR="009615F9" w:rsidRPr="009615F9" w:rsidRDefault="009615F9" w:rsidP="0044544E">
            <w:pPr>
              <w:numPr>
                <w:ilvl w:val="0"/>
                <w:numId w:val="52"/>
              </w:numPr>
              <w:tabs>
                <w:tab w:val="left" w:pos="3402"/>
              </w:tabs>
              <w:spacing w:after="160" w:line="276" w:lineRule="auto"/>
              <w:jc w:val="both"/>
              <w:rPr>
                <w:rFonts w:eastAsia="Aptos" w:cs="Arial"/>
              </w:rPr>
            </w:pPr>
            <w:r w:rsidRPr="009615F9">
              <w:rPr>
                <w:rFonts w:eastAsia="Aptos" w:cs="Arial"/>
              </w:rPr>
              <w:t>povečanje članstva na 100+ članov,</w:t>
            </w:r>
          </w:p>
          <w:p w14:paraId="7293597E" w14:textId="77777777" w:rsidR="009615F9" w:rsidRPr="009615F9" w:rsidRDefault="009615F9" w:rsidP="0044544E">
            <w:pPr>
              <w:numPr>
                <w:ilvl w:val="0"/>
                <w:numId w:val="52"/>
              </w:numPr>
              <w:tabs>
                <w:tab w:val="left" w:pos="3402"/>
              </w:tabs>
              <w:spacing w:after="160" w:line="276" w:lineRule="auto"/>
              <w:jc w:val="both"/>
              <w:rPr>
                <w:rFonts w:eastAsia="Aptos" w:cs="Arial"/>
              </w:rPr>
            </w:pPr>
            <w:proofErr w:type="spellStart"/>
            <w:r w:rsidRPr="009615F9">
              <w:rPr>
                <w:rFonts w:eastAsia="Aptos" w:cs="Arial"/>
              </w:rPr>
              <w:t>prioritizacijo</w:t>
            </w:r>
            <w:proofErr w:type="spellEnd"/>
            <w:r w:rsidRPr="009615F9">
              <w:rPr>
                <w:rFonts w:eastAsia="Aptos" w:cs="Arial"/>
              </w:rPr>
              <w:t xml:space="preserve"> fokusnih področij in priprava akcijskega načrta do 2030 na podlagi poglobljenega spremljanja razvojnih trendov in potreb članov.</w:t>
            </w:r>
          </w:p>
        </w:tc>
      </w:tr>
    </w:tbl>
    <w:p w14:paraId="52099AD0" w14:textId="77777777" w:rsidR="009615F9" w:rsidRPr="009615F9" w:rsidRDefault="009615F9" w:rsidP="009615F9">
      <w:pPr>
        <w:tabs>
          <w:tab w:val="left" w:pos="3402"/>
        </w:tabs>
        <w:spacing w:line="276" w:lineRule="auto"/>
        <w:rPr>
          <w:rFonts w:eastAsia="Aptos" w:cs="Arial"/>
          <w:b/>
          <w:bCs/>
        </w:rPr>
      </w:pPr>
    </w:p>
    <w:p w14:paraId="6C587674" w14:textId="77777777" w:rsidR="009615F9" w:rsidRPr="009615F9" w:rsidRDefault="009615F9" w:rsidP="009615F9">
      <w:pPr>
        <w:tabs>
          <w:tab w:val="left" w:pos="3402"/>
        </w:tabs>
        <w:spacing w:line="276" w:lineRule="auto"/>
        <w:rPr>
          <w:rFonts w:eastAsia="Aptos" w:cs="Arial"/>
          <w:b/>
          <w:bCs/>
        </w:rPr>
      </w:pPr>
      <w:r w:rsidRPr="009615F9">
        <w:rPr>
          <w:rFonts w:eastAsia="Aptos" w:cs="Arial"/>
          <w:b/>
          <w:bCs/>
        </w:rPr>
        <w:t xml:space="preserve">Prednostno področje, rok 31. 3. 2025 </w:t>
      </w:r>
    </w:p>
    <w:p w14:paraId="60B2B39D"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Primeri dobre prakse/dosežki: SRIP predstavi najmanj en in največ tri reprezentativne primere dobre prakse (projekte) s konkretnimi dosežki SRIP in/ali potenciala primera v prihodnje (skupaj do 1200 znakov brez presledkov).</w:t>
      </w:r>
    </w:p>
    <w:tbl>
      <w:tblPr>
        <w:tblStyle w:val="Tabelamrea"/>
        <w:tblW w:w="0" w:type="auto"/>
        <w:tblLook w:val="04A0" w:firstRow="1" w:lastRow="0" w:firstColumn="1" w:lastColumn="0" w:noHBand="0" w:noVBand="1"/>
      </w:tblPr>
      <w:tblGrid>
        <w:gridCol w:w="8488"/>
      </w:tblGrid>
      <w:tr w:rsidR="009615F9" w:rsidRPr="009615F9" w14:paraId="51E1EFB5" w14:textId="77777777" w:rsidTr="00092B38">
        <w:tc>
          <w:tcPr>
            <w:tcW w:w="8488" w:type="dxa"/>
          </w:tcPr>
          <w:p w14:paraId="4A64B122" w14:textId="77777777" w:rsidR="009615F9" w:rsidRPr="009615F9" w:rsidRDefault="009615F9" w:rsidP="0044544E">
            <w:pPr>
              <w:numPr>
                <w:ilvl w:val="0"/>
                <w:numId w:val="78"/>
              </w:numPr>
              <w:tabs>
                <w:tab w:val="left" w:pos="3402"/>
              </w:tabs>
              <w:spacing w:after="160" w:line="276" w:lineRule="auto"/>
              <w:jc w:val="both"/>
              <w:rPr>
                <w:rFonts w:eastAsia="Aptos" w:cs="Arial"/>
              </w:rPr>
            </w:pPr>
            <w:r w:rsidRPr="009615F9">
              <w:rPr>
                <w:rFonts w:eastAsia="Aptos" w:cs="Arial"/>
                <w:b/>
                <w:bCs/>
              </w:rPr>
              <w:t>Projekt COPILOT:</w:t>
            </w:r>
            <w:r w:rsidRPr="009615F9">
              <w:rPr>
                <w:rFonts w:eastAsia="Aptos" w:cs="Arial"/>
              </w:rPr>
              <w:t xml:space="preserve"> SRIP je projektni partner v projektu COPILOT (CBE JU </w:t>
            </w:r>
            <w:proofErr w:type="spellStart"/>
            <w:r w:rsidRPr="009615F9">
              <w:rPr>
                <w:rFonts w:eastAsia="Aptos" w:cs="Arial"/>
              </w:rPr>
              <w:t>Horizon</w:t>
            </w:r>
            <w:proofErr w:type="spellEnd"/>
            <w:r w:rsidRPr="009615F9">
              <w:rPr>
                <w:rFonts w:eastAsia="Aptos" w:cs="Arial"/>
              </w:rPr>
              <w:t>)</w:t>
            </w:r>
          </w:p>
          <w:p w14:paraId="13EC4E41"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Projekt COPILOT je namenjen pospeševanju dostopa do pilotno-demonstracijske infrastrukture na področju </w:t>
            </w:r>
            <w:proofErr w:type="spellStart"/>
            <w:r w:rsidRPr="009615F9">
              <w:rPr>
                <w:rFonts w:eastAsia="Aptos" w:cs="Arial"/>
              </w:rPr>
              <w:t>biogospodarstva</w:t>
            </w:r>
            <w:proofErr w:type="spellEnd"/>
            <w:r w:rsidRPr="009615F9">
              <w:rPr>
                <w:rFonts w:eastAsia="Aptos" w:cs="Arial"/>
              </w:rPr>
              <w:t xml:space="preserve"> za MSP. Vzpostaviti želi referenčno zbirko podatkov o odprto dostopni pilotni in demonstracijski infrastrukturi na področju </w:t>
            </w:r>
            <w:proofErr w:type="spellStart"/>
            <w:r w:rsidRPr="009615F9">
              <w:rPr>
                <w:rFonts w:eastAsia="Aptos" w:cs="Arial"/>
              </w:rPr>
              <w:t>biogospodarstva</w:t>
            </w:r>
            <w:proofErr w:type="spellEnd"/>
            <w:r w:rsidRPr="009615F9">
              <w:rPr>
                <w:rFonts w:eastAsia="Aptos" w:cs="Arial"/>
              </w:rPr>
              <w:t xml:space="preserve"> v Evropi ter poenotiti in medsebojno povezati </w:t>
            </w:r>
            <w:proofErr w:type="spellStart"/>
            <w:r w:rsidRPr="009615F9">
              <w:rPr>
                <w:rFonts w:eastAsia="Aptos" w:cs="Arial"/>
              </w:rPr>
              <w:t>biogospodarske</w:t>
            </w:r>
            <w:proofErr w:type="spellEnd"/>
            <w:r w:rsidRPr="009615F9">
              <w:rPr>
                <w:rFonts w:eastAsia="Aptos" w:cs="Arial"/>
              </w:rPr>
              <w:t xml:space="preserve"> ekosisteme za scale-up, nosilce infrastrukture, inovatorje in podporno okolje v skupnost.</w:t>
            </w:r>
          </w:p>
          <w:p w14:paraId="14D17B5F" w14:textId="77777777" w:rsidR="009615F9" w:rsidRPr="009615F9" w:rsidRDefault="009615F9" w:rsidP="0044544E">
            <w:pPr>
              <w:numPr>
                <w:ilvl w:val="0"/>
                <w:numId w:val="78"/>
              </w:numPr>
              <w:tabs>
                <w:tab w:val="left" w:pos="3402"/>
              </w:tabs>
              <w:spacing w:after="160" w:line="276" w:lineRule="auto"/>
              <w:jc w:val="both"/>
              <w:rPr>
                <w:rFonts w:eastAsia="Aptos" w:cs="Arial"/>
                <w:b/>
                <w:bCs/>
              </w:rPr>
            </w:pPr>
            <w:r w:rsidRPr="009615F9">
              <w:rPr>
                <w:rFonts w:eastAsia="Aptos" w:cs="Arial"/>
                <w:b/>
                <w:bCs/>
              </w:rPr>
              <w:t>Dobra praksa: Razpis za inventivne rešitve na področju krožnega gospodarstva</w:t>
            </w:r>
          </w:p>
          <w:p w14:paraId="4376B877"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Z razpisom za inventivne rešitve na področju krožnega gospodarstva identificiramo najboljše rešitve med TRL3-6 ter jim podelimo priznanje za prispevek k razvoju tega področja za spodbujanje njihove komercializacije.</w:t>
            </w:r>
          </w:p>
          <w:p w14:paraId="669FCD58" w14:textId="77777777" w:rsidR="009615F9" w:rsidRPr="009615F9" w:rsidRDefault="009615F9" w:rsidP="0044544E">
            <w:pPr>
              <w:numPr>
                <w:ilvl w:val="0"/>
                <w:numId w:val="78"/>
              </w:numPr>
              <w:tabs>
                <w:tab w:val="left" w:pos="3402"/>
              </w:tabs>
              <w:spacing w:after="160" w:line="276" w:lineRule="auto"/>
              <w:jc w:val="both"/>
              <w:rPr>
                <w:rFonts w:eastAsia="Aptos" w:cs="Arial"/>
                <w:b/>
                <w:bCs/>
              </w:rPr>
            </w:pPr>
            <w:r w:rsidRPr="009615F9">
              <w:rPr>
                <w:rFonts w:eastAsia="Aptos" w:cs="Arial"/>
                <w:b/>
                <w:bCs/>
              </w:rPr>
              <w:t>Dobra praksa: Mednarodna konferenca TBMCE</w:t>
            </w:r>
          </w:p>
          <w:p w14:paraId="1B95837C"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Mednarodno konferenco TBMCE že tradicionalno organizirata FKKT UM in SRIP KG. Poteka tri dni v mesecu septembru v Portorožu. Namenjena je predstavitvi razvojnih trendov na področju krožnega gospodarstva, privabi pa več kot 150 ljudi iz Slovenije in tujine iz gospodarstva, raziskovalnih in akademskih institucij ter politične odločevalce. </w:t>
            </w:r>
          </w:p>
        </w:tc>
      </w:tr>
    </w:tbl>
    <w:p w14:paraId="63B5CD6A" w14:textId="77777777" w:rsidR="009615F9" w:rsidRPr="009615F9" w:rsidRDefault="009615F9" w:rsidP="009615F9">
      <w:pPr>
        <w:tabs>
          <w:tab w:val="left" w:pos="3402"/>
        </w:tabs>
        <w:spacing w:line="276" w:lineRule="auto"/>
        <w:rPr>
          <w:rFonts w:eastAsia="Aptos" w:cs="Arial"/>
        </w:rPr>
      </w:pPr>
      <w:r w:rsidRPr="009615F9">
        <w:rPr>
          <w:rFonts w:eastAsia="Aptos" w:cs="Arial"/>
        </w:rPr>
        <w:t xml:space="preserve">Odzivu za vsak projekt prosim priložite še </w:t>
      </w:r>
      <w:proofErr w:type="spellStart"/>
      <w:r w:rsidRPr="009615F9">
        <w:rPr>
          <w:rFonts w:eastAsia="Aptos" w:cs="Arial"/>
        </w:rPr>
        <w:t>t.i</w:t>
      </w:r>
      <w:proofErr w:type="spellEnd"/>
      <w:r w:rsidRPr="009615F9">
        <w:rPr>
          <w:rFonts w:eastAsia="Aptos" w:cs="Arial"/>
        </w:rPr>
        <w:t>. »one-</w:t>
      </w:r>
      <w:proofErr w:type="spellStart"/>
      <w:r w:rsidRPr="009615F9">
        <w:rPr>
          <w:rFonts w:eastAsia="Aptos" w:cs="Arial"/>
        </w:rPr>
        <w:t>pager</w:t>
      </w:r>
      <w:proofErr w:type="spellEnd"/>
      <w:r w:rsidRPr="009615F9">
        <w:rPr>
          <w:rFonts w:eastAsia="Aptos" w:cs="Arial"/>
        </w:rPr>
        <w:t>« o projektu.</w:t>
      </w:r>
    </w:p>
    <w:p w14:paraId="50965378" w14:textId="77777777" w:rsidR="009615F9" w:rsidRPr="009615F9" w:rsidRDefault="009615F9" w:rsidP="009615F9">
      <w:pPr>
        <w:tabs>
          <w:tab w:val="left" w:pos="3402"/>
        </w:tabs>
        <w:spacing w:line="276" w:lineRule="auto"/>
        <w:jc w:val="both"/>
        <w:rPr>
          <w:rFonts w:eastAsia="Aptos" w:cs="Arial"/>
        </w:rPr>
      </w:pPr>
    </w:p>
    <w:p w14:paraId="320CF504"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Doseganje ciljev prednostnega področja, opredeljenih v S5. Prepis ciljev po posameznih prednostnih področjih je v Prilogi 1 dopisa. SRIP poda: </w:t>
      </w:r>
    </w:p>
    <w:p w14:paraId="36206CCD" w14:textId="77777777" w:rsidR="009615F9" w:rsidRPr="009615F9" w:rsidRDefault="009615F9" w:rsidP="0044544E">
      <w:pPr>
        <w:numPr>
          <w:ilvl w:val="0"/>
          <w:numId w:val="37"/>
        </w:numPr>
        <w:tabs>
          <w:tab w:val="left" w:pos="3402"/>
        </w:tabs>
        <w:spacing w:line="276" w:lineRule="auto"/>
        <w:jc w:val="both"/>
        <w:rPr>
          <w:rFonts w:eastAsia="Aptos" w:cs="Arial"/>
        </w:rPr>
      </w:pPr>
      <w:r w:rsidRPr="009615F9">
        <w:rPr>
          <w:rFonts w:eastAsia="Aptos" w:cs="Arial"/>
        </w:rPr>
        <w:t xml:space="preserve">svojo </w:t>
      </w:r>
      <w:r w:rsidRPr="009615F9">
        <w:rPr>
          <w:rFonts w:eastAsia="Aptos" w:cs="Arial"/>
          <w:u w:val="single"/>
        </w:rPr>
        <w:t>generalno oceno</w:t>
      </w:r>
      <w:r w:rsidRPr="009615F9">
        <w:rPr>
          <w:rFonts w:eastAsia="Aptos" w:cs="Arial"/>
        </w:rPr>
        <w:t xml:space="preserve"> glede doseganja ciljev, opredeljenih v S5 (</w:t>
      </w:r>
      <w:proofErr w:type="spellStart"/>
      <w:r w:rsidRPr="009615F9">
        <w:rPr>
          <w:rFonts w:eastAsia="Aptos" w:cs="Arial"/>
        </w:rPr>
        <w:t>t.i</w:t>
      </w:r>
      <w:proofErr w:type="spellEnd"/>
      <w:r w:rsidRPr="009615F9">
        <w:rPr>
          <w:rFonts w:eastAsia="Aptos" w:cs="Arial"/>
        </w:rPr>
        <w:t>. »</w:t>
      </w:r>
      <w:proofErr w:type="spellStart"/>
      <w:r w:rsidRPr="009615F9">
        <w:rPr>
          <w:rFonts w:eastAsia="Aptos" w:cs="Arial"/>
        </w:rPr>
        <w:t>executive</w:t>
      </w:r>
      <w:proofErr w:type="spellEnd"/>
      <w:r w:rsidRPr="009615F9">
        <w:rPr>
          <w:rFonts w:eastAsia="Aptos" w:cs="Arial"/>
        </w:rPr>
        <w:t xml:space="preserve"> </w:t>
      </w:r>
      <w:proofErr w:type="spellStart"/>
      <w:r w:rsidRPr="009615F9">
        <w:rPr>
          <w:rFonts w:eastAsia="Aptos" w:cs="Arial"/>
        </w:rPr>
        <w:t>summary</w:t>
      </w:r>
      <w:proofErr w:type="spellEnd"/>
      <w:r w:rsidRPr="009615F9">
        <w:rPr>
          <w:rFonts w:eastAsia="Aptos" w:cs="Arial"/>
        </w:rPr>
        <w:t xml:space="preserve">«, do 500 znakov brez presledkov). </w:t>
      </w:r>
    </w:p>
    <w:p w14:paraId="14FABFDA" w14:textId="77777777" w:rsidR="009615F9" w:rsidRPr="009615F9" w:rsidRDefault="009615F9" w:rsidP="0044544E">
      <w:pPr>
        <w:numPr>
          <w:ilvl w:val="0"/>
          <w:numId w:val="37"/>
        </w:numPr>
        <w:tabs>
          <w:tab w:val="left" w:pos="3402"/>
        </w:tabs>
        <w:spacing w:line="276" w:lineRule="auto"/>
        <w:jc w:val="both"/>
        <w:rPr>
          <w:rFonts w:eastAsia="Aptos" w:cs="Arial"/>
        </w:rPr>
      </w:pPr>
      <w:r w:rsidRPr="009615F9">
        <w:rPr>
          <w:rFonts w:eastAsia="Aptos" w:cs="Arial"/>
        </w:rPr>
        <w:t xml:space="preserve">V nadaljevanju pa </w:t>
      </w:r>
      <w:r w:rsidRPr="009615F9">
        <w:rPr>
          <w:rFonts w:eastAsia="Aptos" w:cs="Arial"/>
          <w:u w:val="single"/>
        </w:rPr>
        <w:t>za vsakega izmed ciljev</w:t>
      </w:r>
      <w:r w:rsidRPr="009615F9">
        <w:rPr>
          <w:rFonts w:eastAsia="Aptos" w:cs="Arial"/>
        </w:rPr>
        <w:t xml:space="preserve"> kratko, jedrnato in argumentirano predstavi, ali je trend v smeri bližanja cilju, koliko bliže je prednostno področje cilju ter oceno ali bo cilj dosežen ter navede razloge za morebitno oddaljevanje od cilja (za vsak v S5 opredeljen področni cilj do 450 znakov). Npr. navede pilotne projekte, vzpostavljene verige vrednosti, če so bile načrtovane, navede dosežene vrednosti povečanja izvoza ali energetske učinkovitosti ipd. </w:t>
      </w:r>
    </w:p>
    <w:p w14:paraId="729EDDB1"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Primer: na področjih, ki imajo določene štiri cilje, to pomeni skupno največ 2300 znakov brez presledkov.</w:t>
      </w:r>
    </w:p>
    <w:p w14:paraId="53ABC4CA" w14:textId="77777777" w:rsidR="009615F9" w:rsidRPr="009615F9" w:rsidRDefault="009615F9" w:rsidP="009615F9">
      <w:pPr>
        <w:tabs>
          <w:tab w:val="left" w:pos="3402"/>
        </w:tabs>
        <w:spacing w:line="276" w:lineRule="auto"/>
        <w:jc w:val="both"/>
        <w:rPr>
          <w:rFonts w:eastAsia="Aptos" w:cs="Arial"/>
          <w:color w:val="FF0000"/>
        </w:rPr>
      </w:pPr>
    </w:p>
    <w:tbl>
      <w:tblPr>
        <w:tblStyle w:val="Tabelamrea"/>
        <w:tblW w:w="0" w:type="auto"/>
        <w:tblLook w:val="04A0" w:firstRow="1" w:lastRow="0" w:firstColumn="1" w:lastColumn="0" w:noHBand="0" w:noVBand="1"/>
      </w:tblPr>
      <w:tblGrid>
        <w:gridCol w:w="8488"/>
      </w:tblGrid>
      <w:tr w:rsidR="009615F9" w:rsidRPr="009615F9" w14:paraId="063BE9ED" w14:textId="77777777" w:rsidTr="00092B38">
        <w:tc>
          <w:tcPr>
            <w:tcW w:w="8488" w:type="dxa"/>
          </w:tcPr>
          <w:p w14:paraId="7FA94C06"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Generalno ocenjujemo, da smo uspešno realizirali vse cilje od točk i. do iv. Za dosego vsakega od ciljev smo zasnovali poseben sklop aktivnosti. Uspešno zasledovanje ciljev potrjuje tudi rast članstva (2023: 88, 2024: 103).</w:t>
            </w:r>
          </w:p>
          <w:p w14:paraId="6E574445" w14:textId="77777777" w:rsidR="009615F9" w:rsidRPr="009615F9" w:rsidRDefault="009615F9" w:rsidP="009615F9">
            <w:pPr>
              <w:tabs>
                <w:tab w:val="left" w:pos="3402"/>
              </w:tabs>
              <w:spacing w:after="160" w:line="276" w:lineRule="auto"/>
              <w:jc w:val="both"/>
              <w:rPr>
                <w:rFonts w:eastAsia="Aptos" w:cs="Arial"/>
                <w:i/>
                <w:iCs/>
              </w:rPr>
            </w:pPr>
            <w:r w:rsidRPr="009615F9">
              <w:rPr>
                <w:rFonts w:eastAsia="Aptos" w:cs="Arial"/>
                <w:i/>
                <w:iCs/>
              </w:rPr>
              <w:t>Cilj Krožno</w:t>
            </w:r>
          </w:p>
          <w:p w14:paraId="24E30FFE" w14:textId="77777777" w:rsidR="009615F9" w:rsidRPr="009615F9" w:rsidRDefault="009615F9" w:rsidP="009615F9">
            <w:pPr>
              <w:tabs>
                <w:tab w:val="left" w:pos="3402"/>
              </w:tabs>
              <w:spacing w:after="160" w:line="276" w:lineRule="auto"/>
              <w:jc w:val="both"/>
              <w:rPr>
                <w:rFonts w:eastAsia="Aptos" w:cs="Arial"/>
                <w:i/>
                <w:iCs/>
              </w:rPr>
            </w:pPr>
            <w:r w:rsidRPr="009615F9">
              <w:rPr>
                <w:rFonts w:eastAsia="Aptos" w:cs="Arial"/>
                <w:i/>
                <w:iCs/>
              </w:rPr>
              <w:t>i. Sodelovanje pri oblikovanju ukrepov s strani države za zeleni in digitalni prehod</w:t>
            </w:r>
          </w:p>
          <w:p w14:paraId="35E93FBE"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SRIP KG se je aktivno vključeval, v kolikor mogoče, v proces oblikovanja ukrepov s strani države, predvsem na področju zelenega prehoda. Oblikovali smo predloge na področju relevantne regulative, kjer je bilo mogoče zastopati enotno mnenje partnerstva, podajali predloge za izvedbo ustreznih ukrepov, informirali predstavnike ministrstva o potrebah članov. Organizirali smo dogodke, na katerih so sodelovali tudi politični odločevalci.</w:t>
            </w:r>
          </w:p>
          <w:p w14:paraId="219DEC81" w14:textId="77777777" w:rsidR="009615F9" w:rsidRPr="009615F9" w:rsidRDefault="009615F9" w:rsidP="009615F9">
            <w:pPr>
              <w:tabs>
                <w:tab w:val="left" w:pos="3402"/>
              </w:tabs>
              <w:spacing w:after="160" w:line="276" w:lineRule="auto"/>
              <w:jc w:val="both"/>
              <w:rPr>
                <w:rFonts w:eastAsia="Aptos" w:cs="Arial"/>
                <w:i/>
                <w:iCs/>
              </w:rPr>
            </w:pPr>
            <w:r w:rsidRPr="009615F9">
              <w:rPr>
                <w:rFonts w:eastAsia="Aptos" w:cs="Arial"/>
                <w:i/>
                <w:iCs/>
              </w:rPr>
              <w:t>ii. Sodelovanje s predlogi na področju regulative in izvajanje poslovnih svetovalnih storitev ter spodbujanje internacionalizacijo članov z vključevanjem v razvojno-raziskovalne projekte in mednarodne platforme</w:t>
            </w:r>
          </w:p>
          <w:p w14:paraId="4286E5AF"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Nadaljevali smo z aktivnostjo svetovanja članom na podlagi redne komunikacije bodisi v živo ali preko spleta. Razširili smo obseg članstev v evropskih združenjih, tako da trenutno aktivno prispevamo v pobudi </w:t>
            </w:r>
            <w:proofErr w:type="spellStart"/>
            <w:r w:rsidRPr="009615F9">
              <w:rPr>
                <w:rFonts w:eastAsia="Aptos" w:cs="Arial"/>
              </w:rPr>
              <w:t>Vanguard</w:t>
            </w:r>
            <w:proofErr w:type="spellEnd"/>
            <w:r w:rsidRPr="009615F9">
              <w:rPr>
                <w:rFonts w:eastAsia="Aptos" w:cs="Arial"/>
              </w:rPr>
              <w:t xml:space="preserve"> (vodikov pilot), S3 partnerstvih (vode, vodik) in javno-zasebnih partnerstvih (BIC) na ravni Evrope. Izvedli smo dve samostojni poslovni delegaciji v Francijo in na Dansko ter sodelovali pri izvedbi petih drugih. Dosežke članov smo promovirali na dogodkih v tujini (15+). Smo del več mednarodnih projektnih konzorcijev.</w:t>
            </w:r>
          </w:p>
          <w:p w14:paraId="70E80186" w14:textId="77777777" w:rsidR="009615F9" w:rsidRPr="009615F9" w:rsidRDefault="009615F9" w:rsidP="009615F9">
            <w:pPr>
              <w:tabs>
                <w:tab w:val="left" w:pos="3402"/>
              </w:tabs>
              <w:spacing w:after="160" w:line="276" w:lineRule="auto"/>
              <w:jc w:val="both"/>
              <w:rPr>
                <w:rFonts w:eastAsia="Aptos" w:cs="Arial"/>
                <w:i/>
                <w:iCs/>
              </w:rPr>
            </w:pPr>
            <w:r w:rsidRPr="009615F9">
              <w:rPr>
                <w:rFonts w:eastAsia="Aptos" w:cs="Arial"/>
                <w:i/>
                <w:iCs/>
              </w:rPr>
              <w:t>iii. Izvajanje aktivnosti razvoja človeških virov in ozaveščanje strokovne in splošne javnosti o pomenu in načinih za prehod v krožno gospodarstvo</w:t>
            </w:r>
          </w:p>
          <w:p w14:paraId="0F8F7389"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V obdobju 2022–2023 smo pripravili novo verzijo kataloga kompetenc na področju krožnega gospodarstva in zasnovali profil vodje krožnega poslovanja. Na podlagi kataloga kompetenc so aktivni člani v Odboru za razvoj človeških virov analizirali potrebe po kompetencah v naslednjih petih letih. Ta analiza je bila posredovana različnim deležnikom, predvsem univerzam za pripravo programov </w:t>
            </w:r>
            <w:proofErr w:type="spellStart"/>
            <w:r w:rsidRPr="009615F9">
              <w:rPr>
                <w:rFonts w:eastAsia="Aptos" w:cs="Arial"/>
              </w:rPr>
              <w:t>mikrodokazil</w:t>
            </w:r>
            <w:proofErr w:type="spellEnd"/>
            <w:r w:rsidRPr="009615F9">
              <w:rPr>
                <w:rFonts w:eastAsia="Aptos" w:cs="Arial"/>
              </w:rPr>
              <w:t xml:space="preserve"> (2024).</w:t>
            </w:r>
          </w:p>
          <w:p w14:paraId="5036CAC9" w14:textId="77777777" w:rsidR="009615F9" w:rsidRPr="009615F9" w:rsidRDefault="009615F9" w:rsidP="009615F9">
            <w:pPr>
              <w:tabs>
                <w:tab w:val="left" w:pos="3402"/>
              </w:tabs>
              <w:spacing w:after="160" w:line="276" w:lineRule="auto"/>
              <w:jc w:val="both"/>
              <w:rPr>
                <w:rFonts w:eastAsia="Aptos" w:cs="Arial"/>
                <w:i/>
                <w:iCs/>
              </w:rPr>
            </w:pPr>
            <w:r w:rsidRPr="009615F9">
              <w:rPr>
                <w:rFonts w:eastAsia="Aptos" w:cs="Arial"/>
                <w:i/>
                <w:iCs/>
              </w:rPr>
              <w:t xml:space="preserve">iv. Iskanje priložnosti za vzpostavitev Centra za demonstracije in usposabljanje za </w:t>
            </w:r>
            <w:proofErr w:type="spellStart"/>
            <w:r w:rsidRPr="009615F9">
              <w:rPr>
                <w:rFonts w:eastAsia="Aptos" w:cs="Arial"/>
                <w:i/>
                <w:iCs/>
              </w:rPr>
              <w:t>brezogljične</w:t>
            </w:r>
            <w:proofErr w:type="spellEnd"/>
            <w:r w:rsidRPr="009615F9">
              <w:rPr>
                <w:rFonts w:eastAsia="Aptos" w:cs="Arial"/>
                <w:i/>
                <w:iCs/>
              </w:rPr>
              <w:t xml:space="preserve"> tehnologije</w:t>
            </w:r>
          </w:p>
          <w:p w14:paraId="610E535D"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Nudili smo podporo </w:t>
            </w:r>
            <w:proofErr w:type="spellStart"/>
            <w:r w:rsidRPr="009615F9">
              <w:rPr>
                <w:rFonts w:eastAsia="Aptos" w:cs="Arial"/>
              </w:rPr>
              <w:t>soustanovnemu</w:t>
            </w:r>
            <w:proofErr w:type="spellEnd"/>
            <w:r w:rsidRPr="009615F9">
              <w:rPr>
                <w:rFonts w:eastAsia="Aptos" w:cs="Arial"/>
              </w:rPr>
              <w:t xml:space="preserve"> članu SRIP KG, Kemijskemu inštitutu, pri pridobivanju sredstev za Center za demonstracije in usposabljanje za </w:t>
            </w:r>
            <w:proofErr w:type="spellStart"/>
            <w:r w:rsidRPr="009615F9">
              <w:rPr>
                <w:rFonts w:eastAsia="Aptos" w:cs="Arial"/>
              </w:rPr>
              <w:t>brezogljične</w:t>
            </w:r>
            <w:proofErr w:type="spellEnd"/>
            <w:r w:rsidRPr="009615F9">
              <w:rPr>
                <w:rFonts w:eastAsia="Aptos" w:cs="Arial"/>
              </w:rPr>
              <w:t xml:space="preserve"> tehnologije (zagovorništvo, sprememba akcijskega načrta, podpora drugih članov iz gospodarstva). </w:t>
            </w:r>
          </w:p>
          <w:p w14:paraId="25D0F28B" w14:textId="77777777" w:rsidR="009615F9" w:rsidRPr="009615F9" w:rsidRDefault="009615F9" w:rsidP="009615F9">
            <w:pPr>
              <w:tabs>
                <w:tab w:val="left" w:pos="3402"/>
              </w:tabs>
              <w:spacing w:after="160" w:line="276" w:lineRule="auto"/>
              <w:jc w:val="both"/>
              <w:rPr>
                <w:rFonts w:eastAsia="Aptos" w:cs="Arial"/>
                <w:i/>
                <w:iCs/>
              </w:rPr>
            </w:pPr>
            <w:r w:rsidRPr="009615F9">
              <w:rPr>
                <w:rFonts w:eastAsia="Aptos" w:cs="Arial"/>
                <w:i/>
                <w:iCs/>
              </w:rPr>
              <w:t>Cilj do leta 2027: povečati prihodke podjetij na prednostnem področju s 6,5 milijarde EUR na 7,4 milijarde EUR in izvoz s 4 milijard EUR na 4,4 milijarde EUR, dodano vrednost na zaposlenega z 61.000 na 68.000 EUR, število zaposlenih s 23.000 na 24.600 in vlaganja v RRI s 46 milijonov EUR na 56,7 milijonov EUR. Cilj je tudi prispevati k izboljšanju krožne rabe materialov v Sloveniji, in sicer z 12,3 % v letu 2020 na 15,5 % do leta 2027.</w:t>
            </w:r>
          </w:p>
          <w:p w14:paraId="7649BF46"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K ciljem, ki smo si jih postavili do leta 2027 je SRIP KG v letih 2023 in 2024 prispeval predvsem posredno preko izvajanja podpornih storitev za člane. Posebej relevantno je projektno svetovanje, na podlagi katerega smo člane usmerjali k pridobitvi sredstev za projekte na področju krožnega gospodarstva. Takšni projekti pa prispevajo h kazalnikom na področju vlaganja RRI in izboljšanju krožne rabe materialov. Poročilo UMAR iz leta 2023 navaja, da se je poraba snovi v daljšem obdobju v Sloveniji zmanjšala bolj kot v EU, snovna produktivnost se je precej izboljšala, zaostanek za EU pa se v zadnjem desetletju ni bistveno spremenil.</w:t>
            </w:r>
          </w:p>
        </w:tc>
      </w:tr>
    </w:tbl>
    <w:p w14:paraId="019A71CD" w14:textId="77777777" w:rsidR="009615F9" w:rsidRPr="009615F9" w:rsidRDefault="009615F9" w:rsidP="009615F9">
      <w:pPr>
        <w:tabs>
          <w:tab w:val="left" w:pos="3402"/>
        </w:tabs>
        <w:spacing w:line="276" w:lineRule="auto"/>
        <w:jc w:val="both"/>
        <w:rPr>
          <w:rFonts w:eastAsia="Aptos" w:cs="Arial"/>
        </w:rPr>
      </w:pPr>
    </w:p>
    <w:tbl>
      <w:tblPr>
        <w:tblStyle w:val="Tabelamrea"/>
        <w:tblW w:w="0" w:type="auto"/>
        <w:tblLook w:val="04A0" w:firstRow="1" w:lastRow="0" w:firstColumn="1" w:lastColumn="0" w:noHBand="0" w:noVBand="1"/>
      </w:tblPr>
      <w:tblGrid>
        <w:gridCol w:w="8488"/>
      </w:tblGrid>
      <w:tr w:rsidR="009615F9" w:rsidRPr="009615F9" w14:paraId="7F9B21B8" w14:textId="77777777" w:rsidTr="00092B38">
        <w:tc>
          <w:tcPr>
            <w:tcW w:w="8488" w:type="dxa"/>
          </w:tcPr>
          <w:p w14:paraId="040722C1"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lastRenderedPageBreak/>
              <w:t>V 4. fazi SRIP KG (9. 11. 2023–31. 12. 2024) smo poročali že več kot več kot 150 dogodkov mreženja in 14 mednarodnih projektov članov SRIP, ki pokrivajo vse vsebine fokusnih področjih. V okviru teh projektov nastajajo nove tehnološke rešitve, prototipi, storitve, poslovni modeli. To so tudi cilji in kazalniki uspešnosti po posameznem fokusnem področju SRIP KG glede na akcijski načrt, ki je trenutno še v veljavi.</w:t>
            </w:r>
          </w:p>
          <w:p w14:paraId="20CCF9A1"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Do konca 2024 smo poročali še o številu:</w:t>
            </w:r>
          </w:p>
          <w:p w14:paraId="72915776" w14:textId="77777777" w:rsidR="009615F9" w:rsidRPr="009615F9" w:rsidRDefault="009615F9" w:rsidP="0044544E">
            <w:pPr>
              <w:numPr>
                <w:ilvl w:val="0"/>
                <w:numId w:val="21"/>
              </w:numPr>
              <w:tabs>
                <w:tab w:val="left" w:pos="3402"/>
              </w:tabs>
              <w:spacing w:after="160" w:line="276" w:lineRule="auto"/>
              <w:jc w:val="both"/>
              <w:rPr>
                <w:rFonts w:eastAsia="Aptos" w:cs="Arial"/>
              </w:rPr>
            </w:pPr>
            <w:r w:rsidRPr="009615F9">
              <w:rPr>
                <w:rFonts w:eastAsia="Aptos" w:cs="Arial"/>
              </w:rPr>
              <w:t>novih tehnoloških rešitev: 4,</w:t>
            </w:r>
          </w:p>
          <w:p w14:paraId="4CD53461" w14:textId="77777777" w:rsidR="009615F9" w:rsidRPr="009615F9" w:rsidRDefault="009615F9" w:rsidP="0044544E">
            <w:pPr>
              <w:numPr>
                <w:ilvl w:val="0"/>
                <w:numId w:val="21"/>
              </w:numPr>
              <w:tabs>
                <w:tab w:val="left" w:pos="3402"/>
              </w:tabs>
              <w:spacing w:after="160" w:line="276" w:lineRule="auto"/>
              <w:jc w:val="both"/>
              <w:rPr>
                <w:rFonts w:eastAsia="Aptos" w:cs="Arial"/>
              </w:rPr>
            </w:pPr>
            <w:r w:rsidRPr="009615F9">
              <w:rPr>
                <w:rFonts w:eastAsia="Aptos" w:cs="Arial"/>
              </w:rPr>
              <w:t>prototipov: 2,</w:t>
            </w:r>
          </w:p>
          <w:p w14:paraId="2A473BB1" w14:textId="77777777" w:rsidR="009615F9" w:rsidRPr="009615F9" w:rsidRDefault="009615F9" w:rsidP="0044544E">
            <w:pPr>
              <w:numPr>
                <w:ilvl w:val="0"/>
                <w:numId w:val="21"/>
              </w:numPr>
              <w:tabs>
                <w:tab w:val="left" w:pos="3402"/>
              </w:tabs>
              <w:spacing w:after="160" w:line="276" w:lineRule="auto"/>
              <w:jc w:val="both"/>
              <w:rPr>
                <w:rFonts w:eastAsia="Aptos" w:cs="Arial"/>
              </w:rPr>
            </w:pPr>
            <w:r w:rsidRPr="009615F9">
              <w:rPr>
                <w:rFonts w:eastAsia="Aptos" w:cs="Arial"/>
              </w:rPr>
              <w:t>procesnih izboljšav: 4,</w:t>
            </w:r>
          </w:p>
          <w:p w14:paraId="09C9AF99" w14:textId="77777777" w:rsidR="009615F9" w:rsidRPr="009615F9" w:rsidRDefault="009615F9" w:rsidP="0044544E">
            <w:pPr>
              <w:numPr>
                <w:ilvl w:val="0"/>
                <w:numId w:val="21"/>
              </w:numPr>
              <w:tabs>
                <w:tab w:val="left" w:pos="3402"/>
              </w:tabs>
              <w:spacing w:after="160" w:line="276" w:lineRule="auto"/>
              <w:jc w:val="both"/>
              <w:rPr>
                <w:rFonts w:eastAsia="Aptos" w:cs="Arial"/>
              </w:rPr>
            </w:pPr>
            <w:r w:rsidRPr="009615F9">
              <w:rPr>
                <w:rFonts w:eastAsia="Aptos" w:cs="Arial"/>
              </w:rPr>
              <w:t>storitev: 4,</w:t>
            </w:r>
          </w:p>
          <w:p w14:paraId="19624033" w14:textId="77777777" w:rsidR="009615F9" w:rsidRPr="009615F9" w:rsidRDefault="009615F9" w:rsidP="0044544E">
            <w:pPr>
              <w:numPr>
                <w:ilvl w:val="0"/>
                <w:numId w:val="21"/>
              </w:numPr>
              <w:tabs>
                <w:tab w:val="left" w:pos="3402"/>
              </w:tabs>
              <w:spacing w:after="160" w:line="276" w:lineRule="auto"/>
              <w:jc w:val="both"/>
              <w:rPr>
                <w:rFonts w:eastAsia="Aptos" w:cs="Arial"/>
              </w:rPr>
            </w:pPr>
            <w:proofErr w:type="spellStart"/>
            <w:r w:rsidRPr="009615F9">
              <w:rPr>
                <w:rFonts w:eastAsia="Aptos" w:cs="Arial"/>
              </w:rPr>
              <w:t>omogočitvenih</w:t>
            </w:r>
            <w:proofErr w:type="spellEnd"/>
            <w:r w:rsidRPr="009615F9">
              <w:rPr>
                <w:rFonts w:eastAsia="Aptos" w:cs="Arial"/>
              </w:rPr>
              <w:t xml:space="preserve"> tehnologij povezanih v vertikalno verigo ali mrežo s </w:t>
            </w:r>
            <w:proofErr w:type="spellStart"/>
            <w:r w:rsidRPr="009615F9">
              <w:rPr>
                <w:rFonts w:eastAsia="Aptos" w:cs="Arial"/>
              </w:rPr>
              <w:t>trženim</w:t>
            </w:r>
            <w:proofErr w:type="spellEnd"/>
            <w:r w:rsidRPr="009615F9">
              <w:rPr>
                <w:rFonts w:eastAsia="Aptos" w:cs="Arial"/>
              </w:rPr>
              <w:t xml:space="preserve"> izdelkom, storitvijo ali procesom: 4,</w:t>
            </w:r>
          </w:p>
          <w:p w14:paraId="6945A02B" w14:textId="77777777" w:rsidR="009615F9" w:rsidRPr="009615F9" w:rsidRDefault="009615F9" w:rsidP="0044544E">
            <w:pPr>
              <w:numPr>
                <w:ilvl w:val="0"/>
                <w:numId w:val="21"/>
              </w:numPr>
              <w:tabs>
                <w:tab w:val="left" w:pos="3402"/>
              </w:tabs>
              <w:spacing w:after="160" w:line="276" w:lineRule="auto"/>
              <w:jc w:val="both"/>
              <w:rPr>
                <w:rFonts w:eastAsia="Aptos" w:cs="Arial"/>
              </w:rPr>
            </w:pPr>
            <w:r w:rsidRPr="009615F9">
              <w:rPr>
                <w:rFonts w:eastAsia="Aptos" w:cs="Arial"/>
              </w:rPr>
              <w:t>novonastale intelektualne lastnine: 1.</w:t>
            </w:r>
          </w:p>
          <w:p w14:paraId="406BB8BE"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Sprememb akcijskega načrta v letih 2023 in 2024 nismo uvajali, saj smo jih celovito naslovili v akcijskem načrtu SRIP KG do 2030, ki smo ga oddali 30. 9. 2024.</w:t>
            </w:r>
          </w:p>
        </w:tc>
      </w:tr>
    </w:tbl>
    <w:p w14:paraId="7D6981BB" w14:textId="77777777" w:rsidR="009615F9" w:rsidRPr="009615F9" w:rsidRDefault="009615F9" w:rsidP="009615F9">
      <w:pPr>
        <w:spacing w:line="276" w:lineRule="auto"/>
        <w:contextualSpacing/>
        <w:jc w:val="both"/>
        <w:rPr>
          <w:rFonts w:cs="Arial"/>
          <w:b/>
          <w:bCs/>
        </w:rPr>
      </w:pPr>
    </w:p>
    <w:p w14:paraId="53A2E6BB" w14:textId="77777777" w:rsidR="009615F9" w:rsidRPr="009615F9" w:rsidRDefault="009615F9" w:rsidP="009615F9">
      <w:pPr>
        <w:spacing w:line="276" w:lineRule="auto"/>
        <w:contextualSpacing/>
        <w:jc w:val="both"/>
        <w:rPr>
          <w:rFonts w:cs="Arial"/>
          <w:b/>
          <w:bCs/>
        </w:rPr>
      </w:pPr>
    </w:p>
    <w:p w14:paraId="2B7A8141" w14:textId="77777777" w:rsidR="009615F9" w:rsidRPr="009615F9" w:rsidRDefault="009615F9" w:rsidP="009615F9">
      <w:pPr>
        <w:spacing w:line="276" w:lineRule="auto"/>
        <w:contextualSpacing/>
        <w:jc w:val="both"/>
        <w:rPr>
          <w:rFonts w:eastAsia="Aptos" w:cs="Arial"/>
          <w:b/>
          <w:bCs/>
        </w:rPr>
      </w:pPr>
      <w:r w:rsidRPr="009615F9">
        <w:rPr>
          <w:rFonts w:eastAsia="Aptos" w:cs="Arial"/>
          <w:b/>
          <w:bCs/>
        </w:rPr>
        <w:t xml:space="preserve">Globalno integriran pristop – internacionalizacija, rok 31. 3. 2025 </w:t>
      </w:r>
    </w:p>
    <w:p w14:paraId="2D526D6C" w14:textId="77777777" w:rsidR="0044544E" w:rsidRDefault="0044544E" w:rsidP="009615F9">
      <w:pPr>
        <w:spacing w:line="276" w:lineRule="auto"/>
        <w:jc w:val="both"/>
        <w:rPr>
          <w:rFonts w:eastAsia="Aptos" w:cs="Arial"/>
        </w:rPr>
      </w:pPr>
    </w:p>
    <w:p w14:paraId="203D76E9" w14:textId="0C9E3B37" w:rsidR="009615F9" w:rsidRPr="009615F9" w:rsidRDefault="009615F9" w:rsidP="009615F9">
      <w:pPr>
        <w:spacing w:line="276" w:lineRule="auto"/>
        <w:jc w:val="both"/>
        <w:rPr>
          <w:rFonts w:eastAsia="Aptos" w:cs="Arial"/>
        </w:rPr>
      </w:pPr>
      <w:r w:rsidRPr="009615F9">
        <w:rPr>
          <w:rFonts w:eastAsia="Aptos" w:cs="Arial"/>
        </w:rPr>
        <w:t xml:space="preserve">Opis (aktivnosti) </w:t>
      </w:r>
      <w:proofErr w:type="spellStart"/>
      <w:r w:rsidRPr="009615F9">
        <w:rPr>
          <w:rFonts w:eastAsia="Aptos" w:cs="Arial"/>
        </w:rPr>
        <w:t>pozicioniranja</w:t>
      </w:r>
      <w:proofErr w:type="spellEnd"/>
      <w:r w:rsidRPr="009615F9">
        <w:rPr>
          <w:rFonts w:eastAsia="Aptos" w:cs="Arial"/>
        </w:rPr>
        <w:t xml:space="preserve"> prednostnih področij oziroma SRIP v mednarodnih združenjih in v globalnih verigah vrednosti ter v globalnih in EU projektih. Navedite članstva konkretnih deležnikov iz SRIP v mrežah, kot so </w:t>
      </w:r>
      <w:proofErr w:type="spellStart"/>
      <w:r w:rsidRPr="009615F9">
        <w:rPr>
          <w:rFonts w:eastAsia="Aptos" w:cs="Arial"/>
        </w:rPr>
        <w:t>Vanguard</w:t>
      </w:r>
      <w:proofErr w:type="spellEnd"/>
      <w:r w:rsidRPr="009615F9">
        <w:rPr>
          <w:rFonts w:eastAsia="Aptos" w:cs="Arial"/>
        </w:rPr>
        <w:t>, S3 tematske platforme/JRC, EIT KIC, ter vidnejše projekte Obzorje Evropa, I3 idr. (do 1000 znakov brez presledkov).</w:t>
      </w:r>
    </w:p>
    <w:tbl>
      <w:tblPr>
        <w:tblStyle w:val="Tabelamrea"/>
        <w:tblW w:w="0" w:type="auto"/>
        <w:tblLook w:val="04A0" w:firstRow="1" w:lastRow="0" w:firstColumn="1" w:lastColumn="0" w:noHBand="0" w:noVBand="1"/>
      </w:tblPr>
      <w:tblGrid>
        <w:gridCol w:w="8488"/>
      </w:tblGrid>
      <w:tr w:rsidR="009615F9" w:rsidRPr="009615F9" w14:paraId="5E71595B" w14:textId="77777777" w:rsidTr="00092B38">
        <w:tc>
          <w:tcPr>
            <w:tcW w:w="8488" w:type="dxa"/>
          </w:tcPr>
          <w:p w14:paraId="7107852F" w14:textId="77777777" w:rsidR="009615F9" w:rsidRPr="009615F9" w:rsidRDefault="009615F9" w:rsidP="009615F9">
            <w:pPr>
              <w:spacing w:after="160" w:line="276" w:lineRule="auto"/>
              <w:jc w:val="both"/>
              <w:rPr>
                <w:rFonts w:eastAsia="Aptos" w:cs="Arial"/>
              </w:rPr>
            </w:pPr>
            <w:r w:rsidRPr="009615F9">
              <w:rPr>
                <w:rFonts w:eastAsia="Aptos" w:cs="Arial"/>
              </w:rPr>
              <w:t>SRIP Krožno gospodarstvo je predstavnik Slovenije v:</w:t>
            </w:r>
          </w:p>
          <w:p w14:paraId="488D5349" w14:textId="77777777" w:rsidR="009615F9" w:rsidRPr="009615F9" w:rsidRDefault="009615F9" w:rsidP="0044544E">
            <w:pPr>
              <w:numPr>
                <w:ilvl w:val="0"/>
                <w:numId w:val="52"/>
              </w:numPr>
              <w:spacing w:after="160" w:line="276" w:lineRule="auto"/>
              <w:contextualSpacing/>
              <w:jc w:val="both"/>
              <w:rPr>
                <w:rFonts w:eastAsia="Aptos" w:cs="Arial"/>
              </w:rPr>
            </w:pPr>
            <w:r w:rsidRPr="009615F9">
              <w:rPr>
                <w:rFonts w:eastAsia="Aptos" w:cs="Arial"/>
              </w:rPr>
              <w:t xml:space="preserve">pobudi </w:t>
            </w:r>
            <w:proofErr w:type="spellStart"/>
            <w:r w:rsidRPr="009615F9">
              <w:rPr>
                <w:rFonts w:eastAsia="Aptos" w:cs="Arial"/>
              </w:rPr>
              <w:t>Vanguard</w:t>
            </w:r>
            <w:proofErr w:type="spellEnd"/>
            <w:r w:rsidRPr="009615F9">
              <w:rPr>
                <w:rFonts w:eastAsia="Aptos" w:cs="Arial"/>
              </w:rPr>
              <w:t xml:space="preserve"> (vodikov pilot),</w:t>
            </w:r>
          </w:p>
          <w:p w14:paraId="70C0F10E" w14:textId="77777777" w:rsidR="009615F9" w:rsidRPr="009615F9" w:rsidRDefault="009615F9" w:rsidP="0044544E">
            <w:pPr>
              <w:numPr>
                <w:ilvl w:val="0"/>
                <w:numId w:val="52"/>
              </w:numPr>
              <w:spacing w:after="160" w:line="276" w:lineRule="auto"/>
              <w:contextualSpacing/>
              <w:jc w:val="both"/>
              <w:rPr>
                <w:rFonts w:eastAsia="Aptos" w:cs="Arial"/>
              </w:rPr>
            </w:pPr>
            <w:r w:rsidRPr="009615F9">
              <w:rPr>
                <w:rFonts w:eastAsia="Aptos" w:cs="Arial"/>
              </w:rPr>
              <w:t xml:space="preserve">S3 partnerstvu </w:t>
            </w:r>
            <w:proofErr w:type="spellStart"/>
            <w:r w:rsidRPr="009615F9">
              <w:rPr>
                <w:rFonts w:eastAsia="Aptos" w:cs="Arial"/>
              </w:rPr>
              <w:t>Water</w:t>
            </w:r>
            <w:proofErr w:type="spellEnd"/>
            <w:r w:rsidRPr="009615F9">
              <w:rPr>
                <w:rFonts w:eastAsia="Aptos" w:cs="Arial"/>
              </w:rPr>
              <w:t xml:space="preserve"> Smart </w:t>
            </w:r>
            <w:proofErr w:type="spellStart"/>
            <w:r w:rsidRPr="009615F9">
              <w:rPr>
                <w:rFonts w:eastAsia="Aptos" w:cs="Arial"/>
              </w:rPr>
              <w:t>Territories</w:t>
            </w:r>
            <w:proofErr w:type="spellEnd"/>
            <w:r w:rsidRPr="009615F9">
              <w:rPr>
                <w:rFonts w:eastAsia="Aptos" w:cs="Arial"/>
              </w:rPr>
              <w:t>,</w:t>
            </w:r>
          </w:p>
          <w:p w14:paraId="34ECA89D" w14:textId="77777777" w:rsidR="009615F9" w:rsidRPr="009615F9" w:rsidRDefault="009615F9" w:rsidP="0044544E">
            <w:pPr>
              <w:numPr>
                <w:ilvl w:val="0"/>
                <w:numId w:val="52"/>
              </w:numPr>
              <w:spacing w:after="160" w:line="276" w:lineRule="auto"/>
              <w:contextualSpacing/>
              <w:jc w:val="both"/>
              <w:rPr>
                <w:rFonts w:eastAsia="Aptos" w:cs="Arial"/>
              </w:rPr>
            </w:pPr>
            <w:r w:rsidRPr="009615F9">
              <w:rPr>
                <w:rFonts w:eastAsia="Aptos" w:cs="Arial"/>
              </w:rPr>
              <w:t xml:space="preserve">S3 partnerstvu </w:t>
            </w:r>
            <w:proofErr w:type="spellStart"/>
            <w:r w:rsidRPr="009615F9">
              <w:rPr>
                <w:rFonts w:eastAsia="Aptos" w:cs="Arial"/>
              </w:rPr>
              <w:t>Hydrogen</w:t>
            </w:r>
            <w:proofErr w:type="spellEnd"/>
            <w:r w:rsidRPr="009615F9">
              <w:rPr>
                <w:rFonts w:eastAsia="Aptos" w:cs="Arial"/>
              </w:rPr>
              <w:t xml:space="preserve"> </w:t>
            </w:r>
            <w:proofErr w:type="spellStart"/>
            <w:r w:rsidRPr="009615F9">
              <w:rPr>
                <w:rFonts w:eastAsia="Aptos" w:cs="Arial"/>
              </w:rPr>
              <w:t>valleys</w:t>
            </w:r>
            <w:proofErr w:type="spellEnd"/>
            <w:r w:rsidRPr="009615F9">
              <w:rPr>
                <w:rFonts w:eastAsia="Aptos" w:cs="Arial"/>
              </w:rPr>
              <w:t>.</w:t>
            </w:r>
          </w:p>
          <w:p w14:paraId="760D52B1" w14:textId="77777777" w:rsidR="009615F9" w:rsidRPr="009615F9" w:rsidRDefault="009615F9" w:rsidP="009615F9">
            <w:pPr>
              <w:spacing w:after="160" w:line="276" w:lineRule="auto"/>
              <w:jc w:val="both"/>
              <w:rPr>
                <w:rFonts w:eastAsia="Aptos" w:cs="Arial"/>
              </w:rPr>
            </w:pPr>
            <w:r w:rsidRPr="009615F9">
              <w:rPr>
                <w:rFonts w:eastAsia="Aptos" w:cs="Arial"/>
              </w:rPr>
              <w:t xml:space="preserve">Smo tudi pridruženi partnerji v konzorciju </w:t>
            </w:r>
            <w:proofErr w:type="spellStart"/>
            <w:r w:rsidRPr="009615F9">
              <w:rPr>
                <w:rFonts w:eastAsia="Aptos" w:cs="Arial"/>
              </w:rPr>
              <w:t>Bio-based</w:t>
            </w:r>
            <w:proofErr w:type="spellEnd"/>
            <w:r w:rsidRPr="009615F9">
              <w:rPr>
                <w:rFonts w:eastAsia="Aptos" w:cs="Arial"/>
              </w:rPr>
              <w:t xml:space="preserve"> </w:t>
            </w:r>
            <w:proofErr w:type="spellStart"/>
            <w:r w:rsidRPr="009615F9">
              <w:rPr>
                <w:rFonts w:eastAsia="Aptos" w:cs="Arial"/>
              </w:rPr>
              <w:t>industries</w:t>
            </w:r>
            <w:proofErr w:type="spellEnd"/>
            <w:r w:rsidRPr="009615F9">
              <w:rPr>
                <w:rFonts w:eastAsia="Aptos" w:cs="Arial"/>
              </w:rPr>
              <w:t>.</w:t>
            </w:r>
          </w:p>
          <w:p w14:paraId="782A5153" w14:textId="77777777" w:rsidR="009615F9" w:rsidRPr="009615F9" w:rsidRDefault="009615F9" w:rsidP="009615F9">
            <w:pPr>
              <w:spacing w:after="160" w:line="276" w:lineRule="auto"/>
              <w:jc w:val="both"/>
              <w:rPr>
                <w:rFonts w:eastAsia="Aptos" w:cs="Arial"/>
              </w:rPr>
            </w:pPr>
            <w:r w:rsidRPr="009615F9">
              <w:rPr>
                <w:rFonts w:eastAsia="Aptos" w:cs="Arial"/>
              </w:rPr>
              <w:t>SRIP je bil v izbranem obdobju poročanja vključen v naslednje projekte:</w:t>
            </w:r>
          </w:p>
          <w:p w14:paraId="0A7ED544" w14:textId="77777777" w:rsidR="009615F9" w:rsidRPr="009615F9" w:rsidRDefault="009615F9" w:rsidP="0044544E">
            <w:pPr>
              <w:numPr>
                <w:ilvl w:val="0"/>
                <w:numId w:val="52"/>
              </w:numPr>
              <w:spacing w:after="160" w:line="276" w:lineRule="auto"/>
              <w:contextualSpacing/>
              <w:jc w:val="both"/>
              <w:rPr>
                <w:rFonts w:eastAsia="Aptos" w:cs="Arial"/>
              </w:rPr>
            </w:pPr>
            <w:r w:rsidRPr="009615F9">
              <w:rPr>
                <w:rFonts w:eastAsia="Aptos" w:cs="Arial"/>
              </w:rPr>
              <w:t>Alps4GreenC (</w:t>
            </w:r>
            <w:proofErr w:type="spellStart"/>
            <w:r w:rsidRPr="009615F9">
              <w:rPr>
                <w:rFonts w:eastAsia="Aptos" w:cs="Arial"/>
              </w:rPr>
              <w:t>Interreg</w:t>
            </w:r>
            <w:proofErr w:type="spellEnd"/>
            <w:r w:rsidRPr="009615F9">
              <w:rPr>
                <w:rFonts w:eastAsia="Aptos" w:cs="Arial"/>
              </w:rPr>
              <w:t xml:space="preserve"> Alpine </w:t>
            </w:r>
            <w:proofErr w:type="spellStart"/>
            <w:r w:rsidRPr="009615F9">
              <w:rPr>
                <w:rFonts w:eastAsia="Aptos" w:cs="Arial"/>
              </w:rPr>
              <w:t>Space</w:t>
            </w:r>
            <w:proofErr w:type="spellEnd"/>
            <w:r w:rsidRPr="009615F9">
              <w:rPr>
                <w:rFonts w:eastAsia="Aptos" w:cs="Arial"/>
              </w:rPr>
              <w:t>),</w:t>
            </w:r>
          </w:p>
          <w:p w14:paraId="3EC84BC6" w14:textId="77777777" w:rsidR="009615F9" w:rsidRPr="009615F9" w:rsidRDefault="009615F9" w:rsidP="0044544E">
            <w:pPr>
              <w:numPr>
                <w:ilvl w:val="0"/>
                <w:numId w:val="52"/>
              </w:numPr>
              <w:spacing w:after="160" w:line="276" w:lineRule="auto"/>
              <w:contextualSpacing/>
              <w:jc w:val="both"/>
              <w:rPr>
                <w:rFonts w:eastAsia="Aptos" w:cs="Arial"/>
              </w:rPr>
            </w:pPr>
            <w:r w:rsidRPr="009615F9">
              <w:rPr>
                <w:rFonts w:eastAsia="Aptos" w:cs="Arial"/>
              </w:rPr>
              <w:t>COPILOT (</w:t>
            </w:r>
            <w:proofErr w:type="spellStart"/>
            <w:r w:rsidRPr="009615F9">
              <w:rPr>
                <w:rFonts w:eastAsia="Aptos" w:cs="Arial"/>
              </w:rPr>
              <w:t>Horizon</w:t>
            </w:r>
            <w:proofErr w:type="spellEnd"/>
            <w:r w:rsidRPr="009615F9">
              <w:rPr>
                <w:rFonts w:eastAsia="Aptos" w:cs="Arial"/>
              </w:rPr>
              <w:t>),</w:t>
            </w:r>
          </w:p>
          <w:p w14:paraId="250FBC01" w14:textId="77777777" w:rsidR="009615F9" w:rsidRPr="009615F9" w:rsidRDefault="009615F9" w:rsidP="0044544E">
            <w:pPr>
              <w:numPr>
                <w:ilvl w:val="0"/>
                <w:numId w:val="52"/>
              </w:numPr>
              <w:spacing w:after="160" w:line="276" w:lineRule="auto"/>
              <w:contextualSpacing/>
              <w:jc w:val="both"/>
              <w:rPr>
                <w:rFonts w:eastAsia="Aptos" w:cs="Arial"/>
              </w:rPr>
            </w:pPr>
            <w:proofErr w:type="spellStart"/>
            <w:r w:rsidRPr="009615F9">
              <w:rPr>
                <w:rFonts w:eastAsia="Aptos" w:cs="Arial"/>
              </w:rPr>
              <w:t>ToBeReal</w:t>
            </w:r>
            <w:proofErr w:type="spellEnd"/>
            <w:r w:rsidRPr="009615F9">
              <w:rPr>
                <w:rFonts w:eastAsia="Aptos" w:cs="Arial"/>
              </w:rPr>
              <w:t xml:space="preserve"> (</w:t>
            </w:r>
            <w:proofErr w:type="spellStart"/>
            <w:r w:rsidRPr="009615F9">
              <w:rPr>
                <w:rFonts w:eastAsia="Aptos" w:cs="Arial"/>
              </w:rPr>
              <w:t>Horizon</w:t>
            </w:r>
            <w:proofErr w:type="spellEnd"/>
            <w:r w:rsidRPr="009615F9">
              <w:rPr>
                <w:rFonts w:eastAsia="Aptos" w:cs="Arial"/>
              </w:rPr>
              <w:t>),</w:t>
            </w:r>
          </w:p>
          <w:p w14:paraId="67AC3A5E" w14:textId="77777777" w:rsidR="009615F9" w:rsidRPr="009615F9" w:rsidRDefault="009615F9" w:rsidP="0044544E">
            <w:pPr>
              <w:numPr>
                <w:ilvl w:val="0"/>
                <w:numId w:val="52"/>
              </w:numPr>
              <w:spacing w:after="160" w:line="276" w:lineRule="auto"/>
              <w:contextualSpacing/>
              <w:jc w:val="both"/>
              <w:rPr>
                <w:rFonts w:eastAsia="Aptos" w:cs="Arial"/>
              </w:rPr>
            </w:pPr>
            <w:r w:rsidRPr="009615F9">
              <w:rPr>
                <w:rFonts w:eastAsia="Aptos" w:cs="Arial"/>
              </w:rPr>
              <w:t>H2GreenFuture (</w:t>
            </w:r>
            <w:proofErr w:type="spellStart"/>
            <w:r w:rsidRPr="009615F9">
              <w:rPr>
                <w:rFonts w:eastAsia="Aptos" w:cs="Arial"/>
              </w:rPr>
              <w:t>Interreg</w:t>
            </w:r>
            <w:proofErr w:type="spellEnd"/>
            <w:r w:rsidRPr="009615F9">
              <w:rPr>
                <w:rFonts w:eastAsia="Aptos" w:cs="Arial"/>
              </w:rPr>
              <w:t xml:space="preserve"> SI-AT),</w:t>
            </w:r>
          </w:p>
          <w:p w14:paraId="55481757" w14:textId="77777777" w:rsidR="009615F9" w:rsidRPr="009615F9" w:rsidRDefault="009615F9" w:rsidP="0044544E">
            <w:pPr>
              <w:numPr>
                <w:ilvl w:val="0"/>
                <w:numId w:val="52"/>
              </w:numPr>
              <w:spacing w:after="160" w:line="276" w:lineRule="auto"/>
              <w:contextualSpacing/>
              <w:jc w:val="both"/>
              <w:rPr>
                <w:rFonts w:eastAsia="Aptos" w:cs="Arial"/>
              </w:rPr>
            </w:pPr>
            <w:proofErr w:type="spellStart"/>
            <w:r w:rsidRPr="009615F9">
              <w:rPr>
                <w:rFonts w:eastAsia="Aptos" w:cs="Arial"/>
              </w:rPr>
              <w:t>ReBuilt</w:t>
            </w:r>
            <w:proofErr w:type="spellEnd"/>
            <w:r w:rsidRPr="009615F9">
              <w:rPr>
                <w:rFonts w:eastAsia="Aptos" w:cs="Arial"/>
              </w:rPr>
              <w:t xml:space="preserve"> (</w:t>
            </w:r>
            <w:proofErr w:type="spellStart"/>
            <w:r w:rsidRPr="009615F9">
              <w:rPr>
                <w:rFonts w:eastAsia="Aptos" w:cs="Arial"/>
              </w:rPr>
              <w:t>Interreg</w:t>
            </w:r>
            <w:proofErr w:type="spellEnd"/>
            <w:r w:rsidRPr="009615F9">
              <w:rPr>
                <w:rFonts w:eastAsia="Aptos" w:cs="Arial"/>
              </w:rPr>
              <w:t xml:space="preserve"> Central </w:t>
            </w:r>
            <w:proofErr w:type="spellStart"/>
            <w:r w:rsidRPr="009615F9">
              <w:rPr>
                <w:rFonts w:eastAsia="Aptos" w:cs="Arial"/>
              </w:rPr>
              <w:t>Europe</w:t>
            </w:r>
            <w:proofErr w:type="spellEnd"/>
            <w:r w:rsidRPr="009615F9">
              <w:rPr>
                <w:rFonts w:eastAsia="Aptos" w:cs="Arial"/>
              </w:rPr>
              <w:t>),</w:t>
            </w:r>
          </w:p>
          <w:p w14:paraId="49B453B9" w14:textId="77777777" w:rsidR="009615F9" w:rsidRPr="009615F9" w:rsidRDefault="009615F9" w:rsidP="0044544E">
            <w:pPr>
              <w:numPr>
                <w:ilvl w:val="0"/>
                <w:numId w:val="52"/>
              </w:numPr>
              <w:spacing w:after="160" w:line="276" w:lineRule="auto"/>
              <w:contextualSpacing/>
              <w:jc w:val="both"/>
              <w:rPr>
                <w:rFonts w:eastAsia="Aptos" w:cs="Arial"/>
              </w:rPr>
            </w:pPr>
            <w:proofErr w:type="spellStart"/>
            <w:r w:rsidRPr="009615F9">
              <w:rPr>
                <w:rFonts w:eastAsia="Aptos" w:cs="Arial"/>
              </w:rPr>
              <w:t>GreenChemforCE</w:t>
            </w:r>
            <w:proofErr w:type="spellEnd"/>
            <w:r w:rsidRPr="009615F9">
              <w:rPr>
                <w:rFonts w:eastAsia="Aptos" w:cs="Arial"/>
              </w:rPr>
              <w:t xml:space="preserve"> (</w:t>
            </w:r>
            <w:proofErr w:type="spellStart"/>
            <w:r w:rsidRPr="009615F9">
              <w:rPr>
                <w:rFonts w:eastAsia="Aptos" w:cs="Arial"/>
              </w:rPr>
              <w:t>Interreg</w:t>
            </w:r>
            <w:proofErr w:type="spellEnd"/>
            <w:r w:rsidRPr="009615F9">
              <w:rPr>
                <w:rFonts w:eastAsia="Aptos" w:cs="Arial"/>
              </w:rPr>
              <w:t xml:space="preserve"> Central </w:t>
            </w:r>
            <w:proofErr w:type="spellStart"/>
            <w:r w:rsidRPr="009615F9">
              <w:rPr>
                <w:rFonts w:eastAsia="Aptos" w:cs="Arial"/>
              </w:rPr>
              <w:t>Europe</w:t>
            </w:r>
            <w:proofErr w:type="spellEnd"/>
            <w:r w:rsidRPr="009615F9">
              <w:rPr>
                <w:rFonts w:eastAsia="Aptos" w:cs="Arial"/>
              </w:rPr>
              <w:t>).</w:t>
            </w:r>
          </w:p>
          <w:p w14:paraId="25FCC85C" w14:textId="77777777" w:rsidR="009615F9" w:rsidRPr="009615F9" w:rsidRDefault="009615F9" w:rsidP="009615F9">
            <w:pPr>
              <w:spacing w:after="160" w:line="276" w:lineRule="auto"/>
              <w:jc w:val="both"/>
              <w:rPr>
                <w:rFonts w:eastAsia="Aptos" w:cs="Arial"/>
              </w:rPr>
            </w:pPr>
            <w:r w:rsidRPr="009615F9">
              <w:rPr>
                <w:rFonts w:eastAsia="Aptos" w:cs="Arial"/>
              </w:rPr>
              <w:t>Nekaj vidnejših projektov na fokusnih področjih SRIP:</w:t>
            </w:r>
          </w:p>
          <w:p w14:paraId="6D9F3754" w14:textId="77777777" w:rsidR="009615F9" w:rsidRPr="009615F9" w:rsidRDefault="009615F9" w:rsidP="0044544E">
            <w:pPr>
              <w:numPr>
                <w:ilvl w:val="0"/>
                <w:numId w:val="52"/>
              </w:numPr>
              <w:spacing w:after="160" w:line="276" w:lineRule="auto"/>
              <w:contextualSpacing/>
              <w:jc w:val="both"/>
              <w:rPr>
                <w:rFonts w:eastAsia="Aptos" w:cs="Arial"/>
              </w:rPr>
            </w:pPr>
            <w:r w:rsidRPr="009615F9">
              <w:rPr>
                <w:rFonts w:eastAsia="Aptos" w:cs="Arial"/>
              </w:rPr>
              <w:t>e-</w:t>
            </w:r>
            <w:proofErr w:type="spellStart"/>
            <w:r w:rsidRPr="009615F9">
              <w:rPr>
                <w:rFonts w:eastAsia="Aptos" w:cs="Arial"/>
              </w:rPr>
              <w:t>Coduct</w:t>
            </w:r>
            <w:proofErr w:type="spellEnd"/>
            <w:r w:rsidRPr="009615F9">
              <w:rPr>
                <w:rFonts w:eastAsia="Aptos" w:cs="Arial"/>
              </w:rPr>
              <w:t>,</w:t>
            </w:r>
          </w:p>
          <w:p w14:paraId="101A7D6A" w14:textId="77777777" w:rsidR="009615F9" w:rsidRPr="009615F9" w:rsidRDefault="009615F9" w:rsidP="0044544E">
            <w:pPr>
              <w:numPr>
                <w:ilvl w:val="0"/>
                <w:numId w:val="52"/>
              </w:numPr>
              <w:spacing w:after="160" w:line="276" w:lineRule="auto"/>
              <w:contextualSpacing/>
              <w:jc w:val="both"/>
              <w:rPr>
                <w:rFonts w:eastAsia="Aptos" w:cs="Arial"/>
              </w:rPr>
            </w:pPr>
            <w:r w:rsidRPr="009615F9">
              <w:rPr>
                <w:rFonts w:eastAsia="Aptos" w:cs="Arial"/>
              </w:rPr>
              <w:t>NAHV,</w:t>
            </w:r>
          </w:p>
          <w:p w14:paraId="634A1490" w14:textId="77777777" w:rsidR="009615F9" w:rsidRPr="009615F9" w:rsidRDefault="009615F9" w:rsidP="0044544E">
            <w:pPr>
              <w:numPr>
                <w:ilvl w:val="0"/>
                <w:numId w:val="52"/>
              </w:numPr>
              <w:spacing w:after="160" w:line="276" w:lineRule="auto"/>
              <w:contextualSpacing/>
              <w:jc w:val="both"/>
              <w:rPr>
                <w:rFonts w:eastAsia="Aptos" w:cs="Arial"/>
              </w:rPr>
            </w:pPr>
            <w:r w:rsidRPr="009615F9">
              <w:rPr>
                <w:rFonts w:eastAsia="Aptos" w:cs="Arial"/>
              </w:rPr>
              <w:t>NACHIP,</w:t>
            </w:r>
          </w:p>
          <w:p w14:paraId="2C03B5F9" w14:textId="77777777" w:rsidR="009615F9" w:rsidRPr="009615F9" w:rsidRDefault="009615F9" w:rsidP="0044544E">
            <w:pPr>
              <w:numPr>
                <w:ilvl w:val="0"/>
                <w:numId w:val="52"/>
              </w:numPr>
              <w:spacing w:after="160" w:line="276" w:lineRule="auto"/>
              <w:contextualSpacing/>
              <w:jc w:val="both"/>
              <w:rPr>
                <w:rFonts w:eastAsia="Aptos" w:cs="Arial"/>
              </w:rPr>
            </w:pPr>
            <w:r w:rsidRPr="009615F9">
              <w:rPr>
                <w:rFonts w:eastAsia="Aptos" w:cs="Arial"/>
              </w:rPr>
              <w:t>HYPER,</w:t>
            </w:r>
          </w:p>
          <w:p w14:paraId="2568ED3F" w14:textId="77777777" w:rsidR="009615F9" w:rsidRPr="009615F9" w:rsidRDefault="009615F9" w:rsidP="0044544E">
            <w:pPr>
              <w:numPr>
                <w:ilvl w:val="0"/>
                <w:numId w:val="52"/>
              </w:numPr>
              <w:spacing w:after="160" w:line="276" w:lineRule="auto"/>
              <w:contextualSpacing/>
              <w:jc w:val="both"/>
              <w:rPr>
                <w:rFonts w:eastAsia="Aptos" w:cs="Arial"/>
              </w:rPr>
            </w:pPr>
            <w:r w:rsidRPr="009615F9">
              <w:rPr>
                <w:rFonts w:eastAsia="Aptos" w:cs="Arial"/>
              </w:rPr>
              <w:t>BEAR,</w:t>
            </w:r>
          </w:p>
          <w:p w14:paraId="456250EB" w14:textId="77777777" w:rsidR="009615F9" w:rsidRPr="009615F9" w:rsidRDefault="009615F9" w:rsidP="0044544E">
            <w:pPr>
              <w:numPr>
                <w:ilvl w:val="0"/>
                <w:numId w:val="52"/>
              </w:numPr>
              <w:spacing w:after="160" w:line="276" w:lineRule="auto"/>
              <w:contextualSpacing/>
              <w:jc w:val="both"/>
              <w:rPr>
                <w:rFonts w:eastAsia="Aptos" w:cs="Arial"/>
              </w:rPr>
            </w:pPr>
            <w:r w:rsidRPr="009615F9">
              <w:rPr>
                <w:rFonts w:eastAsia="Aptos" w:cs="Arial"/>
              </w:rPr>
              <w:t>H2Glass,</w:t>
            </w:r>
          </w:p>
          <w:p w14:paraId="67C728B3" w14:textId="77777777" w:rsidR="009615F9" w:rsidRPr="009615F9" w:rsidRDefault="009615F9" w:rsidP="0044544E">
            <w:pPr>
              <w:numPr>
                <w:ilvl w:val="0"/>
                <w:numId w:val="52"/>
              </w:numPr>
              <w:spacing w:after="160" w:line="276" w:lineRule="auto"/>
              <w:contextualSpacing/>
              <w:jc w:val="both"/>
              <w:rPr>
                <w:rFonts w:eastAsia="Aptos" w:cs="Arial"/>
              </w:rPr>
            </w:pPr>
            <w:proofErr w:type="spellStart"/>
            <w:r w:rsidRPr="009615F9">
              <w:rPr>
                <w:rFonts w:eastAsia="Aptos" w:cs="Arial"/>
              </w:rPr>
              <w:t>BioRURAL</w:t>
            </w:r>
            <w:proofErr w:type="spellEnd"/>
            <w:r w:rsidRPr="009615F9">
              <w:rPr>
                <w:rFonts w:eastAsia="Aptos" w:cs="Arial"/>
              </w:rPr>
              <w:t>.</w:t>
            </w:r>
          </w:p>
        </w:tc>
      </w:tr>
    </w:tbl>
    <w:p w14:paraId="3D7DDB57" w14:textId="77777777" w:rsidR="009615F9" w:rsidRPr="009615F9" w:rsidRDefault="009615F9" w:rsidP="009615F9">
      <w:pPr>
        <w:spacing w:line="276" w:lineRule="auto"/>
        <w:jc w:val="both"/>
        <w:rPr>
          <w:rFonts w:eastAsia="Aptos" w:cs="Arial"/>
        </w:rPr>
      </w:pPr>
    </w:p>
    <w:p w14:paraId="205465EF" w14:textId="77777777" w:rsidR="009615F9" w:rsidRPr="009615F9" w:rsidRDefault="009615F9" w:rsidP="009615F9">
      <w:pPr>
        <w:spacing w:line="276" w:lineRule="auto"/>
        <w:jc w:val="both"/>
        <w:rPr>
          <w:rFonts w:eastAsia="Aptos" w:cs="Arial"/>
        </w:rPr>
      </w:pPr>
      <w:r w:rsidRPr="009615F9">
        <w:rPr>
          <w:rFonts w:eastAsia="Aptos" w:cs="Arial"/>
        </w:rPr>
        <w:t>Opis regijske internacionalizacije (do 500 znakov brez presledkov)</w:t>
      </w:r>
    </w:p>
    <w:tbl>
      <w:tblPr>
        <w:tblStyle w:val="Tabelamrea"/>
        <w:tblW w:w="0" w:type="auto"/>
        <w:tblLook w:val="04A0" w:firstRow="1" w:lastRow="0" w:firstColumn="1" w:lastColumn="0" w:noHBand="0" w:noVBand="1"/>
      </w:tblPr>
      <w:tblGrid>
        <w:gridCol w:w="8488"/>
      </w:tblGrid>
      <w:tr w:rsidR="009615F9" w:rsidRPr="009615F9" w14:paraId="3DBF7EA4" w14:textId="77777777" w:rsidTr="00092B38">
        <w:tc>
          <w:tcPr>
            <w:tcW w:w="8488" w:type="dxa"/>
          </w:tcPr>
          <w:p w14:paraId="60D746AF" w14:textId="77777777" w:rsidR="009615F9" w:rsidRPr="009615F9" w:rsidRDefault="009615F9" w:rsidP="009615F9">
            <w:pPr>
              <w:tabs>
                <w:tab w:val="left" w:pos="3402"/>
              </w:tabs>
              <w:spacing w:after="160" w:line="276" w:lineRule="auto"/>
              <w:jc w:val="both"/>
              <w:rPr>
                <w:rFonts w:eastAsia="Aptos" w:cs="Arial"/>
                <w:highlight w:val="cyan"/>
              </w:rPr>
            </w:pPr>
            <w:r w:rsidRPr="009615F9">
              <w:rPr>
                <w:rFonts w:eastAsia="Aptos" w:cs="Arial"/>
              </w:rPr>
              <w:t>SRIP KG je aktiven v regiji tako čezmejno kot na Zahodnem Balkanu. Projektno sodelujemo z Avstrijo (projekt H2GreenFuture, Alps4GreenC) in Italijo (projekt COPILOT). V letu 2024 smo organizirali prvo nacionalno srečanje med Slovenijo in Hrvaško na področju krožnega gospodarstva. Sodelovali smo na dogodku stičišča za krožno gospodarstvo v Črni Gori in na dogodku UNDP BiH ob lansiranju platforme za krožno gospodarstvo. V letu 2024 smo na konferenci TBMCE gostili predstavnike Severne Makedonije, BiH, Hrvaške in Srbije, s katerimi smo odprli konferenco z okroglo mizo. Na lokaciji SRIP smo sprejeli več delegacij iz Zahodnega Balkana.</w:t>
            </w:r>
          </w:p>
        </w:tc>
      </w:tr>
    </w:tbl>
    <w:p w14:paraId="766A35F6" w14:textId="77777777" w:rsidR="009615F9" w:rsidRPr="009615F9" w:rsidRDefault="009615F9" w:rsidP="009615F9">
      <w:pPr>
        <w:tabs>
          <w:tab w:val="left" w:pos="3402"/>
        </w:tabs>
        <w:spacing w:line="276" w:lineRule="auto"/>
        <w:rPr>
          <w:rFonts w:eastAsia="Aptos" w:cs="Arial"/>
          <w:highlight w:val="cyan"/>
        </w:rPr>
      </w:pPr>
    </w:p>
    <w:p w14:paraId="63A51D25" w14:textId="77777777" w:rsidR="009615F9" w:rsidRPr="009615F9" w:rsidRDefault="009615F9" w:rsidP="009615F9">
      <w:pPr>
        <w:spacing w:line="276" w:lineRule="auto"/>
        <w:jc w:val="both"/>
        <w:rPr>
          <w:rFonts w:eastAsia="Aptos" w:cs="Arial"/>
        </w:rPr>
      </w:pPr>
      <w:proofErr w:type="spellStart"/>
      <w:r w:rsidRPr="009615F9">
        <w:rPr>
          <w:rFonts w:eastAsia="Aptos" w:cs="Arial"/>
        </w:rPr>
        <w:t>Pozicioniranje</w:t>
      </w:r>
      <w:proofErr w:type="spellEnd"/>
      <w:r w:rsidRPr="009615F9">
        <w:rPr>
          <w:rFonts w:eastAsia="Aptos" w:cs="Arial"/>
        </w:rPr>
        <w:t xml:space="preserve"> prednostnega področja oziroma SRIP z vidika privabljanja in krepitve tujih podjetij in vrhunskih talentov in dinamičnih podjetij (do 300 znakov brez presledkov)</w:t>
      </w:r>
    </w:p>
    <w:tbl>
      <w:tblPr>
        <w:tblStyle w:val="Tabelamrea"/>
        <w:tblW w:w="0" w:type="auto"/>
        <w:tblLook w:val="04A0" w:firstRow="1" w:lastRow="0" w:firstColumn="1" w:lastColumn="0" w:noHBand="0" w:noVBand="1"/>
      </w:tblPr>
      <w:tblGrid>
        <w:gridCol w:w="8488"/>
      </w:tblGrid>
      <w:tr w:rsidR="009615F9" w:rsidRPr="009615F9" w14:paraId="73BF7B95" w14:textId="77777777" w:rsidTr="00092B38">
        <w:tc>
          <w:tcPr>
            <w:tcW w:w="8488" w:type="dxa"/>
          </w:tcPr>
          <w:p w14:paraId="505BFB2B"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SRIP Krožno se je v tem obdobju pojavljal oziroma sodeloval na okroglih mizah na več dogodkih v tujini (Italija, Hrvaška, Madžarska, Črna Gora, Avstrija). Organizirali smo tudi dve samostojni poslovni delegaciji v Pariz in Kopenhagen v sodelovanju z MZEZ. Na pobudo SPIRIT Slovenija smo organizirali poslovno delegacijo na COP28 v Dubaj. Sodelovali smo pri izvedbi delegacije v Rotterdam (2024) in Stuttgart (2023). V tujini se </w:t>
            </w:r>
            <w:proofErr w:type="spellStart"/>
            <w:r w:rsidRPr="009615F9">
              <w:rPr>
                <w:rFonts w:eastAsia="Aptos" w:cs="Arial"/>
              </w:rPr>
              <w:t>pozicioniramo</w:t>
            </w:r>
            <w:proofErr w:type="spellEnd"/>
            <w:r w:rsidRPr="009615F9">
              <w:rPr>
                <w:rFonts w:eastAsia="Aptos" w:cs="Arial"/>
              </w:rPr>
              <w:t xml:space="preserve"> tudi preko vključevanja v mednarodne projektne konzorcije.</w:t>
            </w:r>
          </w:p>
        </w:tc>
      </w:tr>
    </w:tbl>
    <w:p w14:paraId="13F4F09A" w14:textId="77777777" w:rsidR="009615F9" w:rsidRPr="009615F9" w:rsidRDefault="009615F9" w:rsidP="009615F9">
      <w:pPr>
        <w:spacing w:line="276" w:lineRule="auto"/>
        <w:rPr>
          <w:rFonts w:eastAsia="Aptos" w:cs="Arial"/>
          <w:b/>
          <w:bCs/>
        </w:rPr>
      </w:pPr>
    </w:p>
    <w:p w14:paraId="36BF05F5" w14:textId="39B9F77A" w:rsidR="009615F9" w:rsidRPr="009615F9" w:rsidRDefault="009615F9" w:rsidP="009615F9">
      <w:pPr>
        <w:spacing w:line="276" w:lineRule="auto"/>
        <w:rPr>
          <w:rFonts w:eastAsia="Aptos" w:cs="Arial"/>
          <w:b/>
          <w:bCs/>
        </w:rPr>
      </w:pPr>
      <w:r w:rsidRPr="009615F9">
        <w:rPr>
          <w:rFonts w:eastAsia="Aptos" w:cs="Arial"/>
          <w:b/>
          <w:bCs/>
        </w:rPr>
        <w:t xml:space="preserve">Obrazec za izpolnitev </w:t>
      </w:r>
      <w:proofErr w:type="spellStart"/>
      <w:r w:rsidRPr="009615F9">
        <w:rPr>
          <w:rFonts w:eastAsia="Aptos" w:cs="Arial"/>
          <w:b/>
          <w:bCs/>
        </w:rPr>
        <w:t>PSiDL</w:t>
      </w:r>
      <w:proofErr w:type="spellEnd"/>
    </w:p>
    <w:p w14:paraId="155FCB76" w14:textId="77777777" w:rsidR="009615F9" w:rsidRPr="009615F9" w:rsidRDefault="009615F9" w:rsidP="0044544E">
      <w:pPr>
        <w:numPr>
          <w:ilvl w:val="0"/>
          <w:numId w:val="55"/>
        </w:numPr>
        <w:spacing w:line="276" w:lineRule="auto"/>
        <w:contextualSpacing/>
        <w:jc w:val="both"/>
        <w:rPr>
          <w:rFonts w:eastAsia="Aptos" w:cs="Arial"/>
          <w:b/>
          <w:bCs/>
        </w:rPr>
      </w:pPr>
      <w:r w:rsidRPr="009615F9">
        <w:rPr>
          <w:rFonts w:eastAsia="Aptos" w:cs="Arial"/>
          <w:b/>
          <w:bCs/>
        </w:rPr>
        <w:t>Napredek 2023–2024 – deležniška raven</w:t>
      </w:r>
    </w:p>
    <w:p w14:paraId="170D380D"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Opis vloge SRIP v sistemu </w:t>
      </w:r>
      <w:proofErr w:type="spellStart"/>
      <w:r w:rsidRPr="009615F9">
        <w:rPr>
          <w:rFonts w:eastAsia="Aptos" w:cs="Arial"/>
        </w:rPr>
        <w:t>večnivojskega</w:t>
      </w:r>
      <w:proofErr w:type="spellEnd"/>
      <w:r w:rsidRPr="009615F9">
        <w:rPr>
          <w:rFonts w:eastAsia="Aptos" w:cs="Arial"/>
        </w:rPr>
        <w:t xml:space="preserve"> upravljanja, prispevek SRIP oziroma ocena uresničevanja ključnih funkcij strateškega partnerstva, opredeljenih v S5 (do 2200 znakov brez presledkov)</w:t>
      </w:r>
    </w:p>
    <w:tbl>
      <w:tblPr>
        <w:tblStyle w:val="Tabelamrea"/>
        <w:tblW w:w="0" w:type="auto"/>
        <w:tblLook w:val="04A0" w:firstRow="1" w:lastRow="0" w:firstColumn="1" w:lastColumn="0" w:noHBand="0" w:noVBand="1"/>
      </w:tblPr>
      <w:tblGrid>
        <w:gridCol w:w="8488"/>
      </w:tblGrid>
      <w:tr w:rsidR="009615F9" w:rsidRPr="009615F9" w14:paraId="29D5D859" w14:textId="77777777" w:rsidTr="00092B38">
        <w:tc>
          <w:tcPr>
            <w:tcW w:w="8488" w:type="dxa"/>
          </w:tcPr>
          <w:p w14:paraId="3EC107D7" w14:textId="77777777" w:rsidR="009615F9" w:rsidRPr="009615F9" w:rsidRDefault="009615F9" w:rsidP="009615F9">
            <w:pPr>
              <w:spacing w:after="160" w:line="276" w:lineRule="auto"/>
              <w:jc w:val="both"/>
              <w:rPr>
                <w:rFonts w:eastAsia="Aptos" w:cs="Arial"/>
              </w:rPr>
            </w:pPr>
            <w:r w:rsidRPr="009615F9">
              <w:rPr>
                <w:rFonts w:eastAsia="Aptos" w:cs="Arial"/>
              </w:rPr>
              <w:t xml:space="preserve">SRIP je aktiven na vseh nivojih upravljanja. TECES se preko </w:t>
            </w:r>
            <w:proofErr w:type="spellStart"/>
            <w:r w:rsidRPr="009615F9">
              <w:rPr>
                <w:rFonts w:eastAsia="Aptos" w:cs="Arial"/>
              </w:rPr>
              <w:t>SiEnE</w:t>
            </w:r>
            <w:proofErr w:type="spellEnd"/>
            <w:r w:rsidRPr="009615F9">
              <w:rPr>
                <w:rFonts w:eastAsia="Aptos" w:cs="Arial"/>
              </w:rPr>
              <w:t xml:space="preserve"> povezuje z MORS, s katerim s projekti naslavlja zeleni prehod, energetske in </w:t>
            </w:r>
            <w:proofErr w:type="spellStart"/>
            <w:r w:rsidRPr="009615F9">
              <w:rPr>
                <w:rFonts w:eastAsia="Aptos" w:cs="Arial"/>
              </w:rPr>
              <w:t>okoljske</w:t>
            </w:r>
            <w:proofErr w:type="spellEnd"/>
            <w:r w:rsidRPr="009615F9">
              <w:rPr>
                <w:rFonts w:eastAsia="Aptos" w:cs="Arial"/>
              </w:rPr>
              <w:t xml:space="preserve"> izzive na obrambnem področju, vključuje člane in strokovnjake v mednarodne programe, projekte in verige vrednosti dvojne rabe. GZS je z Direktoratom za lesarstvo pri MGTŠ pridobil podporo za projekt Predstavitveno-prodajni center slovenske pohištvene industrije (</w:t>
            </w:r>
            <w:proofErr w:type="spellStart"/>
            <w:r w:rsidRPr="009615F9">
              <w:rPr>
                <w:rFonts w:eastAsia="Aptos" w:cs="Arial"/>
              </w:rPr>
              <w:t>Alples</w:t>
            </w:r>
            <w:proofErr w:type="spellEnd"/>
            <w:r w:rsidRPr="009615F9">
              <w:rPr>
                <w:rFonts w:eastAsia="Aptos" w:cs="Arial"/>
              </w:rPr>
              <w:t xml:space="preserve">, </w:t>
            </w:r>
            <w:proofErr w:type="spellStart"/>
            <w:r w:rsidRPr="009615F9">
              <w:rPr>
                <w:rFonts w:eastAsia="Aptos" w:cs="Arial"/>
              </w:rPr>
              <w:t>Gonzaga</w:t>
            </w:r>
            <w:proofErr w:type="spellEnd"/>
            <w:r w:rsidRPr="009615F9">
              <w:rPr>
                <w:rFonts w:eastAsia="Aptos" w:cs="Arial"/>
              </w:rPr>
              <w:t>), namenjen povečanju konkurenčnosti slovenske pohištvene industrije. GZS s pobudo za reševanje problematike prepočasne izdaje gradbenih dovoljenj zastopa skupne interese članov do države ter je preko MGTŠ to problematiko posebej predstavil vodstvoma MJU in MNVP. Prek MGTŠ skuša vplivati na vsebino EU zakonodaje z zavezujočimi ukrepi pri trajnostnem upravljanju gozdov in omejevanju njihovega krčenja, ki je za Slovenijo nesmiselno. ZAG sodeluje z MKRR in z regijskimi dogodki skuša aktivirati regije. Sodeluje z MGTŠ za vključitev gradbeništva v IPCEI projekte, ki lahko prispevajo h gospodarski rasti, delovnim mestom, zelenemu in digitalnemu prehodu ter konkurenčnosti industrije in gospodarstva EU. Z MOPE se dogovarja za nove načine financiranja energetskih prenov večstanovanjskih stavb.</w:t>
            </w:r>
          </w:p>
          <w:p w14:paraId="0E568FC3"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Vloga partnerstva se prepleta preko vseh ključnih funkcij, ki jih opravlja. Povezovanje in razvoj skupnih RRI iniciativ je glavno gonilo, ki je zelo odvisno od zunanjih dejavnikov, predvsem razpisov. Trenutno je v pripravi prijava na JR TRL3-6. Razvojna internacionalizacija poteka skozi projekte kot je STAR*</w:t>
            </w:r>
            <w:proofErr w:type="spellStart"/>
            <w:r w:rsidRPr="009615F9">
              <w:rPr>
                <w:rFonts w:eastAsia="Aptos" w:cs="Arial"/>
              </w:rPr>
              <w:t>track</w:t>
            </w:r>
            <w:proofErr w:type="spellEnd"/>
            <w:r w:rsidRPr="009615F9">
              <w:rPr>
                <w:rFonts w:eastAsia="Aptos" w:cs="Arial"/>
              </w:rPr>
              <w:t xml:space="preserve">, ki je namenjen vpeljavi članov na mednarodno </w:t>
            </w:r>
            <w:proofErr w:type="spellStart"/>
            <w:r w:rsidRPr="009615F9">
              <w:rPr>
                <w:rFonts w:eastAsia="Aptos" w:cs="Arial"/>
              </w:rPr>
              <w:t>Metabuilding</w:t>
            </w:r>
            <w:proofErr w:type="spellEnd"/>
            <w:r w:rsidRPr="009615F9">
              <w:rPr>
                <w:rFonts w:eastAsia="Aptos" w:cs="Arial"/>
              </w:rPr>
              <w:t xml:space="preserve"> platformo. Tržna internacionalizacija pa se izvaja z dogodki, kot je bil mednarodni sestanek EDA </w:t>
            </w:r>
            <w:proofErr w:type="spellStart"/>
            <w:r w:rsidRPr="009615F9">
              <w:rPr>
                <w:rFonts w:eastAsia="Aptos" w:cs="Arial"/>
              </w:rPr>
              <w:t>Energy</w:t>
            </w:r>
            <w:proofErr w:type="spellEnd"/>
            <w:r w:rsidRPr="009615F9">
              <w:rPr>
                <w:rFonts w:eastAsia="Aptos" w:cs="Arial"/>
              </w:rPr>
              <w:t xml:space="preserve"> &amp; </w:t>
            </w:r>
            <w:proofErr w:type="spellStart"/>
            <w:r w:rsidRPr="009615F9">
              <w:rPr>
                <w:rFonts w:eastAsia="Aptos" w:cs="Arial"/>
              </w:rPr>
              <w:t>Environment</w:t>
            </w:r>
            <w:proofErr w:type="spellEnd"/>
            <w:r w:rsidRPr="009615F9">
              <w:rPr>
                <w:rFonts w:eastAsia="Aptos" w:cs="Arial"/>
              </w:rPr>
              <w:t xml:space="preserve"> </w:t>
            </w:r>
            <w:proofErr w:type="spellStart"/>
            <w:r w:rsidRPr="009615F9">
              <w:rPr>
                <w:rFonts w:eastAsia="Aptos" w:cs="Arial"/>
              </w:rPr>
              <w:t>CapTech</w:t>
            </w:r>
            <w:proofErr w:type="spellEnd"/>
            <w:r w:rsidRPr="009615F9">
              <w:rPr>
                <w:rFonts w:eastAsia="Aptos" w:cs="Arial"/>
              </w:rPr>
              <w:t xml:space="preserve">, z razstavo slovenskih in EU podjetij ali Forum Ukrajina. Partnerstvo se povezuje z različnimi SRIP in organizacijami, npr. Stičiščem za trajnostno gradnjo in prenovo stavb, z zbornicami, saj so člani SRIP vključeni v IZS, ZAPS. Na področju </w:t>
            </w:r>
            <w:r w:rsidRPr="009615F9">
              <w:rPr>
                <w:rFonts w:eastAsia="Aptos" w:cs="Arial"/>
              </w:rPr>
              <w:lastRenderedPageBreak/>
              <w:t>izobraževanja in usposabljanja SRIP za člane izvaja delavnice, predavanja, konference in druge dogodke. Del dogodkov je ciljnih - regionalni za občine, za industrijo, na področju lesa, digitalizacije ipd. Izvaja jih z MKRR ali preko članov (TECES, lesarski grozd, ZAG, fakultete), del pa jih je odprtih navzven. Namenjeni so za deležnike, tudi fizične osebe, da se znanje prenaša v družbo in širi zavest o pomenu trajnostne in pametne gradnje. Poleg ostalega se znotraj vertikalnega odvija veliko horizontalnega delovanja in integracije digitalnih, zelenih vsebin v koncepte proizvodov, storitev, procesov.</w:t>
            </w:r>
          </w:p>
        </w:tc>
      </w:tr>
    </w:tbl>
    <w:p w14:paraId="0BD9A421" w14:textId="77777777" w:rsidR="009615F9" w:rsidRPr="009615F9" w:rsidRDefault="009615F9" w:rsidP="009615F9">
      <w:pPr>
        <w:spacing w:line="276" w:lineRule="auto"/>
        <w:rPr>
          <w:rFonts w:cs="Arial"/>
          <w:b/>
          <w:bCs/>
        </w:rPr>
      </w:pPr>
    </w:p>
    <w:p w14:paraId="377A38A4" w14:textId="77777777" w:rsidR="009615F9" w:rsidRPr="009615F9" w:rsidRDefault="009615F9" w:rsidP="0044544E">
      <w:pPr>
        <w:numPr>
          <w:ilvl w:val="0"/>
          <w:numId w:val="55"/>
        </w:numPr>
        <w:tabs>
          <w:tab w:val="left" w:pos="3402"/>
        </w:tabs>
        <w:spacing w:line="276" w:lineRule="auto"/>
        <w:rPr>
          <w:rFonts w:eastAsia="Aptos" w:cs="Arial"/>
          <w:b/>
          <w:bCs/>
          <w:szCs w:val="24"/>
        </w:rPr>
      </w:pPr>
      <w:r w:rsidRPr="009615F9">
        <w:rPr>
          <w:rFonts w:eastAsia="Aptos" w:cs="Arial"/>
          <w:b/>
          <w:bCs/>
          <w:szCs w:val="24"/>
        </w:rPr>
        <w:t>Prednostno področje</w:t>
      </w:r>
    </w:p>
    <w:p w14:paraId="16FAF983" w14:textId="77777777" w:rsidR="009615F9" w:rsidRPr="009615F9" w:rsidRDefault="009615F9" w:rsidP="009615F9">
      <w:pPr>
        <w:tabs>
          <w:tab w:val="left" w:pos="3402"/>
        </w:tabs>
        <w:spacing w:line="276" w:lineRule="auto"/>
        <w:jc w:val="both"/>
        <w:rPr>
          <w:rFonts w:eastAsia="Aptos" w:cs="Arial"/>
          <w:highlight w:val="yellow"/>
        </w:rPr>
      </w:pPr>
      <w:r w:rsidRPr="009615F9">
        <w:rPr>
          <w:rFonts w:eastAsia="Aptos" w:cs="Arial"/>
        </w:rPr>
        <w:t xml:space="preserve">Primeri dobre prakse/dosežki: SRIP predstavi najmanj </w:t>
      </w:r>
      <w:r w:rsidRPr="009615F9">
        <w:rPr>
          <w:rFonts w:eastAsia="Aptos" w:cs="Arial"/>
          <w:b/>
          <w:bCs/>
        </w:rPr>
        <w:t>en</w:t>
      </w:r>
      <w:r w:rsidRPr="009615F9">
        <w:rPr>
          <w:rFonts w:eastAsia="Aptos" w:cs="Arial"/>
        </w:rPr>
        <w:t xml:space="preserve"> in </w:t>
      </w:r>
      <w:r w:rsidRPr="009615F9">
        <w:rPr>
          <w:rFonts w:eastAsia="Aptos" w:cs="Arial"/>
          <w:b/>
          <w:bCs/>
        </w:rPr>
        <w:t>največ tri</w:t>
      </w:r>
      <w:r w:rsidRPr="009615F9">
        <w:rPr>
          <w:rFonts w:eastAsia="Aptos" w:cs="Arial"/>
        </w:rPr>
        <w:t xml:space="preserve"> reprezentativne primere dobre prakse (</w:t>
      </w:r>
      <w:r w:rsidRPr="009615F9">
        <w:rPr>
          <w:rFonts w:eastAsia="Aptos" w:cs="Arial"/>
          <w:b/>
          <w:bCs/>
        </w:rPr>
        <w:t>projekte</w:t>
      </w:r>
      <w:r w:rsidRPr="009615F9">
        <w:rPr>
          <w:rFonts w:eastAsia="Aptos" w:cs="Arial"/>
        </w:rPr>
        <w:t>) s konkretnimi dosežki SRIP in/ali potenciala primera v prihodnje (skupaj do 1200 znakov brez presledkov).</w:t>
      </w:r>
    </w:p>
    <w:tbl>
      <w:tblPr>
        <w:tblStyle w:val="Tabelamrea"/>
        <w:tblW w:w="0" w:type="auto"/>
        <w:tblLook w:val="04A0" w:firstRow="1" w:lastRow="0" w:firstColumn="1" w:lastColumn="0" w:noHBand="0" w:noVBand="1"/>
      </w:tblPr>
      <w:tblGrid>
        <w:gridCol w:w="8488"/>
      </w:tblGrid>
      <w:tr w:rsidR="009615F9" w:rsidRPr="009615F9" w14:paraId="2533AC34" w14:textId="77777777" w:rsidTr="00092B38">
        <w:tc>
          <w:tcPr>
            <w:tcW w:w="8488" w:type="dxa"/>
          </w:tcPr>
          <w:p w14:paraId="61B2D8CA"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Projekti, pripravljeni v okviru SRIP </w:t>
            </w:r>
            <w:proofErr w:type="spellStart"/>
            <w:r w:rsidRPr="009615F9">
              <w:rPr>
                <w:rFonts w:eastAsia="Aptos" w:cs="Arial"/>
              </w:rPr>
              <w:t>PSiDL</w:t>
            </w:r>
            <w:proofErr w:type="spellEnd"/>
            <w:r w:rsidRPr="009615F9">
              <w:rPr>
                <w:rFonts w:eastAsia="Aptos" w:cs="Arial"/>
              </w:rPr>
              <w:t xml:space="preserve">, ki so bili prijavljeni na razpis JR TRL 3-6 v letu 2023, niso bili potrjeni za sofinanciranje. V letu 2024 tovrstnih razpisov ni bilo. V letu 2025 je v pripravi </w:t>
            </w:r>
            <w:proofErr w:type="spellStart"/>
            <w:r w:rsidRPr="009615F9">
              <w:rPr>
                <w:rFonts w:eastAsia="Aptos" w:cs="Arial"/>
              </w:rPr>
              <w:t>konzorcijska</w:t>
            </w:r>
            <w:proofErr w:type="spellEnd"/>
            <w:r w:rsidRPr="009615F9">
              <w:rPr>
                <w:rFonts w:eastAsia="Aptos" w:cs="Arial"/>
              </w:rPr>
              <w:t xml:space="preserve"> projektna prijava članov SRIP na razpis ARIS JR RR PROGRAMI (TRL 3-6).</w:t>
            </w:r>
          </w:p>
        </w:tc>
      </w:tr>
    </w:tbl>
    <w:p w14:paraId="4A62132B" w14:textId="77777777" w:rsidR="009615F9" w:rsidRPr="009615F9" w:rsidRDefault="009615F9" w:rsidP="009615F9">
      <w:pPr>
        <w:tabs>
          <w:tab w:val="left" w:pos="3402"/>
        </w:tabs>
        <w:spacing w:line="276" w:lineRule="auto"/>
        <w:rPr>
          <w:rFonts w:eastAsia="Aptos" w:cs="Arial"/>
        </w:rPr>
      </w:pPr>
      <w:r w:rsidRPr="009615F9">
        <w:rPr>
          <w:rFonts w:eastAsia="Aptos" w:cs="Arial"/>
        </w:rPr>
        <w:t xml:space="preserve">Odzivu za vsak projekt prosim priložite še </w:t>
      </w:r>
      <w:proofErr w:type="spellStart"/>
      <w:r w:rsidRPr="009615F9">
        <w:rPr>
          <w:rFonts w:eastAsia="Aptos" w:cs="Arial"/>
        </w:rPr>
        <w:t>t.i</w:t>
      </w:r>
      <w:proofErr w:type="spellEnd"/>
      <w:r w:rsidRPr="009615F9">
        <w:rPr>
          <w:rFonts w:eastAsia="Aptos" w:cs="Arial"/>
        </w:rPr>
        <w:t xml:space="preserve">. </w:t>
      </w:r>
      <w:r w:rsidRPr="009615F9">
        <w:rPr>
          <w:rFonts w:eastAsia="Aptos" w:cs="Arial"/>
          <w:b/>
          <w:bCs/>
        </w:rPr>
        <w:t>»one-</w:t>
      </w:r>
      <w:proofErr w:type="spellStart"/>
      <w:r w:rsidRPr="009615F9">
        <w:rPr>
          <w:rFonts w:eastAsia="Aptos" w:cs="Arial"/>
          <w:b/>
          <w:bCs/>
        </w:rPr>
        <w:t>pager</w:t>
      </w:r>
      <w:proofErr w:type="spellEnd"/>
      <w:r w:rsidRPr="009615F9">
        <w:rPr>
          <w:rFonts w:eastAsia="Aptos" w:cs="Arial"/>
          <w:b/>
          <w:bCs/>
        </w:rPr>
        <w:t>« o projektu.</w:t>
      </w:r>
    </w:p>
    <w:p w14:paraId="49C6707D"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Doseganje ciljev prednostnega področja, opredeljenih v S5. Prepis ciljev po posameznih prednostnih področjih je v Prilogi 1 dopisa.</w:t>
      </w:r>
    </w:p>
    <w:p w14:paraId="22C3FE94" w14:textId="77777777" w:rsidR="009615F9" w:rsidRPr="009615F9" w:rsidRDefault="009615F9" w:rsidP="009615F9">
      <w:pPr>
        <w:suppressAutoHyphens/>
        <w:spacing w:line="276" w:lineRule="auto"/>
        <w:jc w:val="both"/>
        <w:rPr>
          <w:rFonts w:eastAsia="Aptos" w:cs="Arial"/>
          <w:b/>
          <w:bCs/>
          <w:kern w:val="24"/>
          <w:lang w:eastAsia="ar-SA"/>
        </w:rPr>
      </w:pPr>
      <w:r w:rsidRPr="009615F9">
        <w:rPr>
          <w:rFonts w:eastAsia="Aptos" w:cs="Arial"/>
        </w:rPr>
        <w:t xml:space="preserve">SRIP poda: </w:t>
      </w:r>
    </w:p>
    <w:p w14:paraId="540A480F" w14:textId="77777777" w:rsidR="009615F9" w:rsidRPr="009615F9" w:rsidRDefault="009615F9" w:rsidP="0044544E">
      <w:pPr>
        <w:numPr>
          <w:ilvl w:val="0"/>
          <w:numId w:val="37"/>
        </w:numPr>
        <w:tabs>
          <w:tab w:val="left" w:pos="3402"/>
        </w:tabs>
        <w:spacing w:line="276" w:lineRule="auto"/>
        <w:jc w:val="both"/>
        <w:rPr>
          <w:rFonts w:eastAsia="Aptos" w:cs="Arial"/>
        </w:rPr>
      </w:pPr>
      <w:r w:rsidRPr="009615F9">
        <w:rPr>
          <w:rFonts w:eastAsia="Aptos" w:cs="Arial"/>
        </w:rPr>
        <w:t xml:space="preserve">svojo </w:t>
      </w:r>
      <w:r w:rsidRPr="009615F9">
        <w:rPr>
          <w:rFonts w:eastAsia="Aptos" w:cs="Arial"/>
          <w:u w:val="single"/>
        </w:rPr>
        <w:t>generalno oceno</w:t>
      </w:r>
      <w:r w:rsidRPr="009615F9">
        <w:rPr>
          <w:rFonts w:eastAsia="Aptos" w:cs="Arial"/>
        </w:rPr>
        <w:t xml:space="preserve"> glede doseganja ciljev, opredeljenih v S5 (</w:t>
      </w:r>
      <w:proofErr w:type="spellStart"/>
      <w:r w:rsidRPr="009615F9">
        <w:rPr>
          <w:rFonts w:eastAsia="Aptos" w:cs="Arial"/>
        </w:rPr>
        <w:t>t.i</w:t>
      </w:r>
      <w:proofErr w:type="spellEnd"/>
      <w:r w:rsidRPr="009615F9">
        <w:rPr>
          <w:rFonts w:eastAsia="Aptos" w:cs="Arial"/>
        </w:rPr>
        <w:t>. »</w:t>
      </w:r>
      <w:proofErr w:type="spellStart"/>
      <w:r w:rsidRPr="009615F9">
        <w:rPr>
          <w:rFonts w:eastAsia="Aptos" w:cs="Arial"/>
        </w:rPr>
        <w:t>executive</w:t>
      </w:r>
      <w:proofErr w:type="spellEnd"/>
      <w:r w:rsidRPr="009615F9">
        <w:rPr>
          <w:rFonts w:eastAsia="Aptos" w:cs="Arial"/>
        </w:rPr>
        <w:t xml:space="preserve"> </w:t>
      </w:r>
      <w:proofErr w:type="spellStart"/>
      <w:r w:rsidRPr="009615F9">
        <w:rPr>
          <w:rFonts w:eastAsia="Aptos" w:cs="Arial"/>
        </w:rPr>
        <w:t>summary</w:t>
      </w:r>
      <w:proofErr w:type="spellEnd"/>
      <w:r w:rsidRPr="009615F9">
        <w:rPr>
          <w:rFonts w:eastAsia="Aptos" w:cs="Arial"/>
        </w:rPr>
        <w:t>«, do 500 znakov brez presledkov).</w:t>
      </w:r>
    </w:p>
    <w:p w14:paraId="7A814EA9" w14:textId="77777777" w:rsidR="009615F9" w:rsidRPr="009615F9" w:rsidRDefault="009615F9" w:rsidP="0044544E">
      <w:pPr>
        <w:numPr>
          <w:ilvl w:val="0"/>
          <w:numId w:val="37"/>
        </w:numPr>
        <w:tabs>
          <w:tab w:val="left" w:pos="3402"/>
        </w:tabs>
        <w:spacing w:line="276" w:lineRule="auto"/>
        <w:jc w:val="both"/>
        <w:rPr>
          <w:rFonts w:eastAsia="Aptos" w:cs="Arial"/>
        </w:rPr>
      </w:pPr>
      <w:r w:rsidRPr="009615F9">
        <w:rPr>
          <w:rFonts w:eastAsia="Aptos" w:cs="Arial"/>
        </w:rPr>
        <w:t xml:space="preserve">V nadaljevanju pa </w:t>
      </w:r>
      <w:r w:rsidRPr="009615F9">
        <w:rPr>
          <w:rFonts w:eastAsia="Aptos" w:cs="Arial"/>
          <w:u w:val="single"/>
        </w:rPr>
        <w:t>za vsakega izmed ciljev</w:t>
      </w:r>
      <w:r w:rsidRPr="009615F9">
        <w:rPr>
          <w:rFonts w:eastAsia="Aptos" w:cs="Arial"/>
        </w:rPr>
        <w:t xml:space="preserve"> kratko, jedrnato in </w:t>
      </w:r>
      <w:r w:rsidRPr="009615F9">
        <w:rPr>
          <w:rFonts w:eastAsia="Aptos" w:cs="Arial"/>
          <w:b/>
          <w:bCs/>
        </w:rPr>
        <w:t>argumentirano</w:t>
      </w:r>
      <w:r w:rsidRPr="009615F9">
        <w:rPr>
          <w:rFonts w:eastAsia="Aptos" w:cs="Arial"/>
        </w:rPr>
        <w:t xml:space="preserve"> predstavi, ali je trend v smeri bližanja cilju, koliko bliže je prednostno področje cilju ter oceno ali bo cilj dosežen ter navede razloge za morebitno oddaljevanje od cilja (za vsak v S5 opredeljen področni cilj do 450 znakov). Npr. navede </w:t>
      </w:r>
      <w:r w:rsidRPr="009615F9">
        <w:rPr>
          <w:rFonts w:eastAsia="Aptos" w:cs="Arial"/>
          <w:b/>
          <w:bCs/>
        </w:rPr>
        <w:t>pilotne projekte</w:t>
      </w:r>
      <w:r w:rsidRPr="009615F9">
        <w:rPr>
          <w:rFonts w:eastAsia="Aptos" w:cs="Arial"/>
        </w:rPr>
        <w:t xml:space="preserve">, </w:t>
      </w:r>
      <w:r w:rsidRPr="009615F9">
        <w:rPr>
          <w:rFonts w:eastAsia="Aptos" w:cs="Arial"/>
          <w:b/>
          <w:bCs/>
        </w:rPr>
        <w:t>vzpostavljene verige vrednosti</w:t>
      </w:r>
      <w:r w:rsidRPr="009615F9">
        <w:rPr>
          <w:rFonts w:eastAsia="Aptos" w:cs="Arial"/>
        </w:rPr>
        <w:t xml:space="preserve">, če so bile načrtovane, navede </w:t>
      </w:r>
      <w:r w:rsidRPr="009615F9">
        <w:rPr>
          <w:rFonts w:eastAsia="Aptos" w:cs="Arial"/>
          <w:b/>
          <w:bCs/>
        </w:rPr>
        <w:t>dosežene vrednosti povečanja izvoza</w:t>
      </w:r>
      <w:r w:rsidRPr="009615F9">
        <w:rPr>
          <w:rFonts w:eastAsia="Aptos" w:cs="Arial"/>
        </w:rPr>
        <w:t xml:space="preserve"> ali </w:t>
      </w:r>
      <w:r w:rsidRPr="009615F9">
        <w:rPr>
          <w:rFonts w:eastAsia="Aptos" w:cs="Arial"/>
          <w:b/>
          <w:bCs/>
        </w:rPr>
        <w:t>energetske učinkovitosti</w:t>
      </w:r>
      <w:r w:rsidRPr="009615F9">
        <w:rPr>
          <w:rFonts w:eastAsia="Aptos" w:cs="Arial"/>
        </w:rPr>
        <w:t xml:space="preserve"> ipd.</w:t>
      </w:r>
    </w:p>
    <w:tbl>
      <w:tblPr>
        <w:tblStyle w:val="Tabelamrea"/>
        <w:tblW w:w="0" w:type="auto"/>
        <w:tblLook w:val="04A0" w:firstRow="1" w:lastRow="0" w:firstColumn="1" w:lastColumn="0" w:noHBand="0" w:noVBand="1"/>
      </w:tblPr>
      <w:tblGrid>
        <w:gridCol w:w="8488"/>
      </w:tblGrid>
      <w:tr w:rsidR="009615F9" w:rsidRPr="009615F9" w14:paraId="68B40A2A" w14:textId="77777777" w:rsidTr="00092B38">
        <w:tc>
          <w:tcPr>
            <w:tcW w:w="8488" w:type="dxa"/>
          </w:tcPr>
          <w:p w14:paraId="0058C617" w14:textId="77777777" w:rsidR="009615F9" w:rsidRPr="009615F9" w:rsidRDefault="009615F9" w:rsidP="009615F9">
            <w:pPr>
              <w:suppressAutoHyphens/>
              <w:spacing w:after="160" w:line="276" w:lineRule="auto"/>
              <w:jc w:val="both"/>
              <w:rPr>
                <w:rFonts w:eastAsia="Aptos" w:cs="Arial"/>
              </w:rPr>
            </w:pPr>
            <w:r w:rsidRPr="009615F9">
              <w:rPr>
                <w:rFonts w:eastAsia="Aptos" w:cs="Arial"/>
              </w:rPr>
              <w:t>SRIP se je v dveh letih močno povezal, aktivnosti so se okrepile, povečala se je komunikacija in sodelovanje. Celovite rešitve za stavbe z integracijo lesa so v teku, zlasti v posameznih projektih. Rast ciljnih vrednosti iz S5 je zaradi gospodarskega nihanja in negotovosti na trgih upočasnjena, trendi nihajo in napovedovanje za 2027 ni realno. Iščejo se nove priložnosti z mednarodnim povezovanjem, predvsem v smeri dvojne rabe tehnologij in rešitev, prek razpisov velikih programov, npr. ARIS RRI TRL3-6, pilotno demonstracijskih razpisov, RRI naročil slovenskega obrambnega okolja.</w:t>
            </w:r>
          </w:p>
        </w:tc>
      </w:tr>
    </w:tbl>
    <w:p w14:paraId="3E7283C6" w14:textId="77777777" w:rsidR="009615F9" w:rsidRPr="009615F9" w:rsidRDefault="009615F9" w:rsidP="009615F9">
      <w:pPr>
        <w:tabs>
          <w:tab w:val="left" w:pos="3402"/>
        </w:tabs>
        <w:spacing w:line="276" w:lineRule="auto"/>
        <w:jc w:val="both"/>
        <w:rPr>
          <w:rFonts w:eastAsia="Aptos" w:cs="Arial"/>
        </w:rPr>
      </w:pPr>
    </w:p>
    <w:tbl>
      <w:tblPr>
        <w:tblStyle w:val="Tabelamrea"/>
        <w:tblW w:w="0" w:type="auto"/>
        <w:tblLook w:val="04A0" w:firstRow="1" w:lastRow="0" w:firstColumn="1" w:lastColumn="0" w:noHBand="0" w:noVBand="1"/>
      </w:tblPr>
      <w:tblGrid>
        <w:gridCol w:w="8488"/>
      </w:tblGrid>
      <w:tr w:rsidR="009615F9" w:rsidRPr="009615F9" w14:paraId="181D2D33" w14:textId="77777777" w:rsidTr="00092B38">
        <w:tc>
          <w:tcPr>
            <w:tcW w:w="8488" w:type="dxa"/>
          </w:tcPr>
          <w:p w14:paraId="4A361700"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Spremembe oziroma napredek pri doseganju ciljev ter razvoj na področju pametnih stavb in doma z lesno verigo z razvojnimi prioritetami so zabeleženi v novem Akcijskem načrtu SRIP </w:t>
            </w:r>
            <w:proofErr w:type="spellStart"/>
            <w:r w:rsidRPr="009615F9">
              <w:rPr>
                <w:rFonts w:eastAsia="Aptos" w:cs="Arial"/>
              </w:rPr>
              <w:t>PSiDL</w:t>
            </w:r>
            <w:proofErr w:type="spellEnd"/>
            <w:r w:rsidRPr="009615F9">
              <w:rPr>
                <w:rFonts w:eastAsia="Aptos" w:cs="Arial"/>
              </w:rPr>
              <w:t xml:space="preserve"> za obdobje 2025–2030. Akcijski načrt podaja cilje partnerstva s finančnim okvirjem do leta 2030, izpostavlja pa tudi kontinuiran razvoj partnerstva ter potencialno obliko delovanja partnerstva po letu 2026. Ključna je vzpostavitev razvojne verige po osrednjih stopnjah TRL v treh nivojih: projekti na TRL 3-4, projekti na zmogljivosti DREVO 2.0 na TRL 5-6, DEMO projekti na TRL 7-8. Rezultat, ki je v akcijskem načrtu posebej izpostavljen, je vzpostavitev osrednje zmogljivosti DREVO 2.0, namenjene za razvoj, validacijo ter »in vivo« evalvacijo posameznih proizvodov in rešitev na stopnji TRL 7-8, združenih v modelne stavbne enote. Opisan cilj predstavlja ključno dodano vrednost partnerstva SRIP </w:t>
            </w:r>
            <w:proofErr w:type="spellStart"/>
            <w:r w:rsidRPr="009615F9">
              <w:rPr>
                <w:rFonts w:eastAsia="Aptos" w:cs="Arial"/>
              </w:rPr>
              <w:t>PSiDL</w:t>
            </w:r>
            <w:proofErr w:type="spellEnd"/>
            <w:r w:rsidRPr="009615F9">
              <w:rPr>
                <w:rFonts w:eastAsia="Aptos" w:cs="Arial"/>
              </w:rPr>
              <w:t xml:space="preserve"> v prihodnosti. Zastavljena zmogljivost DREVO 2.0 izkazuje izrazit potencial za podporo in spodbujanje slovenske </w:t>
            </w:r>
            <w:r w:rsidRPr="009615F9">
              <w:rPr>
                <w:rFonts w:eastAsia="Aptos" w:cs="Arial"/>
              </w:rPr>
              <w:lastRenderedPageBreak/>
              <w:t xml:space="preserve">industrije in znanosti na področju stavbarstva. To ni omejeno le na področje SRIP </w:t>
            </w:r>
            <w:proofErr w:type="spellStart"/>
            <w:r w:rsidRPr="009615F9">
              <w:rPr>
                <w:rFonts w:eastAsia="Aptos" w:cs="Arial"/>
              </w:rPr>
              <w:t>PSiDL</w:t>
            </w:r>
            <w:proofErr w:type="spellEnd"/>
            <w:r w:rsidRPr="009615F9">
              <w:rPr>
                <w:rFonts w:eastAsia="Aptos" w:cs="Arial"/>
              </w:rPr>
              <w:t xml:space="preserve">, ampak pokriva tudi širše vsebine in družbene interese. Zmogljivost DREVO 2.0 bo ustrezno okolje za hitrejši razvoj tehnoloških in </w:t>
            </w:r>
            <w:proofErr w:type="spellStart"/>
            <w:r w:rsidRPr="009615F9">
              <w:rPr>
                <w:rFonts w:eastAsia="Aptos" w:cs="Arial"/>
              </w:rPr>
              <w:t>netehnoloških</w:t>
            </w:r>
            <w:proofErr w:type="spellEnd"/>
            <w:r w:rsidRPr="009615F9">
              <w:rPr>
                <w:rFonts w:eastAsia="Aptos" w:cs="Arial"/>
              </w:rPr>
              <w:t xml:space="preserve"> rešitev, za inovacije in raziskave kot podporo znanosti ter bo omogočala hitrejšo in izrazitejšo internacionalizacijo. Glavni cilj partnerstva, ki smo ga ohranili, je vsebinsko enak: razviti in uporabniku ponuditi bivanjski prostor, v katerem bo zagotovljena visoka stopnja ugodja, ter za to uporabiti trajnosten način, v najširšem pomenu besede trajnostno. Podrobno so cilji opisani v akcijskem načrtu za obdobje 2025–2030.</w:t>
            </w:r>
          </w:p>
        </w:tc>
      </w:tr>
    </w:tbl>
    <w:p w14:paraId="325BBAF8" w14:textId="77777777" w:rsidR="009615F9" w:rsidRPr="009615F9" w:rsidRDefault="009615F9" w:rsidP="009615F9">
      <w:pPr>
        <w:spacing w:line="276" w:lineRule="auto"/>
        <w:jc w:val="both"/>
        <w:rPr>
          <w:rFonts w:eastAsia="Aptos" w:cs="Arial"/>
          <w:b/>
          <w:bCs/>
        </w:rPr>
      </w:pPr>
    </w:p>
    <w:p w14:paraId="042093D7" w14:textId="77777777" w:rsidR="009615F9" w:rsidRPr="009615F9" w:rsidRDefault="009615F9" w:rsidP="0044544E">
      <w:pPr>
        <w:numPr>
          <w:ilvl w:val="0"/>
          <w:numId w:val="55"/>
        </w:numPr>
        <w:spacing w:line="276" w:lineRule="auto"/>
        <w:contextualSpacing/>
        <w:jc w:val="both"/>
        <w:rPr>
          <w:rFonts w:eastAsia="Aptos" w:cs="Arial"/>
          <w:b/>
          <w:bCs/>
        </w:rPr>
      </w:pPr>
      <w:r w:rsidRPr="009615F9">
        <w:rPr>
          <w:rFonts w:eastAsia="Aptos" w:cs="Arial"/>
          <w:b/>
          <w:bCs/>
        </w:rPr>
        <w:t>Globalno integriran pristop – internacionalizacija</w:t>
      </w:r>
    </w:p>
    <w:p w14:paraId="70D4471D" w14:textId="77777777" w:rsidR="009615F9" w:rsidRPr="009615F9" w:rsidRDefault="009615F9" w:rsidP="009615F9">
      <w:pPr>
        <w:spacing w:line="276" w:lineRule="auto"/>
        <w:jc w:val="both"/>
        <w:rPr>
          <w:rFonts w:eastAsia="Aptos" w:cs="Arial"/>
        </w:rPr>
      </w:pPr>
      <w:r w:rsidRPr="009615F9">
        <w:rPr>
          <w:rFonts w:eastAsia="Aptos" w:cs="Arial"/>
        </w:rPr>
        <w:t xml:space="preserve">Opis (aktivnosti) </w:t>
      </w:r>
      <w:proofErr w:type="spellStart"/>
      <w:r w:rsidRPr="009615F9">
        <w:rPr>
          <w:rFonts w:eastAsia="Aptos" w:cs="Arial"/>
        </w:rPr>
        <w:t>pozicioniranja</w:t>
      </w:r>
      <w:proofErr w:type="spellEnd"/>
      <w:r w:rsidRPr="009615F9">
        <w:rPr>
          <w:rFonts w:eastAsia="Aptos" w:cs="Arial"/>
        </w:rPr>
        <w:t xml:space="preserve"> prednostnih področij oziroma SRIP v mednarodnih združenjih in v globalnih verigah vrednosti ter v globalnih in EU projektih. Navedite članstva konkretnih deležnikov iz SRIP v mrežah, kot so </w:t>
      </w:r>
      <w:proofErr w:type="spellStart"/>
      <w:r w:rsidRPr="009615F9">
        <w:rPr>
          <w:rFonts w:eastAsia="Aptos" w:cs="Arial"/>
          <w:b/>
          <w:bCs/>
        </w:rPr>
        <w:t>Vanguard</w:t>
      </w:r>
      <w:proofErr w:type="spellEnd"/>
      <w:r w:rsidRPr="009615F9">
        <w:rPr>
          <w:rFonts w:eastAsia="Aptos" w:cs="Arial"/>
          <w:b/>
          <w:bCs/>
        </w:rPr>
        <w:t>, S3 tematske platforme/JRC, EIT KIC</w:t>
      </w:r>
      <w:r w:rsidRPr="009615F9">
        <w:rPr>
          <w:rFonts w:eastAsia="Aptos" w:cs="Arial"/>
        </w:rPr>
        <w:t xml:space="preserve">, ter vidnejše projekte </w:t>
      </w:r>
      <w:r w:rsidRPr="009615F9">
        <w:rPr>
          <w:rFonts w:eastAsia="Aptos" w:cs="Arial"/>
          <w:b/>
          <w:bCs/>
        </w:rPr>
        <w:t>Obzorje Evropa, I3</w:t>
      </w:r>
      <w:r w:rsidRPr="009615F9">
        <w:rPr>
          <w:rFonts w:eastAsia="Aptos" w:cs="Arial"/>
        </w:rPr>
        <w:t xml:space="preserve"> idr. (do 1000 znakov brez presledkov).</w:t>
      </w:r>
    </w:p>
    <w:tbl>
      <w:tblPr>
        <w:tblStyle w:val="Tabelamrea"/>
        <w:tblW w:w="0" w:type="auto"/>
        <w:tblLook w:val="04A0" w:firstRow="1" w:lastRow="0" w:firstColumn="1" w:lastColumn="0" w:noHBand="0" w:noVBand="1"/>
      </w:tblPr>
      <w:tblGrid>
        <w:gridCol w:w="8488"/>
      </w:tblGrid>
      <w:tr w:rsidR="009615F9" w:rsidRPr="009615F9" w14:paraId="4ECFE0BD" w14:textId="77777777" w:rsidTr="00092B38">
        <w:tc>
          <w:tcPr>
            <w:tcW w:w="8488" w:type="dxa"/>
          </w:tcPr>
          <w:p w14:paraId="1AB92397" w14:textId="77777777" w:rsidR="009615F9" w:rsidRPr="009615F9" w:rsidRDefault="009615F9" w:rsidP="009615F9">
            <w:pPr>
              <w:spacing w:after="160" w:line="276" w:lineRule="auto"/>
              <w:jc w:val="both"/>
              <w:rPr>
                <w:rFonts w:eastAsia="Aptos" w:cs="Arial"/>
                <w:i/>
                <w:iCs/>
              </w:rPr>
            </w:pPr>
            <w:r w:rsidRPr="009615F9">
              <w:rPr>
                <w:rFonts w:eastAsia="Aptos" w:cs="Arial"/>
                <w:i/>
                <w:iCs/>
              </w:rPr>
              <w:t>Aktivnosti članov v mrežah in platformah:</w:t>
            </w:r>
          </w:p>
          <w:p w14:paraId="4B971BAA" w14:textId="77777777" w:rsidR="009615F9" w:rsidRPr="009615F9" w:rsidRDefault="009615F9" w:rsidP="009615F9">
            <w:pPr>
              <w:spacing w:after="160" w:line="276" w:lineRule="auto"/>
              <w:jc w:val="both"/>
              <w:rPr>
                <w:rFonts w:eastAsia="Aptos" w:cs="Arial"/>
              </w:rPr>
            </w:pPr>
            <w:r w:rsidRPr="009615F9">
              <w:rPr>
                <w:rFonts w:eastAsia="Aptos" w:cs="Arial"/>
                <w:b/>
                <w:bCs/>
              </w:rPr>
              <w:t>EIT RM</w:t>
            </w:r>
            <w:r w:rsidRPr="009615F9">
              <w:rPr>
                <w:rFonts w:eastAsia="Aptos" w:cs="Arial"/>
              </w:rPr>
              <w:t>: Domel, Gorenje, Univerza v Ljubljani in ZAG</w:t>
            </w:r>
          </w:p>
          <w:p w14:paraId="7F0D315B" w14:textId="77777777" w:rsidR="009615F9" w:rsidRPr="009615F9" w:rsidRDefault="009615F9" w:rsidP="009615F9">
            <w:pPr>
              <w:spacing w:after="160" w:line="276" w:lineRule="auto"/>
              <w:jc w:val="both"/>
              <w:rPr>
                <w:rFonts w:eastAsia="Aptos" w:cs="Arial"/>
              </w:rPr>
            </w:pPr>
            <w:r w:rsidRPr="009615F9">
              <w:rPr>
                <w:rFonts w:eastAsia="Aptos" w:cs="Arial"/>
                <w:b/>
                <w:bCs/>
              </w:rPr>
              <w:t xml:space="preserve">JRC S3 platform </w:t>
            </w:r>
            <w:proofErr w:type="spellStart"/>
            <w:r w:rsidRPr="009615F9">
              <w:rPr>
                <w:rFonts w:eastAsia="Aptos" w:cs="Arial"/>
                <w:b/>
                <w:bCs/>
              </w:rPr>
              <w:t>Sustainable</w:t>
            </w:r>
            <w:proofErr w:type="spellEnd"/>
            <w:r w:rsidRPr="009615F9">
              <w:rPr>
                <w:rFonts w:eastAsia="Aptos" w:cs="Arial"/>
                <w:b/>
                <w:bCs/>
              </w:rPr>
              <w:t xml:space="preserve"> </w:t>
            </w:r>
            <w:proofErr w:type="spellStart"/>
            <w:r w:rsidRPr="009615F9">
              <w:rPr>
                <w:rFonts w:eastAsia="Aptos" w:cs="Arial"/>
                <w:b/>
                <w:bCs/>
              </w:rPr>
              <w:t>Buildings</w:t>
            </w:r>
            <w:proofErr w:type="spellEnd"/>
            <w:r w:rsidRPr="009615F9">
              <w:rPr>
                <w:rFonts w:eastAsia="Aptos" w:cs="Arial"/>
                <w:b/>
                <w:bCs/>
              </w:rPr>
              <w:t xml:space="preserve">: </w:t>
            </w:r>
            <w:r w:rsidRPr="009615F9">
              <w:rPr>
                <w:rFonts w:eastAsia="Aptos" w:cs="Arial"/>
              </w:rPr>
              <w:t>Univerza v Ljubljani, TECES</w:t>
            </w:r>
          </w:p>
          <w:p w14:paraId="382B5FC7" w14:textId="77777777" w:rsidR="009615F9" w:rsidRPr="009615F9" w:rsidRDefault="009615F9" w:rsidP="009615F9">
            <w:pPr>
              <w:spacing w:after="160" w:line="276" w:lineRule="auto"/>
              <w:jc w:val="both"/>
              <w:rPr>
                <w:rFonts w:eastAsia="Aptos" w:cs="Arial"/>
              </w:rPr>
            </w:pPr>
            <w:r w:rsidRPr="009615F9">
              <w:rPr>
                <w:rFonts w:eastAsia="Aptos" w:cs="Arial"/>
                <w:b/>
                <w:bCs/>
              </w:rPr>
              <w:t>NEB</w:t>
            </w:r>
            <w:r w:rsidRPr="009615F9">
              <w:rPr>
                <w:rFonts w:eastAsia="Aptos" w:cs="Arial"/>
              </w:rPr>
              <w:t xml:space="preserve"> (Novi Evropski Bauhaus): </w:t>
            </w:r>
            <w:proofErr w:type="spellStart"/>
            <w:r w:rsidRPr="009615F9">
              <w:rPr>
                <w:rFonts w:eastAsia="Aptos" w:cs="Arial"/>
              </w:rPr>
              <w:t>InnoRenew</w:t>
            </w:r>
            <w:proofErr w:type="spellEnd"/>
            <w:r w:rsidRPr="009615F9">
              <w:rPr>
                <w:rFonts w:eastAsia="Aptos" w:cs="Arial"/>
              </w:rPr>
              <w:t>, ZAG</w:t>
            </w:r>
          </w:p>
          <w:p w14:paraId="73062889" w14:textId="77777777" w:rsidR="009615F9" w:rsidRPr="009615F9" w:rsidRDefault="009615F9" w:rsidP="009615F9">
            <w:pPr>
              <w:spacing w:after="160" w:line="276" w:lineRule="auto"/>
              <w:jc w:val="both"/>
              <w:rPr>
                <w:rFonts w:eastAsia="Aptos" w:cs="Arial"/>
              </w:rPr>
            </w:pPr>
            <w:proofErr w:type="spellStart"/>
            <w:r w:rsidRPr="009615F9">
              <w:rPr>
                <w:rFonts w:eastAsia="Aptos" w:cs="Arial"/>
                <w:b/>
                <w:bCs/>
              </w:rPr>
              <w:t>Technology</w:t>
            </w:r>
            <w:proofErr w:type="spellEnd"/>
            <w:r w:rsidRPr="009615F9">
              <w:rPr>
                <w:rFonts w:eastAsia="Aptos" w:cs="Arial"/>
                <w:b/>
                <w:bCs/>
              </w:rPr>
              <w:t xml:space="preserve"> </w:t>
            </w:r>
            <w:proofErr w:type="spellStart"/>
            <w:r w:rsidRPr="009615F9">
              <w:rPr>
                <w:rFonts w:eastAsia="Aptos" w:cs="Arial"/>
                <w:b/>
                <w:bCs/>
              </w:rPr>
              <w:t>Council</w:t>
            </w:r>
            <w:proofErr w:type="spellEnd"/>
            <w:r w:rsidRPr="009615F9">
              <w:rPr>
                <w:rFonts w:eastAsia="Aptos" w:cs="Arial"/>
                <w:b/>
                <w:bCs/>
              </w:rPr>
              <w:t xml:space="preserve"> </w:t>
            </w:r>
            <w:proofErr w:type="spellStart"/>
            <w:r w:rsidRPr="009615F9">
              <w:rPr>
                <w:rFonts w:eastAsia="Aptos" w:cs="Arial"/>
                <w:b/>
                <w:bCs/>
              </w:rPr>
              <w:t>for</w:t>
            </w:r>
            <w:proofErr w:type="spellEnd"/>
            <w:r w:rsidRPr="009615F9">
              <w:rPr>
                <w:rFonts w:eastAsia="Aptos" w:cs="Arial"/>
                <w:b/>
                <w:bCs/>
              </w:rPr>
              <w:t xml:space="preserve"> </w:t>
            </w:r>
            <w:proofErr w:type="spellStart"/>
            <w:r w:rsidRPr="009615F9">
              <w:rPr>
                <w:rFonts w:eastAsia="Aptos" w:cs="Arial"/>
                <w:b/>
                <w:bCs/>
              </w:rPr>
              <w:t>Advanced</w:t>
            </w:r>
            <w:proofErr w:type="spellEnd"/>
            <w:r w:rsidRPr="009615F9">
              <w:rPr>
                <w:rFonts w:eastAsia="Aptos" w:cs="Arial"/>
                <w:b/>
                <w:bCs/>
              </w:rPr>
              <w:t xml:space="preserve"> </w:t>
            </w:r>
            <w:proofErr w:type="spellStart"/>
            <w:r w:rsidRPr="009615F9">
              <w:rPr>
                <w:rFonts w:eastAsia="Aptos" w:cs="Arial"/>
                <w:b/>
                <w:bCs/>
              </w:rPr>
              <w:t>Materials</w:t>
            </w:r>
            <w:proofErr w:type="spellEnd"/>
            <w:r w:rsidRPr="009615F9">
              <w:rPr>
                <w:rFonts w:eastAsia="Aptos" w:cs="Arial"/>
                <w:b/>
                <w:bCs/>
              </w:rPr>
              <w:t xml:space="preserve"> </w:t>
            </w:r>
            <w:proofErr w:type="spellStart"/>
            <w:r w:rsidRPr="009615F9">
              <w:rPr>
                <w:rFonts w:eastAsia="Aptos" w:cs="Arial"/>
                <w:b/>
                <w:bCs/>
              </w:rPr>
              <w:t>of</w:t>
            </w:r>
            <w:proofErr w:type="spellEnd"/>
            <w:r w:rsidRPr="009615F9">
              <w:rPr>
                <w:rFonts w:eastAsia="Aptos" w:cs="Arial"/>
                <w:b/>
                <w:bCs/>
              </w:rPr>
              <w:t xml:space="preserve"> </w:t>
            </w:r>
            <w:proofErr w:type="spellStart"/>
            <w:r w:rsidRPr="009615F9">
              <w:rPr>
                <w:rFonts w:eastAsia="Aptos" w:cs="Arial"/>
                <w:b/>
                <w:bCs/>
              </w:rPr>
              <w:t>the</w:t>
            </w:r>
            <w:proofErr w:type="spellEnd"/>
            <w:r w:rsidRPr="009615F9">
              <w:rPr>
                <w:rFonts w:eastAsia="Aptos" w:cs="Arial"/>
                <w:b/>
                <w:bCs/>
              </w:rPr>
              <w:t xml:space="preserve"> </w:t>
            </w:r>
            <w:proofErr w:type="spellStart"/>
            <w:r w:rsidRPr="009615F9">
              <w:rPr>
                <w:rFonts w:eastAsia="Aptos" w:cs="Arial"/>
                <w:b/>
                <w:bCs/>
              </w:rPr>
              <w:t>European</w:t>
            </w:r>
            <w:proofErr w:type="spellEnd"/>
            <w:r w:rsidRPr="009615F9">
              <w:rPr>
                <w:rFonts w:eastAsia="Aptos" w:cs="Arial"/>
                <w:b/>
                <w:bCs/>
              </w:rPr>
              <w:t xml:space="preserve"> </w:t>
            </w:r>
            <w:proofErr w:type="spellStart"/>
            <w:r w:rsidRPr="009615F9">
              <w:rPr>
                <w:rFonts w:eastAsia="Aptos" w:cs="Arial"/>
                <w:b/>
                <w:bCs/>
              </w:rPr>
              <w:t>Commission</w:t>
            </w:r>
            <w:proofErr w:type="spellEnd"/>
            <w:r w:rsidRPr="009615F9">
              <w:rPr>
                <w:rFonts w:eastAsia="Aptos" w:cs="Arial"/>
              </w:rPr>
              <w:t xml:space="preserve">: </w:t>
            </w:r>
            <w:proofErr w:type="spellStart"/>
            <w:r w:rsidRPr="009615F9">
              <w:rPr>
                <w:rFonts w:eastAsia="Aptos" w:cs="Arial"/>
              </w:rPr>
              <w:t>InnoRenew</w:t>
            </w:r>
            <w:proofErr w:type="spellEnd"/>
          </w:p>
          <w:p w14:paraId="4E4E0867" w14:textId="77777777" w:rsidR="009615F9" w:rsidRPr="009615F9" w:rsidRDefault="009615F9" w:rsidP="009615F9">
            <w:pPr>
              <w:spacing w:after="160" w:line="276" w:lineRule="auto"/>
              <w:jc w:val="both"/>
              <w:rPr>
                <w:rFonts w:eastAsia="Aptos" w:cs="Arial"/>
              </w:rPr>
            </w:pPr>
            <w:proofErr w:type="spellStart"/>
            <w:r w:rsidRPr="009615F9">
              <w:rPr>
                <w:rFonts w:eastAsia="Aptos" w:cs="Arial"/>
                <w:b/>
                <w:bCs/>
              </w:rPr>
              <w:t>The</w:t>
            </w:r>
            <w:proofErr w:type="spellEnd"/>
            <w:r w:rsidRPr="009615F9">
              <w:rPr>
                <w:rFonts w:eastAsia="Aptos" w:cs="Arial"/>
                <w:b/>
                <w:bCs/>
              </w:rPr>
              <w:t xml:space="preserve"> ERA-Net</w:t>
            </w:r>
            <w:r w:rsidRPr="009615F9">
              <w:rPr>
                <w:rFonts w:eastAsia="Aptos" w:cs="Arial"/>
              </w:rPr>
              <w:t xml:space="preserve">, Smart </w:t>
            </w:r>
            <w:proofErr w:type="spellStart"/>
            <w:r w:rsidRPr="009615F9">
              <w:rPr>
                <w:rFonts w:eastAsia="Aptos" w:cs="Arial"/>
              </w:rPr>
              <w:t>Energy</w:t>
            </w:r>
            <w:proofErr w:type="spellEnd"/>
            <w:r w:rsidRPr="009615F9">
              <w:rPr>
                <w:rFonts w:eastAsia="Aptos" w:cs="Arial"/>
              </w:rPr>
              <w:t xml:space="preserve"> </w:t>
            </w:r>
            <w:proofErr w:type="spellStart"/>
            <w:r w:rsidRPr="009615F9">
              <w:rPr>
                <w:rFonts w:eastAsia="Aptos" w:cs="Arial"/>
              </w:rPr>
              <w:t>Systems</w:t>
            </w:r>
            <w:proofErr w:type="spellEnd"/>
            <w:r w:rsidRPr="009615F9">
              <w:rPr>
                <w:rFonts w:eastAsia="Aptos" w:cs="Arial"/>
              </w:rPr>
              <w:t xml:space="preserve"> iniciativa: TECES</w:t>
            </w:r>
          </w:p>
          <w:p w14:paraId="22A54258" w14:textId="77777777" w:rsidR="009615F9" w:rsidRPr="009615F9" w:rsidRDefault="009615F9" w:rsidP="009615F9">
            <w:pPr>
              <w:spacing w:after="160" w:line="276" w:lineRule="auto"/>
              <w:jc w:val="both"/>
              <w:rPr>
                <w:rFonts w:eastAsia="Aptos" w:cs="Arial"/>
              </w:rPr>
            </w:pPr>
            <w:r w:rsidRPr="009615F9">
              <w:rPr>
                <w:rFonts w:eastAsia="Aptos" w:cs="Arial"/>
                <w:b/>
                <w:bCs/>
              </w:rPr>
              <w:t>ECH2A</w:t>
            </w:r>
            <w:r w:rsidRPr="009615F9">
              <w:rPr>
                <w:rFonts w:eastAsia="Aptos" w:cs="Arial"/>
              </w:rPr>
              <w:t xml:space="preserve"> (</w:t>
            </w:r>
            <w:proofErr w:type="spellStart"/>
            <w:r w:rsidRPr="009615F9">
              <w:rPr>
                <w:rFonts w:eastAsia="Aptos" w:cs="Arial"/>
              </w:rPr>
              <w:t>European</w:t>
            </w:r>
            <w:proofErr w:type="spellEnd"/>
            <w:r w:rsidRPr="009615F9">
              <w:rPr>
                <w:rFonts w:eastAsia="Aptos" w:cs="Arial"/>
              </w:rPr>
              <w:t xml:space="preserve"> </w:t>
            </w:r>
            <w:proofErr w:type="spellStart"/>
            <w:r w:rsidRPr="009615F9">
              <w:rPr>
                <w:rFonts w:eastAsia="Aptos" w:cs="Arial"/>
              </w:rPr>
              <w:t>Clean</w:t>
            </w:r>
            <w:proofErr w:type="spellEnd"/>
            <w:r w:rsidRPr="009615F9">
              <w:rPr>
                <w:rFonts w:eastAsia="Aptos" w:cs="Arial"/>
              </w:rPr>
              <w:t xml:space="preserve"> </w:t>
            </w:r>
            <w:proofErr w:type="spellStart"/>
            <w:r w:rsidRPr="009615F9">
              <w:rPr>
                <w:rFonts w:eastAsia="Aptos" w:cs="Arial"/>
              </w:rPr>
              <w:t>Hydrogen</w:t>
            </w:r>
            <w:proofErr w:type="spellEnd"/>
            <w:r w:rsidRPr="009615F9">
              <w:rPr>
                <w:rFonts w:eastAsia="Aptos" w:cs="Arial"/>
              </w:rPr>
              <w:t xml:space="preserve"> </w:t>
            </w:r>
            <w:proofErr w:type="spellStart"/>
            <w:r w:rsidRPr="009615F9">
              <w:rPr>
                <w:rFonts w:eastAsia="Aptos" w:cs="Arial"/>
              </w:rPr>
              <w:t>Alliance</w:t>
            </w:r>
            <w:proofErr w:type="spellEnd"/>
            <w:r w:rsidRPr="009615F9">
              <w:rPr>
                <w:rFonts w:eastAsia="Aptos" w:cs="Arial"/>
              </w:rPr>
              <w:t>): TECES</w:t>
            </w:r>
          </w:p>
          <w:p w14:paraId="38EEE52A" w14:textId="77777777" w:rsidR="009615F9" w:rsidRPr="009615F9" w:rsidRDefault="009615F9" w:rsidP="009615F9">
            <w:pPr>
              <w:spacing w:after="160" w:line="276" w:lineRule="auto"/>
              <w:jc w:val="both"/>
              <w:rPr>
                <w:rFonts w:eastAsia="Aptos" w:cs="Arial"/>
              </w:rPr>
            </w:pPr>
            <w:r w:rsidRPr="009615F9">
              <w:rPr>
                <w:rFonts w:eastAsia="Aptos" w:cs="Arial"/>
                <w:b/>
                <w:bCs/>
              </w:rPr>
              <w:t>EDA</w:t>
            </w:r>
            <w:r w:rsidRPr="009615F9">
              <w:rPr>
                <w:rFonts w:eastAsia="Aptos" w:cs="Arial"/>
              </w:rPr>
              <w:t xml:space="preserve"> (</w:t>
            </w:r>
            <w:proofErr w:type="spellStart"/>
            <w:r w:rsidRPr="009615F9">
              <w:rPr>
                <w:rFonts w:eastAsia="Aptos" w:cs="Arial"/>
              </w:rPr>
              <w:t>European</w:t>
            </w:r>
            <w:proofErr w:type="spellEnd"/>
            <w:r w:rsidRPr="009615F9">
              <w:rPr>
                <w:rFonts w:eastAsia="Aptos" w:cs="Arial"/>
              </w:rPr>
              <w:t xml:space="preserve"> </w:t>
            </w:r>
            <w:proofErr w:type="spellStart"/>
            <w:r w:rsidRPr="009615F9">
              <w:rPr>
                <w:rFonts w:eastAsia="Aptos" w:cs="Arial"/>
              </w:rPr>
              <w:t>Defence</w:t>
            </w:r>
            <w:proofErr w:type="spellEnd"/>
            <w:r w:rsidRPr="009615F9">
              <w:rPr>
                <w:rFonts w:eastAsia="Aptos" w:cs="Arial"/>
              </w:rPr>
              <w:t xml:space="preserve"> </w:t>
            </w:r>
            <w:proofErr w:type="spellStart"/>
            <w:r w:rsidRPr="009615F9">
              <w:rPr>
                <w:rFonts w:eastAsia="Aptos" w:cs="Arial"/>
              </w:rPr>
              <w:t>Agency</w:t>
            </w:r>
            <w:proofErr w:type="spellEnd"/>
            <w:r w:rsidRPr="009615F9">
              <w:rPr>
                <w:rFonts w:eastAsia="Aptos" w:cs="Arial"/>
              </w:rPr>
              <w:t>): TECES</w:t>
            </w:r>
          </w:p>
          <w:p w14:paraId="3FDA42C4" w14:textId="77777777" w:rsidR="009615F9" w:rsidRPr="009615F9" w:rsidRDefault="009615F9" w:rsidP="009615F9">
            <w:pPr>
              <w:spacing w:after="160" w:line="276" w:lineRule="auto"/>
              <w:jc w:val="both"/>
              <w:rPr>
                <w:rFonts w:eastAsia="Aptos" w:cs="Arial"/>
              </w:rPr>
            </w:pPr>
            <w:r w:rsidRPr="009615F9">
              <w:rPr>
                <w:rFonts w:eastAsia="Aptos" w:cs="Arial"/>
                <w:i/>
                <w:iCs/>
              </w:rPr>
              <w:t>Vidnejši projekti z našimi člani (2023-2024</w:t>
            </w:r>
            <w:r w:rsidRPr="009615F9">
              <w:rPr>
                <w:rFonts w:eastAsia="Aptos" w:cs="Arial"/>
              </w:rPr>
              <w:t>:</w:t>
            </w:r>
          </w:p>
          <w:p w14:paraId="3340301F" w14:textId="77777777" w:rsidR="009615F9" w:rsidRPr="009615F9" w:rsidRDefault="009615F9" w:rsidP="009615F9">
            <w:pPr>
              <w:spacing w:after="160" w:line="276" w:lineRule="auto"/>
              <w:jc w:val="both"/>
              <w:rPr>
                <w:rFonts w:eastAsia="Aptos" w:cs="Arial"/>
              </w:rPr>
            </w:pPr>
            <w:r w:rsidRPr="009615F9">
              <w:rPr>
                <w:rFonts w:eastAsia="Aptos" w:cs="Arial"/>
                <w:b/>
                <w:bCs/>
              </w:rPr>
              <w:t>FRISSBE</w:t>
            </w:r>
            <w:r w:rsidRPr="009615F9">
              <w:rPr>
                <w:rFonts w:eastAsia="Aptos" w:cs="Arial"/>
              </w:rPr>
              <w:t xml:space="preserve"> - HORIZON 2020, ERA </w:t>
            </w:r>
            <w:proofErr w:type="spellStart"/>
            <w:r w:rsidRPr="009615F9">
              <w:rPr>
                <w:rFonts w:eastAsia="Aptos" w:cs="Arial"/>
              </w:rPr>
              <w:t>Chair</w:t>
            </w:r>
            <w:proofErr w:type="spellEnd"/>
            <w:r w:rsidRPr="009615F9">
              <w:rPr>
                <w:rFonts w:eastAsia="Aptos" w:cs="Arial"/>
              </w:rPr>
              <w:t xml:space="preserve">, 2021-2026 (ZAG, </w:t>
            </w:r>
            <w:proofErr w:type="spellStart"/>
            <w:r w:rsidRPr="009615F9">
              <w:rPr>
                <w:rFonts w:eastAsia="Aptos" w:cs="Arial"/>
              </w:rPr>
              <w:t>InnoRenew</w:t>
            </w:r>
            <w:proofErr w:type="spellEnd"/>
            <w:r w:rsidRPr="009615F9">
              <w:rPr>
                <w:rFonts w:eastAsia="Aptos" w:cs="Arial"/>
              </w:rPr>
              <w:t>)</w:t>
            </w:r>
          </w:p>
          <w:p w14:paraId="4082E3B6" w14:textId="77777777" w:rsidR="009615F9" w:rsidRPr="009615F9" w:rsidRDefault="009615F9" w:rsidP="009615F9">
            <w:pPr>
              <w:spacing w:after="160" w:line="276" w:lineRule="auto"/>
              <w:jc w:val="both"/>
              <w:rPr>
                <w:rFonts w:eastAsia="Aptos" w:cs="Arial"/>
              </w:rPr>
            </w:pPr>
            <w:proofErr w:type="spellStart"/>
            <w:r w:rsidRPr="009615F9">
              <w:rPr>
                <w:rFonts w:eastAsia="Aptos" w:cs="Arial"/>
                <w:b/>
                <w:bCs/>
              </w:rPr>
              <w:t>MEZeroE</w:t>
            </w:r>
            <w:proofErr w:type="spellEnd"/>
            <w:r w:rsidRPr="009615F9">
              <w:rPr>
                <w:rFonts w:eastAsia="Aptos" w:cs="Arial"/>
              </w:rPr>
              <w:t xml:space="preserve"> - HORIZON 2020, 2021-2026 (ZAG, RIKO)</w:t>
            </w:r>
          </w:p>
          <w:p w14:paraId="78669DC6" w14:textId="77777777" w:rsidR="009615F9" w:rsidRPr="009615F9" w:rsidRDefault="009615F9" w:rsidP="009615F9">
            <w:pPr>
              <w:spacing w:after="160" w:line="276" w:lineRule="auto"/>
              <w:jc w:val="both"/>
              <w:rPr>
                <w:rFonts w:eastAsia="Aptos" w:cs="Arial"/>
              </w:rPr>
            </w:pPr>
            <w:r w:rsidRPr="009615F9">
              <w:rPr>
                <w:rFonts w:eastAsia="Aptos" w:cs="Arial"/>
                <w:b/>
                <w:bCs/>
              </w:rPr>
              <w:t>GREEN LOOP</w:t>
            </w:r>
            <w:r w:rsidRPr="009615F9">
              <w:rPr>
                <w:rFonts w:eastAsia="Aptos" w:cs="Arial"/>
              </w:rPr>
              <w:t xml:space="preserve"> - HORIZON </w:t>
            </w:r>
            <w:proofErr w:type="spellStart"/>
            <w:r w:rsidRPr="009615F9">
              <w:rPr>
                <w:rFonts w:eastAsia="Aptos" w:cs="Arial"/>
              </w:rPr>
              <w:t>Europe</w:t>
            </w:r>
            <w:proofErr w:type="spellEnd"/>
            <w:r w:rsidRPr="009615F9">
              <w:rPr>
                <w:rFonts w:eastAsia="Aptos" w:cs="Arial"/>
              </w:rPr>
              <w:t>, 2023-2025 (ZAG)</w:t>
            </w:r>
          </w:p>
          <w:p w14:paraId="13BF9AE9" w14:textId="77777777" w:rsidR="009615F9" w:rsidRPr="009615F9" w:rsidRDefault="009615F9" w:rsidP="009615F9">
            <w:pPr>
              <w:spacing w:after="160" w:line="276" w:lineRule="auto"/>
              <w:jc w:val="both"/>
              <w:rPr>
                <w:rFonts w:eastAsia="Aptos" w:cs="Arial"/>
              </w:rPr>
            </w:pPr>
            <w:r w:rsidRPr="009615F9">
              <w:rPr>
                <w:rFonts w:eastAsia="Aptos" w:cs="Arial"/>
                <w:b/>
                <w:bCs/>
              </w:rPr>
              <w:t>SINTETIC</w:t>
            </w:r>
            <w:r w:rsidRPr="009615F9">
              <w:rPr>
                <w:rFonts w:eastAsia="Aptos" w:cs="Arial"/>
              </w:rPr>
              <w:t xml:space="preserve"> - HORIZON </w:t>
            </w:r>
            <w:proofErr w:type="spellStart"/>
            <w:r w:rsidRPr="009615F9">
              <w:rPr>
                <w:rFonts w:eastAsia="Aptos" w:cs="Arial"/>
              </w:rPr>
              <w:t>Europe</w:t>
            </w:r>
            <w:proofErr w:type="spellEnd"/>
            <w:r w:rsidRPr="009615F9">
              <w:rPr>
                <w:rFonts w:eastAsia="Aptos" w:cs="Arial"/>
              </w:rPr>
              <w:t>, 2023-2027 (</w:t>
            </w:r>
            <w:proofErr w:type="spellStart"/>
            <w:r w:rsidRPr="009615F9">
              <w:rPr>
                <w:rFonts w:eastAsia="Aptos" w:cs="Arial"/>
              </w:rPr>
              <w:t>InnoRenew</w:t>
            </w:r>
            <w:proofErr w:type="spellEnd"/>
            <w:r w:rsidRPr="009615F9">
              <w:rPr>
                <w:rFonts w:eastAsia="Aptos" w:cs="Arial"/>
              </w:rPr>
              <w:t>)</w:t>
            </w:r>
          </w:p>
          <w:p w14:paraId="38A6985D" w14:textId="77777777" w:rsidR="009615F9" w:rsidRPr="009615F9" w:rsidRDefault="009615F9" w:rsidP="009615F9">
            <w:pPr>
              <w:spacing w:after="160" w:line="276" w:lineRule="auto"/>
              <w:jc w:val="both"/>
              <w:rPr>
                <w:rFonts w:eastAsia="Aptos" w:cs="Arial"/>
              </w:rPr>
            </w:pPr>
            <w:proofErr w:type="spellStart"/>
            <w:r w:rsidRPr="009615F9">
              <w:rPr>
                <w:rFonts w:eastAsia="Aptos" w:cs="Arial"/>
                <w:b/>
                <w:bCs/>
              </w:rPr>
              <w:t>WoodStock</w:t>
            </w:r>
            <w:proofErr w:type="spellEnd"/>
            <w:r w:rsidRPr="009615F9">
              <w:rPr>
                <w:rFonts w:eastAsia="Aptos" w:cs="Arial"/>
              </w:rPr>
              <w:t xml:space="preserve"> - HORIZON </w:t>
            </w:r>
            <w:proofErr w:type="spellStart"/>
            <w:r w:rsidRPr="009615F9">
              <w:rPr>
                <w:rFonts w:eastAsia="Aptos" w:cs="Arial"/>
              </w:rPr>
              <w:t>Europe</w:t>
            </w:r>
            <w:proofErr w:type="spellEnd"/>
            <w:r w:rsidRPr="009615F9">
              <w:rPr>
                <w:rFonts w:eastAsia="Aptos" w:cs="Arial"/>
              </w:rPr>
              <w:t>, 2024-2028 (</w:t>
            </w:r>
            <w:proofErr w:type="spellStart"/>
            <w:r w:rsidRPr="009615F9">
              <w:rPr>
                <w:rFonts w:eastAsia="Aptos" w:cs="Arial"/>
              </w:rPr>
              <w:t>InnoRenew</w:t>
            </w:r>
            <w:proofErr w:type="spellEnd"/>
            <w:r w:rsidRPr="009615F9">
              <w:rPr>
                <w:rFonts w:eastAsia="Aptos" w:cs="Arial"/>
              </w:rPr>
              <w:t>)</w:t>
            </w:r>
          </w:p>
          <w:p w14:paraId="6A2FF8B5" w14:textId="77777777" w:rsidR="009615F9" w:rsidRPr="009615F9" w:rsidRDefault="009615F9" w:rsidP="009615F9">
            <w:pPr>
              <w:spacing w:after="160" w:line="276" w:lineRule="auto"/>
              <w:jc w:val="both"/>
              <w:rPr>
                <w:rFonts w:eastAsia="Aptos" w:cs="Arial"/>
              </w:rPr>
            </w:pPr>
            <w:proofErr w:type="spellStart"/>
            <w:r w:rsidRPr="009615F9">
              <w:rPr>
                <w:rFonts w:eastAsia="Aptos" w:cs="Arial"/>
                <w:b/>
                <w:bCs/>
              </w:rPr>
              <w:t>PHArA</w:t>
            </w:r>
            <w:proofErr w:type="spellEnd"/>
            <w:r w:rsidRPr="009615F9">
              <w:rPr>
                <w:rFonts w:eastAsia="Aptos" w:cs="Arial"/>
                <w:b/>
                <w:bCs/>
              </w:rPr>
              <w:t>-ON</w:t>
            </w:r>
            <w:r w:rsidRPr="009615F9">
              <w:rPr>
                <w:rFonts w:eastAsia="Aptos" w:cs="Arial"/>
              </w:rPr>
              <w:t xml:space="preserve"> - HORIZON </w:t>
            </w:r>
            <w:proofErr w:type="spellStart"/>
            <w:r w:rsidRPr="009615F9">
              <w:rPr>
                <w:rFonts w:eastAsia="Aptos" w:cs="Arial"/>
              </w:rPr>
              <w:t>Europe</w:t>
            </w:r>
            <w:proofErr w:type="spellEnd"/>
            <w:r w:rsidRPr="009615F9">
              <w:rPr>
                <w:rFonts w:eastAsia="Aptos" w:cs="Arial"/>
              </w:rPr>
              <w:t>, 2019-2024 (</w:t>
            </w:r>
            <w:proofErr w:type="spellStart"/>
            <w:r w:rsidRPr="009615F9">
              <w:rPr>
                <w:rFonts w:eastAsia="Aptos" w:cs="Arial"/>
              </w:rPr>
              <w:t>InnoRenew</w:t>
            </w:r>
            <w:proofErr w:type="spellEnd"/>
            <w:r w:rsidRPr="009615F9">
              <w:rPr>
                <w:rFonts w:eastAsia="Aptos" w:cs="Arial"/>
              </w:rPr>
              <w:t>)</w:t>
            </w:r>
          </w:p>
          <w:p w14:paraId="4D651830" w14:textId="77777777" w:rsidR="009615F9" w:rsidRPr="009615F9" w:rsidRDefault="009615F9" w:rsidP="009615F9">
            <w:pPr>
              <w:spacing w:after="160" w:line="276" w:lineRule="auto"/>
              <w:jc w:val="both"/>
              <w:rPr>
                <w:rFonts w:eastAsia="Aptos" w:cs="Arial"/>
              </w:rPr>
            </w:pPr>
            <w:proofErr w:type="spellStart"/>
            <w:r w:rsidRPr="009615F9">
              <w:rPr>
                <w:rFonts w:eastAsia="Aptos" w:cs="Arial"/>
                <w:b/>
                <w:bCs/>
              </w:rPr>
              <w:t>NewWave</w:t>
            </w:r>
            <w:proofErr w:type="spellEnd"/>
            <w:r w:rsidRPr="009615F9">
              <w:rPr>
                <w:rFonts w:eastAsia="Aptos" w:cs="Arial"/>
              </w:rPr>
              <w:t xml:space="preserve"> - HORIZON </w:t>
            </w:r>
            <w:proofErr w:type="spellStart"/>
            <w:r w:rsidRPr="009615F9">
              <w:rPr>
                <w:rFonts w:eastAsia="Aptos" w:cs="Arial"/>
              </w:rPr>
              <w:t>Europe</w:t>
            </w:r>
            <w:proofErr w:type="spellEnd"/>
            <w:r w:rsidRPr="009615F9">
              <w:rPr>
                <w:rFonts w:eastAsia="Aptos" w:cs="Arial"/>
              </w:rPr>
              <w:t>, 2022-2026 (</w:t>
            </w:r>
            <w:proofErr w:type="spellStart"/>
            <w:r w:rsidRPr="009615F9">
              <w:rPr>
                <w:rFonts w:eastAsia="Aptos" w:cs="Arial"/>
              </w:rPr>
              <w:t>InnoRenew</w:t>
            </w:r>
            <w:proofErr w:type="spellEnd"/>
            <w:r w:rsidRPr="009615F9">
              <w:rPr>
                <w:rFonts w:eastAsia="Aptos" w:cs="Arial"/>
              </w:rPr>
              <w:t>)</w:t>
            </w:r>
          </w:p>
          <w:p w14:paraId="3A5DBA83" w14:textId="77777777" w:rsidR="009615F9" w:rsidRPr="009615F9" w:rsidRDefault="009615F9" w:rsidP="009615F9">
            <w:pPr>
              <w:spacing w:after="160" w:line="276" w:lineRule="auto"/>
              <w:jc w:val="both"/>
              <w:rPr>
                <w:rFonts w:eastAsia="Aptos" w:cs="Arial"/>
              </w:rPr>
            </w:pPr>
            <w:r w:rsidRPr="009615F9">
              <w:rPr>
                <w:rFonts w:eastAsia="Aptos" w:cs="Arial"/>
                <w:b/>
                <w:bCs/>
              </w:rPr>
              <w:t>OLEAF4VALUE</w:t>
            </w:r>
            <w:r w:rsidRPr="009615F9">
              <w:rPr>
                <w:rFonts w:eastAsia="Aptos" w:cs="Arial"/>
              </w:rPr>
              <w:t xml:space="preserve"> - HORIZON </w:t>
            </w:r>
            <w:proofErr w:type="spellStart"/>
            <w:r w:rsidRPr="009615F9">
              <w:rPr>
                <w:rFonts w:eastAsia="Aptos" w:cs="Arial"/>
              </w:rPr>
              <w:t>Europe</w:t>
            </w:r>
            <w:proofErr w:type="spellEnd"/>
            <w:r w:rsidRPr="009615F9">
              <w:rPr>
                <w:rFonts w:eastAsia="Aptos" w:cs="Arial"/>
              </w:rPr>
              <w:t>, BBI2020, 2021-2024 (</w:t>
            </w:r>
            <w:proofErr w:type="spellStart"/>
            <w:r w:rsidRPr="009615F9">
              <w:rPr>
                <w:rFonts w:eastAsia="Aptos" w:cs="Arial"/>
              </w:rPr>
              <w:t>InnoRenew</w:t>
            </w:r>
            <w:proofErr w:type="spellEnd"/>
            <w:r w:rsidRPr="009615F9">
              <w:rPr>
                <w:rFonts w:eastAsia="Aptos" w:cs="Arial"/>
              </w:rPr>
              <w:t>)</w:t>
            </w:r>
          </w:p>
          <w:p w14:paraId="38C8FB99" w14:textId="77777777" w:rsidR="009615F9" w:rsidRPr="009615F9" w:rsidRDefault="009615F9" w:rsidP="009615F9">
            <w:pPr>
              <w:spacing w:after="160" w:line="276" w:lineRule="auto"/>
              <w:jc w:val="both"/>
              <w:rPr>
                <w:rFonts w:eastAsia="Aptos" w:cs="Arial"/>
              </w:rPr>
            </w:pPr>
            <w:r w:rsidRPr="009615F9">
              <w:rPr>
                <w:rFonts w:eastAsia="Aptos" w:cs="Arial"/>
                <w:b/>
                <w:bCs/>
              </w:rPr>
              <w:t>RIS-</w:t>
            </w:r>
            <w:proofErr w:type="spellStart"/>
            <w:r w:rsidRPr="009615F9">
              <w:rPr>
                <w:rFonts w:eastAsia="Aptos" w:cs="Arial"/>
                <w:b/>
                <w:bCs/>
              </w:rPr>
              <w:t>DustRec</w:t>
            </w:r>
            <w:proofErr w:type="spellEnd"/>
            <w:r w:rsidRPr="009615F9">
              <w:rPr>
                <w:rFonts w:eastAsia="Aptos" w:cs="Arial"/>
                <w:b/>
                <w:bCs/>
              </w:rPr>
              <w:t>-II -</w:t>
            </w:r>
            <w:r w:rsidRPr="009615F9">
              <w:rPr>
                <w:rFonts w:eastAsia="Aptos" w:cs="Arial"/>
              </w:rPr>
              <w:t xml:space="preserve"> EIT RM, 2023-2024 (ZAG)</w:t>
            </w:r>
          </w:p>
          <w:p w14:paraId="1168E56A" w14:textId="77777777" w:rsidR="009615F9" w:rsidRPr="009615F9" w:rsidRDefault="009615F9" w:rsidP="009615F9">
            <w:pPr>
              <w:spacing w:after="160" w:line="276" w:lineRule="auto"/>
              <w:jc w:val="both"/>
              <w:rPr>
                <w:rFonts w:eastAsia="Aptos" w:cs="Arial"/>
              </w:rPr>
            </w:pPr>
            <w:r w:rsidRPr="009615F9">
              <w:rPr>
                <w:rFonts w:eastAsia="Aptos" w:cs="Arial"/>
                <w:b/>
                <w:bCs/>
              </w:rPr>
              <w:t>INDY</w:t>
            </w:r>
            <w:r w:rsidRPr="009615F9">
              <w:rPr>
                <w:rFonts w:eastAsia="Aptos" w:cs="Arial"/>
              </w:rPr>
              <w:t xml:space="preserve"> – EU DEFENCE FUND (ZAG, 2022-2024, TECES)</w:t>
            </w:r>
          </w:p>
          <w:p w14:paraId="0035DC44" w14:textId="77777777" w:rsidR="009615F9" w:rsidRPr="009615F9" w:rsidRDefault="009615F9" w:rsidP="009615F9">
            <w:pPr>
              <w:spacing w:after="160" w:line="276" w:lineRule="auto"/>
              <w:jc w:val="both"/>
              <w:rPr>
                <w:rFonts w:eastAsia="Aptos" w:cs="Arial"/>
              </w:rPr>
            </w:pPr>
            <w:r w:rsidRPr="009615F9">
              <w:rPr>
                <w:rFonts w:eastAsia="Aptos" w:cs="Arial"/>
                <w:b/>
                <w:bCs/>
              </w:rPr>
              <w:t>TRANSITION</w:t>
            </w:r>
            <w:r w:rsidRPr="009615F9">
              <w:rPr>
                <w:rFonts w:eastAsia="Aptos" w:cs="Arial"/>
              </w:rPr>
              <w:t xml:space="preserve"> - M-ERA.NET, 2023-2026 (ZAG)</w:t>
            </w:r>
          </w:p>
          <w:p w14:paraId="2D4FDE7E" w14:textId="77777777" w:rsidR="009615F9" w:rsidRPr="009615F9" w:rsidRDefault="009615F9" w:rsidP="009615F9">
            <w:pPr>
              <w:spacing w:after="160" w:line="276" w:lineRule="auto"/>
              <w:jc w:val="both"/>
              <w:rPr>
                <w:rFonts w:eastAsia="Aptos" w:cs="Arial"/>
              </w:rPr>
            </w:pPr>
            <w:r w:rsidRPr="009615F9">
              <w:rPr>
                <w:rFonts w:eastAsia="Aptos" w:cs="Arial"/>
                <w:b/>
                <w:bCs/>
              </w:rPr>
              <w:t>STILLMETAL</w:t>
            </w:r>
            <w:r w:rsidRPr="009615F9">
              <w:rPr>
                <w:rFonts w:eastAsia="Aptos" w:cs="Arial"/>
              </w:rPr>
              <w:t xml:space="preserve"> - EIT RM, 2022-2024 (ZAG)</w:t>
            </w:r>
          </w:p>
          <w:p w14:paraId="6C174DAE" w14:textId="77777777" w:rsidR="009615F9" w:rsidRPr="009615F9" w:rsidRDefault="009615F9" w:rsidP="009615F9">
            <w:pPr>
              <w:spacing w:after="160" w:line="276" w:lineRule="auto"/>
              <w:jc w:val="both"/>
              <w:rPr>
                <w:rFonts w:eastAsia="Aptos" w:cs="Arial"/>
              </w:rPr>
            </w:pPr>
            <w:r w:rsidRPr="009615F9">
              <w:rPr>
                <w:rFonts w:eastAsia="Aptos" w:cs="Arial"/>
                <w:b/>
                <w:bCs/>
              </w:rPr>
              <w:t>GEORIS-KAVA9</w:t>
            </w:r>
            <w:r w:rsidRPr="009615F9">
              <w:rPr>
                <w:rFonts w:eastAsia="Aptos" w:cs="Arial"/>
              </w:rPr>
              <w:t xml:space="preserve"> - EIT RM, 2022-2024 (ZAG)</w:t>
            </w:r>
          </w:p>
          <w:p w14:paraId="550C067E" w14:textId="77777777" w:rsidR="009615F9" w:rsidRPr="009615F9" w:rsidRDefault="009615F9" w:rsidP="009615F9">
            <w:pPr>
              <w:spacing w:after="160" w:line="276" w:lineRule="auto"/>
              <w:jc w:val="both"/>
              <w:rPr>
                <w:rFonts w:eastAsia="Aptos" w:cs="Arial"/>
              </w:rPr>
            </w:pPr>
            <w:r w:rsidRPr="009615F9">
              <w:rPr>
                <w:rFonts w:eastAsia="Aptos" w:cs="Arial"/>
                <w:b/>
                <w:bCs/>
              </w:rPr>
              <w:t>WEEE-NET9</w:t>
            </w:r>
            <w:r w:rsidRPr="009615F9">
              <w:rPr>
                <w:rFonts w:eastAsia="Aptos" w:cs="Arial"/>
              </w:rPr>
              <w:t xml:space="preserve"> - EIT RM, 2022-2024 (ZAG)</w:t>
            </w:r>
          </w:p>
          <w:p w14:paraId="4961FA65" w14:textId="77777777" w:rsidR="009615F9" w:rsidRPr="009615F9" w:rsidRDefault="009615F9" w:rsidP="009615F9">
            <w:pPr>
              <w:spacing w:after="160" w:line="276" w:lineRule="auto"/>
              <w:jc w:val="both"/>
              <w:rPr>
                <w:rFonts w:eastAsia="Aptos" w:cs="Arial"/>
              </w:rPr>
            </w:pPr>
            <w:r w:rsidRPr="009615F9">
              <w:rPr>
                <w:rFonts w:eastAsia="Aptos" w:cs="Arial"/>
                <w:b/>
                <w:bCs/>
              </w:rPr>
              <w:lastRenderedPageBreak/>
              <w:t>RISE</w:t>
            </w:r>
            <w:r w:rsidRPr="009615F9">
              <w:rPr>
                <w:rFonts w:eastAsia="Aptos" w:cs="Arial"/>
              </w:rPr>
              <w:t xml:space="preserve"> - I3, 2023-2025 (TECOS)</w:t>
            </w:r>
          </w:p>
        </w:tc>
      </w:tr>
    </w:tbl>
    <w:p w14:paraId="17ED89A8" w14:textId="77777777" w:rsidR="009615F9" w:rsidRPr="009615F9" w:rsidRDefault="009615F9" w:rsidP="009615F9">
      <w:pPr>
        <w:spacing w:line="276" w:lineRule="auto"/>
        <w:jc w:val="both"/>
        <w:rPr>
          <w:rFonts w:eastAsia="Aptos" w:cs="Arial"/>
        </w:rPr>
      </w:pPr>
    </w:p>
    <w:p w14:paraId="0EC6A117" w14:textId="77777777" w:rsidR="009615F9" w:rsidRPr="009615F9" w:rsidRDefault="009615F9" w:rsidP="009615F9">
      <w:pPr>
        <w:spacing w:line="276" w:lineRule="auto"/>
        <w:jc w:val="both"/>
        <w:rPr>
          <w:rFonts w:eastAsia="Aptos" w:cs="Arial"/>
        </w:rPr>
      </w:pPr>
      <w:r w:rsidRPr="009615F9">
        <w:rPr>
          <w:rFonts w:eastAsia="Aptos" w:cs="Arial"/>
        </w:rPr>
        <w:t xml:space="preserve">Opis </w:t>
      </w:r>
      <w:r w:rsidRPr="009615F9">
        <w:rPr>
          <w:rFonts w:eastAsia="Aptos" w:cs="Arial"/>
          <w:b/>
          <w:bCs/>
        </w:rPr>
        <w:t xml:space="preserve">regijske </w:t>
      </w:r>
      <w:r w:rsidRPr="009615F9">
        <w:rPr>
          <w:rFonts w:eastAsia="Aptos" w:cs="Arial"/>
        </w:rPr>
        <w:t>internacionalizacije (do 500 znakov brez presledkov)</w:t>
      </w:r>
    </w:p>
    <w:tbl>
      <w:tblPr>
        <w:tblStyle w:val="Tabelamrea"/>
        <w:tblW w:w="0" w:type="auto"/>
        <w:tblLook w:val="04A0" w:firstRow="1" w:lastRow="0" w:firstColumn="1" w:lastColumn="0" w:noHBand="0" w:noVBand="1"/>
      </w:tblPr>
      <w:tblGrid>
        <w:gridCol w:w="8488"/>
      </w:tblGrid>
      <w:tr w:rsidR="009615F9" w:rsidRPr="009615F9" w14:paraId="10341AED" w14:textId="77777777" w:rsidTr="00092B38">
        <w:tc>
          <w:tcPr>
            <w:tcW w:w="8488" w:type="dxa"/>
          </w:tcPr>
          <w:p w14:paraId="33C11265"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Regijska internacionalizacija se je odvijala (in se odvija) preko članov delujočih predvsem v </w:t>
            </w:r>
            <w:proofErr w:type="spellStart"/>
            <w:r w:rsidRPr="009615F9">
              <w:rPr>
                <w:rFonts w:eastAsia="Aptos" w:cs="Arial"/>
              </w:rPr>
              <w:t>Interreg</w:t>
            </w:r>
            <w:proofErr w:type="spellEnd"/>
            <w:r w:rsidRPr="009615F9">
              <w:rPr>
                <w:rFonts w:eastAsia="Aptos" w:cs="Arial"/>
              </w:rPr>
              <w:t xml:space="preserve"> projektih:</w:t>
            </w:r>
          </w:p>
          <w:p w14:paraId="10EB8B54"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b/>
                <w:bCs/>
              </w:rPr>
              <w:t>WOOLSHED</w:t>
            </w:r>
            <w:r w:rsidRPr="009615F9">
              <w:rPr>
                <w:rFonts w:eastAsia="Aptos" w:cs="Arial"/>
              </w:rPr>
              <w:t>, ki se spopada z izzivom uporabe odpadne grobe volne (</w:t>
            </w:r>
            <w:proofErr w:type="spellStart"/>
            <w:r w:rsidRPr="009615F9">
              <w:rPr>
                <w:rFonts w:eastAsia="Aptos" w:cs="Arial"/>
              </w:rPr>
              <w:t>InnoRenew</w:t>
            </w:r>
            <w:proofErr w:type="spellEnd"/>
            <w:r w:rsidRPr="009615F9">
              <w:rPr>
                <w:rFonts w:eastAsia="Aptos" w:cs="Arial"/>
              </w:rPr>
              <w:t>),</w:t>
            </w:r>
          </w:p>
          <w:p w14:paraId="374CD8CD"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b/>
                <w:bCs/>
              </w:rPr>
              <w:t>VIRIDI</w:t>
            </w:r>
            <w:r w:rsidRPr="009615F9">
              <w:rPr>
                <w:rFonts w:eastAsia="Aptos" w:cs="Arial"/>
              </w:rPr>
              <w:t>, ki krepi skupni prehod na krožno in z viri učinkovito gospodarstvo s celostno in digitalno podporo MSP-jem (ZAG),</w:t>
            </w:r>
          </w:p>
          <w:p w14:paraId="1A260EA9" w14:textId="77777777" w:rsidR="009615F9" w:rsidRPr="009615F9" w:rsidRDefault="009615F9" w:rsidP="009615F9">
            <w:pPr>
              <w:tabs>
                <w:tab w:val="left" w:pos="3402"/>
              </w:tabs>
              <w:spacing w:after="160" w:line="276" w:lineRule="auto"/>
              <w:jc w:val="both"/>
              <w:rPr>
                <w:rFonts w:eastAsia="Aptos" w:cs="Arial"/>
                <w:lang w:val="pl-PL"/>
              </w:rPr>
            </w:pPr>
            <w:proofErr w:type="spellStart"/>
            <w:r w:rsidRPr="009615F9">
              <w:rPr>
                <w:rFonts w:eastAsia="Aptos" w:cs="Arial"/>
                <w:b/>
                <w:bCs/>
              </w:rPr>
              <w:t>ReBuilt</w:t>
            </w:r>
            <w:proofErr w:type="spellEnd"/>
            <w:r w:rsidRPr="009615F9">
              <w:rPr>
                <w:rFonts w:eastAsia="Aptos" w:cs="Arial"/>
              </w:rPr>
              <w:t xml:space="preserve"> na temo k</w:t>
            </w:r>
            <w:r w:rsidRPr="009615F9">
              <w:rPr>
                <w:rFonts w:eastAsia="Aptos" w:cs="Arial"/>
                <w:lang w:val="pl-PL"/>
              </w:rPr>
              <w:t>rožne in digitalne prenove gradbenega sektorja v srednji Evropi (ZAG,</w:t>
            </w:r>
          </w:p>
          <w:p w14:paraId="410D293C" w14:textId="77777777" w:rsidR="009615F9" w:rsidRPr="009615F9" w:rsidRDefault="009615F9" w:rsidP="009615F9">
            <w:pPr>
              <w:tabs>
                <w:tab w:val="left" w:pos="3402"/>
              </w:tabs>
              <w:spacing w:after="160" w:line="276" w:lineRule="auto"/>
              <w:jc w:val="both"/>
              <w:rPr>
                <w:rFonts w:eastAsia="Aptos" w:cs="Arial"/>
              </w:rPr>
            </w:pPr>
            <w:proofErr w:type="spellStart"/>
            <w:r w:rsidRPr="009615F9">
              <w:rPr>
                <w:rFonts w:eastAsia="Aptos" w:cs="Arial"/>
                <w:b/>
                <w:bCs/>
              </w:rPr>
              <w:t>ReInd</w:t>
            </w:r>
            <w:proofErr w:type="spellEnd"/>
            <w:r w:rsidRPr="009615F9">
              <w:rPr>
                <w:rFonts w:eastAsia="Aptos" w:cs="Arial"/>
                <w:b/>
                <w:bCs/>
              </w:rPr>
              <w:t>-BBG</w:t>
            </w:r>
            <w:r w:rsidRPr="009615F9">
              <w:rPr>
                <w:rFonts w:eastAsia="Aptos" w:cs="Arial"/>
              </w:rPr>
              <w:t xml:space="preserve">, ki se ukvarja s ponovno industrializacijo po načelu </w:t>
            </w:r>
            <w:proofErr w:type="spellStart"/>
            <w:r w:rsidRPr="009615F9">
              <w:rPr>
                <w:rFonts w:eastAsia="Aptos" w:cs="Arial"/>
              </w:rPr>
              <w:t>Brownfield</w:t>
            </w:r>
            <w:proofErr w:type="spellEnd"/>
            <w:r w:rsidRPr="009615F9">
              <w:rPr>
                <w:rFonts w:eastAsia="Aptos" w:cs="Arial"/>
              </w:rPr>
              <w:t xml:space="preserve"> is </w:t>
            </w:r>
            <w:proofErr w:type="spellStart"/>
            <w:r w:rsidRPr="009615F9">
              <w:rPr>
                <w:rFonts w:eastAsia="Aptos" w:cs="Arial"/>
              </w:rPr>
              <w:t>Better</w:t>
            </w:r>
            <w:proofErr w:type="spellEnd"/>
            <w:r w:rsidRPr="009615F9">
              <w:rPr>
                <w:rFonts w:eastAsia="Aptos" w:cs="Arial"/>
              </w:rPr>
              <w:t xml:space="preserve"> </w:t>
            </w:r>
            <w:proofErr w:type="spellStart"/>
            <w:r w:rsidRPr="009615F9">
              <w:rPr>
                <w:rFonts w:eastAsia="Aptos" w:cs="Arial"/>
              </w:rPr>
              <w:t>than</w:t>
            </w:r>
            <w:proofErr w:type="spellEnd"/>
            <w:r w:rsidRPr="009615F9">
              <w:rPr>
                <w:rFonts w:eastAsia="Aptos" w:cs="Arial"/>
              </w:rPr>
              <w:t xml:space="preserve"> </w:t>
            </w:r>
            <w:proofErr w:type="spellStart"/>
            <w:r w:rsidRPr="009615F9">
              <w:rPr>
                <w:rFonts w:eastAsia="Aptos" w:cs="Arial"/>
              </w:rPr>
              <w:t>Greenfield</w:t>
            </w:r>
            <w:proofErr w:type="spellEnd"/>
            <w:r w:rsidRPr="009615F9">
              <w:rPr>
                <w:rFonts w:eastAsia="Aptos" w:cs="Arial"/>
              </w:rPr>
              <w:t xml:space="preserve"> (ZAG),</w:t>
            </w:r>
          </w:p>
          <w:p w14:paraId="30F3B359" w14:textId="77777777" w:rsidR="009615F9" w:rsidRPr="009615F9" w:rsidRDefault="009615F9" w:rsidP="009615F9">
            <w:pPr>
              <w:tabs>
                <w:tab w:val="left" w:pos="3402"/>
              </w:tabs>
              <w:spacing w:after="160" w:line="276" w:lineRule="auto"/>
              <w:jc w:val="both"/>
              <w:rPr>
                <w:rFonts w:eastAsia="Aptos" w:cs="Arial"/>
                <w:szCs w:val="24"/>
              </w:rPr>
            </w:pPr>
            <w:r w:rsidRPr="009615F9">
              <w:rPr>
                <w:rFonts w:eastAsia="Aptos" w:cs="Arial"/>
                <w:b/>
                <w:bCs/>
              </w:rPr>
              <w:t>FULER</w:t>
            </w:r>
            <w:r w:rsidRPr="009615F9">
              <w:rPr>
                <w:rFonts w:eastAsia="Aptos" w:cs="Arial"/>
              </w:rPr>
              <w:t>, ki raziskuje nove možnosti za krožnost pohištva (GIS, Lesarski grozd, BF).</w:t>
            </w:r>
          </w:p>
        </w:tc>
      </w:tr>
    </w:tbl>
    <w:p w14:paraId="39F9B56A" w14:textId="77777777" w:rsidR="009615F9" w:rsidRPr="009615F9" w:rsidRDefault="009615F9" w:rsidP="009615F9">
      <w:pPr>
        <w:tabs>
          <w:tab w:val="left" w:pos="3402"/>
        </w:tabs>
        <w:spacing w:line="276" w:lineRule="auto"/>
        <w:rPr>
          <w:rFonts w:eastAsia="Aptos" w:cs="Arial"/>
          <w:szCs w:val="24"/>
          <w:highlight w:val="cyan"/>
        </w:rPr>
      </w:pPr>
    </w:p>
    <w:p w14:paraId="3BB169A4" w14:textId="77777777" w:rsidR="009615F9" w:rsidRPr="009615F9" w:rsidRDefault="009615F9" w:rsidP="009615F9">
      <w:pPr>
        <w:spacing w:line="276" w:lineRule="auto"/>
        <w:jc w:val="both"/>
        <w:rPr>
          <w:rFonts w:eastAsia="Aptos" w:cs="Arial"/>
        </w:rPr>
      </w:pPr>
      <w:proofErr w:type="spellStart"/>
      <w:r w:rsidRPr="009615F9">
        <w:rPr>
          <w:rFonts w:eastAsia="Aptos" w:cs="Arial"/>
        </w:rPr>
        <w:t>Pozicioniranje</w:t>
      </w:r>
      <w:proofErr w:type="spellEnd"/>
      <w:r w:rsidRPr="009615F9">
        <w:rPr>
          <w:rFonts w:eastAsia="Aptos" w:cs="Arial"/>
        </w:rPr>
        <w:t xml:space="preserve"> prednostnega področja oziroma SRIP z vidika privabljanja in krepitve </w:t>
      </w:r>
      <w:r w:rsidRPr="009615F9">
        <w:rPr>
          <w:rFonts w:eastAsia="Aptos" w:cs="Arial"/>
          <w:b/>
          <w:bCs/>
        </w:rPr>
        <w:t>tujih podjetij</w:t>
      </w:r>
      <w:r w:rsidRPr="009615F9">
        <w:rPr>
          <w:rFonts w:eastAsia="Aptos" w:cs="Arial"/>
        </w:rPr>
        <w:t xml:space="preserve"> in </w:t>
      </w:r>
      <w:r w:rsidRPr="009615F9">
        <w:rPr>
          <w:rFonts w:eastAsia="Aptos" w:cs="Arial"/>
          <w:b/>
          <w:bCs/>
        </w:rPr>
        <w:t>vrhunskih talentov</w:t>
      </w:r>
      <w:r w:rsidRPr="009615F9">
        <w:rPr>
          <w:rFonts w:eastAsia="Aptos" w:cs="Arial"/>
        </w:rPr>
        <w:t xml:space="preserve"> in dinamičnih podjetij (do 300 znakov brez presledkov)</w:t>
      </w:r>
    </w:p>
    <w:tbl>
      <w:tblPr>
        <w:tblStyle w:val="Tabelamrea"/>
        <w:tblW w:w="0" w:type="auto"/>
        <w:tblInd w:w="-5" w:type="dxa"/>
        <w:tblLook w:val="04A0" w:firstRow="1" w:lastRow="0" w:firstColumn="1" w:lastColumn="0" w:noHBand="0" w:noVBand="1"/>
      </w:tblPr>
      <w:tblGrid>
        <w:gridCol w:w="8488"/>
      </w:tblGrid>
      <w:tr w:rsidR="009615F9" w:rsidRPr="009615F9" w14:paraId="35CAE382" w14:textId="77777777" w:rsidTr="00092B38">
        <w:tc>
          <w:tcPr>
            <w:tcW w:w="8488" w:type="dxa"/>
          </w:tcPr>
          <w:p w14:paraId="202E9305"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Mednarodni sestanek EDA </w:t>
            </w:r>
            <w:proofErr w:type="spellStart"/>
            <w:r w:rsidRPr="009615F9">
              <w:rPr>
                <w:rFonts w:eastAsia="Aptos" w:cs="Arial"/>
              </w:rPr>
              <w:t>Energy</w:t>
            </w:r>
            <w:proofErr w:type="spellEnd"/>
            <w:r w:rsidRPr="009615F9">
              <w:rPr>
                <w:rFonts w:eastAsia="Aptos" w:cs="Arial"/>
              </w:rPr>
              <w:t xml:space="preserve"> &amp; </w:t>
            </w:r>
            <w:proofErr w:type="spellStart"/>
            <w:r w:rsidRPr="009615F9">
              <w:rPr>
                <w:rFonts w:eastAsia="Aptos" w:cs="Arial"/>
              </w:rPr>
              <w:t>Environment</w:t>
            </w:r>
            <w:proofErr w:type="spellEnd"/>
            <w:r w:rsidRPr="009615F9">
              <w:rPr>
                <w:rFonts w:eastAsia="Aptos" w:cs="Arial"/>
              </w:rPr>
              <w:t xml:space="preserve"> </w:t>
            </w:r>
            <w:proofErr w:type="spellStart"/>
            <w:r w:rsidRPr="009615F9">
              <w:rPr>
                <w:rFonts w:eastAsia="Aptos" w:cs="Arial"/>
              </w:rPr>
              <w:t>CapTech</w:t>
            </w:r>
            <w:proofErr w:type="spellEnd"/>
            <w:r w:rsidRPr="009615F9">
              <w:rPr>
                <w:rFonts w:eastAsia="Aptos" w:cs="Arial"/>
              </w:rPr>
              <w:t xml:space="preserve"> v Mariboru z razstavo slovenskih in EU podjetij (TECES, MORS), Forum Ukrajina s predstavitvijo delovanja SRIP (ZAG), zaposlovanje tujih strokovnih talentov (ZAG, </w:t>
            </w:r>
            <w:proofErr w:type="spellStart"/>
            <w:r w:rsidRPr="009615F9">
              <w:rPr>
                <w:rFonts w:eastAsia="Aptos" w:cs="Arial"/>
              </w:rPr>
              <w:t>InnoRenew</w:t>
            </w:r>
            <w:proofErr w:type="spellEnd"/>
            <w:r w:rsidRPr="009615F9">
              <w:rPr>
                <w:rFonts w:eastAsia="Aptos" w:cs="Arial"/>
              </w:rPr>
              <w:t xml:space="preserve">), gostovanje tujih predavateljev in organizacija izmenjav vrhunskih strokovnjakov (FS, BF, FERI, ZAG, </w:t>
            </w:r>
            <w:proofErr w:type="spellStart"/>
            <w:r w:rsidRPr="009615F9">
              <w:rPr>
                <w:rFonts w:eastAsia="Aptos" w:cs="Arial"/>
              </w:rPr>
              <w:t>InnoRenew</w:t>
            </w:r>
            <w:proofErr w:type="spellEnd"/>
            <w:r w:rsidRPr="009615F9">
              <w:rPr>
                <w:rFonts w:eastAsia="Aptos" w:cs="Arial"/>
              </w:rPr>
              <w:t>).</w:t>
            </w:r>
          </w:p>
        </w:tc>
      </w:tr>
    </w:tbl>
    <w:p w14:paraId="3E6E82B8" w14:textId="77777777" w:rsidR="002370D8" w:rsidRDefault="002370D8" w:rsidP="009615F9">
      <w:pPr>
        <w:spacing w:line="276" w:lineRule="auto"/>
        <w:rPr>
          <w:rFonts w:eastAsia="Aptos" w:cs="Arial"/>
          <w:b/>
          <w:bCs/>
        </w:rPr>
      </w:pPr>
    </w:p>
    <w:p w14:paraId="260D3150" w14:textId="284BEE67" w:rsidR="009615F9" w:rsidRPr="009615F9" w:rsidRDefault="009615F9" w:rsidP="009615F9">
      <w:pPr>
        <w:spacing w:line="276" w:lineRule="auto"/>
        <w:rPr>
          <w:rFonts w:eastAsia="Aptos" w:cs="Arial"/>
          <w:b/>
          <w:bCs/>
        </w:rPr>
      </w:pPr>
      <w:r w:rsidRPr="009615F9">
        <w:rPr>
          <w:rFonts w:eastAsia="Aptos" w:cs="Arial"/>
          <w:b/>
          <w:bCs/>
        </w:rPr>
        <w:t xml:space="preserve">Obrazec za izpolnitev: </w:t>
      </w:r>
      <w:proofErr w:type="spellStart"/>
      <w:r w:rsidRPr="009615F9">
        <w:rPr>
          <w:rFonts w:eastAsia="Aptos" w:cs="Arial"/>
          <w:b/>
          <w:bCs/>
        </w:rPr>
        <w:t>ToP</w:t>
      </w:r>
      <w:proofErr w:type="spellEnd"/>
    </w:p>
    <w:p w14:paraId="4EEC2D50" w14:textId="77777777" w:rsidR="009615F9" w:rsidRPr="009615F9" w:rsidRDefault="009615F9" w:rsidP="009615F9">
      <w:pPr>
        <w:spacing w:line="276" w:lineRule="auto"/>
        <w:contextualSpacing/>
        <w:jc w:val="both"/>
        <w:rPr>
          <w:rFonts w:eastAsia="Aptos" w:cs="Arial"/>
          <w:b/>
          <w:bCs/>
        </w:rPr>
      </w:pPr>
      <w:r w:rsidRPr="009615F9">
        <w:rPr>
          <w:rFonts w:eastAsia="Aptos" w:cs="Arial"/>
          <w:b/>
          <w:bCs/>
        </w:rPr>
        <w:t>Napredek 2023–2024 – deležniška raven</w:t>
      </w:r>
    </w:p>
    <w:p w14:paraId="559345EE"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Opis vloge SRIP-a v sistemu </w:t>
      </w:r>
      <w:proofErr w:type="spellStart"/>
      <w:r w:rsidRPr="009615F9">
        <w:rPr>
          <w:rFonts w:eastAsia="Aptos" w:cs="Arial"/>
        </w:rPr>
        <w:t>večnivojskega</w:t>
      </w:r>
      <w:proofErr w:type="spellEnd"/>
      <w:r w:rsidRPr="009615F9">
        <w:rPr>
          <w:rFonts w:eastAsia="Aptos" w:cs="Arial"/>
        </w:rPr>
        <w:t xml:space="preserve"> upravljanja, prispevek SRIP oziroma ocena uresničevanja ključnih funkcij strateškega partnerstva, opredeljenih v S5 (do 2200 znakov brez presledkov)</w:t>
      </w:r>
    </w:p>
    <w:tbl>
      <w:tblPr>
        <w:tblStyle w:val="Tabelamrea"/>
        <w:tblW w:w="9776" w:type="dxa"/>
        <w:tblLook w:val="04A0" w:firstRow="1" w:lastRow="0" w:firstColumn="1" w:lastColumn="0" w:noHBand="0" w:noVBand="1"/>
      </w:tblPr>
      <w:tblGrid>
        <w:gridCol w:w="9776"/>
      </w:tblGrid>
      <w:tr w:rsidR="009615F9" w:rsidRPr="009615F9" w14:paraId="714BFBBF" w14:textId="77777777" w:rsidTr="00092B38">
        <w:tc>
          <w:tcPr>
            <w:tcW w:w="9776" w:type="dxa"/>
          </w:tcPr>
          <w:p w14:paraId="15F9501A"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SRIP </w:t>
            </w:r>
            <w:proofErr w:type="spellStart"/>
            <w:r w:rsidRPr="009615F9">
              <w:rPr>
                <w:rFonts w:eastAsia="Aptos" w:cs="Arial"/>
              </w:rPr>
              <w:t>ToP</w:t>
            </w:r>
            <w:proofErr w:type="spellEnd"/>
            <w:r w:rsidRPr="009615F9">
              <w:rPr>
                <w:rFonts w:eastAsia="Aptos" w:cs="Arial"/>
              </w:rPr>
              <w:t xml:space="preserve"> ima ključno vlogo v sistemu </w:t>
            </w:r>
            <w:proofErr w:type="spellStart"/>
            <w:r w:rsidRPr="009615F9">
              <w:rPr>
                <w:rFonts w:eastAsia="Aptos" w:cs="Arial"/>
              </w:rPr>
              <w:t>večnivojskega</w:t>
            </w:r>
            <w:proofErr w:type="spellEnd"/>
            <w:r w:rsidRPr="009615F9">
              <w:rPr>
                <w:rFonts w:eastAsia="Aptos" w:cs="Arial"/>
              </w:rPr>
              <w:t xml:space="preserve"> upravljanja pri izvajanju S5. Kot povezovalni člen med raziskovalno-razvojnimi inštitucijami, akademsko sfero, gospodarstvom in državnimi institucijami SRIP </w:t>
            </w:r>
            <w:proofErr w:type="spellStart"/>
            <w:r w:rsidRPr="009615F9">
              <w:rPr>
                <w:rFonts w:eastAsia="Aptos" w:cs="Arial"/>
              </w:rPr>
              <w:t>ToP</w:t>
            </w:r>
            <w:proofErr w:type="spellEnd"/>
            <w:r w:rsidRPr="009615F9">
              <w:rPr>
                <w:rFonts w:eastAsia="Aptos" w:cs="Arial"/>
              </w:rPr>
              <w:t xml:space="preserve"> omogoča dvosmeren pretok informacij med strateškim in operativnim nivojem. </w:t>
            </w:r>
          </w:p>
          <w:p w14:paraId="1882BEBA"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V obdobju 2023–2024 je SRIP </w:t>
            </w:r>
            <w:proofErr w:type="spellStart"/>
            <w:r w:rsidRPr="009615F9">
              <w:rPr>
                <w:rFonts w:eastAsia="Aptos" w:cs="Arial"/>
              </w:rPr>
              <w:t>ToP</w:t>
            </w:r>
            <w:proofErr w:type="spellEnd"/>
            <w:r w:rsidRPr="009615F9">
              <w:rPr>
                <w:rFonts w:eastAsia="Aptos" w:cs="Arial"/>
              </w:rPr>
              <w:t xml:space="preserve"> aktivno prispeval k izvajanju nacionalnih in mednarodnih strategij, predvsem s sodelovanjem pri oblikovanju ključnih strateških dokumentov, kot so strategija RIS in industrijska strategija. Poleg tega je SRIP </w:t>
            </w:r>
            <w:proofErr w:type="spellStart"/>
            <w:r w:rsidRPr="009615F9">
              <w:rPr>
                <w:rFonts w:eastAsia="Aptos" w:cs="Arial"/>
              </w:rPr>
              <w:t>ToP</w:t>
            </w:r>
            <w:proofErr w:type="spellEnd"/>
            <w:r w:rsidRPr="009615F9">
              <w:rPr>
                <w:rFonts w:eastAsia="Aptos" w:cs="Arial"/>
              </w:rPr>
              <w:t xml:space="preserve"> pobudnik skupnega dokumenta predlogov za izboljšanje delovanja vseh SRIP ter vodilni akter pri pripravi predloga za umeščanje in vzdrževanje delovanja ključnih </w:t>
            </w:r>
            <w:proofErr w:type="spellStart"/>
            <w:r w:rsidRPr="009615F9">
              <w:rPr>
                <w:rFonts w:eastAsia="Aptos" w:cs="Arial"/>
              </w:rPr>
              <w:t>omogočitvenih</w:t>
            </w:r>
            <w:proofErr w:type="spellEnd"/>
            <w:r w:rsidRPr="009615F9">
              <w:rPr>
                <w:rFonts w:eastAsia="Aptos" w:cs="Arial"/>
              </w:rPr>
              <w:t xml:space="preserve"> tehnologij (KET/HOM) v okviru S5.</w:t>
            </w:r>
          </w:p>
          <w:p w14:paraId="6ADBB1C5"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V sklopu podjetniškega odkrivanja je SRIP </w:t>
            </w:r>
            <w:proofErr w:type="spellStart"/>
            <w:r w:rsidRPr="009615F9">
              <w:rPr>
                <w:rFonts w:eastAsia="Aptos" w:cs="Arial"/>
              </w:rPr>
              <w:t>ToP</w:t>
            </w:r>
            <w:proofErr w:type="spellEnd"/>
            <w:r w:rsidRPr="009615F9">
              <w:rPr>
                <w:rFonts w:eastAsia="Aptos" w:cs="Arial"/>
              </w:rPr>
              <w:t xml:space="preserve"> aktivno spremljal spremembe na področju produktnih in razvojnih usmeritev, ki so vključene v prenovljeno strategijo pametne specializacije 2021–2027. Aktivno je sodeloval pri vzpostavitvi RRI stičišča. Posebno pozornost je namenil razvoju in implementaciji Nacionalnega demonstracijskega centra Pametne tovarne, ki je zasnovan kot ključni nacionalni projekt za testiranje in demonstracijo naprednih proizvodnih tehnologij. Ta center bo omogočal podjetjem in raziskovalnim institucijam preizkušanje novih rešitev, razvoj prototipov ter validacijo industrijskih aplikacij v realnem okolju. Hkrati bo deloval kot stičišče za izmenjavo znanja in izkušenj med različnimi deležniki, s čimer bo spodbudil hitrejši prenos inovacij v industrijsko prakso. Posebna pozornost je namenjena tudi vključevanju ključnih </w:t>
            </w:r>
            <w:proofErr w:type="spellStart"/>
            <w:r w:rsidRPr="009615F9">
              <w:rPr>
                <w:rFonts w:eastAsia="Aptos" w:cs="Arial"/>
              </w:rPr>
              <w:lastRenderedPageBreak/>
              <w:t>omogočitvenih</w:t>
            </w:r>
            <w:proofErr w:type="spellEnd"/>
            <w:r w:rsidRPr="009615F9">
              <w:rPr>
                <w:rFonts w:eastAsia="Aptos" w:cs="Arial"/>
              </w:rPr>
              <w:t xml:space="preserve"> tehnologij v sam SRIP </w:t>
            </w:r>
            <w:proofErr w:type="spellStart"/>
            <w:r w:rsidRPr="009615F9">
              <w:rPr>
                <w:rFonts w:eastAsia="Aptos" w:cs="Arial"/>
              </w:rPr>
              <w:t>ToP</w:t>
            </w:r>
            <w:proofErr w:type="spellEnd"/>
            <w:r w:rsidRPr="009615F9">
              <w:rPr>
                <w:rFonts w:eastAsia="Aptos" w:cs="Arial"/>
              </w:rPr>
              <w:t xml:space="preserve"> kot tudi v vse ostale </w:t>
            </w:r>
            <w:proofErr w:type="spellStart"/>
            <w:r w:rsidRPr="009615F9">
              <w:rPr>
                <w:rFonts w:eastAsia="Aptos" w:cs="Arial"/>
              </w:rPr>
              <w:t>SRIPe</w:t>
            </w:r>
            <w:proofErr w:type="spellEnd"/>
            <w:r w:rsidRPr="009615F9">
              <w:rPr>
                <w:rFonts w:eastAsia="Aptos" w:cs="Arial"/>
              </w:rPr>
              <w:t>, katerih financiranje in razvoj sta bistvena za uspeh pametne specializacije in konkurenčnost slovenskega gospodarstva.</w:t>
            </w:r>
          </w:p>
          <w:p w14:paraId="093FC85B" w14:textId="56A026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V okviru aktivnosti SRIP </w:t>
            </w:r>
            <w:proofErr w:type="spellStart"/>
            <w:r w:rsidRPr="009615F9">
              <w:rPr>
                <w:rFonts w:eastAsia="Aptos" w:cs="Arial"/>
              </w:rPr>
              <w:t>ToP</w:t>
            </w:r>
            <w:proofErr w:type="spellEnd"/>
            <w:r w:rsidRPr="009615F9">
              <w:rPr>
                <w:rFonts w:eastAsia="Aptos" w:cs="Arial"/>
              </w:rPr>
              <w:t xml:space="preserve"> je bila posebna pozornost namenjena povezovanju deležnikov skozi različne dogodke, kot so delavnice, strokovni forumi in konference, med njimi </w:t>
            </w:r>
            <w:proofErr w:type="spellStart"/>
            <w:r w:rsidRPr="009615F9">
              <w:rPr>
                <w:rFonts w:eastAsia="Aptos" w:cs="Arial"/>
              </w:rPr>
              <w:t>Innovation</w:t>
            </w:r>
            <w:proofErr w:type="spellEnd"/>
            <w:r w:rsidRPr="009615F9">
              <w:rPr>
                <w:rFonts w:eastAsia="Aptos" w:cs="Arial"/>
              </w:rPr>
              <w:t xml:space="preserve"> </w:t>
            </w:r>
            <w:proofErr w:type="spellStart"/>
            <w:r w:rsidRPr="009615F9">
              <w:rPr>
                <w:rFonts w:eastAsia="Aptos" w:cs="Arial"/>
              </w:rPr>
              <w:t>Day</w:t>
            </w:r>
            <w:proofErr w:type="spellEnd"/>
            <w:r w:rsidRPr="009615F9">
              <w:rPr>
                <w:rFonts w:eastAsia="Aptos" w:cs="Arial"/>
              </w:rPr>
              <w:t xml:space="preserve"> Ljubljana, Predstavitev akcijskih načrtov SRIP </w:t>
            </w:r>
            <w:proofErr w:type="spellStart"/>
            <w:r w:rsidRPr="009615F9">
              <w:rPr>
                <w:rFonts w:eastAsia="Aptos" w:cs="Arial"/>
              </w:rPr>
              <w:t>ToP</w:t>
            </w:r>
            <w:proofErr w:type="spellEnd"/>
            <w:r w:rsidRPr="009615F9">
              <w:rPr>
                <w:rFonts w:eastAsia="Aptos" w:cs="Arial"/>
              </w:rPr>
              <w:t xml:space="preserve">, Izzivi in priložnosti slovenske robotike, dogodki v sklopu dogodka Koraki do pametne tovarne v sodelovanju s podjetjem Kolektor </w:t>
            </w:r>
            <w:proofErr w:type="spellStart"/>
            <w:r w:rsidRPr="009615F9">
              <w:rPr>
                <w:rFonts w:eastAsia="Aptos" w:cs="Arial"/>
              </w:rPr>
              <w:t>Sisteh</w:t>
            </w:r>
            <w:proofErr w:type="spellEnd"/>
            <w:r w:rsidRPr="009615F9">
              <w:rPr>
                <w:rFonts w:eastAsia="Aptos" w:cs="Arial"/>
              </w:rPr>
              <w:t xml:space="preserve"> in mnogi drugi. Poleg tega je SRIP </w:t>
            </w:r>
            <w:proofErr w:type="spellStart"/>
            <w:r w:rsidRPr="009615F9">
              <w:rPr>
                <w:rFonts w:eastAsia="Aptos" w:cs="Arial"/>
              </w:rPr>
              <w:t>ToP</w:t>
            </w:r>
            <w:proofErr w:type="spellEnd"/>
            <w:r w:rsidRPr="009615F9">
              <w:rPr>
                <w:rFonts w:eastAsia="Aptos" w:cs="Arial"/>
              </w:rPr>
              <w:t xml:space="preserve"> vzpostavil neformalno združenje slovenskih </w:t>
            </w:r>
            <w:proofErr w:type="spellStart"/>
            <w:r w:rsidRPr="009615F9">
              <w:rPr>
                <w:rFonts w:eastAsia="Aptos" w:cs="Arial"/>
              </w:rPr>
              <w:t>integratorjev</w:t>
            </w:r>
            <w:proofErr w:type="spellEnd"/>
            <w:r w:rsidRPr="009615F9">
              <w:rPr>
                <w:rFonts w:eastAsia="Aptos" w:cs="Arial"/>
              </w:rPr>
              <w:t xml:space="preserve"> robotske in </w:t>
            </w:r>
            <w:proofErr w:type="spellStart"/>
            <w:r w:rsidRPr="009615F9">
              <w:rPr>
                <w:rFonts w:eastAsia="Aptos" w:cs="Arial"/>
              </w:rPr>
              <w:t>avtomatizacijske</w:t>
            </w:r>
            <w:proofErr w:type="spellEnd"/>
            <w:r w:rsidRPr="009615F9">
              <w:rPr>
                <w:rFonts w:eastAsia="Aptos" w:cs="Arial"/>
              </w:rPr>
              <w:t xml:space="preserve"> tehnologije, ki omogoča boljše sodelovanje, izmenjavo informacij in razvojne sinergije na področju tovarn prihodnosti.</w:t>
            </w:r>
          </w:p>
          <w:p w14:paraId="6EF61336" w14:textId="77777777" w:rsidR="009615F9" w:rsidRPr="009615F9" w:rsidRDefault="009615F9" w:rsidP="009615F9">
            <w:pPr>
              <w:tabs>
                <w:tab w:val="left" w:pos="3402"/>
              </w:tabs>
              <w:spacing w:after="160" w:line="276" w:lineRule="auto"/>
              <w:jc w:val="both"/>
              <w:rPr>
                <w:rFonts w:eastAsia="Aptos" w:cs="Arial"/>
                <w:szCs w:val="24"/>
              </w:rPr>
            </w:pPr>
            <w:r w:rsidRPr="009615F9">
              <w:rPr>
                <w:rFonts w:eastAsia="Aptos" w:cs="Arial"/>
              </w:rPr>
              <w:t xml:space="preserve">Z vsemi omenjenimi aktivnostmi SRIP </w:t>
            </w:r>
            <w:proofErr w:type="spellStart"/>
            <w:r w:rsidRPr="009615F9">
              <w:rPr>
                <w:rFonts w:eastAsia="Aptos" w:cs="Arial"/>
              </w:rPr>
              <w:t>ToP</w:t>
            </w:r>
            <w:proofErr w:type="spellEnd"/>
            <w:r w:rsidRPr="009615F9">
              <w:rPr>
                <w:rFonts w:eastAsia="Aptos" w:cs="Arial"/>
              </w:rPr>
              <w:t xml:space="preserve"> krepi svojo blagovno znamko in vlogo kot ključni deležniški povezovalec in strateški partner pri izvajanju S5 ter prispeva k izboljšanju upravljanja in večji učinkovitosti slovenske pametne specializacije.</w:t>
            </w:r>
          </w:p>
        </w:tc>
      </w:tr>
    </w:tbl>
    <w:p w14:paraId="0B05B56B" w14:textId="77777777" w:rsidR="009615F9" w:rsidRPr="009615F9" w:rsidRDefault="009615F9" w:rsidP="009615F9">
      <w:pPr>
        <w:tabs>
          <w:tab w:val="left" w:pos="3402"/>
        </w:tabs>
        <w:spacing w:line="276" w:lineRule="auto"/>
        <w:rPr>
          <w:rFonts w:eastAsia="Aptos" w:cs="Arial"/>
          <w:b/>
          <w:bCs/>
          <w:szCs w:val="24"/>
        </w:rPr>
      </w:pPr>
    </w:p>
    <w:p w14:paraId="750D740E" w14:textId="77777777" w:rsidR="009615F9" w:rsidRPr="009615F9" w:rsidRDefault="009615F9" w:rsidP="009615F9">
      <w:pPr>
        <w:spacing w:line="276" w:lineRule="auto"/>
        <w:rPr>
          <w:rFonts w:eastAsia="Aptos" w:cs="Arial"/>
          <w:b/>
          <w:bCs/>
        </w:rPr>
      </w:pPr>
      <w:r w:rsidRPr="009615F9">
        <w:rPr>
          <w:rFonts w:eastAsia="Aptos" w:cs="Arial"/>
          <w:b/>
          <w:bCs/>
        </w:rPr>
        <w:t>Prednostno področje</w:t>
      </w:r>
    </w:p>
    <w:p w14:paraId="0B426277" w14:textId="77777777" w:rsidR="009615F9" w:rsidRPr="009615F9" w:rsidRDefault="009615F9" w:rsidP="009615F9">
      <w:pPr>
        <w:spacing w:line="276" w:lineRule="auto"/>
        <w:contextualSpacing/>
        <w:jc w:val="both"/>
        <w:rPr>
          <w:rFonts w:eastAsia="Aptos" w:cs="Arial"/>
          <w:b/>
          <w:bCs/>
        </w:rPr>
      </w:pPr>
      <w:r w:rsidRPr="009615F9">
        <w:rPr>
          <w:rFonts w:eastAsia="Aptos" w:cs="Arial"/>
          <w:b/>
          <w:bCs/>
        </w:rPr>
        <w:t>Primeri dobre prakse/dosežki</w:t>
      </w:r>
    </w:p>
    <w:p w14:paraId="0CC81CF1"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SRIP predstavi najmanj en in največ tri reprezentativne primere dobre prakse (projekte) s konkretnimi dosežki SRIP in/ali potenciala primera v prihodnje (skupaj do 1200 znakov brez presledkov).</w:t>
      </w:r>
    </w:p>
    <w:tbl>
      <w:tblPr>
        <w:tblStyle w:val="Tabelamrea"/>
        <w:tblW w:w="9776" w:type="dxa"/>
        <w:tblLook w:val="04A0" w:firstRow="1" w:lastRow="0" w:firstColumn="1" w:lastColumn="0" w:noHBand="0" w:noVBand="1"/>
      </w:tblPr>
      <w:tblGrid>
        <w:gridCol w:w="9776"/>
      </w:tblGrid>
      <w:tr w:rsidR="009615F9" w:rsidRPr="009615F9" w14:paraId="47B7506B" w14:textId="77777777" w:rsidTr="00092B38">
        <w:tc>
          <w:tcPr>
            <w:tcW w:w="9776" w:type="dxa"/>
          </w:tcPr>
          <w:p w14:paraId="63749467" w14:textId="77777777" w:rsidR="009615F9" w:rsidRPr="009615F9" w:rsidRDefault="009615F9" w:rsidP="009615F9">
            <w:pPr>
              <w:spacing w:after="160" w:line="276" w:lineRule="auto"/>
              <w:jc w:val="both"/>
              <w:rPr>
                <w:rFonts w:eastAsia="Aptos" w:cs="Arial"/>
              </w:rPr>
            </w:pPr>
            <w:r w:rsidRPr="009615F9">
              <w:rPr>
                <w:rFonts w:eastAsia="Aptos" w:cs="Arial"/>
              </w:rPr>
              <w:t>Glavno poslanstvo SRIP je ustvarjanje poslovnih in razvojnih sinergij od raziskovalcev do uvajalcev na trg v skladu z akcijskimi načrti.</w:t>
            </w:r>
          </w:p>
          <w:p w14:paraId="0A6E3187" w14:textId="77777777" w:rsidR="009615F9" w:rsidRPr="009615F9" w:rsidRDefault="009615F9" w:rsidP="009615F9">
            <w:pPr>
              <w:spacing w:after="160" w:line="276" w:lineRule="auto"/>
              <w:jc w:val="both"/>
              <w:rPr>
                <w:rFonts w:eastAsia="Aptos" w:cs="Arial"/>
                <w:b/>
                <w:bCs/>
              </w:rPr>
            </w:pPr>
            <w:r w:rsidRPr="009615F9">
              <w:rPr>
                <w:rFonts w:eastAsia="Aptos" w:cs="Arial"/>
                <w:b/>
                <w:bCs/>
              </w:rPr>
              <w:t>1. Program DIGITOP – Digitalna transformacija robotiziranih tovarn prihodnosti</w:t>
            </w:r>
          </w:p>
          <w:p w14:paraId="406EB00E" w14:textId="77777777" w:rsidR="009615F9" w:rsidRPr="009615F9" w:rsidRDefault="009615F9" w:rsidP="009615F9">
            <w:pPr>
              <w:spacing w:after="160" w:line="276" w:lineRule="auto"/>
              <w:jc w:val="both"/>
              <w:rPr>
                <w:rFonts w:eastAsia="Aptos" w:cs="Arial"/>
              </w:rPr>
            </w:pPr>
            <w:r w:rsidRPr="009615F9">
              <w:rPr>
                <w:rFonts w:eastAsia="Aptos" w:cs="Arial"/>
              </w:rPr>
              <w:t xml:space="preserve">SRIP </w:t>
            </w:r>
            <w:proofErr w:type="spellStart"/>
            <w:r w:rsidRPr="009615F9">
              <w:rPr>
                <w:rFonts w:eastAsia="Aptos" w:cs="Arial"/>
              </w:rPr>
              <w:t>ToP</w:t>
            </w:r>
            <w:proofErr w:type="spellEnd"/>
            <w:r w:rsidRPr="009615F9">
              <w:rPr>
                <w:rFonts w:eastAsia="Aptos" w:cs="Arial"/>
              </w:rPr>
              <w:t xml:space="preserve"> je med člani organiziral formiranje začetne zgodbe v skladu z akcijskim načrtom in bil pobudnik za organizacijo začetnega konzorcija programa DIGITOP. Sprejeti program DIGITOP je inovativni raziskovalno-aplikativni projekt, ki je namenjen uvajanju naprednih digitalnih tehnologij, kot so robotika, UI, IKT, industrija 4.0 in 5.0, v proizvodna podjetja za avtomatizacijo in optimizacijo proizvodnih procesov (https://digitop.info/ in glej povzetek v prilogi).</w:t>
            </w:r>
          </w:p>
          <w:p w14:paraId="7164E2C6" w14:textId="77777777" w:rsidR="009615F9" w:rsidRPr="009615F9" w:rsidRDefault="009615F9" w:rsidP="009615F9">
            <w:pPr>
              <w:spacing w:after="160" w:line="276" w:lineRule="auto"/>
              <w:jc w:val="both"/>
              <w:rPr>
                <w:rFonts w:eastAsia="Aptos" w:cs="Arial"/>
                <w:b/>
                <w:bCs/>
              </w:rPr>
            </w:pPr>
            <w:r w:rsidRPr="009615F9">
              <w:rPr>
                <w:rFonts w:eastAsia="Aptos" w:cs="Arial"/>
                <w:b/>
                <w:bCs/>
              </w:rPr>
              <w:t xml:space="preserve">2. </w:t>
            </w:r>
            <w:proofErr w:type="spellStart"/>
            <w:r w:rsidRPr="009615F9">
              <w:rPr>
                <w:rFonts w:eastAsia="Aptos" w:cs="Arial"/>
                <w:b/>
                <w:bCs/>
              </w:rPr>
              <w:t>Innovation</w:t>
            </w:r>
            <w:proofErr w:type="spellEnd"/>
            <w:r w:rsidRPr="009615F9">
              <w:rPr>
                <w:rFonts w:eastAsia="Aptos" w:cs="Arial"/>
                <w:b/>
                <w:bCs/>
              </w:rPr>
              <w:t xml:space="preserve"> </w:t>
            </w:r>
            <w:proofErr w:type="spellStart"/>
            <w:r w:rsidRPr="009615F9">
              <w:rPr>
                <w:rFonts w:eastAsia="Aptos" w:cs="Arial"/>
                <w:b/>
                <w:bCs/>
              </w:rPr>
              <w:t>Day</w:t>
            </w:r>
            <w:proofErr w:type="spellEnd"/>
            <w:r w:rsidRPr="009615F9">
              <w:rPr>
                <w:rFonts w:eastAsia="Aptos" w:cs="Arial"/>
                <w:b/>
                <w:bCs/>
              </w:rPr>
              <w:t xml:space="preserve"> Ljubljana 2024</w:t>
            </w:r>
          </w:p>
          <w:p w14:paraId="465CB007" w14:textId="77777777" w:rsidR="009615F9" w:rsidRPr="009615F9" w:rsidRDefault="009615F9" w:rsidP="009615F9">
            <w:pPr>
              <w:spacing w:after="160" w:line="276" w:lineRule="auto"/>
              <w:jc w:val="both"/>
              <w:rPr>
                <w:rFonts w:eastAsia="Aptos" w:cs="Arial"/>
              </w:rPr>
            </w:pPr>
            <w:r w:rsidRPr="009615F9">
              <w:rPr>
                <w:rFonts w:eastAsia="Aptos" w:cs="Arial"/>
              </w:rPr>
              <w:t xml:space="preserve">SRIP </w:t>
            </w:r>
            <w:proofErr w:type="spellStart"/>
            <w:r w:rsidRPr="009615F9">
              <w:rPr>
                <w:rFonts w:eastAsia="Aptos" w:cs="Arial"/>
              </w:rPr>
              <w:t>ToP</w:t>
            </w:r>
            <w:proofErr w:type="spellEnd"/>
            <w:r w:rsidRPr="009615F9">
              <w:rPr>
                <w:rFonts w:eastAsia="Aptos" w:cs="Arial"/>
              </w:rPr>
              <w:t xml:space="preserve"> je organizator tradicionalnega mednarodnega dogodka </w:t>
            </w:r>
            <w:proofErr w:type="spellStart"/>
            <w:r w:rsidRPr="009615F9">
              <w:rPr>
                <w:rFonts w:eastAsia="Aptos" w:cs="Arial"/>
              </w:rPr>
              <w:t>Innovation</w:t>
            </w:r>
            <w:proofErr w:type="spellEnd"/>
            <w:r w:rsidRPr="009615F9">
              <w:rPr>
                <w:rFonts w:eastAsia="Aptos" w:cs="Arial"/>
              </w:rPr>
              <w:t xml:space="preserve"> </w:t>
            </w:r>
            <w:proofErr w:type="spellStart"/>
            <w:r w:rsidRPr="009615F9">
              <w:rPr>
                <w:rFonts w:eastAsia="Aptos" w:cs="Arial"/>
              </w:rPr>
              <w:t>Day</w:t>
            </w:r>
            <w:proofErr w:type="spellEnd"/>
            <w:r w:rsidRPr="009615F9">
              <w:rPr>
                <w:rFonts w:eastAsia="Aptos" w:cs="Arial"/>
              </w:rPr>
              <w:t xml:space="preserve"> Ljubljana. Tokrat je v dogodku povezal tri SRIP (</w:t>
            </w:r>
            <w:proofErr w:type="spellStart"/>
            <w:r w:rsidRPr="009615F9">
              <w:rPr>
                <w:rFonts w:eastAsia="Aptos" w:cs="Arial"/>
              </w:rPr>
              <w:t>ToP</w:t>
            </w:r>
            <w:proofErr w:type="spellEnd"/>
            <w:r w:rsidRPr="009615F9">
              <w:rPr>
                <w:rFonts w:eastAsia="Aptos" w:cs="Arial"/>
              </w:rPr>
              <w:t xml:space="preserve">, </w:t>
            </w:r>
            <w:proofErr w:type="spellStart"/>
            <w:r w:rsidRPr="009615F9">
              <w:rPr>
                <w:rFonts w:eastAsia="Aptos" w:cs="Arial"/>
              </w:rPr>
              <w:t>PMiS</w:t>
            </w:r>
            <w:proofErr w:type="spellEnd"/>
            <w:r w:rsidRPr="009615F9">
              <w:rPr>
                <w:rFonts w:eastAsia="Aptos" w:cs="Arial"/>
              </w:rPr>
              <w:t xml:space="preserve">, Zdravje in medicina) ter dve evropski instituciji (EIT </w:t>
            </w:r>
            <w:proofErr w:type="spellStart"/>
            <w:r w:rsidRPr="009615F9">
              <w:rPr>
                <w:rFonts w:eastAsia="Aptos" w:cs="Arial"/>
              </w:rPr>
              <w:t>Manufacturing</w:t>
            </w:r>
            <w:proofErr w:type="spellEnd"/>
            <w:r w:rsidRPr="009615F9">
              <w:rPr>
                <w:rFonts w:eastAsia="Aptos" w:cs="Arial"/>
              </w:rPr>
              <w:t xml:space="preserve"> in EIT </w:t>
            </w:r>
            <w:proofErr w:type="spellStart"/>
            <w:r w:rsidRPr="009615F9">
              <w:rPr>
                <w:rFonts w:eastAsia="Aptos" w:cs="Arial"/>
              </w:rPr>
              <w:t>Health</w:t>
            </w:r>
            <w:proofErr w:type="spellEnd"/>
            <w:r w:rsidRPr="009615F9">
              <w:rPr>
                <w:rFonts w:eastAsia="Aptos" w:cs="Arial"/>
              </w:rPr>
              <w:t xml:space="preserve">). Osrednja tema tokratne konference je obravnava današnjih kritičnih izzivov in raziskovanje ključnih vlog naprednih proizvodnih tehnologij pri oblikovanju prihodnosti tovarn in pametnih mest s končnim ciljem izboljšati zdravje in dobrobit ljudi (več o dogodku je na voljo v brošuri, objavljeni na spletni strani SRIP </w:t>
            </w:r>
            <w:proofErr w:type="spellStart"/>
            <w:r w:rsidRPr="009615F9">
              <w:rPr>
                <w:rFonts w:eastAsia="Aptos" w:cs="Arial"/>
              </w:rPr>
              <w:t>ToP</w:t>
            </w:r>
            <w:proofErr w:type="spellEnd"/>
            <w:r w:rsidRPr="009615F9">
              <w:rPr>
                <w:rFonts w:eastAsia="Aptos" w:cs="Arial"/>
              </w:rPr>
              <w:t>).</w:t>
            </w:r>
          </w:p>
          <w:p w14:paraId="6CD9DE2C" w14:textId="77777777" w:rsidR="009615F9" w:rsidRPr="009615F9" w:rsidRDefault="009615F9" w:rsidP="009615F9">
            <w:pPr>
              <w:spacing w:after="160" w:line="276" w:lineRule="auto"/>
              <w:jc w:val="both"/>
              <w:rPr>
                <w:rFonts w:eastAsia="Aptos" w:cs="Arial"/>
                <w:b/>
                <w:bCs/>
              </w:rPr>
            </w:pPr>
            <w:r w:rsidRPr="009615F9">
              <w:rPr>
                <w:rFonts w:eastAsia="Aptos" w:cs="Arial"/>
                <w:b/>
                <w:bCs/>
              </w:rPr>
              <w:t>3. Posvet ASM 2024</w:t>
            </w:r>
          </w:p>
          <w:p w14:paraId="7D2D31D2" w14:textId="77777777" w:rsidR="009615F9" w:rsidRPr="009615F9" w:rsidRDefault="009615F9" w:rsidP="009615F9">
            <w:pPr>
              <w:spacing w:after="160" w:line="276" w:lineRule="auto"/>
              <w:jc w:val="both"/>
              <w:rPr>
                <w:rFonts w:eastAsia="Aptos" w:cs="Arial"/>
              </w:rPr>
            </w:pPr>
            <w:r w:rsidRPr="009615F9">
              <w:rPr>
                <w:rFonts w:eastAsia="Aptos" w:cs="Arial"/>
              </w:rPr>
              <w:t xml:space="preserve">KC STV je tradicionalni soorganizator posveta Avtomatizacija </w:t>
            </w:r>
            <w:proofErr w:type="spellStart"/>
            <w:r w:rsidRPr="009615F9">
              <w:rPr>
                <w:rFonts w:eastAsia="Aptos" w:cs="Arial"/>
              </w:rPr>
              <w:t>strege</w:t>
            </w:r>
            <w:proofErr w:type="spellEnd"/>
            <w:r w:rsidRPr="009615F9">
              <w:rPr>
                <w:rFonts w:eastAsia="Aptos" w:cs="Arial"/>
              </w:rPr>
              <w:t xml:space="preserve"> in montaže, ki ga organizira skupaj s Fakulteto za strojništvo v Ljubljani (https://www.posvet-asm.si/). Tematski sklopi na posvetu ASM '24 so bili s področja robotike v proizvodnji, inteligentne avtomatizacije, tovarn prihodnosti, učinkovitost proizvodnih in logističnih procesov in sistemov, izboljšave in vitka proizvodnja, možnosti uporabe naprednih komunikacijskih tehnologij in predstavitve dobrih praks podjetij.</w:t>
            </w:r>
          </w:p>
          <w:p w14:paraId="49DD3E99" w14:textId="77777777" w:rsidR="009615F9" w:rsidRPr="009615F9" w:rsidRDefault="009615F9" w:rsidP="009615F9">
            <w:pPr>
              <w:spacing w:after="160" w:line="276" w:lineRule="auto"/>
              <w:jc w:val="both"/>
              <w:rPr>
                <w:rFonts w:eastAsia="Aptos" w:cs="Arial"/>
              </w:rPr>
            </w:pPr>
            <w:r w:rsidRPr="009615F9">
              <w:rPr>
                <w:rFonts w:eastAsia="Aptos" w:cs="Arial"/>
              </w:rPr>
              <w:t>Priloga 3: povzetek programa DIGITOP</w:t>
            </w:r>
          </w:p>
        </w:tc>
      </w:tr>
    </w:tbl>
    <w:p w14:paraId="137D9E4D" w14:textId="77777777" w:rsidR="009615F9" w:rsidRPr="009615F9" w:rsidRDefault="009615F9" w:rsidP="009615F9">
      <w:pPr>
        <w:spacing w:line="276" w:lineRule="auto"/>
        <w:contextualSpacing/>
        <w:jc w:val="both"/>
        <w:rPr>
          <w:rFonts w:eastAsia="Aptos" w:cs="Arial"/>
          <w:b/>
          <w:bCs/>
        </w:rPr>
      </w:pPr>
    </w:p>
    <w:p w14:paraId="552EA6D2" w14:textId="77777777" w:rsidR="009615F9" w:rsidRPr="009615F9" w:rsidRDefault="009615F9" w:rsidP="009615F9">
      <w:pPr>
        <w:spacing w:line="276" w:lineRule="auto"/>
        <w:contextualSpacing/>
        <w:jc w:val="both"/>
        <w:rPr>
          <w:rFonts w:eastAsia="Aptos" w:cs="Arial"/>
          <w:b/>
          <w:bCs/>
        </w:rPr>
      </w:pPr>
      <w:r w:rsidRPr="009615F9">
        <w:rPr>
          <w:rFonts w:eastAsia="Aptos" w:cs="Arial"/>
          <w:b/>
          <w:bCs/>
        </w:rPr>
        <w:t xml:space="preserve">Doseganje ciljev prednostnega področja, opredeljenih v S5. </w:t>
      </w:r>
    </w:p>
    <w:p w14:paraId="79C29EA0"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Prepis ciljev po posameznih prednostnih področjih je v </w:t>
      </w:r>
      <w:r w:rsidRPr="009615F9">
        <w:rPr>
          <w:rFonts w:eastAsia="Aptos" w:cs="Arial"/>
          <w:b/>
          <w:bCs/>
        </w:rPr>
        <w:t>Prilogi 1</w:t>
      </w:r>
      <w:r w:rsidRPr="009615F9">
        <w:rPr>
          <w:rFonts w:eastAsia="Aptos" w:cs="Arial"/>
        </w:rPr>
        <w:t xml:space="preserve"> dopisa. SRIP poda: </w:t>
      </w:r>
    </w:p>
    <w:p w14:paraId="3A4C663F" w14:textId="77777777" w:rsidR="009615F9" w:rsidRPr="009615F9" w:rsidRDefault="009615F9" w:rsidP="0044544E">
      <w:pPr>
        <w:numPr>
          <w:ilvl w:val="0"/>
          <w:numId w:val="37"/>
        </w:numPr>
        <w:tabs>
          <w:tab w:val="left" w:pos="3402"/>
        </w:tabs>
        <w:spacing w:line="276" w:lineRule="auto"/>
        <w:jc w:val="both"/>
        <w:rPr>
          <w:rFonts w:eastAsia="Aptos" w:cs="Arial"/>
        </w:rPr>
      </w:pPr>
      <w:r w:rsidRPr="009615F9">
        <w:rPr>
          <w:rFonts w:eastAsia="Aptos" w:cs="Arial"/>
        </w:rPr>
        <w:t xml:space="preserve">svojo </w:t>
      </w:r>
      <w:r w:rsidRPr="009615F9">
        <w:rPr>
          <w:rFonts w:eastAsia="Aptos" w:cs="Arial"/>
          <w:u w:val="single"/>
        </w:rPr>
        <w:t>generalno oceno</w:t>
      </w:r>
      <w:r w:rsidRPr="009615F9">
        <w:rPr>
          <w:rFonts w:eastAsia="Aptos" w:cs="Arial"/>
        </w:rPr>
        <w:t xml:space="preserve"> glede doseganja ciljev, opredeljenih v S5 (</w:t>
      </w:r>
      <w:proofErr w:type="spellStart"/>
      <w:r w:rsidRPr="009615F9">
        <w:rPr>
          <w:rFonts w:eastAsia="Aptos" w:cs="Arial"/>
        </w:rPr>
        <w:t>t.i</w:t>
      </w:r>
      <w:proofErr w:type="spellEnd"/>
      <w:r w:rsidRPr="009615F9">
        <w:rPr>
          <w:rFonts w:eastAsia="Aptos" w:cs="Arial"/>
        </w:rPr>
        <w:t>. »</w:t>
      </w:r>
      <w:proofErr w:type="spellStart"/>
      <w:r w:rsidRPr="009615F9">
        <w:rPr>
          <w:rFonts w:eastAsia="Aptos" w:cs="Arial"/>
        </w:rPr>
        <w:t>executive</w:t>
      </w:r>
      <w:proofErr w:type="spellEnd"/>
      <w:r w:rsidRPr="009615F9">
        <w:rPr>
          <w:rFonts w:eastAsia="Aptos" w:cs="Arial"/>
        </w:rPr>
        <w:t xml:space="preserve"> </w:t>
      </w:r>
      <w:proofErr w:type="spellStart"/>
      <w:r w:rsidRPr="009615F9">
        <w:rPr>
          <w:rFonts w:eastAsia="Aptos" w:cs="Arial"/>
        </w:rPr>
        <w:t>summary</w:t>
      </w:r>
      <w:proofErr w:type="spellEnd"/>
      <w:r w:rsidRPr="009615F9">
        <w:rPr>
          <w:rFonts w:eastAsia="Aptos" w:cs="Arial"/>
        </w:rPr>
        <w:t xml:space="preserve">«, do 500 znakov brez presledkov). </w:t>
      </w:r>
    </w:p>
    <w:p w14:paraId="1FFB5E1F" w14:textId="77777777" w:rsidR="009615F9" w:rsidRPr="009615F9" w:rsidRDefault="009615F9" w:rsidP="0044544E">
      <w:pPr>
        <w:numPr>
          <w:ilvl w:val="0"/>
          <w:numId w:val="37"/>
        </w:numPr>
        <w:tabs>
          <w:tab w:val="left" w:pos="3402"/>
        </w:tabs>
        <w:spacing w:line="276" w:lineRule="auto"/>
        <w:jc w:val="both"/>
        <w:rPr>
          <w:rFonts w:eastAsia="Aptos" w:cs="Arial"/>
        </w:rPr>
      </w:pPr>
      <w:r w:rsidRPr="009615F9">
        <w:rPr>
          <w:rFonts w:eastAsia="Aptos" w:cs="Arial"/>
        </w:rPr>
        <w:lastRenderedPageBreak/>
        <w:t xml:space="preserve">V nadaljevanju pa </w:t>
      </w:r>
      <w:r w:rsidRPr="009615F9">
        <w:rPr>
          <w:rFonts w:eastAsia="Aptos" w:cs="Arial"/>
          <w:u w:val="single"/>
        </w:rPr>
        <w:t>za vsakega izmed ciljev</w:t>
      </w:r>
      <w:r w:rsidRPr="009615F9">
        <w:rPr>
          <w:rFonts w:eastAsia="Aptos" w:cs="Arial"/>
        </w:rPr>
        <w:t xml:space="preserve"> kratko, jedrnato in argumentirano predstavi, ali je trend v smeri bližanja cilju, koliko bliže je prednostno področje cilju ter oceno ali bo cilj dosežen ter navede razloge za morebitno oddaljevanje od cilja (za vsak v S5 opredeljen področni cilj do 450 znakov). Npr. navede pilotne projekte, vzpostavljene verige vrednosti, če so bile načrtovane, navede dosežene vrednosti povečanja izvoza ali energetske učinkovitosti ipd. </w:t>
      </w:r>
    </w:p>
    <w:p w14:paraId="09569FEF"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Primer: na področjih, ki imajo določene štiri cilje, to pomeni skupno največ 2300 znakov brez presledkov.</w:t>
      </w:r>
    </w:p>
    <w:tbl>
      <w:tblPr>
        <w:tblStyle w:val="Tabelamrea"/>
        <w:tblW w:w="9776" w:type="dxa"/>
        <w:tblLook w:val="04A0" w:firstRow="1" w:lastRow="0" w:firstColumn="1" w:lastColumn="0" w:noHBand="0" w:noVBand="1"/>
      </w:tblPr>
      <w:tblGrid>
        <w:gridCol w:w="9776"/>
      </w:tblGrid>
      <w:tr w:rsidR="009615F9" w:rsidRPr="009615F9" w14:paraId="24D5B8F5" w14:textId="77777777" w:rsidTr="00092B38">
        <w:tc>
          <w:tcPr>
            <w:tcW w:w="9776" w:type="dxa"/>
          </w:tcPr>
          <w:p w14:paraId="1A2BD5D6" w14:textId="77777777" w:rsidR="009615F9" w:rsidRPr="009615F9" w:rsidRDefault="009615F9" w:rsidP="009615F9">
            <w:pPr>
              <w:tabs>
                <w:tab w:val="left" w:pos="3402"/>
              </w:tabs>
              <w:spacing w:after="160" w:line="276" w:lineRule="auto"/>
              <w:rPr>
                <w:rFonts w:eastAsia="Aptos" w:cs="Arial"/>
              </w:rPr>
            </w:pPr>
            <w:r w:rsidRPr="009615F9">
              <w:rPr>
                <w:rFonts w:eastAsia="Aptos" w:cs="Arial"/>
              </w:rPr>
              <w:t>Generalna ocena:</w:t>
            </w:r>
          </w:p>
          <w:p w14:paraId="73648276" w14:textId="77777777" w:rsidR="009615F9" w:rsidRPr="009615F9" w:rsidRDefault="009615F9" w:rsidP="009615F9">
            <w:pPr>
              <w:tabs>
                <w:tab w:val="left" w:pos="3402"/>
              </w:tabs>
              <w:spacing w:after="160" w:line="276" w:lineRule="auto"/>
              <w:rPr>
                <w:rFonts w:eastAsia="Aptos" w:cs="Arial"/>
              </w:rPr>
            </w:pPr>
            <w:r w:rsidRPr="009615F9">
              <w:rPr>
                <w:rFonts w:eastAsia="Aptos" w:cs="Arial"/>
              </w:rPr>
              <w:t xml:space="preserve">Cilji </w:t>
            </w:r>
            <w:proofErr w:type="spellStart"/>
            <w:r w:rsidRPr="009615F9">
              <w:rPr>
                <w:rFonts w:eastAsia="Aptos" w:cs="Arial"/>
              </w:rPr>
              <w:t>ToP</w:t>
            </w:r>
            <w:proofErr w:type="spellEnd"/>
            <w:r w:rsidRPr="009615F9">
              <w:rPr>
                <w:rFonts w:eastAsia="Aptos" w:cs="Arial"/>
              </w:rPr>
              <w:t xml:space="preserve"> do leta 2027: </w:t>
            </w:r>
          </w:p>
          <w:p w14:paraId="71EDDD87" w14:textId="77777777" w:rsidR="009615F9" w:rsidRPr="009615F9" w:rsidRDefault="009615F9" w:rsidP="009615F9">
            <w:pPr>
              <w:tabs>
                <w:tab w:val="left" w:pos="3402"/>
              </w:tabs>
              <w:spacing w:after="160" w:line="276" w:lineRule="auto"/>
              <w:rPr>
                <w:rFonts w:eastAsia="Aptos" w:cs="Arial"/>
              </w:rPr>
            </w:pPr>
            <w:r w:rsidRPr="009615F9">
              <w:rPr>
                <w:rFonts w:eastAsia="Aptos" w:cs="Arial"/>
              </w:rPr>
              <w:t xml:space="preserve">1. povečati prihodke podjetij na prednostnem področju s 3,71 milijarde EUR na 4,48 milijarde EUR, </w:t>
            </w:r>
          </w:p>
          <w:p w14:paraId="4D587D34" w14:textId="77777777" w:rsidR="009615F9" w:rsidRPr="009615F9" w:rsidRDefault="009615F9" w:rsidP="009615F9">
            <w:pPr>
              <w:tabs>
                <w:tab w:val="left" w:pos="3402"/>
              </w:tabs>
              <w:spacing w:after="160" w:line="276" w:lineRule="auto"/>
              <w:rPr>
                <w:rFonts w:eastAsia="Aptos" w:cs="Arial"/>
              </w:rPr>
            </w:pPr>
            <w:r w:rsidRPr="009615F9">
              <w:rPr>
                <w:rFonts w:eastAsia="Aptos" w:cs="Arial"/>
              </w:rPr>
              <w:t xml:space="preserve">2. povečati izvoz s 3,31 milijarde EUR na 4,16 milijarde EUR, </w:t>
            </w:r>
          </w:p>
          <w:p w14:paraId="56C802CA" w14:textId="77777777" w:rsidR="009615F9" w:rsidRPr="009615F9" w:rsidRDefault="009615F9" w:rsidP="009615F9">
            <w:pPr>
              <w:tabs>
                <w:tab w:val="left" w:pos="3402"/>
              </w:tabs>
              <w:spacing w:after="160" w:line="276" w:lineRule="auto"/>
              <w:rPr>
                <w:rFonts w:eastAsia="Aptos" w:cs="Arial"/>
              </w:rPr>
            </w:pPr>
            <w:r w:rsidRPr="009615F9">
              <w:rPr>
                <w:rFonts w:eastAsia="Aptos" w:cs="Arial"/>
              </w:rPr>
              <w:t xml:space="preserve">3. povečati dodano vrednost s 712 milijonov EUR na 848 milijonov EUR, </w:t>
            </w:r>
          </w:p>
          <w:p w14:paraId="521FE37C" w14:textId="77777777" w:rsidR="009615F9" w:rsidRPr="009615F9" w:rsidRDefault="009615F9" w:rsidP="009615F9">
            <w:pPr>
              <w:tabs>
                <w:tab w:val="left" w:pos="3402"/>
              </w:tabs>
              <w:spacing w:after="160" w:line="276" w:lineRule="auto"/>
              <w:rPr>
                <w:rFonts w:eastAsia="Aptos" w:cs="Arial"/>
              </w:rPr>
            </w:pPr>
            <w:r w:rsidRPr="009615F9">
              <w:rPr>
                <w:rFonts w:eastAsia="Aptos" w:cs="Arial"/>
              </w:rPr>
              <w:t xml:space="preserve">4. povečati dodano vrednost na zaposlenega z 51.321 EUR na 58.534 EUR, </w:t>
            </w:r>
          </w:p>
          <w:p w14:paraId="2C66FFAA" w14:textId="77777777" w:rsidR="009615F9" w:rsidRPr="009615F9" w:rsidRDefault="009615F9" w:rsidP="009615F9">
            <w:pPr>
              <w:tabs>
                <w:tab w:val="left" w:pos="3402"/>
              </w:tabs>
              <w:spacing w:after="160" w:line="276" w:lineRule="auto"/>
              <w:rPr>
                <w:rFonts w:eastAsia="Aptos" w:cs="Arial"/>
              </w:rPr>
            </w:pPr>
            <w:r w:rsidRPr="009615F9">
              <w:rPr>
                <w:rFonts w:eastAsia="Aptos" w:cs="Arial"/>
              </w:rPr>
              <w:t xml:space="preserve">5. povečati število zaposlenih s 13.875 na 14.479 in </w:t>
            </w:r>
          </w:p>
          <w:p w14:paraId="066ADAA7" w14:textId="77777777" w:rsidR="009615F9" w:rsidRPr="009615F9" w:rsidRDefault="009615F9" w:rsidP="009615F9">
            <w:pPr>
              <w:tabs>
                <w:tab w:val="left" w:pos="3402"/>
              </w:tabs>
              <w:spacing w:after="160" w:line="276" w:lineRule="auto"/>
              <w:rPr>
                <w:rFonts w:eastAsia="Aptos" w:cs="Arial"/>
              </w:rPr>
            </w:pPr>
            <w:r w:rsidRPr="009615F9">
              <w:rPr>
                <w:rFonts w:eastAsia="Aptos" w:cs="Arial"/>
              </w:rPr>
              <w:t>6. povečati vlaganja v RRI z 219,12 milijona EUR na 265,15 milijona EUR.</w:t>
            </w:r>
          </w:p>
          <w:p w14:paraId="246DD6CA"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color w:val="000000" w:themeColor="text1"/>
              </w:rPr>
              <w:t xml:space="preserve">Obravnavali smo cilje prednostnih področij do leta 2027 za </w:t>
            </w:r>
            <w:proofErr w:type="spellStart"/>
            <w:r w:rsidRPr="009615F9">
              <w:rPr>
                <w:rFonts w:eastAsia="Aptos" w:cs="Arial"/>
                <w:color w:val="000000" w:themeColor="text1"/>
              </w:rPr>
              <w:t>ToP</w:t>
            </w:r>
            <w:proofErr w:type="spellEnd"/>
            <w:r w:rsidRPr="009615F9">
              <w:rPr>
                <w:rFonts w:eastAsia="Aptos" w:cs="Arial"/>
                <w:color w:val="000000" w:themeColor="text1"/>
              </w:rPr>
              <w:t xml:space="preserve"> iz Priloge 1. Ker teh podatkov ne zbiramo sami, smo zaprosili za tri neodvisne ponudbe različnih institucij, ki se s tem profesionalno ukvarjajo. Institucije so nam sporočile, da nam v tem trenutku teh podatkov ne morejo posredovati iz različnih vzrokov (podatki bodo znani šele v maju 2025, potrebujejo predhodno pravno podlago </w:t>
            </w:r>
            <w:proofErr w:type="spellStart"/>
            <w:r w:rsidRPr="009615F9">
              <w:rPr>
                <w:rFonts w:eastAsia="Aptos" w:cs="Arial"/>
                <w:color w:val="000000" w:themeColor="text1"/>
              </w:rPr>
              <w:t>itd</w:t>
            </w:r>
            <w:proofErr w:type="spellEnd"/>
            <w:r w:rsidRPr="009615F9">
              <w:rPr>
                <w:rFonts w:eastAsia="Aptos" w:cs="Arial"/>
                <w:color w:val="000000" w:themeColor="text1"/>
              </w:rPr>
              <w:t>).</w:t>
            </w:r>
          </w:p>
        </w:tc>
      </w:tr>
    </w:tbl>
    <w:p w14:paraId="7A37200E" w14:textId="77777777" w:rsidR="009615F9" w:rsidRPr="009615F9" w:rsidRDefault="009615F9" w:rsidP="009615F9">
      <w:pPr>
        <w:tabs>
          <w:tab w:val="left" w:pos="3402"/>
        </w:tabs>
        <w:spacing w:line="276" w:lineRule="auto"/>
        <w:jc w:val="both"/>
        <w:rPr>
          <w:rFonts w:eastAsia="Aptos" w:cs="Arial"/>
        </w:rPr>
      </w:pPr>
    </w:p>
    <w:tbl>
      <w:tblPr>
        <w:tblStyle w:val="Tabelamrea"/>
        <w:tblW w:w="9776" w:type="dxa"/>
        <w:tblLook w:val="04A0" w:firstRow="1" w:lastRow="0" w:firstColumn="1" w:lastColumn="0" w:noHBand="0" w:noVBand="1"/>
      </w:tblPr>
      <w:tblGrid>
        <w:gridCol w:w="9776"/>
      </w:tblGrid>
      <w:tr w:rsidR="009615F9" w:rsidRPr="009615F9" w14:paraId="65D0054C" w14:textId="77777777" w:rsidTr="00092B38">
        <w:tc>
          <w:tcPr>
            <w:tcW w:w="9776" w:type="dxa"/>
          </w:tcPr>
          <w:p w14:paraId="2FD5A80E" w14:textId="77777777" w:rsidR="009615F9" w:rsidRPr="009615F9" w:rsidRDefault="009615F9" w:rsidP="009615F9">
            <w:pPr>
              <w:tabs>
                <w:tab w:val="left" w:pos="1701"/>
              </w:tabs>
              <w:spacing w:after="160" w:line="276" w:lineRule="auto"/>
              <w:jc w:val="both"/>
              <w:rPr>
                <w:rFonts w:eastAsia="Aptos" w:cs="Arial"/>
                <w:lang w:eastAsia="sl-SI"/>
              </w:rPr>
            </w:pPr>
            <w:r w:rsidRPr="009615F9">
              <w:rPr>
                <w:rFonts w:eastAsia="Aptos" w:cs="Arial"/>
                <w:lang w:eastAsia="sl-SI"/>
              </w:rPr>
              <w:t>V okviru doseganja ciljev S5 je SRIP Tovarne prihodnosti v letih 2023 in 2024 dosegel pomemben napredek pri uresničevanju akcijskega načrta. Ključni dosežki vključujejo oblikovanje Nacionalnega demonstracijskega centra Pametne tovarne, ki bo omogočil prenos tehnologij, sistemov, konceptov in inovacij Industrije 4.0 in 5.0 v prakso na najbolj hiter in učinkovit način in vključeval izobraževanje in kreiranje poslov.</w:t>
            </w:r>
          </w:p>
          <w:p w14:paraId="329CFB60" w14:textId="77777777" w:rsidR="009615F9" w:rsidRPr="009615F9" w:rsidRDefault="009615F9" w:rsidP="009615F9">
            <w:pPr>
              <w:tabs>
                <w:tab w:val="left" w:pos="1701"/>
              </w:tabs>
              <w:spacing w:after="160" w:line="276" w:lineRule="auto"/>
              <w:jc w:val="both"/>
              <w:rPr>
                <w:rFonts w:eastAsia="Aptos" w:cs="Arial"/>
                <w:lang w:eastAsia="sl-SI"/>
              </w:rPr>
            </w:pPr>
            <w:r w:rsidRPr="009615F9">
              <w:rPr>
                <w:rFonts w:eastAsia="Aptos" w:cs="Arial"/>
                <w:lang w:eastAsia="sl-SI"/>
              </w:rPr>
              <w:t xml:space="preserve">Posodobljene so bile tematske usmeritve v akcijskem načrtu na vseh ključnih področjih SRIP </w:t>
            </w:r>
            <w:proofErr w:type="spellStart"/>
            <w:r w:rsidRPr="009615F9">
              <w:rPr>
                <w:rFonts w:eastAsia="Aptos" w:cs="Arial"/>
                <w:lang w:eastAsia="sl-SI"/>
              </w:rPr>
              <w:t>ToP</w:t>
            </w:r>
            <w:proofErr w:type="spellEnd"/>
            <w:r w:rsidRPr="009615F9">
              <w:rPr>
                <w:rFonts w:eastAsia="Aptos" w:cs="Arial"/>
                <w:lang w:eastAsia="sl-SI"/>
              </w:rPr>
              <w:t xml:space="preserve">. Na področju robotike je Slovenija zabeležila izjemen napredek pri povečanju gostote robotov na delovnega človeka, kar jo je uvrstilo na tretje mesto v Evropi. Vzpostavljeno je bilo Združenje </w:t>
            </w:r>
            <w:proofErr w:type="spellStart"/>
            <w:r w:rsidRPr="009615F9">
              <w:rPr>
                <w:rFonts w:eastAsia="Aptos" w:cs="Arial"/>
                <w:lang w:eastAsia="sl-SI"/>
              </w:rPr>
              <w:t>robotikov</w:t>
            </w:r>
            <w:proofErr w:type="spellEnd"/>
            <w:r w:rsidRPr="009615F9">
              <w:rPr>
                <w:rFonts w:eastAsia="Aptos" w:cs="Arial"/>
                <w:lang w:eastAsia="sl-SI"/>
              </w:rPr>
              <w:t xml:space="preserve"> Slovenije, ki povezuje ključne deležnike in spodbuja razvoj ter implementacijo robotskih tehnologij v industriji, realizirani pa so bili tudi številni evropski in industrijski projekti na tem področju. Na področju uvajanja konceptov Industrije 4.0 in 5.0 se je okrepila prisotnost slovenskih podjetij, ki uvajajo napredne proizvodne sisteme in izvajajo digitalno preobrazbo slovenske industrije.</w:t>
            </w:r>
          </w:p>
          <w:p w14:paraId="4B6466FE" w14:textId="77777777" w:rsidR="009615F9" w:rsidRPr="009615F9" w:rsidRDefault="009615F9" w:rsidP="009615F9">
            <w:pPr>
              <w:tabs>
                <w:tab w:val="left" w:pos="1701"/>
              </w:tabs>
              <w:spacing w:after="160" w:line="276" w:lineRule="auto"/>
              <w:jc w:val="both"/>
              <w:rPr>
                <w:rFonts w:eastAsia="Aptos" w:cs="Arial"/>
                <w:lang w:eastAsia="sl-SI"/>
              </w:rPr>
            </w:pPr>
            <w:r w:rsidRPr="009615F9">
              <w:rPr>
                <w:rFonts w:eastAsia="Aptos" w:cs="Arial"/>
                <w:lang w:eastAsia="sl-SI"/>
              </w:rPr>
              <w:t xml:space="preserve">Pomembno osredotočenje zaznavamo na področju sodobnih proizvodnih metod za materiale. Prispevki na nižjih TRL-jih so na področju nanotehnologij in na področju kvantnih tehnologij. Aktivnosti na področjih plazemskih tehnologij in </w:t>
            </w:r>
            <w:proofErr w:type="spellStart"/>
            <w:r w:rsidRPr="009615F9">
              <w:rPr>
                <w:rFonts w:eastAsia="Aptos" w:cs="Arial"/>
                <w:lang w:eastAsia="sl-SI"/>
              </w:rPr>
              <w:t>fotonike</w:t>
            </w:r>
            <w:proofErr w:type="spellEnd"/>
            <w:r w:rsidRPr="009615F9">
              <w:rPr>
                <w:rFonts w:eastAsia="Aptos" w:cs="Arial"/>
                <w:lang w:eastAsia="sl-SI"/>
              </w:rPr>
              <w:t xml:space="preserve"> zaznavajo tudi napredek na zelo </w:t>
            </w:r>
            <w:proofErr w:type="spellStart"/>
            <w:r w:rsidRPr="009615F9">
              <w:rPr>
                <w:rFonts w:eastAsia="Aptos" w:cs="Arial"/>
                <w:lang w:eastAsia="sl-SI"/>
              </w:rPr>
              <w:t>nišnih</w:t>
            </w:r>
            <w:proofErr w:type="spellEnd"/>
            <w:r w:rsidRPr="009615F9">
              <w:rPr>
                <w:rFonts w:eastAsia="Aptos" w:cs="Arial"/>
                <w:lang w:eastAsia="sl-SI"/>
              </w:rPr>
              <w:t xml:space="preserve"> področjih, kjer pa je pomembno vključena slovenska industrija. S tem napredkom SRIP Tovarne prihodnosti aktivno prispeva k uresničevanju strateških ciljev S5 in dvigu tehnološke ravni slovenskega gospodarstva.</w:t>
            </w:r>
          </w:p>
        </w:tc>
      </w:tr>
    </w:tbl>
    <w:p w14:paraId="78682B71" w14:textId="77777777" w:rsidR="009615F9" w:rsidRPr="009615F9" w:rsidRDefault="009615F9" w:rsidP="009615F9">
      <w:pPr>
        <w:spacing w:line="276" w:lineRule="auto"/>
        <w:contextualSpacing/>
        <w:jc w:val="both"/>
        <w:rPr>
          <w:rFonts w:eastAsia="Aptos" w:cs="Arial"/>
          <w:b/>
          <w:bCs/>
        </w:rPr>
      </w:pPr>
    </w:p>
    <w:p w14:paraId="6D71DFED" w14:textId="77777777" w:rsidR="009615F9" w:rsidRPr="009615F9" w:rsidRDefault="009615F9" w:rsidP="009615F9">
      <w:pPr>
        <w:spacing w:line="276" w:lineRule="auto"/>
        <w:contextualSpacing/>
        <w:jc w:val="both"/>
        <w:rPr>
          <w:rFonts w:eastAsia="Aptos" w:cs="Arial"/>
          <w:b/>
          <w:bCs/>
        </w:rPr>
      </w:pPr>
      <w:r w:rsidRPr="009615F9">
        <w:rPr>
          <w:rFonts w:eastAsia="Aptos" w:cs="Arial"/>
          <w:b/>
          <w:bCs/>
        </w:rPr>
        <w:t>Globalno integriran pristop – internacionalizacija</w:t>
      </w:r>
    </w:p>
    <w:p w14:paraId="44A87A30" w14:textId="77777777" w:rsidR="009615F9" w:rsidRPr="009615F9" w:rsidRDefault="009615F9" w:rsidP="009615F9">
      <w:pPr>
        <w:spacing w:line="276" w:lineRule="auto"/>
        <w:contextualSpacing/>
        <w:jc w:val="both"/>
        <w:rPr>
          <w:rFonts w:eastAsia="Aptos" w:cs="Arial"/>
        </w:rPr>
      </w:pPr>
    </w:p>
    <w:p w14:paraId="0E645D48" w14:textId="77777777" w:rsidR="009615F9" w:rsidRPr="009615F9" w:rsidRDefault="009615F9" w:rsidP="009615F9">
      <w:pPr>
        <w:spacing w:line="276" w:lineRule="auto"/>
        <w:jc w:val="both"/>
        <w:rPr>
          <w:rFonts w:eastAsia="Aptos" w:cs="Arial"/>
        </w:rPr>
      </w:pPr>
      <w:r w:rsidRPr="009615F9">
        <w:rPr>
          <w:rFonts w:eastAsia="Aptos" w:cs="Arial"/>
        </w:rPr>
        <w:t xml:space="preserve">Opis (aktivnosti) </w:t>
      </w:r>
      <w:proofErr w:type="spellStart"/>
      <w:r w:rsidRPr="009615F9">
        <w:rPr>
          <w:rFonts w:eastAsia="Aptos" w:cs="Arial"/>
        </w:rPr>
        <w:t>pozicioniranja</w:t>
      </w:r>
      <w:proofErr w:type="spellEnd"/>
      <w:r w:rsidRPr="009615F9">
        <w:rPr>
          <w:rFonts w:eastAsia="Aptos" w:cs="Arial"/>
        </w:rPr>
        <w:t xml:space="preserve"> prednostnih področij oziroma SRIP v mednarodnih združenjih in v globalnih verigah vrednosti ter v globalnih in EU projektih. Navedite članstva konkretnih deležnikov iz SRIP v mrežah, kot so </w:t>
      </w:r>
      <w:proofErr w:type="spellStart"/>
      <w:r w:rsidRPr="009615F9">
        <w:rPr>
          <w:rFonts w:eastAsia="Aptos" w:cs="Arial"/>
        </w:rPr>
        <w:t>Vanguard</w:t>
      </w:r>
      <w:proofErr w:type="spellEnd"/>
      <w:r w:rsidRPr="009615F9">
        <w:rPr>
          <w:rFonts w:eastAsia="Aptos" w:cs="Arial"/>
        </w:rPr>
        <w:t>, S3 tematske platforme/JRC, EIT KIC, ter vidnejše projekte Obzorje Evropa, I3 idr. (do 1000 znakov brez presledkov).</w:t>
      </w:r>
    </w:p>
    <w:tbl>
      <w:tblPr>
        <w:tblStyle w:val="Tabelamrea"/>
        <w:tblW w:w="9776" w:type="dxa"/>
        <w:tblLook w:val="04A0" w:firstRow="1" w:lastRow="0" w:firstColumn="1" w:lastColumn="0" w:noHBand="0" w:noVBand="1"/>
      </w:tblPr>
      <w:tblGrid>
        <w:gridCol w:w="9776"/>
      </w:tblGrid>
      <w:tr w:rsidR="009615F9" w:rsidRPr="009615F9" w14:paraId="362C06AA" w14:textId="77777777" w:rsidTr="00092B38">
        <w:tc>
          <w:tcPr>
            <w:tcW w:w="9776" w:type="dxa"/>
          </w:tcPr>
          <w:p w14:paraId="3B5B3E77" w14:textId="77777777" w:rsidR="009615F9" w:rsidRPr="009615F9" w:rsidRDefault="009615F9" w:rsidP="009615F9">
            <w:pPr>
              <w:spacing w:after="160" w:line="276" w:lineRule="auto"/>
              <w:jc w:val="both"/>
              <w:rPr>
                <w:rFonts w:eastAsia="Aptos" w:cs="Arial"/>
              </w:rPr>
            </w:pPr>
            <w:r w:rsidRPr="009615F9">
              <w:rPr>
                <w:rFonts w:eastAsia="Aptos" w:cs="Arial"/>
              </w:rPr>
              <w:lastRenderedPageBreak/>
              <w:t xml:space="preserve">SRIP </w:t>
            </w:r>
            <w:proofErr w:type="spellStart"/>
            <w:r w:rsidRPr="009615F9">
              <w:rPr>
                <w:rFonts w:eastAsia="Aptos" w:cs="Arial"/>
              </w:rPr>
              <w:t>ToP</w:t>
            </w:r>
            <w:proofErr w:type="spellEnd"/>
            <w:r w:rsidRPr="009615F9">
              <w:rPr>
                <w:rFonts w:eastAsia="Aptos" w:cs="Arial"/>
              </w:rPr>
              <w:t xml:space="preserve"> je globalno povezan in aktiven v mednarodnih združenjih, EU projektih in globalnih verigah vrednosti. Ključna področja delovanja vključujejo članstva v EFFRA (PPP </w:t>
            </w:r>
            <w:proofErr w:type="spellStart"/>
            <w:r w:rsidRPr="009615F9">
              <w:rPr>
                <w:rFonts w:eastAsia="Aptos" w:cs="Arial"/>
              </w:rPr>
              <w:t>MiE</w:t>
            </w:r>
            <w:proofErr w:type="spellEnd"/>
            <w:r w:rsidRPr="009615F9">
              <w:rPr>
                <w:rFonts w:eastAsia="Aptos" w:cs="Arial"/>
              </w:rPr>
              <w:t xml:space="preserve"> - KCSTV), WMF (IJS), A.SPIRE (KCSTV), EU-</w:t>
            </w:r>
            <w:proofErr w:type="spellStart"/>
            <w:r w:rsidRPr="009615F9">
              <w:rPr>
                <w:rFonts w:eastAsia="Aptos" w:cs="Arial"/>
              </w:rPr>
              <w:t>Robotics</w:t>
            </w:r>
            <w:proofErr w:type="spellEnd"/>
            <w:r w:rsidRPr="009615F9">
              <w:rPr>
                <w:rFonts w:eastAsia="Aptos" w:cs="Arial"/>
              </w:rPr>
              <w:t xml:space="preserve"> (ULFE), </w:t>
            </w:r>
            <w:proofErr w:type="spellStart"/>
            <w:r w:rsidRPr="009615F9">
              <w:rPr>
                <w:rFonts w:eastAsia="Aptos" w:cs="Arial"/>
              </w:rPr>
              <w:t>Interreg</w:t>
            </w:r>
            <w:proofErr w:type="spellEnd"/>
            <w:r w:rsidRPr="009615F9">
              <w:rPr>
                <w:rFonts w:eastAsia="Aptos" w:cs="Arial"/>
              </w:rPr>
              <w:t xml:space="preserve"> Alpine </w:t>
            </w:r>
            <w:proofErr w:type="spellStart"/>
            <w:r w:rsidRPr="009615F9">
              <w:rPr>
                <w:rFonts w:eastAsia="Aptos" w:cs="Arial"/>
              </w:rPr>
              <w:t>Space</w:t>
            </w:r>
            <w:proofErr w:type="spellEnd"/>
            <w:r w:rsidRPr="009615F9">
              <w:rPr>
                <w:rFonts w:eastAsia="Aptos" w:cs="Arial"/>
              </w:rPr>
              <w:t xml:space="preserve"> (IJS, TECOS), </w:t>
            </w:r>
            <w:proofErr w:type="spellStart"/>
            <w:r w:rsidRPr="009615F9">
              <w:rPr>
                <w:rFonts w:eastAsia="Aptos" w:cs="Arial"/>
              </w:rPr>
              <w:t>Mediterranean</w:t>
            </w:r>
            <w:proofErr w:type="spellEnd"/>
            <w:r w:rsidRPr="009615F9">
              <w:rPr>
                <w:rFonts w:eastAsia="Aptos" w:cs="Arial"/>
              </w:rPr>
              <w:t xml:space="preserve"> (IJS), </w:t>
            </w:r>
            <w:proofErr w:type="spellStart"/>
            <w:r w:rsidRPr="009615F9">
              <w:rPr>
                <w:rFonts w:eastAsia="Aptos" w:cs="Arial"/>
              </w:rPr>
              <w:t>Orgalim</w:t>
            </w:r>
            <w:proofErr w:type="spellEnd"/>
            <w:r w:rsidRPr="009615F9">
              <w:rPr>
                <w:rFonts w:eastAsia="Aptos" w:cs="Arial"/>
              </w:rPr>
              <w:t xml:space="preserve"> (GZS) in </w:t>
            </w:r>
            <w:proofErr w:type="spellStart"/>
            <w:r w:rsidRPr="009615F9">
              <w:rPr>
                <w:rFonts w:eastAsia="Aptos" w:cs="Arial"/>
              </w:rPr>
              <w:t>Hydrogen</w:t>
            </w:r>
            <w:proofErr w:type="spellEnd"/>
            <w:r w:rsidRPr="009615F9">
              <w:rPr>
                <w:rFonts w:eastAsia="Aptos" w:cs="Arial"/>
              </w:rPr>
              <w:t xml:space="preserve"> </w:t>
            </w:r>
            <w:proofErr w:type="spellStart"/>
            <w:r w:rsidRPr="009615F9">
              <w:rPr>
                <w:rFonts w:eastAsia="Aptos" w:cs="Arial"/>
              </w:rPr>
              <w:t>Europe</w:t>
            </w:r>
            <w:proofErr w:type="spellEnd"/>
            <w:r w:rsidRPr="009615F9">
              <w:rPr>
                <w:rFonts w:eastAsia="Aptos" w:cs="Arial"/>
              </w:rPr>
              <w:t xml:space="preserve"> (KCSTV). Prav tako smo del pobude </w:t>
            </w:r>
            <w:proofErr w:type="spellStart"/>
            <w:r w:rsidRPr="009615F9">
              <w:rPr>
                <w:rFonts w:eastAsia="Aptos" w:cs="Arial"/>
              </w:rPr>
              <w:t>Vanguard</w:t>
            </w:r>
            <w:proofErr w:type="spellEnd"/>
            <w:r w:rsidRPr="009615F9">
              <w:rPr>
                <w:rFonts w:eastAsia="Aptos" w:cs="Arial"/>
              </w:rPr>
              <w:t xml:space="preserve"> (TECOS - orodjarstvo, KCSTV - AI pilot in pilot za vodik) ter član S3 platforme AI &amp; HMI (KCSTV).</w:t>
            </w:r>
          </w:p>
          <w:p w14:paraId="3678349F" w14:textId="77777777" w:rsidR="009615F9" w:rsidRPr="009615F9" w:rsidRDefault="009615F9" w:rsidP="009615F9">
            <w:pPr>
              <w:spacing w:after="160" w:line="276" w:lineRule="auto"/>
              <w:jc w:val="both"/>
              <w:rPr>
                <w:rFonts w:eastAsia="Aptos" w:cs="Arial"/>
              </w:rPr>
            </w:pPr>
            <w:r w:rsidRPr="009615F9">
              <w:rPr>
                <w:rFonts w:eastAsia="Aptos" w:cs="Arial"/>
              </w:rPr>
              <w:t xml:space="preserve">Center RIP na IJS je partner v več EU projektih, kot so ZOOOM, </w:t>
            </w:r>
            <w:proofErr w:type="spellStart"/>
            <w:r w:rsidRPr="009615F9">
              <w:rPr>
                <w:rFonts w:eastAsia="Aptos" w:cs="Arial"/>
              </w:rPr>
              <w:t>GoDip</w:t>
            </w:r>
            <w:proofErr w:type="spellEnd"/>
            <w:r w:rsidRPr="009615F9">
              <w:rPr>
                <w:rFonts w:eastAsia="Aptos" w:cs="Arial"/>
              </w:rPr>
              <w:t xml:space="preserve"> in </w:t>
            </w:r>
            <w:proofErr w:type="spellStart"/>
            <w:r w:rsidRPr="009615F9">
              <w:rPr>
                <w:rFonts w:eastAsia="Aptos" w:cs="Arial"/>
              </w:rPr>
              <w:t>Circular</w:t>
            </w:r>
            <w:proofErr w:type="spellEnd"/>
            <w:r w:rsidRPr="009615F9">
              <w:rPr>
                <w:rFonts w:eastAsia="Aptos" w:cs="Arial"/>
              </w:rPr>
              <w:t xml:space="preserve">, ki prispevajo k razvoju celotnega SRIP </w:t>
            </w:r>
            <w:proofErr w:type="spellStart"/>
            <w:r w:rsidRPr="009615F9">
              <w:rPr>
                <w:rFonts w:eastAsia="Aptos" w:cs="Arial"/>
              </w:rPr>
              <w:t>ToP</w:t>
            </w:r>
            <w:proofErr w:type="spellEnd"/>
            <w:r w:rsidRPr="009615F9">
              <w:rPr>
                <w:rFonts w:eastAsia="Aptos" w:cs="Arial"/>
              </w:rPr>
              <w:t xml:space="preserve">. Kot jedrni član EIT </w:t>
            </w:r>
            <w:proofErr w:type="spellStart"/>
            <w:r w:rsidRPr="009615F9">
              <w:rPr>
                <w:rFonts w:eastAsia="Aptos" w:cs="Arial"/>
              </w:rPr>
              <w:t>Manufacturing</w:t>
            </w:r>
            <w:proofErr w:type="spellEnd"/>
            <w:r w:rsidRPr="009615F9">
              <w:rPr>
                <w:rFonts w:eastAsia="Aptos" w:cs="Arial"/>
              </w:rPr>
              <w:t xml:space="preserve"> (IJS) aktivno sodelujemo pri oblikovanju evropske proizvodne politike, mreženju članov SRIP </w:t>
            </w:r>
            <w:proofErr w:type="spellStart"/>
            <w:r w:rsidRPr="009615F9">
              <w:rPr>
                <w:rFonts w:eastAsia="Aptos" w:cs="Arial"/>
              </w:rPr>
              <w:t>ToP</w:t>
            </w:r>
            <w:proofErr w:type="spellEnd"/>
            <w:r w:rsidRPr="009615F9">
              <w:rPr>
                <w:rFonts w:eastAsia="Aptos" w:cs="Arial"/>
              </w:rPr>
              <w:t xml:space="preserve"> s širšo skupnostjo ter udeležbi na delavnicah za razvoj novih projektnih tem. Sodelujemo tudi s KIC </w:t>
            </w:r>
            <w:proofErr w:type="spellStart"/>
            <w:r w:rsidRPr="009615F9">
              <w:rPr>
                <w:rFonts w:eastAsia="Aptos" w:cs="Arial"/>
              </w:rPr>
              <w:t>Climate</w:t>
            </w:r>
            <w:proofErr w:type="spellEnd"/>
            <w:r w:rsidRPr="009615F9">
              <w:rPr>
                <w:rFonts w:eastAsia="Aptos" w:cs="Arial"/>
              </w:rPr>
              <w:t xml:space="preserve">, KIC </w:t>
            </w:r>
            <w:proofErr w:type="spellStart"/>
            <w:r w:rsidRPr="009615F9">
              <w:rPr>
                <w:rFonts w:eastAsia="Aptos" w:cs="Arial"/>
              </w:rPr>
              <w:t>Raw</w:t>
            </w:r>
            <w:proofErr w:type="spellEnd"/>
            <w:r w:rsidRPr="009615F9">
              <w:rPr>
                <w:rFonts w:eastAsia="Aptos" w:cs="Arial"/>
              </w:rPr>
              <w:t xml:space="preserve"> </w:t>
            </w:r>
            <w:proofErr w:type="spellStart"/>
            <w:r w:rsidRPr="009615F9">
              <w:rPr>
                <w:rFonts w:eastAsia="Aptos" w:cs="Arial"/>
              </w:rPr>
              <w:t>Materials</w:t>
            </w:r>
            <w:proofErr w:type="spellEnd"/>
            <w:r w:rsidRPr="009615F9">
              <w:rPr>
                <w:rFonts w:eastAsia="Aptos" w:cs="Arial"/>
              </w:rPr>
              <w:t xml:space="preserve"> in KIC </w:t>
            </w:r>
            <w:proofErr w:type="spellStart"/>
            <w:r w:rsidRPr="009615F9">
              <w:rPr>
                <w:rFonts w:eastAsia="Aptos" w:cs="Arial"/>
              </w:rPr>
              <w:t>Health</w:t>
            </w:r>
            <w:proofErr w:type="spellEnd"/>
            <w:r w:rsidRPr="009615F9">
              <w:rPr>
                <w:rFonts w:eastAsia="Aptos" w:cs="Arial"/>
              </w:rPr>
              <w:t xml:space="preserve">. Poleg tega smo prevzeli EIT </w:t>
            </w:r>
            <w:proofErr w:type="spellStart"/>
            <w:r w:rsidRPr="009615F9">
              <w:rPr>
                <w:rFonts w:eastAsia="Aptos" w:cs="Arial"/>
              </w:rPr>
              <w:t>Manufacturing</w:t>
            </w:r>
            <w:proofErr w:type="spellEnd"/>
            <w:r w:rsidRPr="009615F9">
              <w:rPr>
                <w:rFonts w:eastAsia="Aptos" w:cs="Arial"/>
              </w:rPr>
              <w:t xml:space="preserve"> RIS HUB za Slovenijo (IJS in ULFS), kjer spodbujamo inovativnost, podjetništvo in izobraževanje ter omogočamo vključevanje slovenskih deležnikov v mednarodne projekte.</w:t>
            </w:r>
          </w:p>
          <w:p w14:paraId="3C8785FD" w14:textId="77777777" w:rsidR="009615F9" w:rsidRPr="009615F9" w:rsidRDefault="009615F9" w:rsidP="009615F9">
            <w:pPr>
              <w:spacing w:after="160" w:line="276" w:lineRule="auto"/>
              <w:jc w:val="both"/>
              <w:rPr>
                <w:rFonts w:eastAsia="Aptos" w:cs="Arial"/>
              </w:rPr>
            </w:pPr>
            <w:r w:rsidRPr="009615F9">
              <w:rPr>
                <w:rFonts w:eastAsia="Aptos" w:cs="Arial"/>
              </w:rPr>
              <w:t xml:space="preserve">Na področju internacionalizacije aktivno sodelujemo z EU grozdi in institucijami, kot so MKRR, MGTŠ, SPIRIT Slovenija, MVZI in gospodarska diplomacija MZZ. Redno organiziramo mednarodne dogodke, vključno z </w:t>
            </w:r>
            <w:proofErr w:type="spellStart"/>
            <w:r w:rsidRPr="009615F9">
              <w:rPr>
                <w:rFonts w:eastAsia="Aptos" w:cs="Arial"/>
              </w:rPr>
              <w:t>Innovation</w:t>
            </w:r>
            <w:proofErr w:type="spellEnd"/>
            <w:r w:rsidRPr="009615F9">
              <w:rPr>
                <w:rFonts w:eastAsia="Aptos" w:cs="Arial"/>
              </w:rPr>
              <w:t xml:space="preserve"> </w:t>
            </w:r>
            <w:proofErr w:type="spellStart"/>
            <w:r w:rsidRPr="009615F9">
              <w:rPr>
                <w:rFonts w:eastAsia="Aptos" w:cs="Arial"/>
              </w:rPr>
              <w:t>Day</w:t>
            </w:r>
            <w:proofErr w:type="spellEnd"/>
            <w:r w:rsidRPr="009615F9">
              <w:rPr>
                <w:rFonts w:eastAsia="Aptos" w:cs="Arial"/>
              </w:rPr>
              <w:t xml:space="preserve"> Ljubljana, ter prispevamo k mreženju v alpski in sredozemski regiji.</w:t>
            </w:r>
          </w:p>
        </w:tc>
      </w:tr>
    </w:tbl>
    <w:p w14:paraId="294CD42E" w14:textId="77777777" w:rsidR="009615F9" w:rsidRPr="009615F9" w:rsidRDefault="009615F9" w:rsidP="009615F9">
      <w:pPr>
        <w:spacing w:line="276" w:lineRule="auto"/>
        <w:contextualSpacing/>
        <w:jc w:val="both"/>
        <w:rPr>
          <w:rFonts w:eastAsia="Aptos" w:cs="Arial"/>
          <w:b/>
          <w:bCs/>
        </w:rPr>
      </w:pPr>
    </w:p>
    <w:p w14:paraId="0374BD3C" w14:textId="77777777" w:rsidR="009615F9" w:rsidRPr="009615F9" w:rsidRDefault="009615F9" w:rsidP="009615F9">
      <w:pPr>
        <w:spacing w:line="276" w:lineRule="auto"/>
        <w:jc w:val="both"/>
        <w:rPr>
          <w:rFonts w:eastAsia="Aptos" w:cs="Arial"/>
        </w:rPr>
      </w:pPr>
      <w:r w:rsidRPr="009615F9">
        <w:rPr>
          <w:rFonts w:eastAsia="Aptos" w:cs="Arial"/>
          <w:b/>
          <w:bCs/>
        </w:rPr>
        <w:t xml:space="preserve">Opis regijske internacionalizacije </w:t>
      </w:r>
      <w:r w:rsidRPr="009615F9">
        <w:rPr>
          <w:rFonts w:eastAsia="Aptos" w:cs="Arial"/>
        </w:rPr>
        <w:t>(do 500 znakov brez presledkov)</w:t>
      </w:r>
    </w:p>
    <w:tbl>
      <w:tblPr>
        <w:tblStyle w:val="Tabelamrea"/>
        <w:tblW w:w="9776" w:type="dxa"/>
        <w:tblLook w:val="04A0" w:firstRow="1" w:lastRow="0" w:firstColumn="1" w:lastColumn="0" w:noHBand="0" w:noVBand="1"/>
      </w:tblPr>
      <w:tblGrid>
        <w:gridCol w:w="9776"/>
      </w:tblGrid>
      <w:tr w:rsidR="009615F9" w:rsidRPr="009615F9" w14:paraId="12CF0859" w14:textId="77777777" w:rsidTr="00092B38">
        <w:tc>
          <w:tcPr>
            <w:tcW w:w="9776" w:type="dxa"/>
          </w:tcPr>
          <w:p w14:paraId="308C5614" w14:textId="77777777" w:rsidR="009615F9" w:rsidRPr="009615F9" w:rsidRDefault="009615F9" w:rsidP="009615F9">
            <w:pPr>
              <w:tabs>
                <w:tab w:val="left" w:pos="3402"/>
              </w:tabs>
              <w:spacing w:after="160" w:line="276" w:lineRule="auto"/>
              <w:jc w:val="both"/>
              <w:rPr>
                <w:rFonts w:eastAsia="Aptos" w:cs="Arial"/>
                <w:highlight w:val="cyan"/>
              </w:rPr>
            </w:pPr>
            <w:r w:rsidRPr="009615F9">
              <w:rPr>
                <w:rFonts w:eastAsia="Aptos" w:cs="Arial"/>
              </w:rPr>
              <w:t xml:space="preserve">SRIP </w:t>
            </w:r>
            <w:proofErr w:type="spellStart"/>
            <w:r w:rsidRPr="009615F9">
              <w:rPr>
                <w:rFonts w:eastAsia="Aptos" w:cs="Arial"/>
              </w:rPr>
              <w:t>ToP</w:t>
            </w:r>
            <w:proofErr w:type="spellEnd"/>
            <w:r w:rsidRPr="009615F9">
              <w:rPr>
                <w:rFonts w:eastAsia="Aptos" w:cs="Arial"/>
              </w:rPr>
              <w:t xml:space="preserve"> se vključuje v regijsko internacionalizacijo preko EIT </w:t>
            </w:r>
            <w:proofErr w:type="spellStart"/>
            <w:r w:rsidRPr="009615F9">
              <w:rPr>
                <w:rFonts w:eastAsia="Aptos" w:cs="Arial"/>
              </w:rPr>
              <w:t>Manufacturing</w:t>
            </w:r>
            <w:proofErr w:type="spellEnd"/>
            <w:r w:rsidRPr="009615F9">
              <w:rPr>
                <w:rFonts w:eastAsia="Aptos" w:cs="Arial"/>
              </w:rPr>
              <w:t xml:space="preserve"> RIS Hub za Slovenijo, ki vključuje inovativnost, kreiranje podjetništva in izobraževanje. Dejaven je preko članov na področju bilateralnih projektov s sosednjimi državami, organizira odmevne mednarodne delavnice, kot je </w:t>
            </w:r>
            <w:proofErr w:type="spellStart"/>
            <w:r w:rsidRPr="009615F9">
              <w:rPr>
                <w:rFonts w:eastAsia="Aptos" w:cs="Arial"/>
              </w:rPr>
              <w:t>Innovation</w:t>
            </w:r>
            <w:proofErr w:type="spellEnd"/>
            <w:r w:rsidRPr="009615F9">
              <w:rPr>
                <w:rFonts w:eastAsia="Aptos" w:cs="Arial"/>
              </w:rPr>
              <w:t xml:space="preserve"> </w:t>
            </w:r>
            <w:proofErr w:type="spellStart"/>
            <w:r w:rsidRPr="009615F9">
              <w:rPr>
                <w:rFonts w:eastAsia="Aptos" w:cs="Arial"/>
              </w:rPr>
              <w:t>day</w:t>
            </w:r>
            <w:proofErr w:type="spellEnd"/>
            <w:r w:rsidRPr="009615F9">
              <w:rPr>
                <w:rFonts w:eastAsia="Aptos" w:cs="Arial"/>
              </w:rPr>
              <w:t xml:space="preserve"> Ljubljana na področju proizvodnje, robotike, materialov in zdravega življenjskega in delovnega okolja. Na področju orodjarstva je dejaven v programih za alpsko in sredozemsko regijo, sodeloval pa je tudi na </w:t>
            </w:r>
            <w:proofErr w:type="spellStart"/>
            <w:r w:rsidRPr="009615F9">
              <w:rPr>
                <w:rFonts w:eastAsia="Aptos" w:cs="Arial"/>
              </w:rPr>
              <w:t>European</w:t>
            </w:r>
            <w:proofErr w:type="spellEnd"/>
            <w:r w:rsidRPr="009615F9">
              <w:rPr>
                <w:rFonts w:eastAsia="Aptos" w:cs="Arial"/>
              </w:rPr>
              <w:t xml:space="preserve"> </w:t>
            </w:r>
            <w:proofErr w:type="spellStart"/>
            <w:r w:rsidRPr="009615F9">
              <w:rPr>
                <w:rFonts w:eastAsia="Aptos" w:cs="Arial"/>
              </w:rPr>
              <w:t>Robotics</w:t>
            </w:r>
            <w:proofErr w:type="spellEnd"/>
            <w:r w:rsidRPr="009615F9">
              <w:rPr>
                <w:rFonts w:eastAsia="Aptos" w:cs="Arial"/>
              </w:rPr>
              <w:t xml:space="preserve"> </w:t>
            </w:r>
            <w:proofErr w:type="spellStart"/>
            <w:r w:rsidRPr="009615F9">
              <w:rPr>
                <w:rFonts w:eastAsia="Aptos" w:cs="Arial"/>
              </w:rPr>
              <w:t>and</w:t>
            </w:r>
            <w:proofErr w:type="spellEnd"/>
            <w:r w:rsidRPr="009615F9">
              <w:rPr>
                <w:rFonts w:eastAsia="Aptos" w:cs="Arial"/>
              </w:rPr>
              <w:t xml:space="preserve"> </w:t>
            </w:r>
            <w:proofErr w:type="spellStart"/>
            <w:r w:rsidRPr="009615F9">
              <w:rPr>
                <w:rFonts w:eastAsia="Aptos" w:cs="Arial"/>
              </w:rPr>
              <w:t>Automation</w:t>
            </w:r>
            <w:proofErr w:type="spellEnd"/>
            <w:r w:rsidRPr="009615F9">
              <w:rPr>
                <w:rFonts w:eastAsia="Aptos" w:cs="Arial"/>
              </w:rPr>
              <w:t xml:space="preserve"> </w:t>
            </w:r>
            <w:proofErr w:type="spellStart"/>
            <w:r w:rsidRPr="009615F9">
              <w:rPr>
                <w:rFonts w:eastAsia="Aptos" w:cs="Arial"/>
              </w:rPr>
              <w:t>Talks</w:t>
            </w:r>
            <w:proofErr w:type="spellEnd"/>
            <w:r w:rsidRPr="009615F9">
              <w:rPr>
                <w:rFonts w:eastAsia="Aptos" w:cs="Arial"/>
              </w:rPr>
              <w:t xml:space="preserve"> (ERAT), kjer je bila posebna pozornost dana bilateralnemu povezovanju avstrijskih in slovenskih podjetij na področju avtomatizacije.</w:t>
            </w:r>
          </w:p>
        </w:tc>
      </w:tr>
    </w:tbl>
    <w:p w14:paraId="6672239C" w14:textId="77777777" w:rsidR="009615F9" w:rsidRPr="009615F9" w:rsidRDefault="009615F9" w:rsidP="009615F9">
      <w:pPr>
        <w:spacing w:line="276" w:lineRule="auto"/>
        <w:contextualSpacing/>
        <w:jc w:val="both"/>
        <w:rPr>
          <w:rFonts w:eastAsia="Aptos" w:cs="Arial"/>
          <w:b/>
          <w:bCs/>
        </w:rPr>
      </w:pPr>
    </w:p>
    <w:p w14:paraId="43CD0F2F" w14:textId="77777777" w:rsidR="009615F9" w:rsidRPr="009615F9" w:rsidRDefault="009615F9" w:rsidP="009615F9">
      <w:pPr>
        <w:spacing w:line="276" w:lineRule="auto"/>
        <w:contextualSpacing/>
        <w:jc w:val="both"/>
        <w:rPr>
          <w:rFonts w:eastAsia="Aptos" w:cs="Arial"/>
          <w:b/>
          <w:bCs/>
        </w:rPr>
      </w:pPr>
      <w:proofErr w:type="spellStart"/>
      <w:r w:rsidRPr="009615F9">
        <w:rPr>
          <w:rFonts w:eastAsia="Aptos" w:cs="Arial"/>
          <w:b/>
          <w:bCs/>
        </w:rPr>
        <w:t>Pozicioniranje</w:t>
      </w:r>
      <w:proofErr w:type="spellEnd"/>
      <w:r w:rsidRPr="009615F9">
        <w:rPr>
          <w:rFonts w:eastAsia="Aptos" w:cs="Arial"/>
          <w:b/>
          <w:bCs/>
        </w:rPr>
        <w:t xml:space="preserve"> prednostnega področja oziroma SRIP z vidika privabljanja in krepitve tujih podjetij in vrhunskih talentov in dinamičnih podjetij </w:t>
      </w:r>
      <w:r w:rsidRPr="009615F9">
        <w:rPr>
          <w:rFonts w:eastAsia="Aptos" w:cs="Arial"/>
        </w:rPr>
        <w:t>(do 300 znakov brez presledkov)</w:t>
      </w:r>
    </w:p>
    <w:p w14:paraId="2CCC4D0D" w14:textId="77777777" w:rsidR="009615F9" w:rsidRPr="009615F9" w:rsidRDefault="009615F9" w:rsidP="009615F9">
      <w:pPr>
        <w:spacing w:line="276" w:lineRule="auto"/>
        <w:jc w:val="both"/>
        <w:rPr>
          <w:rFonts w:eastAsia="Aptos" w:cs="Arial"/>
        </w:rPr>
      </w:pPr>
    </w:p>
    <w:tbl>
      <w:tblPr>
        <w:tblStyle w:val="Tabelamrea"/>
        <w:tblW w:w="9776" w:type="dxa"/>
        <w:tblLook w:val="04A0" w:firstRow="1" w:lastRow="0" w:firstColumn="1" w:lastColumn="0" w:noHBand="0" w:noVBand="1"/>
      </w:tblPr>
      <w:tblGrid>
        <w:gridCol w:w="9776"/>
      </w:tblGrid>
      <w:tr w:rsidR="009615F9" w:rsidRPr="009615F9" w14:paraId="12E15B75" w14:textId="77777777" w:rsidTr="00092B38">
        <w:tc>
          <w:tcPr>
            <w:tcW w:w="9776" w:type="dxa"/>
          </w:tcPr>
          <w:p w14:paraId="34B4B06F" w14:textId="77777777" w:rsidR="009615F9" w:rsidRPr="009615F9" w:rsidRDefault="009615F9" w:rsidP="009615F9">
            <w:pPr>
              <w:tabs>
                <w:tab w:val="left" w:pos="3402"/>
              </w:tabs>
              <w:spacing w:after="160" w:line="276" w:lineRule="auto"/>
              <w:jc w:val="both"/>
              <w:rPr>
                <w:rFonts w:eastAsia="Aptos" w:cs="Arial"/>
                <w:highlight w:val="cyan"/>
              </w:rPr>
            </w:pPr>
            <w:r w:rsidRPr="009615F9">
              <w:rPr>
                <w:rFonts w:eastAsia="Aptos" w:cs="Arial"/>
              </w:rPr>
              <w:t xml:space="preserve">SRIP </w:t>
            </w:r>
            <w:proofErr w:type="spellStart"/>
            <w:r w:rsidRPr="009615F9">
              <w:rPr>
                <w:rFonts w:eastAsia="Aptos" w:cs="Arial"/>
              </w:rPr>
              <w:t>ToP</w:t>
            </w:r>
            <w:proofErr w:type="spellEnd"/>
            <w:r w:rsidRPr="009615F9">
              <w:rPr>
                <w:rFonts w:eastAsia="Aptos" w:cs="Arial"/>
              </w:rPr>
              <w:t xml:space="preserve"> krepi privabljanje tujih podjetij in vrhunskih talentov z mreženjem, podporo start-upom (EITM tekmovanja – 1. in 3. mesto), razvojem talentov (GZS) ter zelenim prehodom. Sodeluje pri dogodkih, kot je ERAT, ki spodbuja bilateralno povezovanje, ter aktivno promovira slovenske inovacije. S tem jim omogoča dostop do globalnih trgov ter krepi inovacijski in podjetniški ekosistem.</w:t>
            </w:r>
          </w:p>
        </w:tc>
      </w:tr>
    </w:tbl>
    <w:p w14:paraId="6A7E55C4" w14:textId="77777777" w:rsidR="009615F9" w:rsidRPr="009615F9" w:rsidRDefault="009615F9" w:rsidP="009615F9">
      <w:pPr>
        <w:spacing w:line="276" w:lineRule="auto"/>
        <w:rPr>
          <w:rFonts w:eastAsia="Aptos" w:cs="Arial"/>
          <w:b/>
          <w:bCs/>
        </w:rPr>
      </w:pPr>
    </w:p>
    <w:p w14:paraId="0BAD3E3C" w14:textId="77777777" w:rsidR="009615F9" w:rsidRPr="009615F9" w:rsidRDefault="009615F9" w:rsidP="009615F9">
      <w:pPr>
        <w:spacing w:line="276" w:lineRule="auto"/>
        <w:rPr>
          <w:rFonts w:eastAsia="Aptos" w:cs="Arial"/>
          <w:b/>
          <w:bCs/>
        </w:rPr>
      </w:pPr>
      <w:r w:rsidRPr="009615F9">
        <w:rPr>
          <w:rFonts w:eastAsia="Aptos" w:cs="Arial"/>
          <w:b/>
          <w:bCs/>
        </w:rPr>
        <w:t>Program DIGITOP</w:t>
      </w:r>
    </w:p>
    <w:p w14:paraId="10394B35" w14:textId="77777777" w:rsidR="009615F9" w:rsidRPr="009615F9" w:rsidRDefault="009615F9" w:rsidP="0044544E">
      <w:pPr>
        <w:numPr>
          <w:ilvl w:val="0"/>
          <w:numId w:val="6"/>
        </w:numPr>
        <w:autoSpaceDE w:val="0"/>
        <w:autoSpaceDN w:val="0"/>
        <w:adjustRightInd w:val="0"/>
        <w:spacing w:line="276" w:lineRule="auto"/>
        <w:ind w:left="0" w:firstLine="0"/>
        <w:jc w:val="both"/>
        <w:rPr>
          <w:rFonts w:eastAsia="Aptos" w:cs="Arial"/>
          <w:color w:val="000000"/>
        </w:rPr>
      </w:pPr>
      <w:r w:rsidRPr="009615F9">
        <w:rPr>
          <w:rFonts w:eastAsia="Aptos" w:cs="Arial"/>
          <w:color w:val="000000"/>
        </w:rPr>
        <w:t xml:space="preserve">S predlaganim programom nameravamo prispevati k uvedbi prebojnih digitalnih tehnologij s področij, kot so robotika, inteligentno vodenja procesov, UI, IKT, Industrija 4.0 in 5.0, v proizvodna podjetja. Naš cilj je omogočiti avtomatizacijo novih proizvodnih procesov in optimizacijo obstoječih. Z uvajanjem povsem novih tehnologij bomo omogočili avtomatizacijo maloserijske ali celo unikatne proizvodnja, ki trenutno še vedno poteka pretežno ročna. Poleg tega bodo rešitve s področij, kot so robotika, digitalni dvojčki in </w:t>
      </w:r>
      <w:proofErr w:type="spellStart"/>
      <w:r w:rsidRPr="009615F9">
        <w:rPr>
          <w:rFonts w:eastAsia="Aptos" w:cs="Arial"/>
          <w:color w:val="000000"/>
        </w:rPr>
        <w:t>prediktivna</w:t>
      </w:r>
      <w:proofErr w:type="spellEnd"/>
      <w:r w:rsidRPr="009615F9">
        <w:rPr>
          <w:rFonts w:eastAsia="Aptos" w:cs="Arial"/>
          <w:color w:val="000000"/>
        </w:rPr>
        <w:t xml:space="preserve"> analitika, ki jih bomo razvili v programu, prispevale k celoviti digitalizaciji in optimizaciji delovanja proizvodnih podjetij. S tem bodo proizvodna podjetja postala bolj fleksibilna in agilna, kar jim bo omočilo hitrejše odzive na spremembe na trgu. DIGITOP tako obravnava predvsem tematski sklop 1 digitalni prehod in znotraj sklopa odprto strateško avtonomijo na področju digitalnih tehnologij in nastajajočih </w:t>
      </w:r>
      <w:proofErr w:type="spellStart"/>
      <w:r w:rsidRPr="009615F9">
        <w:rPr>
          <w:rFonts w:eastAsia="Aptos" w:cs="Arial"/>
          <w:color w:val="000000"/>
        </w:rPr>
        <w:t>omogočitvenih</w:t>
      </w:r>
      <w:proofErr w:type="spellEnd"/>
      <w:r w:rsidRPr="009615F9">
        <w:rPr>
          <w:rFonts w:eastAsia="Aptos" w:cs="Arial"/>
          <w:color w:val="000000"/>
        </w:rPr>
        <w:t xml:space="preserve"> tehnologij prihodnosti. </w:t>
      </w:r>
    </w:p>
    <w:p w14:paraId="0106E7B4" w14:textId="77777777" w:rsidR="009615F9" w:rsidRPr="009615F9" w:rsidRDefault="009615F9" w:rsidP="0044544E">
      <w:pPr>
        <w:numPr>
          <w:ilvl w:val="0"/>
          <w:numId w:val="6"/>
        </w:numPr>
        <w:autoSpaceDE w:val="0"/>
        <w:autoSpaceDN w:val="0"/>
        <w:adjustRightInd w:val="0"/>
        <w:spacing w:line="276" w:lineRule="auto"/>
        <w:ind w:left="0" w:firstLine="0"/>
        <w:jc w:val="both"/>
        <w:rPr>
          <w:rFonts w:eastAsia="Aptos" w:cs="Arial"/>
          <w:color w:val="000000"/>
        </w:rPr>
      </w:pPr>
      <w:r w:rsidRPr="009615F9">
        <w:rPr>
          <w:rFonts w:eastAsia="Aptos" w:cs="Arial"/>
          <w:color w:val="000000"/>
        </w:rPr>
        <w:t>Program smo razčlenili v devet raziskovalno-razvojnih projektov (</w:t>
      </w:r>
      <w:proofErr w:type="spellStart"/>
      <w:r w:rsidRPr="009615F9">
        <w:rPr>
          <w:rFonts w:eastAsia="Aptos" w:cs="Arial"/>
          <w:color w:val="000000"/>
        </w:rPr>
        <w:t>RRp</w:t>
      </w:r>
      <w:proofErr w:type="spellEnd"/>
      <w:r w:rsidRPr="009615F9">
        <w:rPr>
          <w:rFonts w:eastAsia="Aptos" w:cs="Arial"/>
          <w:color w:val="000000"/>
        </w:rPr>
        <w:t xml:space="preserve">), ki so na stopnji TRL3-4 oziroma TRL5-6. </w:t>
      </w:r>
      <w:proofErr w:type="spellStart"/>
      <w:r w:rsidRPr="009615F9">
        <w:rPr>
          <w:rFonts w:eastAsia="Aptos" w:cs="Arial"/>
          <w:color w:val="000000"/>
        </w:rPr>
        <w:t>RRp</w:t>
      </w:r>
      <w:proofErr w:type="spellEnd"/>
      <w:r w:rsidRPr="009615F9">
        <w:rPr>
          <w:rFonts w:eastAsia="Aptos" w:cs="Arial"/>
          <w:color w:val="000000"/>
        </w:rPr>
        <w:t xml:space="preserve"> 1 obravnava nekatere najbolj obetavne tehnologije v UI in razvoj naprednih sklopov orodij, s katerimi bomo lahko dosegli nove preboje pri avtomatizaciji pametnih tovarn. </w:t>
      </w:r>
      <w:r w:rsidRPr="009615F9">
        <w:rPr>
          <w:rFonts w:eastAsia="Aptos" w:cs="Arial"/>
          <w:color w:val="000000"/>
        </w:rPr>
        <w:lastRenderedPageBreak/>
        <w:t xml:space="preserve">Raziskovali bomo tudi, kako delavci sprejemajo nove tehnologije v proizvodnji in kako izboljšati in pohitriti sprejemanje teh. Tako kot </w:t>
      </w:r>
      <w:proofErr w:type="spellStart"/>
      <w:r w:rsidRPr="009615F9">
        <w:rPr>
          <w:rFonts w:eastAsia="Aptos" w:cs="Arial"/>
          <w:color w:val="000000"/>
        </w:rPr>
        <w:t>RRp</w:t>
      </w:r>
      <w:proofErr w:type="spellEnd"/>
      <w:r w:rsidRPr="009615F9">
        <w:rPr>
          <w:rFonts w:eastAsia="Aptos" w:cs="Arial"/>
          <w:color w:val="000000"/>
        </w:rPr>
        <w:t xml:space="preserve"> 1 tudi naslednji štirje projekti RR projekti ciljajo na TRL 3-4, vendar so osredotočeni na bolj specifične tehnologije s takojšnjo uporabo v pametnih tovarnah. </w:t>
      </w:r>
      <w:proofErr w:type="spellStart"/>
      <w:r w:rsidRPr="009615F9">
        <w:rPr>
          <w:rFonts w:eastAsia="Aptos" w:cs="Arial"/>
          <w:color w:val="000000"/>
        </w:rPr>
        <w:t>RRp</w:t>
      </w:r>
      <w:proofErr w:type="spellEnd"/>
      <w:r w:rsidRPr="009615F9">
        <w:rPr>
          <w:rFonts w:eastAsia="Aptos" w:cs="Arial"/>
          <w:color w:val="000000"/>
        </w:rPr>
        <w:t xml:space="preserve"> 2 in 3 se osredotočata na dve tovrstni temi, in sicer </w:t>
      </w:r>
      <w:proofErr w:type="spellStart"/>
      <w:r w:rsidRPr="009615F9">
        <w:rPr>
          <w:rFonts w:eastAsia="Aptos" w:cs="Arial"/>
          <w:color w:val="000000"/>
        </w:rPr>
        <w:t>rekonfigurabilne</w:t>
      </w:r>
      <w:proofErr w:type="spellEnd"/>
      <w:r w:rsidRPr="009615F9">
        <w:rPr>
          <w:rFonts w:eastAsia="Aptos" w:cs="Arial"/>
          <w:color w:val="000000"/>
        </w:rPr>
        <w:t xml:space="preserve"> robotske celice (</w:t>
      </w:r>
      <w:proofErr w:type="spellStart"/>
      <w:r w:rsidRPr="009615F9">
        <w:rPr>
          <w:rFonts w:eastAsia="Aptos" w:cs="Arial"/>
          <w:color w:val="000000"/>
        </w:rPr>
        <w:t>RRp</w:t>
      </w:r>
      <w:proofErr w:type="spellEnd"/>
      <w:r w:rsidRPr="009615F9">
        <w:rPr>
          <w:rFonts w:eastAsia="Aptos" w:cs="Arial"/>
          <w:color w:val="000000"/>
        </w:rPr>
        <w:t xml:space="preserve"> 2) in sodelujočo robotiko (</w:t>
      </w:r>
      <w:proofErr w:type="spellStart"/>
      <w:r w:rsidRPr="009615F9">
        <w:rPr>
          <w:rFonts w:eastAsia="Aptos" w:cs="Arial"/>
          <w:color w:val="000000"/>
        </w:rPr>
        <w:t>RRp</w:t>
      </w:r>
      <w:proofErr w:type="spellEnd"/>
      <w:r w:rsidRPr="009615F9">
        <w:rPr>
          <w:rFonts w:eastAsia="Aptos" w:cs="Arial"/>
          <w:color w:val="000000"/>
        </w:rPr>
        <w:t xml:space="preserve"> 3). </w:t>
      </w:r>
    </w:p>
    <w:p w14:paraId="00F3A7C1" w14:textId="77777777" w:rsidR="009615F9" w:rsidRPr="009615F9" w:rsidRDefault="009615F9" w:rsidP="0044544E">
      <w:pPr>
        <w:numPr>
          <w:ilvl w:val="0"/>
          <w:numId w:val="6"/>
        </w:numPr>
        <w:autoSpaceDE w:val="0"/>
        <w:autoSpaceDN w:val="0"/>
        <w:adjustRightInd w:val="0"/>
        <w:spacing w:line="276" w:lineRule="auto"/>
        <w:ind w:left="0" w:firstLine="0"/>
        <w:jc w:val="both"/>
        <w:rPr>
          <w:rFonts w:eastAsia="Aptos" w:cs="Arial"/>
          <w:color w:val="000000"/>
        </w:rPr>
      </w:pPr>
      <w:proofErr w:type="spellStart"/>
      <w:r w:rsidRPr="009615F9">
        <w:rPr>
          <w:rFonts w:eastAsia="Aptos" w:cs="Arial"/>
          <w:color w:val="000000"/>
        </w:rPr>
        <w:t>Rekonfigurabilne</w:t>
      </w:r>
      <w:proofErr w:type="spellEnd"/>
      <w:r w:rsidRPr="009615F9">
        <w:rPr>
          <w:rFonts w:eastAsia="Aptos" w:cs="Arial"/>
          <w:color w:val="000000"/>
        </w:rPr>
        <w:t xml:space="preserve"> robotske celice so osnova za agilno proizvodnjo, saj omogočajo hiter prehod z enega proizvodnega procesa na drugega. Sodelujoči roboti so prav tako bistvenega pomena pri uvajanju avtomatizacije v pametne tovarne, saj omogočajo delavcem, da opravljajo naloge skupaj z roboti in se pri svojem delu z njimi dopolnjujejo. </w:t>
      </w:r>
    </w:p>
    <w:p w14:paraId="1E7755E8" w14:textId="77777777" w:rsidR="009615F9" w:rsidRPr="009615F9" w:rsidRDefault="009615F9" w:rsidP="0044544E">
      <w:pPr>
        <w:numPr>
          <w:ilvl w:val="0"/>
          <w:numId w:val="6"/>
        </w:numPr>
        <w:autoSpaceDE w:val="0"/>
        <w:autoSpaceDN w:val="0"/>
        <w:adjustRightInd w:val="0"/>
        <w:spacing w:line="276" w:lineRule="auto"/>
        <w:ind w:left="0" w:firstLine="0"/>
        <w:jc w:val="both"/>
        <w:rPr>
          <w:rFonts w:eastAsia="Aptos" w:cs="Arial"/>
          <w:color w:val="000000"/>
        </w:rPr>
      </w:pPr>
      <w:proofErr w:type="spellStart"/>
      <w:r w:rsidRPr="009615F9">
        <w:rPr>
          <w:rFonts w:eastAsia="Aptos" w:cs="Arial"/>
          <w:color w:val="000000"/>
        </w:rPr>
        <w:t>RRp</w:t>
      </w:r>
      <w:proofErr w:type="spellEnd"/>
      <w:r w:rsidRPr="009615F9">
        <w:rPr>
          <w:rFonts w:eastAsia="Aptos" w:cs="Arial"/>
          <w:color w:val="000000"/>
        </w:rPr>
        <w:t xml:space="preserve"> 4 obravnava uporabo metod digitalizacije in UI za napovedovanje in upravljanje porabe energije v proizvodnji ter zajemanje in formalizacijo veščin operaterjev. Cilj je optimizirati delovanje pametnih tovarn in digitalizirati znanje delavcev, da se ohrani ko delavci zapustijo podjetje. Kot zadnji od TRL 3-4 projektov se </w:t>
      </w:r>
      <w:proofErr w:type="spellStart"/>
      <w:r w:rsidRPr="009615F9">
        <w:rPr>
          <w:rFonts w:eastAsia="Aptos" w:cs="Arial"/>
          <w:color w:val="000000"/>
        </w:rPr>
        <w:t>RRp</w:t>
      </w:r>
      <w:proofErr w:type="spellEnd"/>
      <w:r w:rsidRPr="009615F9">
        <w:rPr>
          <w:rFonts w:eastAsia="Aptos" w:cs="Arial"/>
          <w:color w:val="000000"/>
        </w:rPr>
        <w:t xml:space="preserve"> 5 ukvarja z uvajanjem digitalnih dvojčkov v pametne tovarne. Njihova razpoložljivost omogoča »</w:t>
      </w:r>
      <w:proofErr w:type="spellStart"/>
      <w:r w:rsidRPr="009615F9">
        <w:rPr>
          <w:rFonts w:eastAsia="Aptos" w:cs="Arial"/>
          <w:color w:val="000000"/>
        </w:rPr>
        <w:t>off</w:t>
      </w:r>
      <w:proofErr w:type="spellEnd"/>
      <w:r w:rsidRPr="009615F9">
        <w:rPr>
          <w:rFonts w:eastAsia="Aptos" w:cs="Arial"/>
          <w:color w:val="000000"/>
        </w:rPr>
        <w:t xml:space="preserve">-line« testiranje novih tehnologij in s tem cenejše in hitrejše uvajanje teh v industrijsko proizvodnjo. </w:t>
      </w:r>
    </w:p>
    <w:p w14:paraId="63276C7F" w14:textId="77777777" w:rsidR="009615F9" w:rsidRPr="009615F9" w:rsidRDefault="009615F9" w:rsidP="0044544E">
      <w:pPr>
        <w:numPr>
          <w:ilvl w:val="0"/>
          <w:numId w:val="6"/>
        </w:numPr>
        <w:autoSpaceDE w:val="0"/>
        <w:autoSpaceDN w:val="0"/>
        <w:adjustRightInd w:val="0"/>
        <w:spacing w:line="276" w:lineRule="auto"/>
        <w:ind w:left="0" w:firstLine="0"/>
        <w:jc w:val="both"/>
        <w:rPr>
          <w:rFonts w:eastAsia="Aptos" w:cs="Arial"/>
          <w:color w:val="000000"/>
        </w:rPr>
      </w:pPr>
      <w:r w:rsidRPr="009615F9">
        <w:rPr>
          <w:rFonts w:eastAsia="Aptos" w:cs="Arial"/>
          <w:color w:val="000000"/>
        </w:rPr>
        <w:t xml:space="preserve">RR projekti 6-9 se nanašajo na eksperimentalni razvoj za prenos novih tehnologij v napredne prototipe, ki so primerni za testiranje v industrijskih aplikacijah. Rezultati RR projektov 2-5 bodo osnova za razvoj predlaganih prototipov in demonstratorjev. Vključevali bodo praktične industrijske aplikacije </w:t>
      </w:r>
      <w:proofErr w:type="spellStart"/>
      <w:r w:rsidRPr="009615F9">
        <w:rPr>
          <w:rFonts w:eastAsia="Aptos" w:cs="Arial"/>
          <w:color w:val="000000"/>
        </w:rPr>
        <w:t>rekonfigurabilnih</w:t>
      </w:r>
      <w:proofErr w:type="spellEnd"/>
      <w:r w:rsidRPr="009615F9">
        <w:rPr>
          <w:rFonts w:eastAsia="Aptos" w:cs="Arial"/>
          <w:color w:val="000000"/>
        </w:rPr>
        <w:t xml:space="preserve"> robotskih celic in sodelujočih robotov, napovedovanje porabe energije v industrijski proizvodnji, zajemanje digitalnih spretnosti v realnih proizvodnih okoljih in uporabo digitalnih dvojčkov v industrijskih aplikacijah. RR projekte 6-9 bodo vodili industrijski partnerji. </w:t>
      </w:r>
    </w:p>
    <w:p w14:paraId="7A7A3311" w14:textId="77777777" w:rsidR="009615F9" w:rsidRPr="009615F9" w:rsidRDefault="009615F9" w:rsidP="0044544E">
      <w:pPr>
        <w:numPr>
          <w:ilvl w:val="0"/>
          <w:numId w:val="6"/>
        </w:numPr>
        <w:autoSpaceDE w:val="0"/>
        <w:autoSpaceDN w:val="0"/>
        <w:adjustRightInd w:val="0"/>
        <w:spacing w:line="276" w:lineRule="auto"/>
        <w:ind w:left="0" w:firstLine="0"/>
        <w:jc w:val="both"/>
        <w:rPr>
          <w:rFonts w:eastAsia="Aptos" w:cs="Arial"/>
          <w:color w:val="000000"/>
        </w:rPr>
      </w:pPr>
      <w:r w:rsidRPr="009615F9">
        <w:rPr>
          <w:rFonts w:eastAsia="Aptos" w:cs="Arial"/>
          <w:color w:val="000000"/>
        </w:rPr>
        <w:t xml:space="preserve">DIGITOP je odlično umeščen v S5. Pri pripravi našega programa je sodeloval SRIP TOP, s čimer smo zagotovili raziskovalno in poslovno sinergijo s člani SRIP TOP in ustrezno umeščenost vsebine prednostnega področja tovarne prihodnosti v naš program. DIGITOP je v celoti skladen z akcijskim načrtom S5, saj spadajo med prednostne tehnologije na tem področju, tj. napredni robotski sistemi, inteligentno vodenje procesov, agilna proizvodnja za pametne tovarne in IKT. Prav to so področja, na katerih namerava DIGITOP doseči nove preboje, ki bodo vodili do novih izdelkov in storitev za vključena podjetja. Uvedba zgoraj opisanih tehnologij v proizvodne procese je nujno potrebna za ohranjanje industrijske proizvodnje v Sloveniji in EU. Jasno je, da doseganje tako </w:t>
      </w:r>
      <w:proofErr w:type="spellStart"/>
      <w:r w:rsidRPr="009615F9">
        <w:rPr>
          <w:rFonts w:eastAsia="Aptos" w:cs="Arial"/>
          <w:color w:val="000000"/>
        </w:rPr>
        <w:t>ambicionznih</w:t>
      </w:r>
      <w:proofErr w:type="spellEnd"/>
      <w:r w:rsidRPr="009615F9">
        <w:rPr>
          <w:rFonts w:eastAsia="Aptos" w:cs="Arial"/>
          <w:color w:val="000000"/>
        </w:rPr>
        <w:t xml:space="preserve"> ciljev zahteva tesno sodelovanje med raziskovalnimi organizacijami in propulzivnimi podjetji. Izvedljivost projekta v določenem časovnem okviru zagotavljajo tudi izkušnje partnerjev pri prejšnjih projektih na izbranem področju. Vsi partnerji sodelujejo v projektu s svojo raziskovalno in proizvodno opremo. Industrijski partnerji so se zavezali, da bodo predlagane raziskave podprli z lastnimi viri in s tem zaprli finančno konstrukcijo.</w:t>
      </w:r>
    </w:p>
    <w:p w14:paraId="29CC8879" w14:textId="77777777" w:rsidR="009615F9" w:rsidRPr="009615F9" w:rsidRDefault="009615F9" w:rsidP="009615F9">
      <w:pPr>
        <w:spacing w:line="276" w:lineRule="auto"/>
        <w:rPr>
          <w:rFonts w:eastAsia="Aptos" w:cs="Arial"/>
          <w:b/>
          <w:bCs/>
          <w:color w:val="C00000"/>
          <w:sz w:val="28"/>
          <w:szCs w:val="28"/>
        </w:rPr>
      </w:pPr>
      <w:r w:rsidRPr="009615F9">
        <w:rPr>
          <w:rFonts w:eastAsia="Aptos" w:cs="Arial"/>
          <w:b/>
          <w:bCs/>
        </w:rPr>
        <w:t>Obrazec za izpolnitev SRIP Zdravje medicina</w:t>
      </w:r>
    </w:p>
    <w:p w14:paraId="54662C0E" w14:textId="77777777" w:rsidR="009615F9" w:rsidRPr="009615F9" w:rsidRDefault="009615F9" w:rsidP="009615F9">
      <w:pPr>
        <w:spacing w:line="276" w:lineRule="auto"/>
        <w:contextualSpacing/>
        <w:jc w:val="both"/>
        <w:rPr>
          <w:rFonts w:eastAsia="Aptos" w:cs="Arial"/>
          <w:b/>
          <w:bCs/>
        </w:rPr>
      </w:pPr>
      <w:r w:rsidRPr="009615F9">
        <w:rPr>
          <w:rFonts w:eastAsia="Aptos" w:cs="Arial"/>
          <w:b/>
          <w:bCs/>
        </w:rPr>
        <w:t>Napredek 2023–2024 – deležniška raven, rok 31. 3. 2025</w:t>
      </w:r>
    </w:p>
    <w:p w14:paraId="6EB4EBB3"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Opis vloge SRIP v sistemu </w:t>
      </w:r>
      <w:proofErr w:type="spellStart"/>
      <w:r w:rsidRPr="009615F9">
        <w:rPr>
          <w:rFonts w:eastAsia="Aptos" w:cs="Arial"/>
        </w:rPr>
        <w:t>večnivojskega</w:t>
      </w:r>
      <w:proofErr w:type="spellEnd"/>
      <w:r w:rsidRPr="009615F9">
        <w:rPr>
          <w:rFonts w:eastAsia="Aptos" w:cs="Arial"/>
        </w:rPr>
        <w:t xml:space="preserve"> upravljanja, prispevek SRIP oziroma ocena uresničevanja ključnih funkcij strateškega partnerstva, opredeljenih v S5 (do 2200 znakov brez presledkov)</w:t>
      </w:r>
    </w:p>
    <w:tbl>
      <w:tblPr>
        <w:tblStyle w:val="Tabelamrea"/>
        <w:tblW w:w="0" w:type="auto"/>
        <w:tblLook w:val="04A0" w:firstRow="1" w:lastRow="0" w:firstColumn="1" w:lastColumn="0" w:noHBand="0" w:noVBand="1"/>
      </w:tblPr>
      <w:tblGrid>
        <w:gridCol w:w="8488"/>
      </w:tblGrid>
      <w:tr w:rsidR="009615F9" w:rsidRPr="009615F9" w14:paraId="37DC8670" w14:textId="77777777" w:rsidTr="00092B38">
        <w:tc>
          <w:tcPr>
            <w:tcW w:w="8488" w:type="dxa"/>
          </w:tcPr>
          <w:p w14:paraId="344854BC"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V S5 je med devetimi prednostnimi področji SRIP Zdravje - medicina (SRIP ZM) umeščen v poglavje industrija 4.0. Ponovno poudarjamo, da smo SRIP Zdravje medicina leta 2017 ustvarili iz nič, za razliko od ostalih prioritetnih področij S5, ki so imela izkušnje večletnega sodelovanja v združenjih, zbornicah ali institutih. </w:t>
            </w:r>
          </w:p>
          <w:p w14:paraId="55E77561"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Novi medicinski izdelki zahtevajo specialistična znanja, ki pa nimajo finančne zaslombe. Ključno je bilo ohraniti zaupanje partnerjev v interes in sposobnost Slovenije, da prebojne medicinske projekte uporabi v dobro lastnega javnega zdravstva in gospodarstva. SRIP ZM je tako povezal partnerje iz </w:t>
            </w:r>
            <w:proofErr w:type="spellStart"/>
            <w:r w:rsidRPr="009615F9">
              <w:rPr>
                <w:rFonts w:eastAsia="Aptos" w:cs="Arial"/>
              </w:rPr>
              <w:t>četvorne</w:t>
            </w:r>
            <w:proofErr w:type="spellEnd"/>
            <w:r w:rsidRPr="009615F9">
              <w:rPr>
                <w:rFonts w:eastAsia="Aptos" w:cs="Arial"/>
              </w:rPr>
              <w:t xml:space="preserve"> vijačnice in ustvaril verige vrednosti za prenos novih tehnologij in načinov zdravljenja iz laboratorijev na trg. </w:t>
            </w:r>
          </w:p>
          <w:p w14:paraId="2B8EF636"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lastRenderedPageBreak/>
              <w:t xml:space="preserve">Bistveni izzivi, ki smo jih navedli do konca leta 2022, še vedno ostajajo tudi ob koncu 2024: </w:t>
            </w:r>
          </w:p>
          <w:p w14:paraId="268845A4" w14:textId="77777777" w:rsidR="009615F9" w:rsidRPr="009615F9" w:rsidRDefault="009615F9" w:rsidP="0044544E">
            <w:pPr>
              <w:numPr>
                <w:ilvl w:val="0"/>
                <w:numId w:val="56"/>
              </w:numPr>
              <w:tabs>
                <w:tab w:val="left" w:pos="3402"/>
              </w:tabs>
              <w:spacing w:after="160" w:line="276" w:lineRule="auto"/>
              <w:jc w:val="both"/>
              <w:rPr>
                <w:rFonts w:eastAsia="Aptos" w:cs="Arial"/>
              </w:rPr>
            </w:pPr>
            <w:r w:rsidRPr="009615F9">
              <w:rPr>
                <w:rFonts w:eastAsia="Aptos" w:cs="Arial"/>
              </w:rPr>
              <w:t>zdravila, terapije, centri za zdravljenje zahtevajo veliko partnerjev,</w:t>
            </w:r>
          </w:p>
          <w:p w14:paraId="54E47E1E" w14:textId="77777777" w:rsidR="009615F9" w:rsidRPr="009615F9" w:rsidRDefault="009615F9" w:rsidP="0044544E">
            <w:pPr>
              <w:numPr>
                <w:ilvl w:val="0"/>
                <w:numId w:val="56"/>
              </w:numPr>
              <w:tabs>
                <w:tab w:val="left" w:pos="3402"/>
              </w:tabs>
              <w:spacing w:after="160" w:line="276" w:lineRule="auto"/>
              <w:jc w:val="both"/>
              <w:rPr>
                <w:rFonts w:eastAsia="Aptos" w:cs="Arial"/>
              </w:rPr>
            </w:pPr>
            <w:r w:rsidRPr="009615F9">
              <w:rPr>
                <w:rFonts w:eastAsia="Aptos" w:cs="Arial"/>
              </w:rPr>
              <w:t>zgodnje faze so tvegane raziskave, poznejše klinične študije dolgo trajajo,</w:t>
            </w:r>
          </w:p>
          <w:p w14:paraId="5CC7210F" w14:textId="77777777" w:rsidR="009615F9" w:rsidRPr="009615F9" w:rsidRDefault="009615F9" w:rsidP="0044544E">
            <w:pPr>
              <w:numPr>
                <w:ilvl w:val="0"/>
                <w:numId w:val="56"/>
              </w:numPr>
              <w:tabs>
                <w:tab w:val="left" w:pos="3402"/>
              </w:tabs>
              <w:spacing w:after="160" w:line="276" w:lineRule="auto"/>
              <w:jc w:val="both"/>
              <w:rPr>
                <w:rFonts w:eastAsia="Aptos" w:cs="Arial"/>
              </w:rPr>
            </w:pPr>
            <w:r w:rsidRPr="009615F9">
              <w:rPr>
                <w:rFonts w:eastAsia="Aptos" w:cs="Arial"/>
              </w:rPr>
              <w:t>druge države iščejo in privabljajo slovenske projekte.</w:t>
            </w:r>
          </w:p>
          <w:p w14:paraId="5E4C2652"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Zaradi velike razdrobljenosti je težko vstopiti na trg, ki je v primeru zdravil pretežno zdravstveni sistem. Kljub težavnim tematikam pa je delovanje SRIP na hitro in stalno rastočem trgu zdravje-medicina uspešno. Partnerji za reševanje prednostnih vprašanj uporabljajo najsodobnejše </w:t>
            </w:r>
            <w:proofErr w:type="spellStart"/>
            <w:r w:rsidRPr="009615F9">
              <w:rPr>
                <w:rFonts w:eastAsia="Aptos" w:cs="Arial"/>
              </w:rPr>
              <w:t>omogočitvene</w:t>
            </w:r>
            <w:proofErr w:type="spellEnd"/>
            <w:r w:rsidRPr="009615F9">
              <w:rPr>
                <w:rFonts w:eastAsia="Aptos" w:cs="Arial"/>
              </w:rPr>
              <w:t xml:space="preserve"> tehnologije, kar se je pokazalo tudi pri analizi globoko tehnoloških prebojnih področij, ki jih SRIP ZM pokriva (STEP uredba). V SRIP ZM uveljavljamo nove pristope, ki so se tekom časa pokazali za dobre in prave: </w:t>
            </w:r>
            <w:r w:rsidRPr="009615F9">
              <w:rPr>
                <w:rFonts w:eastAsia="Aptos" w:cs="Arial"/>
                <w:b/>
                <w:bCs/>
              </w:rPr>
              <w:t>aktivno zdravo staranje</w:t>
            </w:r>
            <w:r w:rsidRPr="009615F9">
              <w:rPr>
                <w:rFonts w:eastAsia="Aptos" w:cs="Arial"/>
              </w:rPr>
              <w:t xml:space="preserve"> smo umestili v S4. S tem smo odprli področje, ki daje neposredno dostop do trga z uvajanjem novih tehnologij, tehnoloških in družbenih inovacij in sedaj najnovejše </w:t>
            </w:r>
            <w:r w:rsidRPr="009615F9">
              <w:rPr>
                <w:rFonts w:eastAsia="Aptos" w:cs="Arial"/>
                <w:b/>
                <w:bCs/>
              </w:rPr>
              <w:t xml:space="preserve">srebrne ekonomije. </w:t>
            </w:r>
            <w:r w:rsidRPr="009615F9">
              <w:rPr>
                <w:rFonts w:eastAsia="Aptos" w:cs="Arial"/>
              </w:rPr>
              <w:t xml:space="preserve">Na področju srebrne ekonomije vidimo veliko priložnost v povezovanju slovenskega gospodarstva, turizma, kulinarike, vse to pa potrebuje stabilno okolje. </w:t>
            </w:r>
          </w:p>
          <w:p w14:paraId="2A670AE1"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Aktualne tematike, ki se povečujejo v obsegu, so rak, kronične bolezni, odporne bakterije. Uvaja se nove terapije in modalitete zdravljenja (celična, genska terapija, </w:t>
            </w:r>
            <w:proofErr w:type="spellStart"/>
            <w:r w:rsidRPr="009615F9">
              <w:rPr>
                <w:rFonts w:eastAsia="Aptos" w:cs="Arial"/>
              </w:rPr>
              <w:t>elektrokemoterapija</w:t>
            </w:r>
            <w:proofErr w:type="spellEnd"/>
            <w:r w:rsidRPr="009615F9">
              <w:rPr>
                <w:rFonts w:eastAsia="Aptos" w:cs="Arial"/>
              </w:rPr>
              <w:t>), raste uporaba naravnih zdravil, obenem pa se mora družba tudi pripravljati na izzive prihodnosti, kot je razvoj najrazličnejših medicinskih in drugih pripomočkov, ergonomsko prilagojenih hitro starajočemu se prebivalstvu. S hitrejšim in učinkovitejšim zdravljenjem državljanov in celo preprečevanjem nastanka bolezni, bi imeli priložnost dvigniti kakovost življenja, tj. več let zdravega življenja globoko v starost, in tako znižati stroške javnega zdravstva. Partnerji v SRIP ZM so se osredotočili na fokusna področja, kjer izkazujejo vrhunsko znanje, in so tudi uspešni v svetovnem merilu: zdravljenje raka, translacijska (</w:t>
            </w:r>
            <w:proofErr w:type="spellStart"/>
            <w:r w:rsidRPr="009615F9">
              <w:rPr>
                <w:rFonts w:eastAsia="Aptos" w:cs="Arial"/>
              </w:rPr>
              <w:t>personalizirana</w:t>
            </w:r>
            <w:proofErr w:type="spellEnd"/>
            <w:r w:rsidRPr="009615F9">
              <w:rPr>
                <w:rFonts w:eastAsia="Aptos" w:cs="Arial"/>
              </w:rPr>
              <w:t xml:space="preserve">) medicina, </w:t>
            </w:r>
            <w:proofErr w:type="spellStart"/>
            <w:r w:rsidRPr="009615F9">
              <w:rPr>
                <w:rFonts w:eastAsia="Aptos" w:cs="Arial"/>
              </w:rPr>
              <w:t>biofarmacevtika</w:t>
            </w:r>
            <w:proofErr w:type="spellEnd"/>
            <w:r w:rsidRPr="009615F9">
              <w:rPr>
                <w:rFonts w:eastAsia="Aptos" w:cs="Arial"/>
              </w:rPr>
              <w:t>, naravna zdravila in kozmetika, aktivno zdravo staranje.</w:t>
            </w:r>
          </w:p>
          <w:p w14:paraId="4E193394"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Ocenjujemo, da SRIP opravlja svojo aktivno povezovalno vlogo in pomaga optimizirati vloge partnerjev. </w:t>
            </w:r>
          </w:p>
        </w:tc>
      </w:tr>
    </w:tbl>
    <w:p w14:paraId="221E5014" w14:textId="77777777" w:rsidR="009615F9" w:rsidRPr="009615F9" w:rsidRDefault="009615F9" w:rsidP="009615F9">
      <w:pPr>
        <w:spacing w:line="276" w:lineRule="auto"/>
        <w:rPr>
          <w:rFonts w:eastAsia="Aptos" w:cs="Arial"/>
        </w:rPr>
      </w:pPr>
    </w:p>
    <w:p w14:paraId="7FF2DD7D" w14:textId="77777777" w:rsidR="009615F9" w:rsidRPr="009615F9" w:rsidRDefault="009615F9" w:rsidP="009615F9">
      <w:pPr>
        <w:tabs>
          <w:tab w:val="left" w:pos="3402"/>
        </w:tabs>
        <w:spacing w:line="276" w:lineRule="auto"/>
        <w:rPr>
          <w:rFonts w:eastAsia="Aptos" w:cs="Arial"/>
          <w:b/>
          <w:bCs/>
        </w:rPr>
      </w:pPr>
      <w:r w:rsidRPr="009615F9">
        <w:rPr>
          <w:rFonts w:eastAsia="Aptos" w:cs="Arial"/>
          <w:b/>
          <w:bCs/>
        </w:rPr>
        <w:t xml:space="preserve">Prednostno področje, rok 31. 3. 2025 </w:t>
      </w:r>
    </w:p>
    <w:p w14:paraId="4F296518"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Primeri dobre prakse/dosežki: SRIP predstavi najmanj en in največ tri reprezentativne primere dobre prakse (projekte) s konkretnimi dosežki SRIP in/ali potenciala primera v prihodnje (skupaj do 1200 znakov brez presledkov).</w:t>
      </w:r>
    </w:p>
    <w:p w14:paraId="02183193" w14:textId="77777777" w:rsidR="009615F9" w:rsidRPr="009615F9" w:rsidRDefault="009615F9" w:rsidP="009615F9">
      <w:pPr>
        <w:tabs>
          <w:tab w:val="left" w:pos="3402"/>
        </w:tabs>
        <w:spacing w:line="276" w:lineRule="auto"/>
        <w:rPr>
          <w:rFonts w:eastAsia="Aptos" w:cs="Arial"/>
          <w:szCs w:val="24"/>
        </w:rPr>
      </w:pPr>
    </w:p>
    <w:tbl>
      <w:tblPr>
        <w:tblStyle w:val="Tabelamrea"/>
        <w:tblW w:w="16976" w:type="dxa"/>
        <w:tblLook w:val="04A0" w:firstRow="1" w:lastRow="0" w:firstColumn="1" w:lastColumn="0" w:noHBand="0" w:noVBand="1"/>
      </w:tblPr>
      <w:tblGrid>
        <w:gridCol w:w="8488"/>
        <w:gridCol w:w="8488"/>
      </w:tblGrid>
      <w:tr w:rsidR="009615F9" w:rsidRPr="009615F9" w14:paraId="04EA32FA" w14:textId="77777777" w:rsidTr="00092B38">
        <w:tc>
          <w:tcPr>
            <w:tcW w:w="8488" w:type="dxa"/>
          </w:tcPr>
          <w:p w14:paraId="75327E6F" w14:textId="77777777" w:rsidR="009615F9" w:rsidRPr="009615F9" w:rsidRDefault="009615F9" w:rsidP="009615F9">
            <w:pPr>
              <w:tabs>
                <w:tab w:val="left" w:pos="3402"/>
              </w:tabs>
              <w:spacing w:after="160" w:line="276" w:lineRule="auto"/>
              <w:jc w:val="both"/>
              <w:rPr>
                <w:rFonts w:eastAsia="Aptos" w:cs="Arial"/>
                <w:b/>
                <w:bCs/>
              </w:rPr>
            </w:pPr>
            <w:r w:rsidRPr="009615F9">
              <w:rPr>
                <w:rFonts w:eastAsia="Aptos" w:cs="Arial"/>
                <w:b/>
                <w:bCs/>
              </w:rPr>
              <w:t>Zdravljenje raka</w:t>
            </w:r>
          </w:p>
          <w:p w14:paraId="2D2964B6"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Na Oddelku za eksperimentalno onkologijo Onkološkega inštituta Ljubljana so izjemno uspešni pri razvoju novih terapij za zdravljenje raka. Obsežne </w:t>
            </w:r>
            <w:proofErr w:type="spellStart"/>
            <w:r w:rsidRPr="009615F9">
              <w:rPr>
                <w:rFonts w:eastAsia="Aptos" w:cs="Arial"/>
              </w:rPr>
              <w:t>predklinične</w:t>
            </w:r>
            <w:proofErr w:type="spellEnd"/>
            <w:r w:rsidRPr="009615F9">
              <w:rPr>
                <w:rFonts w:eastAsia="Aptos" w:cs="Arial"/>
              </w:rPr>
              <w:t xml:space="preserve"> raziskave izvajajo v sodelovanju z domačimi in tujimi raziskovalnimi institucijami in tehnološkimi partnerji z namenom prenašanja novih tehnologij in terapij v klinično prakso. Eden od zelo uspešnih primerov je inovativna metoda </w:t>
            </w:r>
            <w:proofErr w:type="spellStart"/>
            <w:r w:rsidRPr="009615F9">
              <w:rPr>
                <w:rFonts w:eastAsia="Aptos" w:cs="Arial"/>
                <w:b/>
                <w:bCs/>
              </w:rPr>
              <w:t>elektrokemoterapija</w:t>
            </w:r>
            <w:proofErr w:type="spellEnd"/>
            <w:r w:rsidRPr="009615F9">
              <w:rPr>
                <w:rFonts w:eastAsia="Aptos" w:cs="Arial"/>
              </w:rPr>
              <w:t>, ki je bila celo uvedena kot standardna praksa v številnih mednarodnih smernicah za zdravljenje različnih vrst raka. O tem smo odmevno poročali tudi na mednarodni konferenci v Bruslju novembra 2024.</w:t>
            </w:r>
          </w:p>
          <w:p w14:paraId="28095264" w14:textId="77777777" w:rsidR="009615F9" w:rsidRPr="009615F9" w:rsidRDefault="009615F9" w:rsidP="009615F9">
            <w:pPr>
              <w:tabs>
                <w:tab w:val="left" w:pos="3402"/>
              </w:tabs>
              <w:spacing w:after="160" w:line="276" w:lineRule="auto"/>
              <w:jc w:val="both"/>
              <w:rPr>
                <w:rFonts w:eastAsia="Aptos" w:cs="Arial"/>
              </w:rPr>
            </w:pPr>
            <w:hyperlink r:id="rId105" w:history="1">
              <w:r w:rsidRPr="009615F9">
                <w:rPr>
                  <w:rFonts w:eastAsia="Aptos" w:cs="Arial"/>
                  <w:color w:val="0563C1"/>
                  <w:u w:val="single"/>
                </w:rPr>
                <w:t>https://www.facebook.com/story.php?story_fbid=873439844914697&amp;id=100067460689692</w:t>
              </w:r>
            </w:hyperlink>
          </w:p>
          <w:p w14:paraId="116E2A39" w14:textId="77777777" w:rsidR="009615F9" w:rsidRPr="009615F9" w:rsidRDefault="009615F9" w:rsidP="009615F9">
            <w:pPr>
              <w:tabs>
                <w:tab w:val="left" w:pos="3402"/>
              </w:tabs>
              <w:spacing w:after="160" w:line="276" w:lineRule="auto"/>
              <w:jc w:val="both"/>
              <w:rPr>
                <w:rFonts w:eastAsia="Aptos" w:cs="Arial"/>
                <w:b/>
                <w:bCs/>
              </w:rPr>
            </w:pPr>
            <w:r w:rsidRPr="009615F9">
              <w:rPr>
                <w:rFonts w:eastAsia="Aptos" w:cs="Arial"/>
              </w:rPr>
              <w:lastRenderedPageBreak/>
              <w:t xml:space="preserve">Uspešna zgodba projekta </w:t>
            </w:r>
            <w:proofErr w:type="spellStart"/>
            <w:r w:rsidRPr="009615F9">
              <w:rPr>
                <w:rFonts w:eastAsia="Aptos" w:cs="Arial"/>
                <w:b/>
                <w:bCs/>
              </w:rPr>
              <w:t>SmartGene</w:t>
            </w:r>
            <w:proofErr w:type="spellEnd"/>
            <w:r w:rsidRPr="009615F9">
              <w:rPr>
                <w:rFonts w:eastAsia="Aptos" w:cs="Arial"/>
                <w:b/>
                <w:bCs/>
              </w:rPr>
              <w:t xml:space="preserve"> </w:t>
            </w:r>
            <w:r w:rsidRPr="009615F9">
              <w:rPr>
                <w:rFonts w:eastAsia="Aptos" w:cs="Arial"/>
              </w:rPr>
              <w:t>(</w:t>
            </w:r>
            <w:hyperlink r:id="rId106">
              <w:r w:rsidRPr="009615F9">
                <w:rPr>
                  <w:rFonts w:eastAsia="Aptos" w:cs="Arial"/>
                  <w:color w:val="0563C1"/>
                  <w:u w:val="single"/>
                </w:rPr>
                <w:t>https://www.smartgene.si</w:t>
              </w:r>
            </w:hyperlink>
            <w:r w:rsidRPr="009615F9">
              <w:rPr>
                <w:rFonts w:eastAsia="Aptos" w:cs="Arial"/>
              </w:rPr>
              <w:t xml:space="preserve">) se nadaljuje, v prihodnje bodo preučevali kombinacijo uporabe prvega genskega zdravila za zdravljenje raka z lokalnimi tehnikami. </w:t>
            </w:r>
          </w:p>
          <w:p w14:paraId="755AA768" w14:textId="77777777" w:rsidR="009615F9" w:rsidRPr="009615F9" w:rsidRDefault="009615F9" w:rsidP="009615F9">
            <w:pPr>
              <w:tabs>
                <w:tab w:val="left" w:pos="3402"/>
              </w:tabs>
              <w:spacing w:after="160" w:line="276" w:lineRule="auto"/>
              <w:jc w:val="both"/>
              <w:rPr>
                <w:rFonts w:eastAsia="Aptos" w:cs="Arial"/>
                <w:b/>
                <w:bCs/>
              </w:rPr>
            </w:pPr>
            <w:proofErr w:type="spellStart"/>
            <w:r w:rsidRPr="009615F9">
              <w:rPr>
                <w:rFonts w:eastAsia="Aptos" w:cs="Arial"/>
                <w:b/>
                <w:bCs/>
              </w:rPr>
              <w:t>Personalizirana</w:t>
            </w:r>
            <w:proofErr w:type="spellEnd"/>
            <w:r w:rsidRPr="009615F9">
              <w:rPr>
                <w:rFonts w:eastAsia="Aptos" w:cs="Arial"/>
                <w:b/>
                <w:bCs/>
              </w:rPr>
              <w:t xml:space="preserve"> medicina &amp; CTGCT</w:t>
            </w:r>
          </w:p>
          <w:p w14:paraId="31D524BD"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Sodelovanje med visokotehnološkimi podjetji in raziskovalnimi institucijami ustvarja odlične priložnosti za razvoj inovativnih terapevtskih platform. Te lahko bistveno prispevajo k prebojnim rešitvam na področju </w:t>
            </w:r>
            <w:proofErr w:type="spellStart"/>
            <w:r w:rsidRPr="009615F9">
              <w:rPr>
                <w:rFonts w:eastAsia="Aptos" w:cs="Arial"/>
              </w:rPr>
              <w:t>personalizirane</w:t>
            </w:r>
            <w:proofErr w:type="spellEnd"/>
            <w:r w:rsidRPr="009615F9">
              <w:rPr>
                <w:rFonts w:eastAsia="Aptos" w:cs="Arial"/>
              </w:rPr>
              <w:t xml:space="preserve"> medicine, naprednih diagnostičnih pristopov ter razvoja novih bioloških zdravil. Tako Center za tehnologijo genske in celične terapije (CTGCT) povezuje ključne deležnike na zelo hitro razvijajočem se področju celične in genske terapije; razvoj novih produktov hitreje napreduje v takem podpornem okolju, ki krepi slovenski inovacijski ekosistem in ustvarja konkurenčne prednosti na globalnem trgu biomedicine. (</w:t>
            </w:r>
            <w:hyperlink r:id="rId107">
              <w:r w:rsidRPr="009615F9">
                <w:rPr>
                  <w:rFonts w:eastAsia="Aptos" w:cs="Arial"/>
                  <w:color w:val="0563C1"/>
                  <w:u w:val="single"/>
                </w:rPr>
                <w:t>https://ctgct.si</w:t>
              </w:r>
            </w:hyperlink>
            <w:r w:rsidRPr="009615F9">
              <w:rPr>
                <w:rFonts w:eastAsia="Aptos" w:cs="Arial"/>
              </w:rPr>
              <w:t xml:space="preserve">, </w:t>
            </w:r>
            <w:hyperlink r:id="rId108">
              <w:r w:rsidRPr="009615F9">
                <w:rPr>
                  <w:rFonts w:eastAsia="Aptos" w:cs="Arial"/>
                  <w:color w:val="0563C1"/>
                  <w:u w:val="single"/>
                </w:rPr>
                <w:t>https://ctgct.si/objave/geneh-pospesitev-inovacij/</w:t>
              </w:r>
            </w:hyperlink>
            <w:r w:rsidRPr="009615F9">
              <w:rPr>
                <w:rFonts w:eastAsia="Aptos" w:cs="Arial"/>
              </w:rPr>
              <w:t xml:space="preserve"> )</w:t>
            </w:r>
          </w:p>
          <w:p w14:paraId="69966DB1" w14:textId="77777777" w:rsidR="009615F9" w:rsidRPr="009615F9" w:rsidRDefault="009615F9" w:rsidP="009615F9">
            <w:pPr>
              <w:tabs>
                <w:tab w:val="left" w:pos="3402"/>
              </w:tabs>
              <w:spacing w:after="160" w:line="276" w:lineRule="auto"/>
              <w:jc w:val="both"/>
              <w:rPr>
                <w:rFonts w:eastAsia="Aptos" w:cs="Arial"/>
                <w:b/>
                <w:bCs/>
              </w:rPr>
            </w:pPr>
            <w:r w:rsidRPr="009615F9">
              <w:rPr>
                <w:rFonts w:eastAsia="Aptos" w:cs="Arial"/>
                <w:b/>
                <w:bCs/>
              </w:rPr>
              <w:t>Naravna zdravila in kozmetika</w:t>
            </w:r>
          </w:p>
          <w:p w14:paraId="4AFB17DC"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Slovenija ima izjemen potencial za razvoj naravnih zdravil in kozmetike, ki temeljita na trajnostni rabi bogatih naravnih virov ter uporabi naprednih tehnologij. V času obdobja poročanja smo pri MKGP uspeli doseči, da imajo ”zeliščarji” svojo sekcijo, trenutno pa poteka intenzivno povezovanje in izobraževanje pridelovalcev in predelovalcev z namenom skupne vzpostavitve analitskih kapacitet in predelovalnih za skupno rabo in izboljšavo postopkov. V konzorciju številnih manjših proizvajalcev in predelovalcev zelišč ter znanstvenih institucij se odpira priložnost oblikovanja kolektivne blagovne znamke.</w:t>
            </w:r>
          </w:p>
          <w:p w14:paraId="1DCF36BB"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w:t>
            </w:r>
            <w:hyperlink r:id="rId109">
              <w:r w:rsidRPr="009615F9">
                <w:rPr>
                  <w:rFonts w:eastAsia="Aptos" w:cs="Arial"/>
                  <w:color w:val="0563C1"/>
                  <w:u w:val="single"/>
                </w:rPr>
                <w:t>https://www.bonistra.si</w:t>
              </w:r>
            </w:hyperlink>
            <w:r w:rsidRPr="009615F9">
              <w:rPr>
                <w:rFonts w:eastAsia="Aptos" w:cs="Arial"/>
              </w:rPr>
              <w:t xml:space="preserve">), </w:t>
            </w:r>
            <w:hyperlink r:id="rId110">
              <w:r w:rsidRPr="009615F9">
                <w:rPr>
                  <w:rFonts w:eastAsia="Aptos" w:cs="Arial"/>
                  <w:color w:val="0563C1"/>
                  <w:u w:val="single"/>
                </w:rPr>
                <w:t>https://www.facebook.com/p/Vidov-Brejg-100050234238097/?locale=sl_SI</w:t>
              </w:r>
            </w:hyperlink>
            <w:r w:rsidRPr="009615F9">
              <w:rPr>
                <w:rFonts w:eastAsia="Aptos" w:cs="Arial"/>
              </w:rPr>
              <w:t>)</w:t>
            </w:r>
          </w:p>
        </w:tc>
        <w:tc>
          <w:tcPr>
            <w:tcW w:w="8488" w:type="dxa"/>
          </w:tcPr>
          <w:p w14:paraId="31735550" w14:textId="77777777" w:rsidR="009615F9" w:rsidRPr="009615F9" w:rsidRDefault="009615F9" w:rsidP="009615F9">
            <w:pPr>
              <w:tabs>
                <w:tab w:val="left" w:pos="3402"/>
              </w:tabs>
              <w:spacing w:after="160" w:line="276" w:lineRule="auto"/>
              <w:rPr>
                <w:rFonts w:eastAsia="Aptos" w:cs="Arial"/>
                <w:szCs w:val="24"/>
              </w:rPr>
            </w:pPr>
          </w:p>
          <w:p w14:paraId="309CAC70" w14:textId="77777777" w:rsidR="009615F9" w:rsidRPr="009615F9" w:rsidRDefault="009615F9" w:rsidP="009615F9">
            <w:pPr>
              <w:tabs>
                <w:tab w:val="left" w:pos="3402"/>
              </w:tabs>
              <w:spacing w:after="160" w:line="276" w:lineRule="auto"/>
              <w:rPr>
                <w:rFonts w:eastAsia="Aptos" w:cs="Arial"/>
                <w:i/>
                <w:iCs/>
                <w:szCs w:val="24"/>
              </w:rPr>
            </w:pPr>
          </w:p>
          <w:p w14:paraId="05901E61" w14:textId="77777777" w:rsidR="009615F9" w:rsidRPr="009615F9" w:rsidRDefault="009615F9" w:rsidP="009615F9">
            <w:pPr>
              <w:tabs>
                <w:tab w:val="left" w:pos="3402"/>
              </w:tabs>
              <w:spacing w:after="160" w:line="276" w:lineRule="auto"/>
              <w:rPr>
                <w:rFonts w:eastAsia="Aptos" w:cs="Arial"/>
                <w:szCs w:val="24"/>
              </w:rPr>
            </w:pPr>
          </w:p>
        </w:tc>
      </w:tr>
    </w:tbl>
    <w:p w14:paraId="27B25C17" w14:textId="77777777" w:rsidR="009615F9" w:rsidRPr="009615F9" w:rsidRDefault="009615F9" w:rsidP="009615F9">
      <w:pPr>
        <w:tabs>
          <w:tab w:val="left" w:pos="3402"/>
        </w:tabs>
        <w:spacing w:line="276" w:lineRule="auto"/>
        <w:rPr>
          <w:rFonts w:eastAsia="Aptos" w:cs="Arial"/>
          <w:szCs w:val="24"/>
        </w:rPr>
      </w:pPr>
    </w:p>
    <w:p w14:paraId="0083ABD6" w14:textId="77777777" w:rsidR="009615F9" w:rsidRPr="009615F9" w:rsidRDefault="009615F9" w:rsidP="009615F9">
      <w:pPr>
        <w:tabs>
          <w:tab w:val="left" w:pos="3402"/>
        </w:tabs>
        <w:spacing w:line="276" w:lineRule="auto"/>
        <w:rPr>
          <w:rFonts w:eastAsia="Aptos" w:cs="Arial"/>
        </w:rPr>
      </w:pPr>
      <w:r w:rsidRPr="009615F9">
        <w:rPr>
          <w:rFonts w:eastAsia="Aptos" w:cs="Arial"/>
        </w:rPr>
        <w:t xml:space="preserve">Odzivu za vsak projekt prosim priložite še </w:t>
      </w:r>
      <w:proofErr w:type="spellStart"/>
      <w:r w:rsidRPr="009615F9">
        <w:rPr>
          <w:rFonts w:eastAsia="Aptos" w:cs="Arial"/>
        </w:rPr>
        <w:t>t.i</w:t>
      </w:r>
      <w:proofErr w:type="spellEnd"/>
      <w:r w:rsidRPr="009615F9">
        <w:rPr>
          <w:rFonts w:eastAsia="Aptos" w:cs="Arial"/>
        </w:rPr>
        <w:t>. »one-</w:t>
      </w:r>
      <w:proofErr w:type="spellStart"/>
      <w:r w:rsidRPr="009615F9">
        <w:rPr>
          <w:rFonts w:eastAsia="Aptos" w:cs="Arial"/>
        </w:rPr>
        <w:t>pager</w:t>
      </w:r>
      <w:proofErr w:type="spellEnd"/>
      <w:r w:rsidRPr="009615F9">
        <w:rPr>
          <w:rFonts w:eastAsia="Aptos" w:cs="Arial"/>
        </w:rPr>
        <w:t>« o projektu.</w:t>
      </w:r>
    </w:p>
    <w:p w14:paraId="5028D62C"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Doseganje ciljev prednostnega področja, opredeljenih v S5. Prepis ciljev po posameznih prednostnih področjih je v Prilogi 1 dopisa. SRIP poda: </w:t>
      </w:r>
    </w:p>
    <w:p w14:paraId="49AD3E96" w14:textId="77777777" w:rsidR="009615F9" w:rsidRPr="009615F9" w:rsidRDefault="009615F9" w:rsidP="0044544E">
      <w:pPr>
        <w:numPr>
          <w:ilvl w:val="0"/>
          <w:numId w:val="37"/>
        </w:numPr>
        <w:tabs>
          <w:tab w:val="left" w:pos="3402"/>
        </w:tabs>
        <w:spacing w:line="276" w:lineRule="auto"/>
        <w:jc w:val="both"/>
        <w:rPr>
          <w:rFonts w:eastAsia="Aptos" w:cs="Arial"/>
        </w:rPr>
      </w:pPr>
      <w:r w:rsidRPr="009615F9">
        <w:rPr>
          <w:rFonts w:eastAsia="Aptos" w:cs="Arial"/>
        </w:rPr>
        <w:t xml:space="preserve">svojo </w:t>
      </w:r>
      <w:r w:rsidRPr="009615F9">
        <w:rPr>
          <w:rFonts w:eastAsia="Aptos" w:cs="Arial"/>
          <w:u w:val="single"/>
        </w:rPr>
        <w:t>generalno oceno</w:t>
      </w:r>
      <w:r w:rsidRPr="009615F9">
        <w:rPr>
          <w:rFonts w:eastAsia="Aptos" w:cs="Arial"/>
        </w:rPr>
        <w:t xml:space="preserve"> glede doseganja ciljev, opredeljenih v S5 (</w:t>
      </w:r>
      <w:proofErr w:type="spellStart"/>
      <w:r w:rsidRPr="009615F9">
        <w:rPr>
          <w:rFonts w:eastAsia="Aptos" w:cs="Arial"/>
        </w:rPr>
        <w:t>t.i</w:t>
      </w:r>
      <w:proofErr w:type="spellEnd"/>
      <w:r w:rsidRPr="009615F9">
        <w:rPr>
          <w:rFonts w:eastAsia="Aptos" w:cs="Arial"/>
        </w:rPr>
        <w:t>. »</w:t>
      </w:r>
      <w:proofErr w:type="spellStart"/>
      <w:r w:rsidRPr="009615F9">
        <w:rPr>
          <w:rFonts w:eastAsia="Aptos" w:cs="Arial"/>
        </w:rPr>
        <w:t>executive</w:t>
      </w:r>
      <w:proofErr w:type="spellEnd"/>
      <w:r w:rsidRPr="009615F9">
        <w:rPr>
          <w:rFonts w:eastAsia="Aptos" w:cs="Arial"/>
        </w:rPr>
        <w:t xml:space="preserve"> </w:t>
      </w:r>
      <w:proofErr w:type="spellStart"/>
      <w:r w:rsidRPr="009615F9">
        <w:rPr>
          <w:rFonts w:eastAsia="Aptos" w:cs="Arial"/>
        </w:rPr>
        <w:t>summary</w:t>
      </w:r>
      <w:proofErr w:type="spellEnd"/>
      <w:r w:rsidRPr="009615F9">
        <w:rPr>
          <w:rFonts w:eastAsia="Aptos" w:cs="Arial"/>
        </w:rPr>
        <w:t xml:space="preserve">«, do 500 znakov brez presledkov). </w:t>
      </w:r>
    </w:p>
    <w:p w14:paraId="1646C9DA" w14:textId="77777777" w:rsidR="009615F9" w:rsidRPr="009615F9" w:rsidRDefault="009615F9" w:rsidP="0044544E">
      <w:pPr>
        <w:numPr>
          <w:ilvl w:val="0"/>
          <w:numId w:val="37"/>
        </w:numPr>
        <w:tabs>
          <w:tab w:val="left" w:pos="3402"/>
        </w:tabs>
        <w:spacing w:line="276" w:lineRule="auto"/>
        <w:jc w:val="both"/>
        <w:rPr>
          <w:rFonts w:eastAsia="Aptos" w:cs="Arial"/>
        </w:rPr>
      </w:pPr>
      <w:r w:rsidRPr="009615F9">
        <w:rPr>
          <w:rFonts w:eastAsia="Aptos" w:cs="Arial"/>
        </w:rPr>
        <w:t xml:space="preserve">V nadaljevanju pa </w:t>
      </w:r>
      <w:r w:rsidRPr="009615F9">
        <w:rPr>
          <w:rFonts w:eastAsia="Aptos" w:cs="Arial"/>
          <w:u w:val="single"/>
        </w:rPr>
        <w:t>za vsakega izmed ciljev</w:t>
      </w:r>
      <w:r w:rsidRPr="009615F9">
        <w:rPr>
          <w:rFonts w:eastAsia="Aptos" w:cs="Arial"/>
        </w:rPr>
        <w:t xml:space="preserve"> kratko, jedrnato in argumentirano predstavi, ali je trend v smeri bližanja cilju, koliko bliže je prednostno področje cilju ter oceno ali bo cilj dosežen ter navede razloge za morebitno oddaljevanje od cilja (za vsak v S5 opredeljen področni cilj do 450 znakov). Npr. navede pilotne projekte, vzpostavljene verige vrednosti, če so bile načrtovane, navede dosežene vrednosti povečanja izvoza ali energetske učinkovitosti ipd. </w:t>
      </w:r>
    </w:p>
    <w:p w14:paraId="34BA5D01"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Primer: na področjih, ki imajo določene štiri cilje, to pomeni skupno največ 2300 znakov brez presledkov.</w:t>
      </w:r>
    </w:p>
    <w:tbl>
      <w:tblPr>
        <w:tblStyle w:val="Tabelamrea"/>
        <w:tblW w:w="0" w:type="auto"/>
        <w:tblLook w:val="04A0" w:firstRow="1" w:lastRow="0" w:firstColumn="1" w:lastColumn="0" w:noHBand="0" w:noVBand="1"/>
      </w:tblPr>
      <w:tblGrid>
        <w:gridCol w:w="8488"/>
      </w:tblGrid>
      <w:tr w:rsidR="009615F9" w:rsidRPr="009615F9" w14:paraId="5127B64C" w14:textId="77777777" w:rsidTr="00092B38">
        <w:tc>
          <w:tcPr>
            <w:tcW w:w="8488" w:type="dxa"/>
          </w:tcPr>
          <w:p w14:paraId="3A9BFAA7"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SRIP ZM deluje na področju, kjer se srečujejo najrazličnejše vede in gospodarske panoge, od farmacevtike, </w:t>
            </w:r>
            <w:proofErr w:type="spellStart"/>
            <w:r w:rsidRPr="009615F9">
              <w:rPr>
                <w:rFonts w:eastAsia="Aptos" w:cs="Arial"/>
              </w:rPr>
              <w:t>biofarmacevtike</w:t>
            </w:r>
            <w:proofErr w:type="spellEnd"/>
            <w:r w:rsidRPr="009615F9">
              <w:rPr>
                <w:rFonts w:eastAsia="Aptos" w:cs="Arial"/>
              </w:rPr>
              <w:t xml:space="preserve">, biotehnologije, digitalizacije, meroslovja, vseh vrst </w:t>
            </w:r>
            <w:proofErr w:type="spellStart"/>
            <w:r w:rsidRPr="009615F9">
              <w:rPr>
                <w:rFonts w:eastAsia="Aptos" w:cs="Arial"/>
              </w:rPr>
              <w:t>omogočitvenih</w:t>
            </w:r>
            <w:proofErr w:type="spellEnd"/>
            <w:r w:rsidRPr="009615F9">
              <w:rPr>
                <w:rFonts w:eastAsia="Aptos" w:cs="Arial"/>
              </w:rPr>
              <w:t xml:space="preserve"> tehnologij, družboslovnih ved, medicine, materialov in najmodernejših metod obravnave bolnikov.</w:t>
            </w:r>
          </w:p>
          <w:p w14:paraId="0CEBABEB"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b/>
                <w:bCs/>
              </w:rPr>
              <w:t xml:space="preserve">Slovenija je </w:t>
            </w:r>
            <w:proofErr w:type="spellStart"/>
            <w:r w:rsidRPr="009615F9">
              <w:rPr>
                <w:rFonts w:eastAsia="Aptos" w:cs="Arial"/>
                <w:b/>
                <w:bCs/>
              </w:rPr>
              <w:t>pozicionirana</w:t>
            </w:r>
            <w:proofErr w:type="spellEnd"/>
            <w:r w:rsidRPr="009615F9">
              <w:rPr>
                <w:rFonts w:eastAsia="Aptos" w:cs="Arial"/>
                <w:b/>
                <w:bCs/>
              </w:rPr>
              <w:t xml:space="preserve"> kot globalni steber razvoja na področju </w:t>
            </w:r>
            <w:proofErr w:type="spellStart"/>
            <w:r w:rsidRPr="009615F9">
              <w:rPr>
                <w:rFonts w:eastAsia="Aptos" w:cs="Arial"/>
                <w:b/>
                <w:bCs/>
              </w:rPr>
              <w:t>biofarmacevtike</w:t>
            </w:r>
            <w:proofErr w:type="spellEnd"/>
            <w:r w:rsidRPr="009615F9">
              <w:rPr>
                <w:rFonts w:eastAsia="Aptos" w:cs="Arial"/>
                <w:b/>
                <w:bCs/>
              </w:rPr>
              <w:t>.</w:t>
            </w:r>
            <w:r w:rsidRPr="009615F9">
              <w:rPr>
                <w:rFonts w:eastAsia="Aptos" w:cs="Arial"/>
              </w:rPr>
              <w:t xml:space="preserve"> Podobna biološka zdravila so med najučinkovitejšimi, so pa rezultat dolgoletnega sodelovanja s slovenskimi partnerji iz KI, srednjih in malih podjetij. Svoj kamenček je pridal k mozaiku tudi SRIP ZM s spodbujanjem sodelovanja med malimi, srednjimi in velikimi podjetji in institucijami.</w:t>
            </w:r>
          </w:p>
          <w:p w14:paraId="482F0247"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b/>
                <w:bCs/>
              </w:rPr>
              <w:t>Vrhunski raziskovalni center za translacijske raziskave na področju farmacevtike</w:t>
            </w:r>
            <w:r w:rsidRPr="009615F9">
              <w:rPr>
                <w:rFonts w:eastAsia="Aptos" w:cs="Arial"/>
              </w:rPr>
              <w:t xml:space="preserve"> se že aktivno vključuje v mednarodne povezave </w:t>
            </w:r>
            <w:r w:rsidRPr="009615F9">
              <w:rPr>
                <w:rFonts w:eastAsia="Aptos" w:cs="Arial"/>
                <w:b/>
                <w:bCs/>
              </w:rPr>
              <w:t xml:space="preserve">(CTGTC). </w:t>
            </w:r>
            <w:r w:rsidRPr="009615F9">
              <w:rPr>
                <w:rFonts w:eastAsia="Aptos" w:cs="Arial"/>
              </w:rPr>
              <w:t>V programu</w:t>
            </w:r>
            <w:r w:rsidRPr="009615F9">
              <w:rPr>
                <w:rFonts w:eastAsia="Aptos" w:cs="Arial"/>
                <w:b/>
                <w:bCs/>
              </w:rPr>
              <w:t xml:space="preserve"> WIDERA </w:t>
            </w:r>
            <w:r w:rsidRPr="009615F9">
              <w:rPr>
                <w:rFonts w:eastAsia="Aptos" w:cs="Arial"/>
              </w:rPr>
              <w:t xml:space="preserve">je uspel pridobiti </w:t>
            </w:r>
            <w:r w:rsidRPr="009615F9">
              <w:rPr>
                <w:rFonts w:eastAsia="Aptos" w:cs="Arial"/>
              </w:rPr>
              <w:lastRenderedPageBreak/>
              <w:t xml:space="preserve">projekt s področja odličnosti </w:t>
            </w:r>
            <w:proofErr w:type="spellStart"/>
            <w:r w:rsidRPr="009615F9">
              <w:rPr>
                <w:rFonts w:eastAsia="Aptos" w:cs="Arial"/>
              </w:rPr>
              <w:t>clustrov</w:t>
            </w:r>
            <w:proofErr w:type="spellEnd"/>
            <w:r w:rsidRPr="009615F9">
              <w:rPr>
                <w:rFonts w:eastAsia="Aptos" w:cs="Arial"/>
              </w:rPr>
              <w:t xml:space="preserve"> </w:t>
            </w:r>
            <w:proofErr w:type="spellStart"/>
            <w:r w:rsidRPr="009615F9">
              <w:rPr>
                <w:rFonts w:eastAsia="Aptos" w:cs="Arial"/>
                <w:b/>
                <w:bCs/>
              </w:rPr>
              <w:t>GeneH</w:t>
            </w:r>
            <w:proofErr w:type="spellEnd"/>
            <w:r w:rsidRPr="009615F9">
              <w:rPr>
                <w:rFonts w:eastAsia="Aptos" w:cs="Arial"/>
                <w:b/>
                <w:bCs/>
              </w:rPr>
              <w:t>.</w:t>
            </w:r>
            <w:r w:rsidRPr="009615F9">
              <w:rPr>
                <w:rFonts w:eastAsia="Aptos" w:cs="Arial"/>
              </w:rPr>
              <w:t xml:space="preserve"> Projekt se je začel izvajati v začetku leta 2025. V letu 2024 je potekalo oblikovanje konzorcija, pisanje prijave in priprava programa dela. </w:t>
            </w:r>
          </w:p>
          <w:p w14:paraId="4E774891"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Tudi pri rasti dodane vrednosti na zaposlenega se SRIP približuje napovedanim vrednostim. Pri vlaganjih so bile napovedane vrednosti presežene, število </w:t>
            </w:r>
            <w:proofErr w:type="spellStart"/>
            <w:r w:rsidRPr="009615F9">
              <w:rPr>
                <w:rFonts w:eastAsia="Aptos" w:cs="Arial"/>
              </w:rPr>
              <w:t>novozaposlenih</w:t>
            </w:r>
            <w:proofErr w:type="spellEnd"/>
            <w:r w:rsidRPr="009615F9">
              <w:rPr>
                <w:rFonts w:eastAsia="Aptos" w:cs="Arial"/>
              </w:rPr>
              <w:t xml:space="preserve"> tudi hitro raste.</w:t>
            </w:r>
          </w:p>
        </w:tc>
      </w:tr>
    </w:tbl>
    <w:p w14:paraId="7649097F" w14:textId="77777777" w:rsidR="009615F9" w:rsidRPr="009615F9" w:rsidRDefault="009615F9" w:rsidP="009615F9">
      <w:pPr>
        <w:tabs>
          <w:tab w:val="left" w:pos="3402"/>
        </w:tabs>
        <w:spacing w:line="276" w:lineRule="auto"/>
        <w:jc w:val="both"/>
        <w:rPr>
          <w:rFonts w:eastAsia="Aptos" w:cs="Arial"/>
          <w:szCs w:val="24"/>
        </w:rPr>
      </w:pPr>
    </w:p>
    <w:tbl>
      <w:tblPr>
        <w:tblStyle w:val="Tabelamrea"/>
        <w:tblW w:w="0" w:type="auto"/>
        <w:tblLook w:val="04A0" w:firstRow="1" w:lastRow="0" w:firstColumn="1" w:lastColumn="0" w:noHBand="0" w:noVBand="1"/>
      </w:tblPr>
      <w:tblGrid>
        <w:gridCol w:w="8488"/>
      </w:tblGrid>
      <w:tr w:rsidR="009615F9" w:rsidRPr="009615F9" w14:paraId="2027C47F" w14:textId="77777777" w:rsidTr="00092B38">
        <w:tc>
          <w:tcPr>
            <w:tcW w:w="8488" w:type="dxa"/>
          </w:tcPr>
          <w:p w14:paraId="6AFE3E93"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V letih 2023 in 2024 smo ponovno doživeli zastoj pri izvajanju S5 zaradi reorganizacije ministrstev (umestitev SRIP pod MVZI) in nedelovanja informacijskega sistema eMa2. Sodelovanje med ministrstvi se je po našem občutku nekoliko izboljšalo, čeprav MZ še vedno ni zainteresiran za sodelovanje pri evalvacijah S5, saj v skupino državnih sekretarjev ni imenoval svojega predstavnika. </w:t>
            </w:r>
          </w:p>
          <w:p w14:paraId="36B38DE8" w14:textId="77777777" w:rsidR="009615F9" w:rsidRPr="009615F9" w:rsidRDefault="009615F9" w:rsidP="009615F9">
            <w:pPr>
              <w:tabs>
                <w:tab w:val="left" w:pos="3402"/>
              </w:tabs>
              <w:spacing w:after="160" w:line="276" w:lineRule="auto"/>
              <w:jc w:val="both"/>
              <w:rPr>
                <w:rFonts w:eastAsia="Aptos" w:cs="Arial"/>
                <w:b/>
                <w:bCs/>
              </w:rPr>
            </w:pPr>
            <w:r w:rsidRPr="009615F9">
              <w:rPr>
                <w:rFonts w:eastAsia="Aptos" w:cs="Arial"/>
              </w:rPr>
              <w:t xml:space="preserve">Še posebej leto 2024 je bilo za SRIP Zdravje medicina zaradi velikih zamikov pri sofinanciranju in zaradi spremembe modela sofinanciranja s finančnega vidika kritično, saj smo poslovno leto 2024 zaključili z izgubo, hkrati pa smo bili izjemno uspešni na področju pridobivanja evropskih projektov. Dobili smo vse projekte, na katere smo se prijavili kot partnerji (WIDERA IFIGENEIA in </w:t>
            </w:r>
            <w:proofErr w:type="spellStart"/>
            <w:r w:rsidRPr="009615F9">
              <w:rPr>
                <w:rFonts w:eastAsia="Aptos" w:cs="Arial"/>
              </w:rPr>
              <w:t>GeneH</w:t>
            </w:r>
            <w:proofErr w:type="spellEnd"/>
            <w:r w:rsidRPr="009615F9">
              <w:rPr>
                <w:rFonts w:eastAsia="Aptos" w:cs="Arial"/>
              </w:rPr>
              <w:t xml:space="preserve">, </w:t>
            </w:r>
            <w:proofErr w:type="spellStart"/>
            <w:r w:rsidRPr="009615F9">
              <w:rPr>
                <w:rFonts w:eastAsia="Aptos" w:cs="Arial"/>
              </w:rPr>
              <w:t>Biofarm</w:t>
            </w:r>
            <w:proofErr w:type="spellEnd"/>
            <w:r w:rsidRPr="009615F9">
              <w:rPr>
                <w:rFonts w:eastAsia="Aptos" w:cs="Arial"/>
              </w:rPr>
              <w:t xml:space="preserve"> – </w:t>
            </w:r>
            <w:proofErr w:type="spellStart"/>
            <w:r w:rsidRPr="009615F9">
              <w:rPr>
                <w:rFonts w:eastAsia="Aptos" w:cs="Arial"/>
              </w:rPr>
              <w:t>Interreg</w:t>
            </w:r>
            <w:proofErr w:type="spellEnd"/>
            <w:r w:rsidRPr="009615F9">
              <w:rPr>
                <w:rFonts w:eastAsia="Aptos" w:cs="Arial"/>
              </w:rPr>
              <w:t xml:space="preserve">). Tako v letu 2025 že načrtujemo pozitiven finančni rezultat in pokritje nastale izgube v naslednjih treh letih. Vseeno pa poudarjamo, da bi izvajanje S5 ne smelo biti odvisno od tega, ali pridobimo EU projekte ali ne. </w:t>
            </w:r>
            <w:r w:rsidRPr="009615F9">
              <w:rPr>
                <w:rFonts w:eastAsia="Aptos" w:cs="Arial"/>
                <w:b/>
                <w:bCs/>
              </w:rPr>
              <w:t>Primerno osnovno financiranje bi moralo biti za SRIP zagotovljeno.</w:t>
            </w:r>
          </w:p>
          <w:p w14:paraId="2157C48A"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Naša vidnost in prepoznavnost v mednarodnem okolju smo izjemno povečali, tako s predstavitvami mednarodni skupnosti kot uspešni partnerji v prvem zdravstvenem projektu v I3 programu </w:t>
            </w:r>
            <w:proofErr w:type="spellStart"/>
            <w:r w:rsidRPr="009615F9">
              <w:rPr>
                <w:rFonts w:eastAsia="Aptos" w:cs="Arial"/>
              </w:rPr>
              <w:t>HealthChain</w:t>
            </w:r>
            <w:proofErr w:type="spellEnd"/>
            <w:r w:rsidRPr="009615F9">
              <w:rPr>
                <w:rFonts w:eastAsia="Aptos" w:cs="Arial"/>
              </w:rPr>
              <w:t xml:space="preserve"> na EWRC v Bruslju, s predstavitvijo pilotnega projekta v pobudi </w:t>
            </w:r>
            <w:proofErr w:type="spellStart"/>
            <w:r w:rsidRPr="009615F9">
              <w:rPr>
                <w:rFonts w:eastAsia="Aptos" w:cs="Arial"/>
              </w:rPr>
              <w:t>Vanguard</w:t>
            </w:r>
            <w:proofErr w:type="spellEnd"/>
            <w:r w:rsidRPr="009615F9">
              <w:rPr>
                <w:rFonts w:eastAsia="Aptos" w:cs="Arial"/>
              </w:rPr>
              <w:t xml:space="preserve">, na samostojni konferenci s predstavitvijo napredka pri zdravljenju raka v Sloveniji (oboje v Bruslju), z odmevno so-organizacijo mednarodne zdravstvene konference v Zagrebu v okviru projekta </w:t>
            </w:r>
            <w:proofErr w:type="spellStart"/>
            <w:r w:rsidRPr="009615F9">
              <w:rPr>
                <w:rFonts w:eastAsia="Aptos" w:cs="Arial"/>
              </w:rPr>
              <w:t>HealthChain</w:t>
            </w:r>
            <w:proofErr w:type="spellEnd"/>
            <w:r w:rsidRPr="009615F9">
              <w:rPr>
                <w:rFonts w:eastAsia="Aptos" w:cs="Arial"/>
              </w:rPr>
              <w:t xml:space="preserve">. V tem projektu ustvarjamo </w:t>
            </w:r>
            <w:proofErr w:type="spellStart"/>
            <w:r w:rsidRPr="009615F9">
              <w:rPr>
                <w:rFonts w:eastAsia="Aptos" w:cs="Arial"/>
              </w:rPr>
              <w:t>Community</w:t>
            </w:r>
            <w:proofErr w:type="spellEnd"/>
            <w:r w:rsidRPr="009615F9">
              <w:rPr>
                <w:rFonts w:eastAsia="Aptos" w:cs="Arial"/>
              </w:rPr>
              <w:t xml:space="preserve"> </w:t>
            </w:r>
            <w:proofErr w:type="spellStart"/>
            <w:r w:rsidRPr="009615F9">
              <w:rPr>
                <w:rFonts w:eastAsia="Aptos" w:cs="Arial"/>
              </w:rPr>
              <w:t>of</w:t>
            </w:r>
            <w:proofErr w:type="spellEnd"/>
            <w:r w:rsidRPr="009615F9">
              <w:rPr>
                <w:rFonts w:eastAsia="Aptos" w:cs="Arial"/>
              </w:rPr>
              <w:t xml:space="preserve"> </w:t>
            </w:r>
            <w:proofErr w:type="spellStart"/>
            <w:r w:rsidRPr="009615F9">
              <w:rPr>
                <w:rFonts w:eastAsia="Aptos" w:cs="Arial"/>
              </w:rPr>
              <w:t>Practice</w:t>
            </w:r>
            <w:proofErr w:type="spellEnd"/>
            <w:r w:rsidRPr="009615F9">
              <w:rPr>
                <w:rFonts w:eastAsia="Aptos" w:cs="Arial"/>
              </w:rPr>
              <w:t xml:space="preserve"> – povezovanje regij za prenos dobrih praks. </w:t>
            </w:r>
          </w:p>
          <w:p w14:paraId="3F1BB202"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Povabljeni smo bili v partnerstvo v evropskem meta </w:t>
            </w:r>
            <w:proofErr w:type="spellStart"/>
            <w:r w:rsidRPr="009615F9">
              <w:rPr>
                <w:rFonts w:eastAsia="Aptos" w:cs="Arial"/>
              </w:rPr>
              <w:t>clustru</w:t>
            </w:r>
            <w:proofErr w:type="spellEnd"/>
            <w:r w:rsidRPr="009615F9">
              <w:rPr>
                <w:rFonts w:eastAsia="Aptos" w:cs="Arial"/>
              </w:rPr>
              <w:t xml:space="preserve"> za </w:t>
            </w:r>
            <w:r w:rsidRPr="009615F9">
              <w:rPr>
                <w:rFonts w:eastAsia="Aptos" w:cs="Arial"/>
                <w:b/>
                <w:bCs/>
              </w:rPr>
              <w:t xml:space="preserve">precizno medicino </w:t>
            </w:r>
            <w:proofErr w:type="spellStart"/>
            <w:r w:rsidRPr="009615F9">
              <w:rPr>
                <w:rFonts w:eastAsia="Aptos" w:cs="Arial"/>
                <w:b/>
                <w:bCs/>
              </w:rPr>
              <w:t>MedicNest</w:t>
            </w:r>
            <w:proofErr w:type="spellEnd"/>
            <w:r w:rsidRPr="009615F9">
              <w:rPr>
                <w:rFonts w:eastAsia="Aptos" w:cs="Arial"/>
              </w:rPr>
              <w:t xml:space="preserve">. Namen partnerstva je skupno prijavljanje na EU razpise za projekte na področju ATMP. </w:t>
            </w:r>
          </w:p>
          <w:p w14:paraId="2488C255"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Zelo smo bili tudi aktivni na področju povezovanja akterjev doma in v tujini na področju aktivnega zdravega staranja v okviru </w:t>
            </w:r>
            <w:proofErr w:type="spellStart"/>
            <w:r w:rsidRPr="009615F9">
              <w:rPr>
                <w:rFonts w:eastAsia="Aptos" w:cs="Arial"/>
              </w:rPr>
              <w:t>Refence</w:t>
            </w:r>
            <w:proofErr w:type="spellEnd"/>
            <w:r w:rsidRPr="009615F9">
              <w:rPr>
                <w:rFonts w:eastAsia="Aptos" w:cs="Arial"/>
              </w:rPr>
              <w:t xml:space="preserve"> </w:t>
            </w:r>
            <w:proofErr w:type="spellStart"/>
            <w:r w:rsidRPr="009615F9">
              <w:rPr>
                <w:rFonts w:eastAsia="Aptos" w:cs="Arial"/>
              </w:rPr>
              <w:t>Sites</w:t>
            </w:r>
            <w:proofErr w:type="spellEnd"/>
            <w:r w:rsidRPr="009615F9">
              <w:rPr>
                <w:rFonts w:eastAsia="Aptos" w:cs="Arial"/>
              </w:rPr>
              <w:t xml:space="preserve"> </w:t>
            </w:r>
            <w:proofErr w:type="spellStart"/>
            <w:r w:rsidRPr="009615F9">
              <w:rPr>
                <w:rFonts w:eastAsia="Aptos" w:cs="Arial"/>
              </w:rPr>
              <w:t>Collaborative</w:t>
            </w:r>
            <w:proofErr w:type="spellEnd"/>
            <w:r w:rsidRPr="009615F9">
              <w:rPr>
                <w:rFonts w:eastAsia="Aptos" w:cs="Arial"/>
              </w:rPr>
              <w:t xml:space="preserve"> </w:t>
            </w:r>
            <w:proofErr w:type="spellStart"/>
            <w:r w:rsidRPr="009615F9">
              <w:rPr>
                <w:rFonts w:eastAsia="Aptos" w:cs="Arial"/>
              </w:rPr>
              <w:t>Network</w:t>
            </w:r>
            <w:proofErr w:type="spellEnd"/>
            <w:r w:rsidRPr="009615F9">
              <w:rPr>
                <w:rFonts w:eastAsia="Aptos" w:cs="Arial"/>
              </w:rPr>
              <w:t xml:space="preserve">. Pridobljeni certifikat RSCN 3* pomeni, da na področju razvoja prijaznejšega okolja za seniorje povezujemo industrijo, akademsko sfero, </w:t>
            </w:r>
            <w:proofErr w:type="spellStart"/>
            <w:r w:rsidRPr="009615F9">
              <w:rPr>
                <w:rFonts w:eastAsia="Aptos" w:cs="Arial"/>
              </w:rPr>
              <w:t>upravljalske</w:t>
            </w:r>
            <w:proofErr w:type="spellEnd"/>
            <w:r w:rsidRPr="009615F9">
              <w:rPr>
                <w:rFonts w:eastAsia="Aptos" w:cs="Arial"/>
              </w:rPr>
              <w:t xml:space="preserve"> strukture in civilno družbo. (</w:t>
            </w:r>
            <w:hyperlink r:id="rId111">
              <w:r w:rsidRPr="009615F9">
                <w:rPr>
                  <w:rFonts w:eastAsia="Aptos" w:cs="Arial"/>
                  <w:color w:val="0563C1"/>
                  <w:u w:val="single"/>
                </w:rPr>
                <w:t>https://twitter.com/SisEgiz/status/1579460390970621953</w:t>
              </w:r>
            </w:hyperlink>
            <w:r w:rsidRPr="009615F9">
              <w:rPr>
                <w:rFonts w:eastAsia="Aptos" w:cs="Arial"/>
              </w:rPr>
              <w:t>). Tu gre predvsem za dolgoročno delovanje na področju spodbujanje medgeneracijskega sodelovanja, spodbujanje MSP za razvoj srebrne ekonomije. V okviru projekta Senior Eco-</w:t>
            </w:r>
            <w:proofErr w:type="spellStart"/>
            <w:r w:rsidRPr="009615F9">
              <w:rPr>
                <w:rFonts w:eastAsia="Aptos" w:cs="Arial"/>
              </w:rPr>
              <w:t>Nect</w:t>
            </w:r>
            <w:proofErr w:type="spellEnd"/>
            <w:r w:rsidRPr="009615F9">
              <w:rPr>
                <w:rFonts w:eastAsia="Aptos" w:cs="Arial"/>
              </w:rPr>
              <w:t xml:space="preserve"> smo pripravili vrsto dokumentov – priročnikov, ki pomagajo SME pri sooblikovanju rešitev za seniorje, tako izdelkov kot storitev in njihovo validacijo pri nadzornih organih. Vse to pomaga malemu gospodarstvu, da čim prej pride na trg z zaupanja vrednimi izdelki/storitvami.</w:t>
            </w:r>
          </w:p>
          <w:p w14:paraId="2D93F4EC" w14:textId="77777777" w:rsidR="009615F9" w:rsidRPr="009615F9" w:rsidRDefault="009615F9" w:rsidP="009615F9">
            <w:pPr>
              <w:tabs>
                <w:tab w:val="left" w:pos="3402"/>
              </w:tabs>
              <w:spacing w:after="160" w:line="276" w:lineRule="auto"/>
              <w:jc w:val="both"/>
              <w:rPr>
                <w:rFonts w:eastAsia="Aptos" w:cs="Arial"/>
                <w:szCs w:val="24"/>
              </w:rPr>
            </w:pPr>
            <w:r w:rsidRPr="009615F9">
              <w:rPr>
                <w:rFonts w:eastAsia="Aptos" w:cs="Arial"/>
              </w:rPr>
              <w:t xml:space="preserve">Generalno ocenjujemo, da so bili cilji za SRIP Zdravje medicina, ki smo jih postavili do konca leta 2027, dobro postavljeni. Nesluten razmah najnovejših prebojnih tehnologij, kot je </w:t>
            </w:r>
            <w:proofErr w:type="spellStart"/>
            <w:r w:rsidRPr="009615F9">
              <w:rPr>
                <w:rFonts w:eastAsia="Aptos" w:cs="Arial"/>
              </w:rPr>
              <w:t>biofarmacevtika</w:t>
            </w:r>
            <w:proofErr w:type="spellEnd"/>
            <w:r w:rsidRPr="009615F9">
              <w:rPr>
                <w:rFonts w:eastAsia="Aptos" w:cs="Arial"/>
              </w:rPr>
              <w:t>, kjer je bila Slovenija prva na svetu s pridobljenim dovoljenjem za uporabo bioloških podobnih zdravil ameriške agencije za zdravila FDA, je ustvaril dobro osnovo za razvoj prebojnih tehnologij in proizvodnjo biofarmacevtskih zdravil. Biotehnologija skupaj s farmacevtiko prispeva več kot 6 % k slovenskemu BDP in predstavlja 35-odstotni delež izvoza.</w:t>
            </w:r>
          </w:p>
        </w:tc>
      </w:tr>
    </w:tbl>
    <w:p w14:paraId="30AA0FE8" w14:textId="77777777" w:rsidR="009615F9" w:rsidRPr="009615F9" w:rsidRDefault="009615F9" w:rsidP="009615F9">
      <w:pPr>
        <w:spacing w:line="276" w:lineRule="auto"/>
        <w:contextualSpacing/>
        <w:jc w:val="both"/>
        <w:rPr>
          <w:rFonts w:eastAsia="Aptos" w:cs="Arial"/>
          <w:b/>
          <w:bCs/>
        </w:rPr>
      </w:pPr>
    </w:p>
    <w:p w14:paraId="00D7DF06" w14:textId="77777777" w:rsidR="009615F9" w:rsidRPr="009615F9" w:rsidRDefault="009615F9" w:rsidP="009615F9">
      <w:pPr>
        <w:spacing w:line="276" w:lineRule="auto"/>
        <w:contextualSpacing/>
        <w:jc w:val="both"/>
        <w:rPr>
          <w:rFonts w:eastAsia="Aptos" w:cs="Arial"/>
          <w:b/>
          <w:bCs/>
        </w:rPr>
      </w:pPr>
      <w:r w:rsidRPr="009615F9">
        <w:rPr>
          <w:rFonts w:eastAsia="Aptos" w:cs="Arial"/>
          <w:b/>
          <w:bCs/>
        </w:rPr>
        <w:t xml:space="preserve">Globalno integriran pristop – internacionalizacija, rok 31. 3. 2025 </w:t>
      </w:r>
    </w:p>
    <w:p w14:paraId="029938D3" w14:textId="77777777" w:rsidR="0044544E" w:rsidRDefault="0044544E" w:rsidP="009615F9">
      <w:pPr>
        <w:spacing w:line="276" w:lineRule="auto"/>
        <w:jc w:val="both"/>
        <w:rPr>
          <w:rFonts w:eastAsia="Aptos" w:cs="Arial"/>
        </w:rPr>
      </w:pPr>
    </w:p>
    <w:p w14:paraId="5D63B0E9" w14:textId="4E3C83CD" w:rsidR="009615F9" w:rsidRPr="009615F9" w:rsidRDefault="009615F9" w:rsidP="009615F9">
      <w:pPr>
        <w:spacing w:line="276" w:lineRule="auto"/>
        <w:jc w:val="both"/>
        <w:rPr>
          <w:rFonts w:eastAsia="Aptos" w:cs="Arial"/>
        </w:rPr>
      </w:pPr>
      <w:r w:rsidRPr="009615F9">
        <w:rPr>
          <w:rFonts w:eastAsia="Aptos" w:cs="Arial"/>
        </w:rPr>
        <w:lastRenderedPageBreak/>
        <w:t xml:space="preserve">Opis (aktivnosti) </w:t>
      </w:r>
      <w:proofErr w:type="spellStart"/>
      <w:r w:rsidRPr="009615F9">
        <w:rPr>
          <w:rFonts w:eastAsia="Aptos" w:cs="Arial"/>
        </w:rPr>
        <w:t>pozicioniranja</w:t>
      </w:r>
      <w:proofErr w:type="spellEnd"/>
      <w:r w:rsidRPr="009615F9">
        <w:rPr>
          <w:rFonts w:eastAsia="Aptos" w:cs="Arial"/>
        </w:rPr>
        <w:t xml:space="preserve"> prednostnih področij </w:t>
      </w:r>
      <w:proofErr w:type="spellStart"/>
      <w:r w:rsidRPr="009615F9">
        <w:rPr>
          <w:rFonts w:eastAsia="Aptos" w:cs="Arial"/>
        </w:rPr>
        <w:t>oziromaSRIP</w:t>
      </w:r>
      <w:proofErr w:type="spellEnd"/>
      <w:r w:rsidRPr="009615F9">
        <w:rPr>
          <w:rFonts w:eastAsia="Aptos" w:cs="Arial"/>
        </w:rPr>
        <w:t xml:space="preserve"> v mednarodnih združenjih in v globalnih verigah vrednosti ter v globalnih in EU projektih. Navedite članstva konkretnih deležnikov iz SRIP v mrežah, kot so </w:t>
      </w:r>
      <w:proofErr w:type="spellStart"/>
      <w:r w:rsidRPr="009615F9">
        <w:rPr>
          <w:rFonts w:eastAsia="Aptos" w:cs="Arial"/>
        </w:rPr>
        <w:t>Vanguard</w:t>
      </w:r>
      <w:proofErr w:type="spellEnd"/>
      <w:r w:rsidRPr="009615F9">
        <w:rPr>
          <w:rFonts w:eastAsia="Aptos" w:cs="Arial"/>
        </w:rPr>
        <w:t>, S3 tematske platforme/JRC, EIT KIC, ter vidnejše projekte Obzorje Evropa, I3 idr. (do 1000 znakov brez presledkov).</w:t>
      </w:r>
    </w:p>
    <w:tbl>
      <w:tblPr>
        <w:tblStyle w:val="Tabelamrea"/>
        <w:tblW w:w="0" w:type="auto"/>
        <w:tblLook w:val="04A0" w:firstRow="1" w:lastRow="0" w:firstColumn="1" w:lastColumn="0" w:noHBand="0" w:noVBand="1"/>
      </w:tblPr>
      <w:tblGrid>
        <w:gridCol w:w="8488"/>
      </w:tblGrid>
      <w:tr w:rsidR="009615F9" w:rsidRPr="009615F9" w14:paraId="29AB5C11" w14:textId="77777777" w:rsidTr="00092B38">
        <w:tc>
          <w:tcPr>
            <w:tcW w:w="8488" w:type="dxa"/>
          </w:tcPr>
          <w:p w14:paraId="5486C591" w14:textId="77777777" w:rsidR="009615F9" w:rsidRPr="009615F9" w:rsidRDefault="009615F9" w:rsidP="009615F9">
            <w:pPr>
              <w:spacing w:after="160" w:line="276" w:lineRule="auto"/>
              <w:jc w:val="both"/>
              <w:rPr>
                <w:rFonts w:eastAsia="Aptos" w:cs="Arial"/>
              </w:rPr>
            </w:pPr>
            <w:r w:rsidRPr="009615F9">
              <w:rPr>
                <w:rFonts w:eastAsia="Aptos" w:cs="Arial"/>
              </w:rPr>
              <w:t>SRIP ZM je dobro povezan v mednarodnem okolju, ne samo v evropskem, temveč tudi globalno. Spadamo med ustanovne člane Združenja TIM (</w:t>
            </w:r>
            <w:proofErr w:type="spellStart"/>
            <w:r w:rsidRPr="009615F9">
              <w:rPr>
                <w:rFonts w:eastAsia="Aptos" w:cs="Arial"/>
              </w:rPr>
              <w:t>Twin</w:t>
            </w:r>
            <w:proofErr w:type="spellEnd"/>
            <w:r w:rsidRPr="009615F9">
              <w:rPr>
                <w:rFonts w:eastAsia="Aptos" w:cs="Arial"/>
              </w:rPr>
              <w:t xml:space="preserve"> </w:t>
            </w:r>
            <w:proofErr w:type="spellStart"/>
            <w:r w:rsidRPr="009615F9">
              <w:rPr>
                <w:rFonts w:eastAsia="Aptos" w:cs="Arial"/>
              </w:rPr>
              <w:t>International</w:t>
            </w:r>
            <w:proofErr w:type="spellEnd"/>
            <w:r w:rsidRPr="009615F9">
              <w:rPr>
                <w:rFonts w:eastAsia="Aptos" w:cs="Arial"/>
              </w:rPr>
              <w:t xml:space="preserve"> </w:t>
            </w:r>
            <w:proofErr w:type="spellStart"/>
            <w:r w:rsidRPr="009615F9">
              <w:rPr>
                <w:rFonts w:eastAsia="Aptos" w:cs="Arial"/>
              </w:rPr>
              <w:t>Multihelix</w:t>
            </w:r>
            <w:proofErr w:type="spellEnd"/>
            <w:r w:rsidRPr="009615F9">
              <w:rPr>
                <w:rFonts w:eastAsia="Aptos" w:cs="Arial"/>
              </w:rPr>
              <w:t xml:space="preserve">), ki je združenje tehnoloških parkov in medicinskih dolin na treh kontinentih s sedežem v </w:t>
            </w:r>
            <w:proofErr w:type="spellStart"/>
            <w:r w:rsidRPr="009615F9">
              <w:rPr>
                <w:rFonts w:eastAsia="Aptos" w:cs="Arial"/>
              </w:rPr>
              <w:t>Medicon</w:t>
            </w:r>
            <w:proofErr w:type="spellEnd"/>
            <w:r w:rsidRPr="009615F9">
              <w:rPr>
                <w:rFonts w:eastAsia="Aptos" w:cs="Arial"/>
              </w:rPr>
              <w:t xml:space="preserve"> </w:t>
            </w:r>
            <w:proofErr w:type="spellStart"/>
            <w:r w:rsidRPr="009615F9">
              <w:rPr>
                <w:rFonts w:eastAsia="Aptos" w:cs="Arial"/>
              </w:rPr>
              <w:t>Valley</w:t>
            </w:r>
            <w:proofErr w:type="spellEnd"/>
            <w:r w:rsidRPr="009615F9">
              <w:rPr>
                <w:rFonts w:eastAsia="Aptos" w:cs="Arial"/>
              </w:rPr>
              <w:t xml:space="preserve"> v švedskem </w:t>
            </w:r>
            <w:proofErr w:type="spellStart"/>
            <w:r w:rsidRPr="009615F9">
              <w:rPr>
                <w:rFonts w:eastAsia="Aptos" w:cs="Arial"/>
              </w:rPr>
              <w:t>Lundu</w:t>
            </w:r>
            <w:proofErr w:type="spellEnd"/>
            <w:r w:rsidRPr="009615F9">
              <w:rPr>
                <w:rFonts w:eastAsia="Aptos" w:cs="Arial"/>
              </w:rPr>
              <w:t>. Člani prihajajo iz Kanade, Severne Amerike (bostonsko področje s stotinami start-upov), Japonske (</w:t>
            </w:r>
            <w:proofErr w:type="spellStart"/>
            <w:r w:rsidRPr="009615F9">
              <w:rPr>
                <w:rFonts w:eastAsia="Aptos" w:cs="Arial"/>
              </w:rPr>
              <w:t>Shonan</w:t>
            </w:r>
            <w:proofErr w:type="spellEnd"/>
            <w:r w:rsidRPr="009615F9">
              <w:rPr>
                <w:rFonts w:eastAsia="Aptos" w:cs="Arial"/>
              </w:rPr>
              <w:t xml:space="preserve"> i-tehnološki park), Evrope (Španija, Belgija, Finska, Švedska, Wales, Nizozemska). V tem združenju spoznavamo različne inovacijske ekosisteme, pripravljamo </w:t>
            </w:r>
            <w:proofErr w:type="spellStart"/>
            <w:r w:rsidRPr="009615F9">
              <w:rPr>
                <w:rFonts w:eastAsia="Aptos" w:cs="Arial"/>
              </w:rPr>
              <w:t>Think</w:t>
            </w:r>
            <w:proofErr w:type="spellEnd"/>
            <w:r w:rsidRPr="009615F9">
              <w:rPr>
                <w:rFonts w:eastAsia="Aptos" w:cs="Arial"/>
              </w:rPr>
              <w:t xml:space="preserve"> Tanke in </w:t>
            </w:r>
            <w:proofErr w:type="spellStart"/>
            <w:r w:rsidRPr="009615F9">
              <w:rPr>
                <w:rFonts w:eastAsia="Aptos" w:cs="Arial"/>
              </w:rPr>
              <w:t>webinarje</w:t>
            </w:r>
            <w:proofErr w:type="spellEnd"/>
            <w:r w:rsidRPr="009615F9">
              <w:rPr>
                <w:rFonts w:eastAsia="Aptos" w:cs="Arial"/>
              </w:rPr>
              <w:t xml:space="preserve"> s tematikami, zanimivimi za naše člane, predstavljamo naše člane mednarodnim partnerjem, se obveščamo o razpisih za projekte in povezujemo kot projektni partnerji. (</w:t>
            </w:r>
            <w:hyperlink r:id="rId112">
              <w:r w:rsidRPr="009615F9">
                <w:rPr>
                  <w:rFonts w:eastAsia="Aptos" w:cs="Arial"/>
                  <w:color w:val="0563C1"/>
                  <w:u w:val="single"/>
                </w:rPr>
                <w:t>https://www.multihelix.se/TIM</w:t>
              </w:r>
            </w:hyperlink>
            <w:r w:rsidRPr="009615F9">
              <w:rPr>
                <w:rFonts w:eastAsia="Aptos" w:cs="Arial"/>
              </w:rPr>
              <w:t>)</w:t>
            </w:r>
          </w:p>
          <w:p w14:paraId="51562D3B" w14:textId="77777777" w:rsidR="009615F9" w:rsidRPr="009615F9" w:rsidRDefault="009615F9" w:rsidP="009615F9">
            <w:pPr>
              <w:spacing w:after="160" w:line="276" w:lineRule="auto"/>
              <w:jc w:val="both"/>
              <w:rPr>
                <w:rFonts w:eastAsia="Aptos" w:cs="Arial"/>
              </w:rPr>
            </w:pPr>
            <w:r w:rsidRPr="009615F9">
              <w:rPr>
                <w:rFonts w:eastAsia="Aptos" w:cs="Arial"/>
              </w:rPr>
              <w:t xml:space="preserve">Smo člani združenja </w:t>
            </w:r>
            <w:proofErr w:type="spellStart"/>
            <w:r w:rsidRPr="009615F9">
              <w:rPr>
                <w:rFonts w:eastAsia="Aptos" w:cs="Arial"/>
              </w:rPr>
              <w:t>ECHAlliance</w:t>
            </w:r>
            <w:proofErr w:type="spellEnd"/>
            <w:r w:rsidRPr="009615F9">
              <w:rPr>
                <w:rFonts w:eastAsia="Aptos" w:cs="Arial"/>
              </w:rPr>
              <w:t xml:space="preserve"> (</w:t>
            </w:r>
            <w:hyperlink r:id="rId113">
              <w:r w:rsidRPr="009615F9">
                <w:rPr>
                  <w:rFonts w:eastAsia="Aptos" w:cs="Arial"/>
                  <w:color w:val="0563C1"/>
                  <w:u w:val="single"/>
                </w:rPr>
                <w:t>https://echalliance.com</w:t>
              </w:r>
            </w:hyperlink>
            <w:r w:rsidRPr="009615F9">
              <w:rPr>
                <w:rFonts w:eastAsia="Aptos" w:cs="Arial"/>
              </w:rPr>
              <w:t>), RSCN na področju referenčnih mest za aktivno zdravo staranje (</w:t>
            </w:r>
            <w:hyperlink r:id="rId114">
              <w:r w:rsidRPr="009615F9">
                <w:rPr>
                  <w:rFonts w:eastAsia="Aptos" w:cs="Arial"/>
                  <w:color w:val="0563C1"/>
                  <w:u w:val="single"/>
                </w:rPr>
                <w:t>https://www.rscn.eu</w:t>
              </w:r>
            </w:hyperlink>
            <w:r w:rsidRPr="009615F9">
              <w:rPr>
                <w:rFonts w:eastAsia="Aptos" w:cs="Arial"/>
              </w:rPr>
              <w:t xml:space="preserve">). V pobudi </w:t>
            </w:r>
            <w:proofErr w:type="spellStart"/>
            <w:r w:rsidRPr="009615F9">
              <w:rPr>
                <w:rFonts w:eastAsia="Aptos" w:cs="Arial"/>
              </w:rPr>
              <w:t>Vanguard</w:t>
            </w:r>
            <w:proofErr w:type="spellEnd"/>
            <w:r w:rsidRPr="009615F9">
              <w:rPr>
                <w:rFonts w:eastAsia="Aptos" w:cs="Arial"/>
              </w:rPr>
              <w:t xml:space="preserve">, sekciji Smart </w:t>
            </w:r>
            <w:proofErr w:type="spellStart"/>
            <w:r w:rsidRPr="009615F9">
              <w:rPr>
                <w:rFonts w:eastAsia="Aptos" w:cs="Arial"/>
              </w:rPr>
              <w:t>Health</w:t>
            </w:r>
            <w:proofErr w:type="spellEnd"/>
            <w:r w:rsidRPr="009615F9">
              <w:rPr>
                <w:rFonts w:eastAsia="Aptos" w:cs="Arial"/>
              </w:rPr>
              <w:t xml:space="preserve"> vodi pilotni projekt </w:t>
            </w:r>
            <w:proofErr w:type="spellStart"/>
            <w:r w:rsidRPr="009615F9">
              <w:rPr>
                <w:rFonts w:eastAsia="Aptos" w:cs="Arial"/>
              </w:rPr>
              <w:t>Mobile</w:t>
            </w:r>
            <w:proofErr w:type="spellEnd"/>
            <w:r w:rsidRPr="009615F9">
              <w:rPr>
                <w:rFonts w:eastAsia="Aptos" w:cs="Arial"/>
              </w:rPr>
              <w:t xml:space="preserve"> </w:t>
            </w:r>
            <w:proofErr w:type="spellStart"/>
            <w:r w:rsidRPr="009615F9">
              <w:rPr>
                <w:rFonts w:eastAsia="Aptos" w:cs="Arial"/>
              </w:rPr>
              <w:t>Health</w:t>
            </w:r>
            <w:proofErr w:type="spellEnd"/>
            <w:r w:rsidRPr="009615F9">
              <w:rPr>
                <w:rFonts w:eastAsia="Aptos" w:cs="Arial"/>
              </w:rPr>
              <w:t xml:space="preserve"> (R)</w:t>
            </w:r>
            <w:proofErr w:type="spellStart"/>
            <w:r w:rsidRPr="009615F9">
              <w:rPr>
                <w:rFonts w:eastAsia="Aptos" w:cs="Arial"/>
              </w:rPr>
              <w:t>evolution</w:t>
            </w:r>
            <w:proofErr w:type="spellEnd"/>
            <w:r w:rsidRPr="009615F9">
              <w:rPr>
                <w:rFonts w:eastAsia="Aptos" w:cs="Arial"/>
              </w:rPr>
              <w:t xml:space="preserve"> naš član Gospodar zdravja. (</w:t>
            </w:r>
            <w:hyperlink r:id="rId115">
              <w:r w:rsidRPr="009615F9">
                <w:rPr>
                  <w:rFonts w:eastAsia="Aptos" w:cs="Arial"/>
                  <w:color w:val="0563C1"/>
                  <w:u w:val="single"/>
                </w:rPr>
                <w:t>https://www.s3vanguardinitiative.eu/pilots/smart-health-personalised-medicine</w:t>
              </w:r>
            </w:hyperlink>
            <w:r w:rsidRPr="009615F9">
              <w:rPr>
                <w:rFonts w:eastAsia="Aptos" w:cs="Arial"/>
              </w:rPr>
              <w:t>).</w:t>
            </w:r>
          </w:p>
          <w:p w14:paraId="72121D4D" w14:textId="77777777" w:rsidR="009615F9" w:rsidRPr="009615F9" w:rsidRDefault="009615F9" w:rsidP="009615F9">
            <w:pPr>
              <w:spacing w:after="160" w:line="276" w:lineRule="auto"/>
              <w:jc w:val="both"/>
              <w:rPr>
                <w:rFonts w:eastAsia="Aptos" w:cs="Arial"/>
              </w:rPr>
            </w:pPr>
            <w:r w:rsidRPr="009615F9">
              <w:rPr>
                <w:rFonts w:eastAsia="Aptos" w:cs="Arial"/>
              </w:rPr>
              <w:t xml:space="preserve">Naše člane smo tudi povezali v sodelovanje na pilotnem </w:t>
            </w:r>
            <w:proofErr w:type="spellStart"/>
            <w:r w:rsidRPr="009615F9">
              <w:rPr>
                <w:rFonts w:eastAsia="Aptos" w:cs="Arial"/>
              </w:rPr>
              <w:t>Vanguard</w:t>
            </w:r>
            <w:proofErr w:type="spellEnd"/>
            <w:r w:rsidRPr="009615F9">
              <w:rPr>
                <w:rFonts w:eastAsia="Aptos" w:cs="Arial"/>
              </w:rPr>
              <w:t xml:space="preserve"> projektu </w:t>
            </w:r>
            <w:proofErr w:type="spellStart"/>
            <w:r w:rsidRPr="009615F9">
              <w:rPr>
                <w:rFonts w:eastAsia="Aptos" w:cs="Arial"/>
              </w:rPr>
              <w:t>Radiotracers</w:t>
            </w:r>
            <w:proofErr w:type="spellEnd"/>
            <w:r w:rsidRPr="009615F9">
              <w:rPr>
                <w:rFonts w:eastAsia="Aptos" w:cs="Arial"/>
              </w:rPr>
              <w:t xml:space="preserve">, kjer je vodilni partner romunski </w:t>
            </w:r>
            <w:proofErr w:type="spellStart"/>
            <w:r w:rsidRPr="009615F9">
              <w:rPr>
                <w:rFonts w:eastAsia="Aptos" w:cs="Arial"/>
              </w:rPr>
              <w:t>cluster</w:t>
            </w:r>
            <w:proofErr w:type="spellEnd"/>
            <w:r w:rsidRPr="009615F9">
              <w:rPr>
                <w:rFonts w:eastAsia="Aptos" w:cs="Arial"/>
              </w:rPr>
              <w:t xml:space="preserve"> za medicinski </w:t>
            </w:r>
            <w:proofErr w:type="spellStart"/>
            <w:r w:rsidRPr="009615F9">
              <w:rPr>
                <w:rFonts w:eastAsia="Aptos" w:cs="Arial"/>
              </w:rPr>
              <w:t>imaging</w:t>
            </w:r>
            <w:proofErr w:type="spellEnd"/>
            <w:r w:rsidRPr="009615F9">
              <w:rPr>
                <w:rFonts w:eastAsia="Aptos" w:cs="Arial"/>
              </w:rPr>
              <w:t xml:space="preserve"> MOL. Razvijajo radioaktivne kontraste. Prav tako smo člani EU </w:t>
            </w:r>
            <w:proofErr w:type="spellStart"/>
            <w:r w:rsidRPr="009615F9">
              <w:rPr>
                <w:rFonts w:eastAsia="Aptos" w:cs="Arial"/>
              </w:rPr>
              <w:t>mega</w:t>
            </w:r>
            <w:proofErr w:type="spellEnd"/>
            <w:r w:rsidRPr="009615F9">
              <w:rPr>
                <w:rFonts w:eastAsia="Aptos" w:cs="Arial"/>
              </w:rPr>
              <w:t xml:space="preserve"> </w:t>
            </w:r>
            <w:proofErr w:type="spellStart"/>
            <w:r w:rsidRPr="009615F9">
              <w:rPr>
                <w:rFonts w:eastAsia="Aptos" w:cs="Arial"/>
              </w:rPr>
              <w:t>clustra</w:t>
            </w:r>
            <w:proofErr w:type="spellEnd"/>
            <w:r w:rsidRPr="009615F9">
              <w:rPr>
                <w:rFonts w:eastAsia="Aptos" w:cs="Arial"/>
              </w:rPr>
              <w:t xml:space="preserve"> za precizno medicino </w:t>
            </w:r>
            <w:proofErr w:type="spellStart"/>
            <w:r w:rsidRPr="009615F9">
              <w:rPr>
                <w:rFonts w:eastAsia="Aptos" w:cs="Arial"/>
              </w:rPr>
              <w:t>MedicNest</w:t>
            </w:r>
            <w:proofErr w:type="spellEnd"/>
            <w:r w:rsidRPr="009615F9">
              <w:rPr>
                <w:rFonts w:eastAsia="Aptos" w:cs="Arial"/>
              </w:rPr>
              <w:t xml:space="preserve"> </w:t>
            </w:r>
            <w:hyperlink r:id="rId116">
              <w:r w:rsidRPr="009615F9">
                <w:rPr>
                  <w:rFonts w:eastAsia="Aptos" w:cs="Arial"/>
                  <w:color w:val="0563C1"/>
                  <w:u w:val="single"/>
                </w:rPr>
                <w:t>https://www.clustercollaboration.eu/content/medic-nest-meta-cluster-precision-medicine</w:t>
              </w:r>
            </w:hyperlink>
          </w:p>
          <w:p w14:paraId="3BFB1041" w14:textId="77777777" w:rsidR="009615F9" w:rsidRPr="009615F9" w:rsidRDefault="009615F9" w:rsidP="009615F9">
            <w:pPr>
              <w:spacing w:after="160" w:line="276" w:lineRule="auto"/>
              <w:jc w:val="both"/>
              <w:rPr>
                <w:rFonts w:eastAsia="Aptos" w:cs="Arial"/>
              </w:rPr>
            </w:pPr>
            <w:r w:rsidRPr="009615F9">
              <w:rPr>
                <w:rFonts w:eastAsia="Aptos" w:cs="Arial"/>
              </w:rPr>
              <w:t xml:space="preserve">Smo člani </w:t>
            </w:r>
            <w:proofErr w:type="spellStart"/>
            <w:r w:rsidRPr="009615F9">
              <w:rPr>
                <w:rFonts w:eastAsia="Aptos" w:cs="Arial"/>
              </w:rPr>
              <w:t>European</w:t>
            </w:r>
            <w:proofErr w:type="spellEnd"/>
            <w:r w:rsidRPr="009615F9">
              <w:rPr>
                <w:rFonts w:eastAsia="Aptos" w:cs="Arial"/>
              </w:rPr>
              <w:t xml:space="preserve"> </w:t>
            </w:r>
            <w:proofErr w:type="spellStart"/>
            <w:r w:rsidRPr="009615F9">
              <w:rPr>
                <w:rFonts w:eastAsia="Aptos" w:cs="Arial"/>
              </w:rPr>
              <w:t>Cluster</w:t>
            </w:r>
            <w:proofErr w:type="spellEnd"/>
            <w:r w:rsidRPr="009615F9">
              <w:rPr>
                <w:rFonts w:eastAsia="Aptos" w:cs="Arial"/>
              </w:rPr>
              <w:t xml:space="preserve"> </w:t>
            </w:r>
            <w:proofErr w:type="spellStart"/>
            <w:r w:rsidRPr="009615F9">
              <w:rPr>
                <w:rFonts w:eastAsia="Aptos" w:cs="Arial"/>
              </w:rPr>
              <w:t>Collaboration</w:t>
            </w:r>
            <w:proofErr w:type="spellEnd"/>
            <w:r w:rsidRPr="009615F9">
              <w:rPr>
                <w:rFonts w:eastAsia="Aptos" w:cs="Arial"/>
              </w:rPr>
              <w:t xml:space="preserve"> Platforme. Uspešno sodelujemo z združenjem SBRA v Bruslju. </w:t>
            </w:r>
          </w:p>
        </w:tc>
      </w:tr>
    </w:tbl>
    <w:p w14:paraId="2DF7B279" w14:textId="77777777" w:rsidR="009615F9" w:rsidRPr="009615F9" w:rsidRDefault="009615F9" w:rsidP="009615F9">
      <w:pPr>
        <w:spacing w:line="276" w:lineRule="auto"/>
        <w:jc w:val="both"/>
        <w:rPr>
          <w:rFonts w:eastAsia="Aptos" w:cs="Arial"/>
        </w:rPr>
      </w:pPr>
    </w:p>
    <w:p w14:paraId="12868B93" w14:textId="77777777" w:rsidR="009615F9" w:rsidRPr="009615F9" w:rsidRDefault="009615F9" w:rsidP="009615F9">
      <w:pPr>
        <w:spacing w:line="276" w:lineRule="auto"/>
        <w:jc w:val="both"/>
        <w:rPr>
          <w:rFonts w:eastAsia="Aptos" w:cs="Arial"/>
        </w:rPr>
      </w:pPr>
      <w:r w:rsidRPr="009615F9">
        <w:rPr>
          <w:rFonts w:eastAsia="Aptos" w:cs="Arial"/>
        </w:rPr>
        <w:t>Opis regijske internacionalizacije (do 500 znakov brez presledkov)</w:t>
      </w:r>
    </w:p>
    <w:tbl>
      <w:tblPr>
        <w:tblStyle w:val="Tabelamrea"/>
        <w:tblW w:w="0" w:type="auto"/>
        <w:tblLook w:val="04A0" w:firstRow="1" w:lastRow="0" w:firstColumn="1" w:lastColumn="0" w:noHBand="0" w:noVBand="1"/>
      </w:tblPr>
      <w:tblGrid>
        <w:gridCol w:w="8488"/>
      </w:tblGrid>
      <w:tr w:rsidR="009615F9" w:rsidRPr="009615F9" w14:paraId="1924319E" w14:textId="77777777" w:rsidTr="00092B38">
        <w:tc>
          <w:tcPr>
            <w:tcW w:w="8488" w:type="dxa"/>
          </w:tcPr>
          <w:p w14:paraId="34E39051"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V obdobju poročanja smo izvajali in zaključili projekt </w:t>
            </w:r>
            <w:r w:rsidRPr="009615F9">
              <w:rPr>
                <w:rFonts w:eastAsia="Aptos" w:cs="Arial"/>
                <w:b/>
                <w:bCs/>
              </w:rPr>
              <w:t xml:space="preserve">Senior Eco </w:t>
            </w:r>
            <w:proofErr w:type="spellStart"/>
            <w:r w:rsidRPr="009615F9">
              <w:rPr>
                <w:rFonts w:eastAsia="Aptos" w:cs="Arial"/>
                <w:b/>
                <w:bCs/>
              </w:rPr>
              <w:t>Nect</w:t>
            </w:r>
            <w:proofErr w:type="spellEnd"/>
            <w:r w:rsidRPr="009615F9">
              <w:rPr>
                <w:rFonts w:eastAsia="Aptos" w:cs="Arial"/>
                <w:b/>
                <w:bCs/>
              </w:rPr>
              <w:t xml:space="preserve"> </w:t>
            </w:r>
            <w:r w:rsidRPr="009615F9">
              <w:rPr>
                <w:rFonts w:eastAsia="Aptos" w:cs="Arial"/>
              </w:rPr>
              <w:t xml:space="preserve">za spodbujanje srebrne ekonomije. Vodilni partner je bil </w:t>
            </w:r>
            <w:proofErr w:type="spellStart"/>
            <w:r w:rsidRPr="009615F9">
              <w:rPr>
                <w:rFonts w:eastAsia="Aptos" w:cs="Arial"/>
              </w:rPr>
              <w:t>cluster</w:t>
            </w:r>
            <w:proofErr w:type="spellEnd"/>
            <w:r w:rsidRPr="009615F9">
              <w:rPr>
                <w:rFonts w:eastAsia="Aptos" w:cs="Arial"/>
              </w:rPr>
              <w:t xml:space="preserve"> </w:t>
            </w:r>
            <w:proofErr w:type="spellStart"/>
            <w:r w:rsidRPr="009615F9">
              <w:rPr>
                <w:rFonts w:eastAsia="Aptos" w:cs="Arial"/>
              </w:rPr>
              <w:t>Eurasante</w:t>
            </w:r>
            <w:proofErr w:type="spellEnd"/>
            <w:r w:rsidRPr="009615F9">
              <w:rPr>
                <w:rFonts w:eastAsia="Aptos" w:cs="Arial"/>
              </w:rPr>
              <w:t xml:space="preserve"> iz Francije. V to kategorijo šteje regionalno povezovanje v okviru triletnega projekta </w:t>
            </w:r>
            <w:proofErr w:type="spellStart"/>
            <w:r w:rsidRPr="009615F9">
              <w:rPr>
                <w:rFonts w:eastAsia="Aptos" w:cs="Arial"/>
                <w:b/>
                <w:bCs/>
              </w:rPr>
              <w:t>HealthChain</w:t>
            </w:r>
            <w:proofErr w:type="spellEnd"/>
            <w:r w:rsidRPr="009615F9">
              <w:rPr>
                <w:rFonts w:eastAsia="Aptos" w:cs="Arial"/>
              </w:rPr>
              <w:t xml:space="preserve">, ki smo ga začeli izvajati v začetku leta 2023 v sklopu I3. (13-2021-INV2a-DIGIT, 101094676, I3). Tu gre za digitalizacijo in pripravo okolja v zdravstvenih sistemih za vpeljavo inovativnih rešitev. V projektu sodeluje 19 partnerjev iz petih držav: Nizozemske, Španije - vodilni partner, Hrvaške, Portugalske in Slovenije. V nadaljevanju projekta smo k sodelovanju povabili še pet regij, s katerimi poteka skupni razvoj digitalnih rešitev za zdravstvene sisteme in izmenjava dobrih praks v okviru </w:t>
            </w:r>
            <w:proofErr w:type="spellStart"/>
            <w:r w:rsidRPr="009615F9">
              <w:rPr>
                <w:rFonts w:eastAsia="Aptos" w:cs="Arial"/>
              </w:rPr>
              <w:t>Community</w:t>
            </w:r>
            <w:proofErr w:type="spellEnd"/>
            <w:r w:rsidRPr="009615F9">
              <w:rPr>
                <w:rFonts w:eastAsia="Aptos" w:cs="Arial"/>
              </w:rPr>
              <w:t xml:space="preserve"> </w:t>
            </w:r>
            <w:proofErr w:type="spellStart"/>
            <w:r w:rsidRPr="009615F9">
              <w:rPr>
                <w:rFonts w:eastAsia="Aptos" w:cs="Arial"/>
              </w:rPr>
              <w:t>of</w:t>
            </w:r>
            <w:proofErr w:type="spellEnd"/>
            <w:r w:rsidRPr="009615F9">
              <w:rPr>
                <w:rFonts w:eastAsia="Aptos" w:cs="Arial"/>
              </w:rPr>
              <w:t xml:space="preserve"> </w:t>
            </w:r>
            <w:proofErr w:type="spellStart"/>
            <w:r w:rsidRPr="009615F9">
              <w:rPr>
                <w:rFonts w:eastAsia="Aptos" w:cs="Arial"/>
              </w:rPr>
              <w:t>Practice</w:t>
            </w:r>
            <w:proofErr w:type="spellEnd"/>
            <w:r w:rsidRPr="009615F9">
              <w:rPr>
                <w:rFonts w:eastAsia="Aptos" w:cs="Arial"/>
              </w:rPr>
              <w:t>.</w:t>
            </w:r>
          </w:p>
        </w:tc>
      </w:tr>
    </w:tbl>
    <w:p w14:paraId="669DC99C" w14:textId="77777777" w:rsidR="009615F9" w:rsidRPr="009615F9" w:rsidRDefault="009615F9" w:rsidP="009615F9">
      <w:pPr>
        <w:spacing w:line="276" w:lineRule="auto"/>
        <w:rPr>
          <w:rFonts w:eastAsia="Aptos" w:cs="Arial"/>
        </w:rPr>
      </w:pPr>
      <w:proofErr w:type="spellStart"/>
      <w:r w:rsidRPr="009615F9">
        <w:rPr>
          <w:rFonts w:eastAsia="Aptos" w:cs="Arial"/>
        </w:rPr>
        <w:t>Pozicioniranje</w:t>
      </w:r>
      <w:proofErr w:type="spellEnd"/>
      <w:r w:rsidRPr="009615F9">
        <w:rPr>
          <w:rFonts w:eastAsia="Aptos" w:cs="Arial"/>
        </w:rPr>
        <w:t xml:space="preserve"> prednostnega področja oziroma SRIP z vidika privabljanja in krepitve tujih podjetij in vrhunskih talentov in dinamičnih podjetij (do 300 znakov brez presledkov)</w:t>
      </w:r>
    </w:p>
    <w:tbl>
      <w:tblPr>
        <w:tblStyle w:val="Tabelamrea"/>
        <w:tblW w:w="8488" w:type="dxa"/>
        <w:tblLook w:val="04A0" w:firstRow="1" w:lastRow="0" w:firstColumn="1" w:lastColumn="0" w:noHBand="0" w:noVBand="1"/>
      </w:tblPr>
      <w:tblGrid>
        <w:gridCol w:w="8488"/>
      </w:tblGrid>
      <w:tr w:rsidR="009615F9" w:rsidRPr="009615F9" w14:paraId="722A3F5B" w14:textId="77777777" w:rsidTr="00092B38">
        <w:tc>
          <w:tcPr>
            <w:tcW w:w="8488" w:type="dxa"/>
          </w:tcPr>
          <w:p w14:paraId="4E4C431B"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Projekt </w:t>
            </w:r>
            <w:r w:rsidRPr="009615F9">
              <w:rPr>
                <w:rFonts w:eastAsia="Aptos" w:cs="Arial"/>
                <w:b/>
                <w:bCs/>
              </w:rPr>
              <w:t xml:space="preserve">Senior Eco </w:t>
            </w:r>
            <w:proofErr w:type="spellStart"/>
            <w:r w:rsidRPr="009615F9">
              <w:rPr>
                <w:rFonts w:eastAsia="Aptos" w:cs="Arial"/>
                <w:b/>
                <w:bCs/>
              </w:rPr>
              <w:t>Nect</w:t>
            </w:r>
            <w:proofErr w:type="spellEnd"/>
            <w:r w:rsidRPr="009615F9">
              <w:rPr>
                <w:rFonts w:eastAsia="Aptos" w:cs="Arial"/>
              </w:rPr>
              <w:t xml:space="preserve"> z vodilnim partnerjem, grozdom </w:t>
            </w:r>
            <w:proofErr w:type="spellStart"/>
            <w:r w:rsidRPr="009615F9">
              <w:rPr>
                <w:rFonts w:eastAsia="Aptos" w:cs="Arial"/>
              </w:rPr>
              <w:t>Eurasante</w:t>
            </w:r>
            <w:proofErr w:type="spellEnd"/>
            <w:r w:rsidRPr="009615F9">
              <w:rPr>
                <w:rFonts w:eastAsia="Aptos" w:cs="Arial"/>
              </w:rPr>
              <w:t xml:space="preserve"> iz francoskega </w:t>
            </w:r>
            <w:proofErr w:type="spellStart"/>
            <w:r w:rsidRPr="009615F9">
              <w:rPr>
                <w:rFonts w:eastAsia="Aptos" w:cs="Arial"/>
              </w:rPr>
              <w:t>Lilla</w:t>
            </w:r>
            <w:proofErr w:type="spellEnd"/>
            <w:r w:rsidRPr="009615F9">
              <w:rPr>
                <w:rFonts w:eastAsia="Aptos" w:cs="Arial"/>
              </w:rPr>
              <w:t xml:space="preserve">, in partnerji iz </w:t>
            </w:r>
            <w:proofErr w:type="spellStart"/>
            <w:r w:rsidRPr="009615F9">
              <w:rPr>
                <w:rFonts w:eastAsia="Aptos" w:cs="Arial"/>
              </w:rPr>
              <w:t>Španje</w:t>
            </w:r>
            <w:proofErr w:type="spellEnd"/>
            <w:r w:rsidRPr="009615F9">
              <w:rPr>
                <w:rFonts w:eastAsia="Aptos" w:cs="Arial"/>
              </w:rPr>
              <w:t xml:space="preserve"> (Galicija), Irske in dveh evropskih združenj za inovacije v športu EPSI in dostopni turizem ENAT lahko predstavlja pot do 100 milijonov EUR naložbe s tako imenovano </w:t>
            </w:r>
            <w:r w:rsidRPr="009615F9">
              <w:rPr>
                <w:rFonts w:eastAsia="Aptos" w:cs="Arial"/>
                <w:b/>
                <w:bCs/>
              </w:rPr>
              <w:t>srebrno ekonomijo.</w:t>
            </w:r>
            <w:r w:rsidRPr="009615F9">
              <w:rPr>
                <w:rFonts w:eastAsia="Aptos" w:cs="Arial"/>
              </w:rPr>
              <w:t xml:space="preserve"> Vzor in izvor projekta so regije, ki privabljajo upokojence iz drugih evropskih držav, kar spodbuja razvoj novih tržnih in javnih storitev. </w:t>
            </w:r>
          </w:p>
          <w:p w14:paraId="5EB7500D"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EK se je doslej ukvarjala s starejšimi skozi perspektivo zdravja – digitalizacijo zdravstvenih sistemov, izmenjavo podatkov, oskrbo, zdravila. Zdaj širijo fokus na preventivo, torej na spodbujanje gibanja, mobilnost, vključevanje drugih sektorjev. Poudarek je torej na večini populacije, okoli 70 % </w:t>
            </w:r>
            <w:r w:rsidRPr="009615F9">
              <w:rPr>
                <w:rFonts w:eastAsia="Aptos" w:cs="Arial"/>
                <w:b/>
                <w:bCs/>
              </w:rPr>
              <w:t>še vedno aktivnih starejših ljudi,</w:t>
            </w:r>
            <w:r w:rsidRPr="009615F9">
              <w:rPr>
                <w:rFonts w:eastAsia="Aptos" w:cs="Arial"/>
              </w:rPr>
              <w:t xml:space="preserve"> ki tako lahko ostanejo zdravi dalj časa. Pri tem spodbujajo razvoj inovacij in razvoj trga, tj. prenos inovacij na trg. </w:t>
            </w:r>
          </w:p>
          <w:p w14:paraId="3986FC7B"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lastRenderedPageBreak/>
              <w:t>(HORIZON-EIE-2021-CONNECT-01-01, projekt 101070772, HORIZON)</w:t>
            </w:r>
          </w:p>
          <w:p w14:paraId="0A90DAE5" w14:textId="77777777" w:rsidR="009615F9" w:rsidRPr="009615F9" w:rsidRDefault="009615F9" w:rsidP="009615F9">
            <w:pPr>
              <w:tabs>
                <w:tab w:val="left" w:pos="3402"/>
              </w:tabs>
              <w:spacing w:after="160" w:line="276" w:lineRule="auto"/>
              <w:jc w:val="both"/>
              <w:rPr>
                <w:rFonts w:eastAsia="Aptos" w:cs="Arial"/>
                <w:szCs w:val="24"/>
              </w:rPr>
            </w:pPr>
            <w:r w:rsidRPr="009615F9">
              <w:rPr>
                <w:rFonts w:eastAsia="Aptos" w:cs="Arial"/>
              </w:rPr>
              <w:t xml:space="preserve">Že dosedanja vlaganja farmacevtskih velikanov, kot je na primer Novartis, in domačih farmacevtov, kot je Krka, ki letno vlaga skoraj 20 % od svoje prodaje v razvoj in širjenje proizvodnih kapacitet, dokazujejo pomembnost in velik razvojni potencial prednostnega področja Zdravje medicina. Pri dosedanjih vlaganjih je v letih 2023 in 2024 samo Krka vložila 363 milijonov EUR v razvoj (10 % od prodaje), v naložbe pa 248 milijonov EUR. Novartis je vložil 245 milijonov EUR v letu 2023 in </w:t>
            </w:r>
            <w:proofErr w:type="spellStart"/>
            <w:r w:rsidRPr="009615F9">
              <w:rPr>
                <w:rFonts w:eastAsia="Aptos" w:cs="Arial"/>
              </w:rPr>
              <w:t>Sandoz</w:t>
            </w:r>
            <w:proofErr w:type="spellEnd"/>
            <w:r w:rsidRPr="009615F9">
              <w:rPr>
                <w:rFonts w:eastAsia="Aptos" w:cs="Arial"/>
              </w:rPr>
              <w:t xml:space="preserve"> 350 milijonov EUR v nov visokotehnološki center za proizvodnjo podobnih bioloških zdravil v Lendavi. Na področju </w:t>
            </w:r>
            <w:proofErr w:type="spellStart"/>
            <w:r w:rsidRPr="009615F9">
              <w:rPr>
                <w:rFonts w:eastAsia="Aptos" w:cs="Arial"/>
              </w:rPr>
              <w:t>biofarmacevtike</w:t>
            </w:r>
            <w:proofErr w:type="spellEnd"/>
            <w:r w:rsidRPr="009615F9">
              <w:rPr>
                <w:rFonts w:eastAsia="Aptos" w:cs="Arial"/>
              </w:rPr>
              <w:t xml:space="preserve"> ima Slovenija zaenkrat še dovolj odlično usposobljenih kadrov, in tudi zato se švicarski farmacevti odločajo za investicije v Slovenijo. Z reorganizacijo, tj. izločitvijo </w:t>
            </w:r>
            <w:proofErr w:type="spellStart"/>
            <w:r w:rsidRPr="009615F9">
              <w:rPr>
                <w:rFonts w:eastAsia="Aptos" w:cs="Arial"/>
              </w:rPr>
              <w:t>Sandoza</w:t>
            </w:r>
            <w:proofErr w:type="spellEnd"/>
            <w:r w:rsidRPr="009615F9">
              <w:rPr>
                <w:rFonts w:eastAsia="Aptos" w:cs="Arial"/>
              </w:rPr>
              <w:t xml:space="preserve">/Leka iz Novartisa, so se v Sloveniji razvojne in proizvodne kapacitete na področju </w:t>
            </w:r>
            <w:proofErr w:type="spellStart"/>
            <w:r w:rsidRPr="009615F9">
              <w:rPr>
                <w:rFonts w:eastAsia="Aptos" w:cs="Arial"/>
              </w:rPr>
              <w:t>biofarmacevtike</w:t>
            </w:r>
            <w:proofErr w:type="spellEnd"/>
            <w:r w:rsidRPr="009615F9">
              <w:rPr>
                <w:rFonts w:eastAsia="Aptos" w:cs="Arial"/>
              </w:rPr>
              <w:t xml:space="preserve"> celo podvojile. Vlaganja obeh družb v razvojne in proizvodne kapacitete v obdobju 2022–2027 dosegajo skoraj 1 milijardo USD že danes s 1000 zaposlenimi v Mengšu, kar bo naraslo na 2000 do leta 2030. Ob trenutno oblikovanem ekosistemu z infrastrukturo, visokotehnološko podporo in odličnimi kadri je Slovenija na dobri poti, da postane svetovna velesila na področju </w:t>
            </w:r>
            <w:proofErr w:type="spellStart"/>
            <w:r w:rsidRPr="009615F9">
              <w:rPr>
                <w:rFonts w:eastAsia="Aptos" w:cs="Arial"/>
              </w:rPr>
              <w:t>biofarmacevtike</w:t>
            </w:r>
            <w:proofErr w:type="spellEnd"/>
            <w:r w:rsidRPr="009615F9">
              <w:rPr>
                <w:rFonts w:eastAsia="Aptos" w:cs="Arial"/>
              </w:rPr>
              <w:t xml:space="preserve"> – bioloških podobnih zdravil.</w:t>
            </w:r>
          </w:p>
        </w:tc>
      </w:tr>
    </w:tbl>
    <w:p w14:paraId="59CD80CA" w14:textId="77777777" w:rsidR="009615F9" w:rsidRPr="009615F9" w:rsidRDefault="009615F9" w:rsidP="009615F9">
      <w:pPr>
        <w:spacing w:line="276" w:lineRule="auto"/>
        <w:rPr>
          <w:rFonts w:eastAsia="Aptos" w:cs="Arial"/>
          <w:b/>
          <w:bCs/>
        </w:rPr>
      </w:pPr>
    </w:p>
    <w:p w14:paraId="76BF16DD" w14:textId="77777777" w:rsidR="009615F9" w:rsidRPr="009615F9" w:rsidRDefault="009615F9" w:rsidP="009615F9">
      <w:pPr>
        <w:spacing w:line="276" w:lineRule="auto"/>
        <w:rPr>
          <w:rFonts w:eastAsia="Aptos" w:cs="Arial"/>
          <w:b/>
          <w:bCs/>
        </w:rPr>
      </w:pPr>
      <w:r w:rsidRPr="009615F9">
        <w:rPr>
          <w:rFonts w:eastAsia="Aptos" w:cs="Arial"/>
          <w:b/>
          <w:bCs/>
        </w:rPr>
        <w:t>Obrazec za izpolnitev: PMIS</w:t>
      </w:r>
    </w:p>
    <w:p w14:paraId="0AAC4F68" w14:textId="77777777" w:rsidR="009615F9" w:rsidRPr="009615F9" w:rsidRDefault="009615F9" w:rsidP="009615F9">
      <w:pPr>
        <w:spacing w:line="276" w:lineRule="auto"/>
        <w:contextualSpacing/>
        <w:rPr>
          <w:rFonts w:eastAsia="Aptos" w:cs="Arial"/>
          <w:b/>
          <w:bCs/>
        </w:rPr>
      </w:pPr>
      <w:r w:rsidRPr="009615F9">
        <w:rPr>
          <w:rFonts w:eastAsia="Aptos" w:cs="Arial"/>
          <w:b/>
          <w:bCs/>
        </w:rPr>
        <w:t>Napredek 2023–2024 – deležniška raven, rok 31. 3. 2025</w:t>
      </w:r>
    </w:p>
    <w:p w14:paraId="0F6EEEB3"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 xml:space="preserve">Opis vloge SRIP v sistemu </w:t>
      </w:r>
      <w:proofErr w:type="spellStart"/>
      <w:r w:rsidRPr="009615F9">
        <w:rPr>
          <w:rFonts w:eastAsia="Aptos" w:cs="Arial"/>
        </w:rPr>
        <w:t>večnivojskega</w:t>
      </w:r>
      <w:proofErr w:type="spellEnd"/>
      <w:r w:rsidRPr="009615F9">
        <w:rPr>
          <w:rFonts w:eastAsia="Aptos" w:cs="Arial"/>
        </w:rPr>
        <w:t xml:space="preserve"> upravljanja, prispevek SRIP oziroma ocena uresničevanja ključnih funkcij strateškega partnerstva, opredeljenih v S5 (do 2200 znakov brez presledkov)</w:t>
      </w:r>
    </w:p>
    <w:tbl>
      <w:tblPr>
        <w:tblStyle w:val="Tabelamrea"/>
        <w:tblW w:w="0" w:type="auto"/>
        <w:tblLook w:val="04A0" w:firstRow="1" w:lastRow="0" w:firstColumn="1" w:lastColumn="0" w:noHBand="0" w:noVBand="1"/>
      </w:tblPr>
      <w:tblGrid>
        <w:gridCol w:w="8488"/>
      </w:tblGrid>
      <w:tr w:rsidR="009615F9" w:rsidRPr="009615F9" w14:paraId="40045CAB" w14:textId="77777777" w:rsidTr="00092B38">
        <w:tc>
          <w:tcPr>
            <w:tcW w:w="8488" w:type="dxa"/>
          </w:tcPr>
          <w:p w14:paraId="6BAA787B" w14:textId="77777777" w:rsidR="009615F9" w:rsidRPr="009615F9" w:rsidRDefault="009615F9" w:rsidP="009615F9">
            <w:pPr>
              <w:spacing w:after="160" w:line="276" w:lineRule="auto"/>
              <w:jc w:val="both"/>
              <w:rPr>
                <w:rFonts w:eastAsia="Aptos" w:cs="Arial"/>
              </w:rPr>
            </w:pPr>
            <w:r w:rsidRPr="009615F9">
              <w:rPr>
                <w:rFonts w:eastAsia="Aptos" w:cs="Arial"/>
              </w:rPr>
              <w:t xml:space="preserve">SRIP </w:t>
            </w:r>
            <w:proofErr w:type="spellStart"/>
            <w:r w:rsidRPr="009615F9">
              <w:rPr>
                <w:rFonts w:eastAsia="Aptos" w:cs="Arial"/>
              </w:rPr>
              <w:t>PMiS</w:t>
            </w:r>
            <w:proofErr w:type="spellEnd"/>
            <w:r w:rsidRPr="009615F9">
              <w:rPr>
                <w:rFonts w:eastAsia="Aptos" w:cs="Arial"/>
              </w:rPr>
              <w:t xml:space="preserve"> ima ključno vlogo v slovenskem </w:t>
            </w:r>
            <w:proofErr w:type="spellStart"/>
            <w:r w:rsidRPr="009615F9">
              <w:rPr>
                <w:rFonts w:eastAsia="Aptos" w:cs="Arial"/>
              </w:rPr>
              <w:t>večnivojskem</w:t>
            </w:r>
            <w:proofErr w:type="spellEnd"/>
            <w:r w:rsidRPr="009615F9">
              <w:rPr>
                <w:rFonts w:eastAsia="Aptos" w:cs="Arial"/>
              </w:rPr>
              <w:t xml:space="preserve"> upravljavskem sistemu, saj spodbuja inovacije in trajnostni razvoj v urbanih okoljih. Njegovo delovanje presega meje urbanih okolij, saj vključuje tudi ruralne skupnosti, ki so z urbanim okoljem funkcionalno povezane. S svojimi strateškimi fokusnimi področji, sodelovanjem z različnimi deležniki in implementacijo ključnih </w:t>
            </w:r>
            <w:proofErr w:type="spellStart"/>
            <w:r w:rsidRPr="009615F9">
              <w:rPr>
                <w:rFonts w:eastAsia="Aptos" w:cs="Arial"/>
              </w:rPr>
              <w:t>omogočitvenih</w:t>
            </w:r>
            <w:proofErr w:type="spellEnd"/>
            <w:r w:rsidRPr="009615F9">
              <w:rPr>
                <w:rFonts w:eastAsia="Aptos" w:cs="Arial"/>
              </w:rPr>
              <w:t xml:space="preserve"> tehnologij SRIP </w:t>
            </w:r>
            <w:proofErr w:type="spellStart"/>
            <w:r w:rsidRPr="009615F9">
              <w:rPr>
                <w:rFonts w:eastAsia="Aptos" w:cs="Arial"/>
              </w:rPr>
              <w:t>PMiS</w:t>
            </w:r>
            <w:proofErr w:type="spellEnd"/>
            <w:r w:rsidRPr="009615F9">
              <w:rPr>
                <w:rFonts w:eastAsia="Aptos" w:cs="Arial"/>
              </w:rPr>
              <w:t xml:space="preserve"> pomembno prispeva k doseganju ciljev, določenih v S5. Njegova prizadevanja so usmerjena v izboljšanje kakovosti življenja v Sloveniji s spodbujanjem gospodarske rasti in zagotavljanjem </w:t>
            </w:r>
            <w:proofErr w:type="spellStart"/>
            <w:r w:rsidRPr="009615F9">
              <w:rPr>
                <w:rFonts w:eastAsia="Aptos" w:cs="Arial"/>
              </w:rPr>
              <w:t>okoljske</w:t>
            </w:r>
            <w:proofErr w:type="spellEnd"/>
            <w:r w:rsidRPr="009615F9">
              <w:rPr>
                <w:rFonts w:eastAsia="Aptos" w:cs="Arial"/>
              </w:rPr>
              <w:t xml:space="preserve"> </w:t>
            </w:r>
            <w:proofErr w:type="spellStart"/>
            <w:r w:rsidRPr="009615F9">
              <w:rPr>
                <w:rFonts w:eastAsia="Aptos" w:cs="Arial"/>
              </w:rPr>
              <w:t>trajnostnosti</w:t>
            </w:r>
            <w:proofErr w:type="spellEnd"/>
            <w:r w:rsidRPr="009615F9">
              <w:rPr>
                <w:rFonts w:eastAsia="Aptos" w:cs="Arial"/>
              </w:rPr>
              <w:t xml:space="preserve"> z uporabo naravnih rešitev in ključnih tehnologij.</w:t>
            </w:r>
          </w:p>
          <w:p w14:paraId="05DD0431" w14:textId="77777777" w:rsidR="009615F9" w:rsidRPr="009615F9" w:rsidRDefault="009615F9" w:rsidP="009615F9">
            <w:pPr>
              <w:spacing w:after="160" w:line="276" w:lineRule="auto"/>
              <w:jc w:val="both"/>
              <w:rPr>
                <w:rFonts w:eastAsia="Aptos" w:cs="Arial"/>
              </w:rPr>
            </w:pPr>
            <w:r w:rsidRPr="009615F9">
              <w:rPr>
                <w:rFonts w:eastAsia="Aptos" w:cs="Arial"/>
              </w:rPr>
              <w:t xml:space="preserve">SRIP </w:t>
            </w:r>
            <w:proofErr w:type="spellStart"/>
            <w:r w:rsidRPr="009615F9">
              <w:rPr>
                <w:rFonts w:eastAsia="Aptos" w:cs="Arial"/>
              </w:rPr>
              <w:t>PMiS</w:t>
            </w:r>
            <w:proofErr w:type="spellEnd"/>
            <w:r w:rsidRPr="009615F9">
              <w:rPr>
                <w:rFonts w:eastAsia="Aptos" w:cs="Arial"/>
              </w:rPr>
              <w:t xml:space="preserve"> deluje kot strateško partnerstvo v okviru S5, povezuje javni sektor, podjetja, raziskovalne ustanove in civilno družbo. Kot eno od desetih prednostnih področij S5 usmerja razvoj pametnih urbanih rešitev, ki integrirajo digitalne tehnologije in trajnostne principe za doseganje podnebne nevtralnosti.</w:t>
            </w:r>
          </w:p>
          <w:p w14:paraId="0AF688DF" w14:textId="77777777" w:rsidR="009615F9" w:rsidRPr="009615F9" w:rsidRDefault="009615F9" w:rsidP="009615F9">
            <w:pPr>
              <w:spacing w:after="160" w:line="276" w:lineRule="auto"/>
              <w:jc w:val="both"/>
              <w:rPr>
                <w:rFonts w:eastAsia="Aptos" w:cs="Arial"/>
              </w:rPr>
            </w:pPr>
            <w:r w:rsidRPr="009615F9">
              <w:rPr>
                <w:rFonts w:eastAsia="Aptos" w:cs="Arial"/>
              </w:rPr>
              <w:t>Vertikalno-horizontalne povezave:</w:t>
            </w:r>
          </w:p>
          <w:p w14:paraId="2EED87EA" w14:textId="77777777" w:rsidR="009615F9" w:rsidRPr="009615F9" w:rsidRDefault="009615F9" w:rsidP="009615F9">
            <w:pPr>
              <w:spacing w:after="160" w:line="276" w:lineRule="auto"/>
              <w:jc w:val="both"/>
              <w:rPr>
                <w:rFonts w:eastAsia="Aptos" w:cs="Arial"/>
              </w:rPr>
            </w:pPr>
            <w:r w:rsidRPr="009615F9">
              <w:rPr>
                <w:rFonts w:eastAsia="Aptos" w:cs="Arial"/>
              </w:rPr>
              <w:t>1. Vertikalno: usklajuje lokalne, nacionalne in EU cilje, na primer v okviru misije za podnebno nevtralna mesta.</w:t>
            </w:r>
          </w:p>
          <w:p w14:paraId="6983D89F" w14:textId="77777777" w:rsidR="009615F9" w:rsidRPr="009615F9" w:rsidRDefault="009615F9" w:rsidP="009615F9">
            <w:pPr>
              <w:spacing w:after="160" w:line="276" w:lineRule="auto"/>
              <w:jc w:val="both"/>
              <w:rPr>
                <w:rFonts w:eastAsia="Aptos" w:cs="Arial"/>
              </w:rPr>
            </w:pPr>
            <w:r w:rsidRPr="009615F9">
              <w:rPr>
                <w:rFonts w:eastAsia="Aptos" w:cs="Arial"/>
              </w:rPr>
              <w:t xml:space="preserve">2. Horizontalno: Povezuje se z drugimi SRIP, kot so SRIP Tovarne prihodnosti, SRIP Krožno gospodarstvo, SRIP </w:t>
            </w:r>
            <w:proofErr w:type="spellStart"/>
            <w:r w:rsidRPr="009615F9">
              <w:rPr>
                <w:rFonts w:eastAsia="Aptos" w:cs="Arial"/>
              </w:rPr>
              <w:t>PSiDL</w:t>
            </w:r>
            <w:proofErr w:type="spellEnd"/>
            <w:r w:rsidRPr="009615F9">
              <w:rPr>
                <w:rFonts w:eastAsia="Aptos" w:cs="Arial"/>
              </w:rPr>
              <w:t>, SRIP Zdravje preko skupnih predstavitev in nastopov.</w:t>
            </w:r>
          </w:p>
          <w:p w14:paraId="021A49F2" w14:textId="77777777" w:rsidR="009615F9" w:rsidRPr="009615F9" w:rsidRDefault="009615F9" w:rsidP="009615F9">
            <w:pPr>
              <w:spacing w:after="160" w:line="276" w:lineRule="auto"/>
              <w:jc w:val="both"/>
              <w:rPr>
                <w:rFonts w:eastAsia="Aptos" w:cs="Arial"/>
              </w:rPr>
            </w:pPr>
            <w:r w:rsidRPr="009615F9">
              <w:rPr>
                <w:rFonts w:eastAsia="Aptos" w:cs="Arial"/>
              </w:rPr>
              <w:t xml:space="preserve">Prispevek SRIP </w:t>
            </w:r>
            <w:proofErr w:type="spellStart"/>
            <w:r w:rsidRPr="009615F9">
              <w:rPr>
                <w:rFonts w:eastAsia="Aptos" w:cs="Arial"/>
              </w:rPr>
              <w:t>PMiS</w:t>
            </w:r>
            <w:proofErr w:type="spellEnd"/>
            <w:r w:rsidRPr="009615F9">
              <w:rPr>
                <w:rFonts w:eastAsia="Aptos" w:cs="Arial"/>
              </w:rPr>
              <w:t xml:space="preserve"> k S5:</w:t>
            </w:r>
          </w:p>
          <w:p w14:paraId="459377E5" w14:textId="77777777" w:rsidR="009615F9" w:rsidRPr="009615F9" w:rsidRDefault="009615F9" w:rsidP="009615F9">
            <w:pPr>
              <w:spacing w:after="160" w:line="276" w:lineRule="auto"/>
              <w:jc w:val="both"/>
              <w:rPr>
                <w:rFonts w:eastAsia="Aptos" w:cs="Arial"/>
              </w:rPr>
            </w:pPr>
            <w:r w:rsidRPr="009615F9">
              <w:rPr>
                <w:rFonts w:eastAsia="Aptos" w:cs="Arial"/>
              </w:rPr>
              <w:t>1. Zeleni prehod: razvija inovativne rešitve za podnebno nevtralna mesta s poudarkom na energetski učinkovitosti, prehodu na zeleno energijo, digitalizaciji storitev in trajnostni mobilnosti. Vključuje prebivalce v raziskovalne dejavnosti na principu "</w:t>
            </w:r>
            <w:proofErr w:type="spellStart"/>
            <w:r w:rsidRPr="009615F9">
              <w:rPr>
                <w:rFonts w:eastAsia="Aptos" w:cs="Arial"/>
              </w:rPr>
              <w:t>crowd</w:t>
            </w:r>
            <w:proofErr w:type="spellEnd"/>
            <w:r w:rsidRPr="009615F9">
              <w:rPr>
                <w:rFonts w:eastAsia="Aptos" w:cs="Arial"/>
              </w:rPr>
              <w:t xml:space="preserve"> </w:t>
            </w:r>
            <w:proofErr w:type="spellStart"/>
            <w:r w:rsidRPr="009615F9">
              <w:rPr>
                <w:rFonts w:eastAsia="Aptos" w:cs="Arial"/>
              </w:rPr>
              <w:t>sourcing</w:t>
            </w:r>
            <w:proofErr w:type="spellEnd"/>
            <w:r w:rsidRPr="009615F9">
              <w:rPr>
                <w:rFonts w:eastAsia="Aptos" w:cs="Arial"/>
              </w:rPr>
              <w:t>", s čimer podpira vključenost javnosti.</w:t>
            </w:r>
          </w:p>
          <w:p w14:paraId="456B61C3" w14:textId="77777777" w:rsidR="009615F9" w:rsidRPr="009615F9" w:rsidRDefault="009615F9" w:rsidP="009615F9">
            <w:pPr>
              <w:spacing w:after="160" w:line="276" w:lineRule="auto"/>
              <w:jc w:val="both"/>
              <w:rPr>
                <w:rFonts w:eastAsia="Aptos" w:cs="Arial"/>
              </w:rPr>
            </w:pPr>
            <w:r w:rsidRPr="009615F9">
              <w:rPr>
                <w:rFonts w:eastAsia="Aptos" w:cs="Arial"/>
              </w:rPr>
              <w:lastRenderedPageBreak/>
              <w:t>2. Medsektorsko sodelovanje: vključuje več kot 60 članov v skupne projekte, kot so pametne energetske mreže, energetske skupnosti, merjenje parametrov kakovosti bivanja v mestih po ISO standardih, razvoj sistemov M2V za prometno pretočnost in digitalni dvojčki.</w:t>
            </w:r>
          </w:p>
          <w:p w14:paraId="439250F4" w14:textId="77777777" w:rsidR="009615F9" w:rsidRPr="009615F9" w:rsidRDefault="009615F9" w:rsidP="009615F9">
            <w:pPr>
              <w:spacing w:after="160" w:line="276" w:lineRule="auto"/>
              <w:jc w:val="both"/>
              <w:rPr>
                <w:rFonts w:eastAsia="Aptos" w:cs="Arial"/>
              </w:rPr>
            </w:pPr>
            <w:r w:rsidRPr="009615F9">
              <w:rPr>
                <w:rFonts w:eastAsia="Aptos" w:cs="Arial"/>
              </w:rPr>
              <w:t xml:space="preserve">3. Globalna umeščenost: aktivno sodeluje v evropskih programih, kot so Obzorje Evropa in I3, ter promovira slovenske rešitve v mednarodnih verigah vrednosti, na primer na </w:t>
            </w:r>
            <w:proofErr w:type="spellStart"/>
            <w:r w:rsidRPr="009615F9">
              <w:rPr>
                <w:rFonts w:eastAsia="Aptos" w:cs="Arial"/>
              </w:rPr>
              <w:t>Innovation</w:t>
            </w:r>
            <w:proofErr w:type="spellEnd"/>
            <w:r w:rsidRPr="009615F9">
              <w:rPr>
                <w:rFonts w:eastAsia="Aptos" w:cs="Arial"/>
              </w:rPr>
              <w:t xml:space="preserve"> </w:t>
            </w:r>
            <w:proofErr w:type="spellStart"/>
            <w:r w:rsidRPr="009615F9">
              <w:rPr>
                <w:rFonts w:eastAsia="Aptos" w:cs="Arial"/>
              </w:rPr>
              <w:t>Day</w:t>
            </w:r>
            <w:proofErr w:type="spellEnd"/>
            <w:r w:rsidRPr="009615F9">
              <w:rPr>
                <w:rFonts w:eastAsia="Aptos" w:cs="Arial"/>
              </w:rPr>
              <w:t xml:space="preserve"> Ljubljana 2024, ki ga je SRIP </w:t>
            </w:r>
            <w:proofErr w:type="spellStart"/>
            <w:r w:rsidRPr="009615F9">
              <w:rPr>
                <w:rFonts w:eastAsia="Aptos" w:cs="Arial"/>
              </w:rPr>
              <w:t>PMiS</w:t>
            </w:r>
            <w:proofErr w:type="spellEnd"/>
            <w:r w:rsidRPr="009615F9">
              <w:rPr>
                <w:rFonts w:eastAsia="Aptos" w:cs="Arial"/>
              </w:rPr>
              <w:t xml:space="preserve"> organiziral v sodelovanju s SRIP Pametne tovarne in SRIP Zdravje.</w:t>
            </w:r>
          </w:p>
          <w:p w14:paraId="5F3875AF" w14:textId="77777777" w:rsidR="009615F9" w:rsidRPr="009615F9" w:rsidRDefault="009615F9" w:rsidP="009615F9">
            <w:pPr>
              <w:spacing w:after="160" w:line="276" w:lineRule="auto"/>
              <w:jc w:val="both"/>
              <w:rPr>
                <w:rFonts w:eastAsia="Aptos" w:cs="Arial"/>
              </w:rPr>
            </w:pPr>
            <w:r w:rsidRPr="009615F9">
              <w:rPr>
                <w:rFonts w:eastAsia="Aptos" w:cs="Arial"/>
              </w:rPr>
              <w:t xml:space="preserve">4. Strateška usmerjenost: SRIP </w:t>
            </w:r>
            <w:proofErr w:type="spellStart"/>
            <w:r w:rsidRPr="009615F9">
              <w:rPr>
                <w:rFonts w:eastAsia="Aptos" w:cs="Arial"/>
              </w:rPr>
              <w:t>PMiS</w:t>
            </w:r>
            <w:proofErr w:type="spellEnd"/>
            <w:r w:rsidRPr="009615F9">
              <w:rPr>
                <w:rFonts w:eastAsia="Aptos" w:cs="Arial"/>
              </w:rPr>
              <w:t xml:space="preserve"> si prizadeva za razvoj naprednih tehnoloških inovacij in digitalnih rešitev, ki izboljšujejo kakovost življenja in učinkovitost urbanih okolij. Usklajuje se s cilji S5, ki poudarjajo zeleni prehod, digitalno transformacijo in inovacije.</w:t>
            </w:r>
          </w:p>
          <w:p w14:paraId="14079AA3" w14:textId="77777777" w:rsidR="009615F9" w:rsidRPr="009615F9" w:rsidRDefault="009615F9" w:rsidP="009615F9">
            <w:pPr>
              <w:spacing w:after="160" w:line="276" w:lineRule="auto"/>
              <w:jc w:val="both"/>
              <w:rPr>
                <w:rFonts w:eastAsia="Aptos" w:cs="Arial"/>
              </w:rPr>
            </w:pPr>
            <w:r w:rsidRPr="009615F9">
              <w:rPr>
                <w:rFonts w:eastAsia="Aptos" w:cs="Arial"/>
              </w:rPr>
              <w:t>Ocena izvajanja ključnih funkcij:</w:t>
            </w:r>
          </w:p>
          <w:p w14:paraId="02C40D73" w14:textId="77777777" w:rsidR="009615F9" w:rsidRPr="009615F9" w:rsidRDefault="009615F9" w:rsidP="009615F9">
            <w:pPr>
              <w:spacing w:after="160" w:line="276" w:lineRule="auto"/>
              <w:jc w:val="both"/>
              <w:rPr>
                <w:rFonts w:eastAsia="Aptos" w:cs="Arial"/>
              </w:rPr>
            </w:pPr>
            <w:r w:rsidRPr="009615F9">
              <w:rPr>
                <w:rFonts w:eastAsia="Aptos" w:cs="Arial"/>
              </w:rPr>
              <w:t xml:space="preserve">1. Povezovalna funkcija: uspešno vzpostavlja četverno vijačnico sodelovanja, kar dokazujejo konkretni projekti, kot je skupna prijava na I3 projekt </w:t>
            </w:r>
            <w:proofErr w:type="spellStart"/>
            <w:r w:rsidRPr="009615F9">
              <w:rPr>
                <w:rFonts w:eastAsia="Aptos" w:cs="Arial"/>
              </w:rPr>
              <w:t>Nachip</w:t>
            </w:r>
            <w:proofErr w:type="spellEnd"/>
            <w:r w:rsidRPr="009615F9">
              <w:rPr>
                <w:rFonts w:eastAsia="Aptos" w:cs="Arial"/>
              </w:rPr>
              <w:t xml:space="preserve"> za razvoj zelenih vodikovih tehnologij.</w:t>
            </w:r>
          </w:p>
          <w:p w14:paraId="3644AB07" w14:textId="77777777" w:rsidR="009615F9" w:rsidRPr="009615F9" w:rsidRDefault="009615F9" w:rsidP="009615F9">
            <w:pPr>
              <w:spacing w:after="160" w:line="276" w:lineRule="auto"/>
              <w:jc w:val="both"/>
              <w:rPr>
                <w:rFonts w:eastAsia="Aptos" w:cs="Arial"/>
              </w:rPr>
            </w:pPr>
            <w:r w:rsidRPr="009615F9">
              <w:rPr>
                <w:rFonts w:eastAsia="Aptos" w:cs="Arial"/>
              </w:rPr>
              <w:t xml:space="preserve">2. Strateško usmerjanje: SRIP </w:t>
            </w:r>
            <w:proofErr w:type="spellStart"/>
            <w:r w:rsidRPr="009615F9">
              <w:rPr>
                <w:rFonts w:eastAsia="Aptos" w:cs="Arial"/>
              </w:rPr>
              <w:t>PMiS</w:t>
            </w:r>
            <w:proofErr w:type="spellEnd"/>
            <w:r w:rsidRPr="009615F9">
              <w:rPr>
                <w:rFonts w:eastAsia="Aptos" w:cs="Arial"/>
              </w:rPr>
              <w:t xml:space="preserve"> si prizadeva za razvoj naprednih tehnoloških inovacij, ki izboljšujejo kakovost življenja in učinkovitost urbanih okolij. Sodeluje pri oblikovanju nacionalnih politik skozi neprekinjen proces podjetniškega odkrivanja, s poudarkom na sinergijah med prednostnimi področji S5.</w:t>
            </w:r>
          </w:p>
          <w:p w14:paraId="0361F282" w14:textId="77777777" w:rsidR="009615F9" w:rsidRPr="009615F9" w:rsidRDefault="009615F9" w:rsidP="009615F9">
            <w:pPr>
              <w:spacing w:after="160" w:line="276" w:lineRule="auto"/>
              <w:jc w:val="both"/>
              <w:rPr>
                <w:rFonts w:eastAsia="Aptos" w:cs="Arial"/>
              </w:rPr>
            </w:pPr>
            <w:r w:rsidRPr="009615F9">
              <w:rPr>
                <w:rFonts w:eastAsia="Aptos" w:cs="Arial"/>
              </w:rPr>
              <w:t xml:space="preserve">3. Zeleni prehod: partnerstvo poudarja prehod k pametnim in klimatsko nevtralnim mestom in skupnostim z uporabo ključnih </w:t>
            </w:r>
            <w:proofErr w:type="spellStart"/>
            <w:r w:rsidRPr="009615F9">
              <w:rPr>
                <w:rFonts w:eastAsia="Aptos" w:cs="Arial"/>
              </w:rPr>
              <w:t>omogočitvenih</w:t>
            </w:r>
            <w:proofErr w:type="spellEnd"/>
            <w:r w:rsidRPr="009615F9">
              <w:rPr>
                <w:rFonts w:eastAsia="Aptos" w:cs="Arial"/>
              </w:rPr>
              <w:t xml:space="preserve"> tehnologij za doseganje ciljev klimatske nevtralnosti.</w:t>
            </w:r>
          </w:p>
          <w:p w14:paraId="5FA109DD" w14:textId="77777777" w:rsidR="009615F9" w:rsidRPr="009615F9" w:rsidRDefault="009615F9" w:rsidP="009615F9">
            <w:pPr>
              <w:spacing w:after="160" w:line="276" w:lineRule="auto"/>
              <w:jc w:val="both"/>
              <w:rPr>
                <w:rFonts w:eastAsia="Aptos" w:cs="Arial"/>
              </w:rPr>
            </w:pPr>
            <w:r w:rsidRPr="009615F9">
              <w:rPr>
                <w:rFonts w:eastAsia="Aptos" w:cs="Arial"/>
              </w:rPr>
              <w:t xml:space="preserve">SRIP </w:t>
            </w:r>
            <w:proofErr w:type="spellStart"/>
            <w:r w:rsidRPr="009615F9">
              <w:rPr>
                <w:rFonts w:eastAsia="Aptos" w:cs="Arial"/>
              </w:rPr>
              <w:t>PMiS</w:t>
            </w:r>
            <w:proofErr w:type="spellEnd"/>
            <w:r w:rsidRPr="009615F9">
              <w:rPr>
                <w:rFonts w:eastAsia="Aptos" w:cs="Arial"/>
              </w:rPr>
              <w:t xml:space="preserve"> tako zagotavlja, da se Slovenija giblje v smeri trajnostnega razvoja, povečuje gospodarsko konkurenčnost in izboljšuje kakovost življenja svojih prebivalcev.</w:t>
            </w:r>
          </w:p>
        </w:tc>
      </w:tr>
    </w:tbl>
    <w:p w14:paraId="0263EFDB" w14:textId="77777777" w:rsidR="009615F9" w:rsidRPr="009615F9" w:rsidRDefault="009615F9" w:rsidP="009615F9">
      <w:pPr>
        <w:tabs>
          <w:tab w:val="left" w:pos="3402"/>
        </w:tabs>
        <w:spacing w:line="276" w:lineRule="auto"/>
        <w:rPr>
          <w:rFonts w:eastAsia="Times New Roman" w:cs="Arial"/>
          <w:b/>
          <w:szCs w:val="24"/>
        </w:rPr>
      </w:pPr>
    </w:p>
    <w:p w14:paraId="33E35298" w14:textId="77777777" w:rsidR="009615F9" w:rsidRPr="009615F9" w:rsidRDefault="009615F9" w:rsidP="009615F9">
      <w:pPr>
        <w:tabs>
          <w:tab w:val="left" w:pos="3402"/>
        </w:tabs>
        <w:spacing w:line="276" w:lineRule="auto"/>
        <w:rPr>
          <w:rFonts w:eastAsia="Aptos" w:cs="Arial"/>
          <w:b/>
          <w:bCs/>
        </w:rPr>
      </w:pPr>
      <w:r w:rsidRPr="009615F9">
        <w:rPr>
          <w:rFonts w:eastAsia="Aptos" w:cs="Arial"/>
          <w:b/>
          <w:bCs/>
        </w:rPr>
        <w:t xml:space="preserve">Prednostno področje, rok 31. 3. 2025 </w:t>
      </w:r>
    </w:p>
    <w:p w14:paraId="7D8A8B89" w14:textId="77777777" w:rsidR="009615F9" w:rsidRPr="009615F9" w:rsidRDefault="009615F9" w:rsidP="009615F9">
      <w:pPr>
        <w:tabs>
          <w:tab w:val="left" w:pos="3402"/>
        </w:tabs>
        <w:spacing w:line="276" w:lineRule="auto"/>
        <w:jc w:val="both"/>
        <w:rPr>
          <w:rFonts w:eastAsia="Aptos" w:cs="Arial"/>
        </w:rPr>
      </w:pPr>
      <w:bookmarkStart w:id="4459" w:name="_Hlk194936563"/>
      <w:r w:rsidRPr="009615F9">
        <w:rPr>
          <w:rFonts w:eastAsia="Aptos" w:cs="Arial"/>
        </w:rPr>
        <w:t>Primeri dobre prakse/dosežki: SRIP predstavi najmanj en in največ tri reprezentativne primere dobre prakse (projekte) s konkretnimi dosežki SRIP in/ali potenciala primera v prihodnje (skupaj do 1200 znakov brez presledkov).</w:t>
      </w:r>
    </w:p>
    <w:tbl>
      <w:tblPr>
        <w:tblStyle w:val="Tabelamrea"/>
        <w:tblW w:w="0" w:type="auto"/>
        <w:tblLook w:val="04A0" w:firstRow="1" w:lastRow="0" w:firstColumn="1" w:lastColumn="0" w:noHBand="0" w:noVBand="1"/>
      </w:tblPr>
      <w:tblGrid>
        <w:gridCol w:w="8488"/>
      </w:tblGrid>
      <w:tr w:rsidR="009615F9" w:rsidRPr="009615F9" w14:paraId="68134496" w14:textId="77777777" w:rsidTr="00092B38">
        <w:tc>
          <w:tcPr>
            <w:tcW w:w="8488" w:type="dxa"/>
          </w:tcPr>
          <w:bookmarkEnd w:id="4459"/>
          <w:p w14:paraId="7E719FFA"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Kot primer dobre prakse izpostavljamo projekt NACHIP (</w:t>
            </w:r>
            <w:proofErr w:type="spellStart"/>
            <w:r w:rsidRPr="009615F9">
              <w:rPr>
                <w:rFonts w:eastAsia="Aptos" w:cs="Arial"/>
              </w:rPr>
              <w:t>North</w:t>
            </w:r>
            <w:proofErr w:type="spellEnd"/>
            <w:r w:rsidRPr="009615F9">
              <w:rPr>
                <w:rFonts w:eastAsia="Aptos" w:cs="Arial"/>
              </w:rPr>
              <w:t xml:space="preserve"> Adriatic </w:t>
            </w:r>
            <w:proofErr w:type="spellStart"/>
            <w:r w:rsidRPr="009615F9">
              <w:rPr>
                <w:rFonts w:eastAsia="Aptos" w:cs="Arial"/>
              </w:rPr>
              <w:t>Clean</w:t>
            </w:r>
            <w:proofErr w:type="spellEnd"/>
            <w:r w:rsidRPr="009615F9">
              <w:rPr>
                <w:rFonts w:eastAsia="Aptos" w:cs="Arial"/>
              </w:rPr>
              <w:t xml:space="preserve"> </w:t>
            </w:r>
            <w:proofErr w:type="spellStart"/>
            <w:r w:rsidRPr="009615F9">
              <w:rPr>
                <w:rFonts w:eastAsia="Aptos" w:cs="Arial"/>
              </w:rPr>
              <w:t>Hydrogen</w:t>
            </w:r>
            <w:proofErr w:type="spellEnd"/>
            <w:r w:rsidRPr="009615F9">
              <w:rPr>
                <w:rFonts w:eastAsia="Aptos" w:cs="Arial"/>
              </w:rPr>
              <w:t xml:space="preserve"> </w:t>
            </w:r>
            <w:proofErr w:type="spellStart"/>
            <w:r w:rsidRPr="009615F9">
              <w:rPr>
                <w:rFonts w:eastAsia="Aptos" w:cs="Arial"/>
              </w:rPr>
              <w:t>Investment</w:t>
            </w:r>
            <w:proofErr w:type="spellEnd"/>
            <w:r w:rsidRPr="009615F9">
              <w:rPr>
                <w:rFonts w:eastAsia="Aptos" w:cs="Arial"/>
              </w:rPr>
              <w:t xml:space="preserve"> Platform). Prijavo projekta in njegovo izvajanje koordinira SRIP </w:t>
            </w:r>
            <w:proofErr w:type="spellStart"/>
            <w:r w:rsidRPr="009615F9">
              <w:rPr>
                <w:rFonts w:eastAsia="Aptos" w:cs="Arial"/>
              </w:rPr>
              <w:t>PMiS</w:t>
            </w:r>
            <w:proofErr w:type="spellEnd"/>
            <w:r w:rsidRPr="009615F9">
              <w:rPr>
                <w:rFonts w:eastAsia="Aptos" w:cs="Arial"/>
              </w:rPr>
              <w:t xml:space="preserve"> - Institut Jožef Stefan. Projekt financira instrument I3. Sestavlja ga konzorcij 12 partnerjev iz treh držav, ki sicer delujejo v okviru velike </w:t>
            </w:r>
            <w:proofErr w:type="spellStart"/>
            <w:r w:rsidRPr="009615F9">
              <w:rPr>
                <w:rFonts w:eastAsia="Aptos" w:cs="Arial"/>
              </w:rPr>
              <w:t>severnojadranske</w:t>
            </w:r>
            <w:proofErr w:type="spellEnd"/>
            <w:r w:rsidRPr="009615F9">
              <w:rPr>
                <w:rFonts w:eastAsia="Aptos" w:cs="Arial"/>
              </w:rPr>
              <w:t xml:space="preserve"> vodikove doline (NAHV), čeprav niso vsi člani konzorcija enaki. S tem projektom smo začeli širiti ekosistem </w:t>
            </w:r>
            <w:proofErr w:type="spellStart"/>
            <w:r w:rsidRPr="009615F9">
              <w:rPr>
                <w:rFonts w:eastAsia="Aptos" w:cs="Arial"/>
              </w:rPr>
              <w:t>severnojadranske</w:t>
            </w:r>
            <w:proofErr w:type="spellEnd"/>
            <w:r w:rsidRPr="009615F9">
              <w:rPr>
                <w:rFonts w:eastAsia="Aptos" w:cs="Arial"/>
              </w:rPr>
              <w:t xml:space="preserve"> regije, ki ga sestavljajo Hrvaška, Furlanija-Julijska krajina, avtonomna regija v Italiji, in Slovenija. Konzorciju so bila dodeljena sredstva v višini 7,6 milijona EUR. Pobuda predstavlja priložnost za do 18 MSP, ki bodo izbrana za prejem subvencije v višini do 60.000 EUR, da se pridružijo dvojnemu programu pospeševanja NACHIP. S tem bodo vključena v verige vrednosti, ki se razvijajo okoli petih industrijskih pilotnih projektov, osredotočenih na tehnologije, povezane z vodikom. S tem utrjujemo položaj SRIP </w:t>
            </w:r>
            <w:proofErr w:type="spellStart"/>
            <w:r w:rsidRPr="009615F9">
              <w:rPr>
                <w:rFonts w:eastAsia="Aptos" w:cs="Arial"/>
              </w:rPr>
              <w:t>PMiS</w:t>
            </w:r>
            <w:proofErr w:type="spellEnd"/>
            <w:r w:rsidRPr="009615F9">
              <w:rPr>
                <w:rFonts w:eastAsia="Aptos" w:cs="Arial"/>
              </w:rPr>
              <w:t xml:space="preserve"> kot promotorja oblikovanja novih verig vrednosti in uvajanja novih tehnologij, ki bodo pametnim mestom in skupnostim omogočala lažje izvajanje zelenega prehoda in s tem povečevanje kakovosti urbanega bivanja. </w:t>
            </w:r>
          </w:p>
        </w:tc>
      </w:tr>
    </w:tbl>
    <w:p w14:paraId="463B179E" w14:textId="77777777" w:rsidR="009615F9" w:rsidRPr="009615F9" w:rsidRDefault="009615F9" w:rsidP="009615F9">
      <w:pPr>
        <w:tabs>
          <w:tab w:val="left" w:pos="3402"/>
        </w:tabs>
        <w:spacing w:line="276" w:lineRule="auto"/>
        <w:rPr>
          <w:rFonts w:eastAsia="Aptos" w:cs="Arial"/>
        </w:rPr>
      </w:pPr>
    </w:p>
    <w:p w14:paraId="6405DC2B" w14:textId="77777777" w:rsidR="009615F9" w:rsidRPr="009615F9" w:rsidRDefault="009615F9" w:rsidP="009615F9">
      <w:pPr>
        <w:tabs>
          <w:tab w:val="left" w:pos="3402"/>
        </w:tabs>
        <w:spacing w:line="276" w:lineRule="auto"/>
        <w:rPr>
          <w:rFonts w:eastAsia="Aptos" w:cs="Arial"/>
        </w:rPr>
      </w:pPr>
      <w:r w:rsidRPr="009615F9">
        <w:rPr>
          <w:rFonts w:eastAsia="Aptos" w:cs="Arial"/>
        </w:rPr>
        <w:t xml:space="preserve">Odzivu za vsak projekt prosim priložite še </w:t>
      </w:r>
      <w:proofErr w:type="spellStart"/>
      <w:r w:rsidRPr="009615F9">
        <w:rPr>
          <w:rFonts w:eastAsia="Aptos" w:cs="Arial"/>
        </w:rPr>
        <w:t>t.i</w:t>
      </w:r>
      <w:proofErr w:type="spellEnd"/>
      <w:r w:rsidRPr="009615F9">
        <w:rPr>
          <w:rFonts w:eastAsia="Aptos" w:cs="Arial"/>
        </w:rPr>
        <w:t>. »one-</w:t>
      </w:r>
      <w:proofErr w:type="spellStart"/>
      <w:r w:rsidRPr="009615F9">
        <w:rPr>
          <w:rFonts w:eastAsia="Aptos" w:cs="Arial"/>
        </w:rPr>
        <w:t>pager</w:t>
      </w:r>
      <w:proofErr w:type="spellEnd"/>
      <w:r w:rsidRPr="009615F9">
        <w:rPr>
          <w:rFonts w:eastAsia="Aptos" w:cs="Arial"/>
        </w:rPr>
        <w:t>« o projektu.</w:t>
      </w:r>
    </w:p>
    <w:p w14:paraId="4EB5B6A0"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lastRenderedPageBreak/>
        <w:t xml:space="preserve">Doseganje ciljev prednostnega področja, opredeljenih v S5. Prepis ciljev po posameznih prednostnih področjih je v Prilogi 1 dopisa. SRIP poda: </w:t>
      </w:r>
    </w:p>
    <w:p w14:paraId="2C2BEE5E" w14:textId="77777777" w:rsidR="009615F9" w:rsidRPr="009615F9" w:rsidRDefault="009615F9" w:rsidP="0044544E">
      <w:pPr>
        <w:numPr>
          <w:ilvl w:val="0"/>
          <w:numId w:val="37"/>
        </w:numPr>
        <w:tabs>
          <w:tab w:val="left" w:pos="3402"/>
        </w:tabs>
        <w:spacing w:line="276" w:lineRule="auto"/>
        <w:jc w:val="both"/>
        <w:rPr>
          <w:rFonts w:eastAsia="Aptos" w:cs="Arial"/>
        </w:rPr>
      </w:pPr>
      <w:r w:rsidRPr="009615F9">
        <w:rPr>
          <w:rFonts w:eastAsia="Aptos" w:cs="Arial"/>
        </w:rPr>
        <w:t xml:space="preserve">svojo </w:t>
      </w:r>
      <w:r w:rsidRPr="009615F9">
        <w:rPr>
          <w:rFonts w:eastAsia="Aptos" w:cs="Arial"/>
          <w:u w:val="single"/>
        </w:rPr>
        <w:t>generalno oceno</w:t>
      </w:r>
      <w:r w:rsidRPr="009615F9">
        <w:rPr>
          <w:rFonts w:eastAsia="Aptos" w:cs="Arial"/>
        </w:rPr>
        <w:t xml:space="preserve"> glede doseganja ciljev, opredeljenih v S5 (</w:t>
      </w:r>
      <w:proofErr w:type="spellStart"/>
      <w:r w:rsidRPr="009615F9">
        <w:rPr>
          <w:rFonts w:eastAsia="Aptos" w:cs="Arial"/>
        </w:rPr>
        <w:t>t.i</w:t>
      </w:r>
      <w:proofErr w:type="spellEnd"/>
      <w:r w:rsidRPr="009615F9">
        <w:rPr>
          <w:rFonts w:eastAsia="Aptos" w:cs="Arial"/>
        </w:rPr>
        <w:t>. »</w:t>
      </w:r>
      <w:proofErr w:type="spellStart"/>
      <w:r w:rsidRPr="009615F9">
        <w:rPr>
          <w:rFonts w:eastAsia="Aptos" w:cs="Arial"/>
        </w:rPr>
        <w:t>executive</w:t>
      </w:r>
      <w:proofErr w:type="spellEnd"/>
      <w:r w:rsidRPr="009615F9">
        <w:rPr>
          <w:rFonts w:eastAsia="Aptos" w:cs="Arial"/>
        </w:rPr>
        <w:t xml:space="preserve"> </w:t>
      </w:r>
      <w:proofErr w:type="spellStart"/>
      <w:r w:rsidRPr="009615F9">
        <w:rPr>
          <w:rFonts w:eastAsia="Aptos" w:cs="Arial"/>
        </w:rPr>
        <w:t>summary</w:t>
      </w:r>
      <w:proofErr w:type="spellEnd"/>
      <w:r w:rsidRPr="009615F9">
        <w:rPr>
          <w:rFonts w:eastAsia="Aptos" w:cs="Arial"/>
        </w:rPr>
        <w:t xml:space="preserve">«, do 500 znakov brez presledkov). </w:t>
      </w:r>
    </w:p>
    <w:p w14:paraId="2C64689D" w14:textId="77777777" w:rsidR="009615F9" w:rsidRPr="009615F9" w:rsidRDefault="009615F9" w:rsidP="0044544E">
      <w:pPr>
        <w:numPr>
          <w:ilvl w:val="0"/>
          <w:numId w:val="37"/>
        </w:numPr>
        <w:tabs>
          <w:tab w:val="left" w:pos="3402"/>
        </w:tabs>
        <w:spacing w:line="276" w:lineRule="auto"/>
        <w:jc w:val="both"/>
        <w:rPr>
          <w:rFonts w:eastAsia="Aptos" w:cs="Arial"/>
        </w:rPr>
      </w:pPr>
      <w:r w:rsidRPr="009615F9">
        <w:rPr>
          <w:rFonts w:eastAsia="Aptos" w:cs="Arial"/>
        </w:rPr>
        <w:t xml:space="preserve">V nadaljevanju pa </w:t>
      </w:r>
      <w:r w:rsidRPr="009615F9">
        <w:rPr>
          <w:rFonts w:eastAsia="Aptos" w:cs="Arial"/>
          <w:u w:val="single"/>
        </w:rPr>
        <w:t>za vsakega izmed ciljev</w:t>
      </w:r>
      <w:r w:rsidRPr="009615F9">
        <w:rPr>
          <w:rFonts w:eastAsia="Aptos" w:cs="Arial"/>
        </w:rPr>
        <w:t xml:space="preserve"> kratko, jedrnato in argumentirano predstavi, ali je trend v smeri bližanja cilju, koliko bliže je prednostno področje cilju ter oceno ali bo cilj dosežen ter navede razloge za morebitno oddaljevanje od cilja (za vsak v S5 opredeljen področni cilj do 450 znakov). Npr. navede pilotne projekte, vzpostavljene verige vrednosti, če so bile načrtovane, navede dosežene vrednosti povečanja izvoza ali energetske učinkovitosti ipd. </w:t>
      </w:r>
    </w:p>
    <w:p w14:paraId="230E080F" w14:textId="77777777" w:rsidR="009615F9" w:rsidRPr="009615F9" w:rsidRDefault="009615F9" w:rsidP="009615F9">
      <w:pPr>
        <w:tabs>
          <w:tab w:val="left" w:pos="3402"/>
        </w:tabs>
        <w:spacing w:line="276" w:lineRule="auto"/>
        <w:jc w:val="both"/>
        <w:rPr>
          <w:rFonts w:eastAsia="Aptos" w:cs="Arial"/>
        </w:rPr>
      </w:pPr>
      <w:r w:rsidRPr="009615F9">
        <w:rPr>
          <w:rFonts w:eastAsia="Aptos" w:cs="Arial"/>
        </w:rPr>
        <w:t>Primer: na področjih, ki imajo določene štiri cilje, to pomeni skupno največ 2300 znakov brez presledkov.</w:t>
      </w:r>
    </w:p>
    <w:tbl>
      <w:tblPr>
        <w:tblStyle w:val="Tabelamrea"/>
        <w:tblW w:w="0" w:type="auto"/>
        <w:tblLook w:val="04A0" w:firstRow="1" w:lastRow="0" w:firstColumn="1" w:lastColumn="0" w:noHBand="0" w:noVBand="1"/>
      </w:tblPr>
      <w:tblGrid>
        <w:gridCol w:w="8488"/>
      </w:tblGrid>
      <w:tr w:rsidR="009615F9" w:rsidRPr="009615F9" w14:paraId="22629F6D" w14:textId="77777777" w:rsidTr="00092B38">
        <w:tc>
          <w:tcPr>
            <w:tcW w:w="8488" w:type="dxa"/>
          </w:tcPr>
          <w:p w14:paraId="2171CF3E" w14:textId="77777777" w:rsidR="009615F9" w:rsidRPr="009615F9" w:rsidRDefault="009615F9" w:rsidP="009615F9">
            <w:pPr>
              <w:spacing w:after="160" w:line="276" w:lineRule="auto"/>
              <w:jc w:val="both"/>
              <w:rPr>
                <w:rFonts w:eastAsia="Aptos" w:cs="Arial"/>
              </w:rPr>
            </w:pPr>
            <w:r w:rsidRPr="009615F9">
              <w:rPr>
                <w:rFonts w:eastAsia="Aptos" w:cs="Arial"/>
              </w:rPr>
              <w:t xml:space="preserve">SRIP </w:t>
            </w:r>
            <w:proofErr w:type="spellStart"/>
            <w:r w:rsidRPr="009615F9">
              <w:rPr>
                <w:rFonts w:eastAsia="Aptos" w:cs="Arial"/>
              </w:rPr>
              <w:t>PMiS</w:t>
            </w:r>
            <w:proofErr w:type="spellEnd"/>
            <w:r w:rsidRPr="009615F9">
              <w:rPr>
                <w:rFonts w:eastAsia="Aptos" w:cs="Arial"/>
              </w:rPr>
              <w:t xml:space="preserve"> krepi konkurenčnost s sodelovanjem v mednarodnih razvojnih projektih in implementiranjem njihovih pilotov. Dodatno podporo mednarodni konkurenčnosti nudijo sistemi financiranja tretjih strank znotraj projektov, ki v MSP podpirajo razvoj inovativnih rešitev. Te izboljšujejo kakovost življenja v mestih s pomočjo </w:t>
            </w:r>
            <w:proofErr w:type="spellStart"/>
            <w:r w:rsidRPr="009615F9">
              <w:rPr>
                <w:rFonts w:eastAsia="Aptos" w:cs="Arial"/>
              </w:rPr>
              <w:t>omogočitvenih</w:t>
            </w:r>
            <w:proofErr w:type="spellEnd"/>
            <w:r w:rsidRPr="009615F9">
              <w:rPr>
                <w:rFonts w:eastAsia="Aptos" w:cs="Arial"/>
              </w:rPr>
              <w:t xml:space="preserve"> tehnologij. Inovacije so usmerjene v trajnostni razvoj in podnebno nevtralnost. S skupnim razvojem izdelkov in mednarodnim sodelovanjem si SRIP </w:t>
            </w:r>
            <w:proofErr w:type="spellStart"/>
            <w:r w:rsidRPr="009615F9">
              <w:rPr>
                <w:rFonts w:eastAsia="Aptos" w:cs="Arial"/>
              </w:rPr>
              <w:t>PMiS</w:t>
            </w:r>
            <w:proofErr w:type="spellEnd"/>
            <w:r w:rsidRPr="009615F9">
              <w:rPr>
                <w:rFonts w:eastAsia="Aptos" w:cs="Arial"/>
              </w:rPr>
              <w:t xml:space="preserve"> prizadeva za prodor na evropski in svetovni trg.</w:t>
            </w:r>
          </w:p>
          <w:p w14:paraId="262831D4" w14:textId="77777777" w:rsidR="009615F9" w:rsidRPr="0044544E" w:rsidRDefault="009615F9" w:rsidP="0044544E">
            <w:pPr>
              <w:numPr>
                <w:ilvl w:val="0"/>
                <w:numId w:val="23"/>
              </w:numPr>
              <w:autoSpaceDE w:val="0"/>
              <w:autoSpaceDN w:val="0"/>
              <w:adjustRightInd w:val="0"/>
              <w:spacing w:after="160" w:line="276" w:lineRule="auto"/>
              <w:contextualSpacing/>
              <w:jc w:val="both"/>
              <w:rPr>
                <w:rFonts w:eastAsia="Aptos" w:cs="Arial"/>
                <w:color w:val="000000"/>
              </w:rPr>
            </w:pPr>
            <w:r w:rsidRPr="009615F9">
              <w:rPr>
                <w:rFonts w:eastAsia="Aptos" w:cs="Arial"/>
                <w:color w:val="000000" w:themeColor="text1"/>
              </w:rPr>
              <w:t xml:space="preserve">Člani SRIP bodo izboljšali svoj konkurenčni položaj med akterji na področjih najnovejših tehnologij pametnih mest in skupnosti, ki so pogoj za inovativne pristope in napredne rešitve za širše gospodarstvo. </w:t>
            </w:r>
          </w:p>
          <w:p w14:paraId="0135AC0F" w14:textId="77777777" w:rsidR="0044544E" w:rsidRPr="009615F9" w:rsidRDefault="0044544E" w:rsidP="0044544E">
            <w:pPr>
              <w:autoSpaceDE w:val="0"/>
              <w:autoSpaceDN w:val="0"/>
              <w:adjustRightInd w:val="0"/>
              <w:spacing w:after="160" w:line="276" w:lineRule="auto"/>
              <w:ind w:left="720"/>
              <w:contextualSpacing/>
              <w:jc w:val="both"/>
              <w:rPr>
                <w:rFonts w:eastAsia="Aptos" w:cs="Arial"/>
                <w:color w:val="000000"/>
              </w:rPr>
            </w:pPr>
          </w:p>
          <w:p w14:paraId="107ED6B2" w14:textId="6CFF15A1" w:rsidR="0044544E" w:rsidRDefault="009615F9" w:rsidP="009615F9">
            <w:pPr>
              <w:autoSpaceDE w:val="0"/>
              <w:autoSpaceDN w:val="0"/>
              <w:adjustRightInd w:val="0"/>
              <w:spacing w:after="160" w:line="276" w:lineRule="auto"/>
              <w:contextualSpacing/>
              <w:jc w:val="both"/>
              <w:rPr>
                <w:rFonts w:eastAsia="Aptos" w:cs="Arial"/>
                <w:color w:val="000000" w:themeColor="text1"/>
              </w:rPr>
            </w:pPr>
            <w:r w:rsidRPr="009615F9">
              <w:rPr>
                <w:rFonts w:eastAsia="Aptos" w:cs="Arial"/>
                <w:color w:val="000000" w:themeColor="text1"/>
              </w:rPr>
              <w:t xml:space="preserve">Izboljšanje konkurenčnega položaja med akterji na področju najnovejših tehnologij pametnih mest in skupnosti je za SRIP </w:t>
            </w:r>
            <w:proofErr w:type="spellStart"/>
            <w:r w:rsidRPr="009615F9">
              <w:rPr>
                <w:rFonts w:eastAsia="Aptos" w:cs="Arial"/>
                <w:color w:val="000000" w:themeColor="text1"/>
              </w:rPr>
              <w:t>PMiS</w:t>
            </w:r>
            <w:proofErr w:type="spellEnd"/>
            <w:r w:rsidRPr="009615F9">
              <w:rPr>
                <w:rFonts w:eastAsia="Aptos" w:cs="Arial"/>
                <w:color w:val="000000" w:themeColor="text1"/>
              </w:rPr>
              <w:t xml:space="preserve"> in njegove partnerje možno z vključevanjem v vrednostne verige, ki se razvijajo v okviru razvojnih iniciativ. Piloti v razvojnih projektih omogočajo uvajanje novih tehnologij v tržne razmere in izboljšajo konkurenčnost na področju trajnostnih rešitev. Financiranje in sodelovanje v okviru NACHIP bo do 18 MSP omogočilo podporo za razvoj inovativnih rešitev, osredotočenih na vodikove tehnologije. To bo promoviralo njihove rešitve v širšem gospodarskem okolju in izboljšalo njihov konkurenčni položaj.</w:t>
            </w:r>
          </w:p>
          <w:p w14:paraId="0C95604B" w14:textId="77777777" w:rsidR="0044544E" w:rsidRPr="0044544E" w:rsidRDefault="0044544E" w:rsidP="009615F9">
            <w:pPr>
              <w:autoSpaceDE w:val="0"/>
              <w:autoSpaceDN w:val="0"/>
              <w:adjustRightInd w:val="0"/>
              <w:spacing w:after="160" w:line="276" w:lineRule="auto"/>
              <w:contextualSpacing/>
              <w:jc w:val="both"/>
              <w:rPr>
                <w:rFonts w:eastAsia="Aptos" w:cs="Arial"/>
                <w:color w:val="000000" w:themeColor="text1"/>
              </w:rPr>
            </w:pPr>
          </w:p>
          <w:p w14:paraId="47090AF8" w14:textId="77777777" w:rsidR="009615F9" w:rsidRPr="009615F9" w:rsidRDefault="009615F9" w:rsidP="0044544E">
            <w:pPr>
              <w:numPr>
                <w:ilvl w:val="0"/>
                <w:numId w:val="23"/>
              </w:numPr>
              <w:autoSpaceDE w:val="0"/>
              <w:autoSpaceDN w:val="0"/>
              <w:adjustRightInd w:val="0"/>
              <w:spacing w:after="160" w:line="276" w:lineRule="auto"/>
              <w:contextualSpacing/>
              <w:jc w:val="both"/>
              <w:rPr>
                <w:rFonts w:eastAsia="Aptos" w:cs="Arial"/>
                <w:color w:val="000000" w:themeColor="text1"/>
              </w:rPr>
            </w:pPr>
            <w:r w:rsidRPr="009615F9">
              <w:rPr>
                <w:rFonts w:eastAsia="Aptos" w:cs="Arial"/>
                <w:color w:val="000000" w:themeColor="text1"/>
              </w:rPr>
              <w:t xml:space="preserve">S pripravo in uvajanjem inovativnih produktov in storitev bodo zagotavljali visoko kakovost življenja prebivalcev mest in skupnosti. </w:t>
            </w:r>
          </w:p>
          <w:p w14:paraId="40F69F57" w14:textId="77777777" w:rsidR="009615F9" w:rsidRPr="009615F9" w:rsidRDefault="009615F9" w:rsidP="009615F9">
            <w:pPr>
              <w:autoSpaceDE w:val="0"/>
              <w:autoSpaceDN w:val="0"/>
              <w:adjustRightInd w:val="0"/>
              <w:spacing w:after="160" w:line="276" w:lineRule="auto"/>
              <w:contextualSpacing/>
              <w:jc w:val="both"/>
              <w:rPr>
                <w:rFonts w:eastAsia="Aptos" w:cs="Arial"/>
                <w:color w:val="000000"/>
              </w:rPr>
            </w:pPr>
            <w:r w:rsidRPr="009615F9">
              <w:rPr>
                <w:rFonts w:eastAsia="Aptos" w:cs="Arial"/>
                <w:color w:val="000000" w:themeColor="text1"/>
              </w:rPr>
              <w:t xml:space="preserve">S pripravo in uvajanjem inovativnih produktov in storitev bo SRIP </w:t>
            </w:r>
            <w:proofErr w:type="spellStart"/>
            <w:r w:rsidRPr="009615F9">
              <w:rPr>
                <w:rFonts w:eastAsia="Aptos" w:cs="Arial"/>
                <w:color w:val="000000" w:themeColor="text1"/>
              </w:rPr>
              <w:t>PMiS</w:t>
            </w:r>
            <w:proofErr w:type="spellEnd"/>
            <w:r w:rsidRPr="009615F9">
              <w:rPr>
                <w:rFonts w:eastAsia="Aptos" w:cs="Arial"/>
                <w:color w:val="000000" w:themeColor="text1"/>
              </w:rPr>
              <w:t xml:space="preserve"> zagotavljal visoko kakovost življenja prebivalcev mest in skupnosti z uporabo </w:t>
            </w:r>
            <w:proofErr w:type="spellStart"/>
            <w:r w:rsidRPr="009615F9">
              <w:rPr>
                <w:rFonts w:eastAsia="Aptos" w:cs="Arial"/>
                <w:color w:val="000000" w:themeColor="text1"/>
              </w:rPr>
              <w:t>omogočitvenih</w:t>
            </w:r>
            <w:proofErr w:type="spellEnd"/>
            <w:r w:rsidRPr="009615F9">
              <w:rPr>
                <w:rFonts w:eastAsia="Aptos" w:cs="Arial"/>
                <w:color w:val="000000" w:themeColor="text1"/>
              </w:rPr>
              <w:t xml:space="preserve"> tehnologij kot so UI, internet stvari (</w:t>
            </w:r>
            <w:proofErr w:type="spellStart"/>
            <w:r w:rsidRPr="009615F9">
              <w:rPr>
                <w:rFonts w:eastAsia="Aptos" w:cs="Arial"/>
                <w:color w:val="000000" w:themeColor="text1"/>
              </w:rPr>
              <w:t>IoT</w:t>
            </w:r>
            <w:proofErr w:type="spellEnd"/>
            <w:r w:rsidRPr="009615F9">
              <w:rPr>
                <w:rFonts w:eastAsia="Aptos" w:cs="Arial"/>
                <w:color w:val="000000" w:themeColor="text1"/>
              </w:rPr>
              <w:t xml:space="preserve">), digitalni dvojčki in </w:t>
            </w:r>
            <w:proofErr w:type="spellStart"/>
            <w:r w:rsidRPr="009615F9">
              <w:rPr>
                <w:rFonts w:eastAsia="Aptos" w:cs="Arial"/>
                <w:color w:val="000000" w:themeColor="text1"/>
              </w:rPr>
              <w:t>geolokacijske</w:t>
            </w:r>
            <w:proofErr w:type="spellEnd"/>
            <w:r w:rsidRPr="009615F9">
              <w:rPr>
                <w:rFonts w:eastAsia="Aptos" w:cs="Arial"/>
                <w:color w:val="000000" w:themeColor="text1"/>
              </w:rPr>
              <w:t xml:space="preserve"> storitve. Sledenje bodo omogočile dvig učinkov na naravi temelječih ukrepov, ki podpirajo trajnostni razvoj in prispevajo k doseganju ciljev podnebne nevtralnosti in izboljšanju </w:t>
            </w:r>
            <w:proofErr w:type="spellStart"/>
            <w:r w:rsidRPr="009615F9">
              <w:rPr>
                <w:rFonts w:eastAsia="Aptos" w:cs="Arial"/>
                <w:color w:val="000000" w:themeColor="text1"/>
              </w:rPr>
              <w:t>okoljske</w:t>
            </w:r>
            <w:proofErr w:type="spellEnd"/>
            <w:r w:rsidRPr="009615F9">
              <w:rPr>
                <w:rFonts w:eastAsia="Aptos" w:cs="Arial"/>
                <w:color w:val="000000" w:themeColor="text1"/>
              </w:rPr>
              <w:t xml:space="preserve"> kakovosti življenja. </w:t>
            </w:r>
          </w:p>
          <w:p w14:paraId="504B9EE0" w14:textId="77777777" w:rsidR="009615F9" w:rsidRDefault="009615F9" w:rsidP="0044544E">
            <w:pPr>
              <w:numPr>
                <w:ilvl w:val="0"/>
                <w:numId w:val="23"/>
              </w:numPr>
              <w:autoSpaceDE w:val="0"/>
              <w:autoSpaceDN w:val="0"/>
              <w:adjustRightInd w:val="0"/>
              <w:spacing w:after="160" w:line="276" w:lineRule="auto"/>
              <w:contextualSpacing/>
              <w:jc w:val="both"/>
              <w:rPr>
                <w:rFonts w:eastAsia="Aptos" w:cs="Arial"/>
                <w:color w:val="000000" w:themeColor="text1"/>
              </w:rPr>
            </w:pPr>
            <w:r w:rsidRPr="009615F9">
              <w:rPr>
                <w:rFonts w:eastAsia="Aptos" w:cs="Arial"/>
                <w:color w:val="000000" w:themeColor="text1"/>
              </w:rPr>
              <w:t xml:space="preserve">Razvojno delovanje članov, vključenih v SRIP </w:t>
            </w:r>
            <w:proofErr w:type="spellStart"/>
            <w:r w:rsidRPr="009615F9">
              <w:rPr>
                <w:rFonts w:eastAsia="Aptos" w:cs="Arial"/>
                <w:color w:val="000000" w:themeColor="text1"/>
              </w:rPr>
              <w:t>PMiS</w:t>
            </w:r>
            <w:proofErr w:type="spellEnd"/>
            <w:r w:rsidRPr="009615F9">
              <w:rPr>
                <w:rFonts w:eastAsia="Aptos" w:cs="Arial"/>
                <w:color w:val="000000" w:themeColor="text1"/>
              </w:rPr>
              <w:t>, je namenjeno predvsem skupnemu razvoju izdelkov, konkurenčnih na evropskem trgu in širše.</w:t>
            </w:r>
          </w:p>
          <w:p w14:paraId="4A8BF067" w14:textId="77777777" w:rsidR="0044544E" w:rsidRPr="009615F9" w:rsidRDefault="0044544E" w:rsidP="0044544E">
            <w:pPr>
              <w:autoSpaceDE w:val="0"/>
              <w:autoSpaceDN w:val="0"/>
              <w:adjustRightInd w:val="0"/>
              <w:spacing w:after="160" w:line="276" w:lineRule="auto"/>
              <w:ind w:left="720"/>
              <w:contextualSpacing/>
              <w:jc w:val="both"/>
              <w:rPr>
                <w:rFonts w:eastAsia="Aptos" w:cs="Arial"/>
                <w:color w:val="000000" w:themeColor="text1"/>
              </w:rPr>
            </w:pPr>
          </w:p>
          <w:p w14:paraId="001AE227" w14:textId="77777777" w:rsidR="009615F9" w:rsidRPr="009615F9" w:rsidRDefault="009615F9" w:rsidP="009615F9">
            <w:pPr>
              <w:autoSpaceDE w:val="0"/>
              <w:autoSpaceDN w:val="0"/>
              <w:adjustRightInd w:val="0"/>
              <w:spacing w:after="160" w:line="276" w:lineRule="auto"/>
              <w:contextualSpacing/>
              <w:jc w:val="both"/>
              <w:rPr>
                <w:rFonts w:eastAsia="Aptos" w:cs="Arial"/>
                <w:color w:val="000000"/>
              </w:rPr>
            </w:pPr>
            <w:r w:rsidRPr="009615F9">
              <w:rPr>
                <w:rFonts w:eastAsia="Aptos" w:cs="Arial"/>
                <w:color w:val="000000" w:themeColor="text1"/>
              </w:rPr>
              <w:t xml:space="preserve">Razvojno delovanje članov, vključenih v SRIP </w:t>
            </w:r>
            <w:proofErr w:type="spellStart"/>
            <w:r w:rsidRPr="009615F9">
              <w:rPr>
                <w:rFonts w:eastAsia="Aptos" w:cs="Arial"/>
                <w:color w:val="000000" w:themeColor="text1"/>
              </w:rPr>
              <w:t>PMiS</w:t>
            </w:r>
            <w:proofErr w:type="spellEnd"/>
            <w:r w:rsidRPr="009615F9">
              <w:rPr>
                <w:rFonts w:eastAsia="Aptos" w:cs="Arial"/>
                <w:color w:val="000000" w:themeColor="text1"/>
              </w:rPr>
              <w:t xml:space="preserve">, je osredotočeno na skupni razvoj izdelkov, ki bodo konkurenčni na evropskem trgu in širše. Cilj je ustvariti inovativne rešitve, ki bodo izboljšale kakovost življenja prebivalcev mest in skupnosti, hkrati pa podpirale trajnostni razvoj in gospodarsko rast. S sodelovanjem v mednarodnih projektih bo udeležencem omogočen dostop do znanja in izkušenj iz drugih držav ter jim pomagalo pri vzpostavljanju strateških partnerstev in razširjanju na mednarodne trge. S sodelovanjem med raziskovalnimi organizacijami, podjetji in drugimi deležniki, bo SRIP </w:t>
            </w:r>
            <w:proofErr w:type="spellStart"/>
            <w:r w:rsidRPr="009615F9">
              <w:rPr>
                <w:rFonts w:eastAsia="Aptos" w:cs="Arial"/>
                <w:color w:val="000000" w:themeColor="text1"/>
              </w:rPr>
              <w:t>PMiS</w:t>
            </w:r>
            <w:proofErr w:type="spellEnd"/>
            <w:r w:rsidRPr="009615F9">
              <w:rPr>
                <w:rFonts w:eastAsia="Aptos" w:cs="Arial"/>
                <w:color w:val="000000" w:themeColor="text1"/>
              </w:rPr>
              <w:t xml:space="preserve"> omogočil uvajanje naprednih tehnologij v prakso, s čimer bo še bolj utrdil svoj položaj na mednarodnem trgu.</w:t>
            </w:r>
          </w:p>
        </w:tc>
      </w:tr>
    </w:tbl>
    <w:p w14:paraId="46EC462A" w14:textId="77777777" w:rsidR="009615F9" w:rsidRPr="009615F9" w:rsidRDefault="009615F9" w:rsidP="009615F9">
      <w:pPr>
        <w:tabs>
          <w:tab w:val="left" w:pos="3402"/>
        </w:tabs>
        <w:spacing w:line="276" w:lineRule="auto"/>
        <w:jc w:val="both"/>
        <w:rPr>
          <w:rFonts w:eastAsia="Aptos" w:cs="Arial"/>
        </w:rPr>
      </w:pPr>
    </w:p>
    <w:tbl>
      <w:tblPr>
        <w:tblStyle w:val="Tabelamrea"/>
        <w:tblW w:w="0" w:type="auto"/>
        <w:tblLook w:val="04A0" w:firstRow="1" w:lastRow="0" w:firstColumn="1" w:lastColumn="0" w:noHBand="0" w:noVBand="1"/>
      </w:tblPr>
      <w:tblGrid>
        <w:gridCol w:w="8488"/>
      </w:tblGrid>
      <w:tr w:rsidR="009615F9" w:rsidRPr="009615F9" w14:paraId="5044E439" w14:textId="77777777" w:rsidTr="00092B38">
        <w:tc>
          <w:tcPr>
            <w:tcW w:w="8488" w:type="dxa"/>
          </w:tcPr>
          <w:p w14:paraId="714C84C8" w14:textId="77777777" w:rsidR="009615F9" w:rsidRPr="009615F9" w:rsidRDefault="009615F9" w:rsidP="009615F9">
            <w:pPr>
              <w:spacing w:after="160" w:line="276" w:lineRule="auto"/>
              <w:jc w:val="both"/>
              <w:rPr>
                <w:rFonts w:eastAsia="Aptos" w:cs="Arial"/>
              </w:rPr>
            </w:pPr>
            <w:r w:rsidRPr="009615F9">
              <w:rPr>
                <w:rFonts w:eastAsia="Aptos" w:cs="Arial"/>
              </w:rPr>
              <w:lastRenderedPageBreak/>
              <w:t xml:space="preserve">SRIP </w:t>
            </w:r>
            <w:proofErr w:type="spellStart"/>
            <w:r w:rsidRPr="009615F9">
              <w:rPr>
                <w:rFonts w:eastAsia="Aptos" w:cs="Arial"/>
              </w:rPr>
              <w:t>PMiS</w:t>
            </w:r>
            <w:proofErr w:type="spellEnd"/>
            <w:r w:rsidRPr="009615F9">
              <w:rPr>
                <w:rFonts w:eastAsia="Aptos" w:cs="Arial"/>
              </w:rPr>
              <w:t xml:space="preserve"> s svojimi aktivnostmi in projekti pomembno prispeva k doseganju ciljev, določenih v S5. Cilji S5 vključujejo spodbujanje inovacij, trajnostnega razvoja in povečanje mednarodne konkurenčnosti. </w:t>
            </w:r>
          </w:p>
          <w:p w14:paraId="1F8EF075" w14:textId="77777777" w:rsidR="009615F9" w:rsidRPr="009615F9" w:rsidRDefault="009615F9" w:rsidP="009615F9">
            <w:pPr>
              <w:spacing w:after="160" w:line="276" w:lineRule="auto"/>
              <w:jc w:val="both"/>
              <w:rPr>
                <w:rFonts w:eastAsia="Aptos" w:cs="Arial"/>
              </w:rPr>
            </w:pPr>
            <w:r w:rsidRPr="009615F9">
              <w:rPr>
                <w:rFonts w:eastAsia="Aptos" w:cs="Arial"/>
              </w:rPr>
              <w:t xml:space="preserve">SRIP </w:t>
            </w:r>
            <w:proofErr w:type="spellStart"/>
            <w:r w:rsidRPr="009615F9">
              <w:rPr>
                <w:rFonts w:eastAsia="Aptos" w:cs="Arial"/>
              </w:rPr>
              <w:t>PMiS</w:t>
            </w:r>
            <w:proofErr w:type="spellEnd"/>
            <w:r w:rsidRPr="009615F9">
              <w:rPr>
                <w:rFonts w:eastAsia="Aptos" w:cs="Arial"/>
              </w:rPr>
              <w:t xml:space="preserve"> na Institutu Jožef Stefan (IJS) aktivno sodeluje pri internacionalizaciji in vključevanju v mednarodne mreže raziskovalnih ustanov in industrije. Mednarodno sodelovanje podjetij se spodbuja, vendar pri realizaciji nismo neposredno prisotni, zato je težko komentirati učinke.</w:t>
            </w:r>
          </w:p>
          <w:p w14:paraId="49AB7F76" w14:textId="77777777" w:rsidR="009615F9" w:rsidRPr="009615F9" w:rsidRDefault="009615F9" w:rsidP="009615F9">
            <w:pPr>
              <w:spacing w:after="160" w:line="276" w:lineRule="auto"/>
              <w:jc w:val="both"/>
              <w:rPr>
                <w:rFonts w:eastAsia="Aptos" w:cs="Arial"/>
              </w:rPr>
            </w:pPr>
            <w:r w:rsidRPr="009615F9">
              <w:rPr>
                <w:rFonts w:eastAsia="Aptos" w:cs="Arial"/>
              </w:rPr>
              <w:t xml:space="preserve">Posebej izpostavljamo okrepljeno sodelovanje med SRIP, saj smo v opazovanem obdobju skupaj s SRIP TOP in SRIP Zdravje organizirali odmevno mednarodno konferenco </w:t>
            </w:r>
            <w:proofErr w:type="spellStart"/>
            <w:r w:rsidRPr="009615F9">
              <w:rPr>
                <w:rFonts w:eastAsia="Aptos" w:cs="Arial"/>
              </w:rPr>
              <w:t>Innovation</w:t>
            </w:r>
            <w:proofErr w:type="spellEnd"/>
            <w:r w:rsidRPr="009615F9">
              <w:rPr>
                <w:rFonts w:eastAsia="Aptos" w:cs="Arial"/>
              </w:rPr>
              <w:t xml:space="preserve"> </w:t>
            </w:r>
            <w:proofErr w:type="spellStart"/>
            <w:r w:rsidRPr="009615F9">
              <w:rPr>
                <w:rFonts w:eastAsia="Aptos" w:cs="Arial"/>
              </w:rPr>
              <w:t>Day</w:t>
            </w:r>
            <w:proofErr w:type="spellEnd"/>
            <w:r w:rsidRPr="009615F9">
              <w:rPr>
                <w:rFonts w:eastAsia="Aptos" w:cs="Arial"/>
              </w:rPr>
              <w:t xml:space="preserve"> Ljubljana 2024.</w:t>
            </w:r>
          </w:p>
          <w:p w14:paraId="5345AC3B" w14:textId="77777777" w:rsidR="009615F9" w:rsidRPr="009615F9" w:rsidRDefault="009615F9" w:rsidP="009615F9">
            <w:pPr>
              <w:spacing w:after="160" w:line="276" w:lineRule="auto"/>
              <w:jc w:val="both"/>
              <w:rPr>
                <w:rFonts w:eastAsia="Aptos" w:cs="Arial"/>
              </w:rPr>
            </w:pPr>
            <w:r w:rsidRPr="009615F9">
              <w:rPr>
                <w:rFonts w:eastAsia="Aptos" w:cs="Arial"/>
              </w:rPr>
              <w:t xml:space="preserve">Poseben poudarek je namenjen vzpostavljanju konzorcijev in skupnih zgodb pri različnih projektih. Na primer SRIP </w:t>
            </w:r>
            <w:proofErr w:type="spellStart"/>
            <w:r w:rsidRPr="009615F9">
              <w:rPr>
                <w:rFonts w:eastAsia="Aptos" w:cs="Arial"/>
              </w:rPr>
              <w:t>PMiS</w:t>
            </w:r>
            <w:proofErr w:type="spellEnd"/>
            <w:r w:rsidRPr="009615F9">
              <w:rPr>
                <w:rFonts w:eastAsia="Aptos" w:cs="Arial"/>
              </w:rPr>
              <w:t xml:space="preserve"> je </w:t>
            </w:r>
            <w:proofErr w:type="spellStart"/>
            <w:r w:rsidRPr="009615F9">
              <w:rPr>
                <w:rFonts w:eastAsia="Aptos" w:cs="Arial"/>
              </w:rPr>
              <w:t>konzorcijski</w:t>
            </w:r>
            <w:proofErr w:type="spellEnd"/>
            <w:r w:rsidRPr="009615F9">
              <w:rPr>
                <w:rFonts w:eastAsia="Aptos" w:cs="Arial"/>
              </w:rPr>
              <w:t xml:space="preserve"> partner projekta WEFE4MED, ki spodbuja pristop </w:t>
            </w:r>
            <w:proofErr w:type="spellStart"/>
            <w:r w:rsidRPr="009615F9">
              <w:rPr>
                <w:rFonts w:eastAsia="Aptos" w:cs="Arial"/>
              </w:rPr>
              <w:t>Nexus</w:t>
            </w:r>
            <w:proofErr w:type="spellEnd"/>
            <w:r w:rsidRPr="009615F9">
              <w:rPr>
                <w:rFonts w:eastAsia="Aptos" w:cs="Arial"/>
              </w:rPr>
              <w:t xml:space="preserve"> voda-energija-hrana-ekosistemi v Sredozemlju. Drugi pomemben projekt je NORTH ADRIATIC CLEAN HYDROGEN INVESTMENT PLATFORM (NACHIP), kjer smo vodilni partner. NACHIP je namenjen pospeševanju inovacij v zvezi z vodikovim ekosistemom severnega Jadrana, s poudarkom na naložbah v tehnologije, povezane z obnovljivim vodikom, vključno z vrednostnimi verigami proizvodnje, mestnih območij in mobilnosti. SRIP </w:t>
            </w:r>
            <w:proofErr w:type="spellStart"/>
            <w:r w:rsidRPr="009615F9">
              <w:rPr>
                <w:rFonts w:eastAsia="Aptos" w:cs="Arial"/>
              </w:rPr>
              <w:t>PMiS</w:t>
            </w:r>
            <w:proofErr w:type="spellEnd"/>
            <w:r w:rsidRPr="009615F9">
              <w:rPr>
                <w:rFonts w:eastAsia="Aptos" w:cs="Arial"/>
              </w:rPr>
              <w:t xml:space="preserve"> je sodeloval pri prijavi še enega projekta v programu I3 (projekt NASCHA).</w:t>
            </w:r>
          </w:p>
          <w:p w14:paraId="32ED2F86" w14:textId="77777777" w:rsidR="009615F9" w:rsidRPr="009615F9" w:rsidRDefault="009615F9" w:rsidP="009615F9">
            <w:pPr>
              <w:spacing w:after="160" w:line="276" w:lineRule="auto"/>
              <w:jc w:val="both"/>
              <w:rPr>
                <w:rFonts w:eastAsia="Aptos" w:cs="Arial"/>
              </w:rPr>
            </w:pPr>
            <w:r w:rsidRPr="009615F9">
              <w:rPr>
                <w:rFonts w:eastAsia="Aptos" w:cs="Arial"/>
              </w:rPr>
              <w:t xml:space="preserve">Te projekte dopolnjuje prizadevanje za izvajanje naložbene platforme, ki bo omogočala nadaljnje vključevanje in razširjanje naprednih tehnologij, s čimer se še povečuje učinek aktivnosti SRIP </w:t>
            </w:r>
            <w:proofErr w:type="spellStart"/>
            <w:r w:rsidRPr="009615F9">
              <w:rPr>
                <w:rFonts w:eastAsia="Aptos" w:cs="Arial"/>
              </w:rPr>
              <w:t>PMiS</w:t>
            </w:r>
            <w:proofErr w:type="spellEnd"/>
            <w:r w:rsidRPr="009615F9">
              <w:rPr>
                <w:rFonts w:eastAsia="Aptos" w:cs="Arial"/>
              </w:rPr>
              <w:t xml:space="preserve">. </w:t>
            </w:r>
          </w:p>
        </w:tc>
      </w:tr>
    </w:tbl>
    <w:p w14:paraId="7DF42F8D" w14:textId="77777777" w:rsidR="009615F9" w:rsidRPr="009615F9" w:rsidRDefault="009615F9" w:rsidP="009615F9">
      <w:pPr>
        <w:spacing w:line="276" w:lineRule="auto"/>
        <w:contextualSpacing/>
        <w:jc w:val="both"/>
        <w:rPr>
          <w:rFonts w:eastAsia="Aptos" w:cs="Arial"/>
          <w:b/>
          <w:bCs/>
        </w:rPr>
      </w:pPr>
    </w:p>
    <w:p w14:paraId="1BD1340E" w14:textId="5F0715D1" w:rsidR="009615F9" w:rsidRPr="009615F9" w:rsidRDefault="009615F9" w:rsidP="009615F9">
      <w:pPr>
        <w:spacing w:line="276" w:lineRule="auto"/>
        <w:contextualSpacing/>
        <w:jc w:val="both"/>
        <w:rPr>
          <w:rFonts w:eastAsia="Aptos" w:cs="Arial"/>
          <w:b/>
          <w:bCs/>
        </w:rPr>
      </w:pPr>
      <w:r w:rsidRPr="009615F9">
        <w:rPr>
          <w:rFonts w:eastAsia="Aptos" w:cs="Arial"/>
          <w:b/>
          <w:bCs/>
        </w:rPr>
        <w:t xml:space="preserve">Globalno integriran pristop – internacionalizacija, rok 31. 3. 2025 </w:t>
      </w:r>
    </w:p>
    <w:p w14:paraId="43C6AC11" w14:textId="77777777" w:rsidR="009615F9" w:rsidRPr="009615F9" w:rsidRDefault="009615F9" w:rsidP="009615F9">
      <w:pPr>
        <w:spacing w:line="276" w:lineRule="auto"/>
        <w:contextualSpacing/>
        <w:jc w:val="both"/>
        <w:rPr>
          <w:rFonts w:eastAsia="Aptos" w:cs="Arial"/>
          <w:b/>
          <w:bCs/>
        </w:rPr>
      </w:pPr>
    </w:p>
    <w:p w14:paraId="37C3DDBF" w14:textId="77777777" w:rsidR="009615F9" w:rsidRPr="009615F9" w:rsidRDefault="009615F9" w:rsidP="009615F9">
      <w:pPr>
        <w:spacing w:line="276" w:lineRule="auto"/>
        <w:jc w:val="both"/>
        <w:rPr>
          <w:rFonts w:eastAsia="Aptos" w:cs="Arial"/>
        </w:rPr>
      </w:pPr>
      <w:r w:rsidRPr="009615F9">
        <w:rPr>
          <w:rFonts w:eastAsia="Aptos" w:cs="Arial"/>
        </w:rPr>
        <w:t xml:space="preserve">Opis (aktivnosti) </w:t>
      </w:r>
      <w:proofErr w:type="spellStart"/>
      <w:r w:rsidRPr="009615F9">
        <w:rPr>
          <w:rFonts w:eastAsia="Aptos" w:cs="Arial"/>
        </w:rPr>
        <w:t>pozicioniranja</w:t>
      </w:r>
      <w:proofErr w:type="spellEnd"/>
      <w:r w:rsidRPr="009615F9">
        <w:rPr>
          <w:rFonts w:eastAsia="Aptos" w:cs="Arial"/>
        </w:rPr>
        <w:t xml:space="preserve"> prednostnih področij oziroma SRIP v mednarodnih združenjih in v globalnih verigah vrednosti ter v globalnih in EU projektih. Navedite članstva konkretnih deležnikov iz SRIP v mrežah, kot so </w:t>
      </w:r>
      <w:proofErr w:type="spellStart"/>
      <w:r w:rsidRPr="009615F9">
        <w:rPr>
          <w:rFonts w:eastAsia="Aptos" w:cs="Arial"/>
        </w:rPr>
        <w:t>Vanguard</w:t>
      </w:r>
      <w:proofErr w:type="spellEnd"/>
      <w:r w:rsidRPr="009615F9">
        <w:rPr>
          <w:rFonts w:eastAsia="Aptos" w:cs="Arial"/>
        </w:rPr>
        <w:t>, S3 tematske platforme/JRC, EIT KIC, ter vidnejše projekte Obzorje Evropa, I3 idr. (do 1000 znakov brez presledkov).</w:t>
      </w:r>
    </w:p>
    <w:tbl>
      <w:tblPr>
        <w:tblStyle w:val="Tabelamrea"/>
        <w:tblW w:w="0" w:type="auto"/>
        <w:tblLook w:val="04A0" w:firstRow="1" w:lastRow="0" w:firstColumn="1" w:lastColumn="0" w:noHBand="0" w:noVBand="1"/>
      </w:tblPr>
      <w:tblGrid>
        <w:gridCol w:w="8488"/>
      </w:tblGrid>
      <w:tr w:rsidR="009615F9" w:rsidRPr="009615F9" w14:paraId="1FDF7BEF" w14:textId="77777777" w:rsidTr="00092B38">
        <w:tc>
          <w:tcPr>
            <w:tcW w:w="8488" w:type="dxa"/>
          </w:tcPr>
          <w:p w14:paraId="701EAC7E" w14:textId="77777777" w:rsidR="009615F9" w:rsidRPr="009615F9" w:rsidRDefault="009615F9" w:rsidP="009615F9">
            <w:pPr>
              <w:spacing w:after="160" w:line="276" w:lineRule="auto"/>
              <w:jc w:val="both"/>
              <w:rPr>
                <w:rFonts w:eastAsia="Aptos" w:cs="Arial"/>
              </w:rPr>
            </w:pPr>
            <w:r w:rsidRPr="009615F9">
              <w:rPr>
                <w:rFonts w:eastAsia="Aptos" w:cs="Arial"/>
              </w:rPr>
              <w:t>SRIP Pametna mesta in skupnosti (</w:t>
            </w:r>
            <w:proofErr w:type="spellStart"/>
            <w:r w:rsidRPr="009615F9">
              <w:rPr>
                <w:rFonts w:eastAsia="Aptos" w:cs="Arial"/>
              </w:rPr>
              <w:t>PMiS</w:t>
            </w:r>
            <w:proofErr w:type="spellEnd"/>
            <w:r w:rsidRPr="009615F9">
              <w:rPr>
                <w:rFonts w:eastAsia="Aptos" w:cs="Arial"/>
              </w:rPr>
              <w:t>) aktivno sodeluje v mednarodnih združenjih in globalnih verigah vrednosti. S sodelovanjem v globalnih verigah vrednosti SRIP prispevajo k razvoju in uveljavljanju slovenskih tehnologij in rešitev na mednarodni ravni. To vključuje sodelovanje z mednarodnimi podjetji in raziskovalnimi ustanovami za skupni razvoj inovacij, s čimer utrjuje svoj položaj na mednarodnem tržišču in prispeva k doseganju strateških ciljev. Ta sodelovanja so osredotočena na izboljšanje konkurenčnosti, spodbujanje inovacij in trajnostnega razvoja.</w:t>
            </w:r>
          </w:p>
          <w:p w14:paraId="63CC623F" w14:textId="77777777" w:rsidR="009615F9" w:rsidRPr="009615F9" w:rsidRDefault="009615F9" w:rsidP="009615F9">
            <w:pPr>
              <w:spacing w:after="160" w:line="276" w:lineRule="auto"/>
              <w:jc w:val="both"/>
              <w:rPr>
                <w:rFonts w:eastAsia="Aptos" w:cs="Arial"/>
              </w:rPr>
            </w:pPr>
            <w:r w:rsidRPr="009615F9">
              <w:rPr>
                <w:rFonts w:eastAsia="Aptos" w:cs="Arial"/>
              </w:rPr>
              <w:t xml:space="preserve">SRIP </w:t>
            </w:r>
            <w:proofErr w:type="spellStart"/>
            <w:r w:rsidRPr="009615F9">
              <w:rPr>
                <w:rFonts w:eastAsia="Aptos" w:cs="Arial"/>
              </w:rPr>
              <w:t>PMiS</w:t>
            </w:r>
            <w:proofErr w:type="spellEnd"/>
            <w:r w:rsidRPr="009615F9">
              <w:rPr>
                <w:rFonts w:eastAsia="Aptos" w:cs="Arial"/>
              </w:rPr>
              <w:t xml:space="preserve"> je prek svojih partnerjev vključen v sodelovanje v različnih EIT skupnostih, kot so EIT </w:t>
            </w:r>
            <w:proofErr w:type="spellStart"/>
            <w:r w:rsidRPr="009615F9">
              <w:rPr>
                <w:rFonts w:eastAsia="Aptos" w:cs="Arial"/>
              </w:rPr>
              <w:t>Climate</w:t>
            </w:r>
            <w:proofErr w:type="spellEnd"/>
            <w:r w:rsidRPr="009615F9">
              <w:rPr>
                <w:rFonts w:eastAsia="Aptos" w:cs="Arial"/>
              </w:rPr>
              <w:t xml:space="preserve">-KIC, EIT </w:t>
            </w:r>
            <w:proofErr w:type="spellStart"/>
            <w:r w:rsidRPr="009615F9">
              <w:rPr>
                <w:rFonts w:eastAsia="Aptos" w:cs="Arial"/>
              </w:rPr>
              <w:t>Manufacturing</w:t>
            </w:r>
            <w:proofErr w:type="spellEnd"/>
            <w:r w:rsidRPr="009615F9">
              <w:rPr>
                <w:rFonts w:eastAsia="Aptos" w:cs="Arial"/>
              </w:rPr>
              <w:t xml:space="preserve"> in EIT </w:t>
            </w:r>
            <w:proofErr w:type="spellStart"/>
            <w:r w:rsidRPr="009615F9">
              <w:rPr>
                <w:rFonts w:eastAsia="Aptos" w:cs="Arial"/>
              </w:rPr>
              <w:t>Health</w:t>
            </w:r>
            <w:proofErr w:type="spellEnd"/>
            <w:r w:rsidRPr="009615F9">
              <w:rPr>
                <w:rFonts w:eastAsia="Aptos" w:cs="Arial"/>
              </w:rPr>
              <w:t xml:space="preserve">. Prav tako je prisoten na področju izvajanja misij podnebno nevtralnih mest. </w:t>
            </w:r>
          </w:p>
          <w:p w14:paraId="32E1EA1F" w14:textId="77777777" w:rsidR="009615F9" w:rsidRPr="009615F9" w:rsidRDefault="009615F9" w:rsidP="009615F9">
            <w:pPr>
              <w:spacing w:after="160" w:line="276" w:lineRule="auto"/>
              <w:jc w:val="both"/>
              <w:rPr>
                <w:rFonts w:eastAsia="Aptos" w:cs="Arial"/>
              </w:rPr>
            </w:pPr>
            <w:r w:rsidRPr="009615F9">
              <w:rPr>
                <w:rFonts w:eastAsia="Aptos" w:cs="Arial"/>
              </w:rPr>
              <w:t xml:space="preserve">Pomemben preboj na </w:t>
            </w:r>
            <w:proofErr w:type="spellStart"/>
            <w:r w:rsidRPr="009615F9">
              <w:rPr>
                <w:rFonts w:eastAsia="Aptos" w:cs="Arial"/>
              </w:rPr>
              <w:t>pozicioniranju</w:t>
            </w:r>
            <w:proofErr w:type="spellEnd"/>
            <w:r w:rsidRPr="009615F9">
              <w:rPr>
                <w:rFonts w:eastAsia="Aptos" w:cs="Arial"/>
              </w:rPr>
              <w:t xml:space="preserve"> prednostnih področji je SRIP </w:t>
            </w:r>
            <w:proofErr w:type="spellStart"/>
            <w:r w:rsidRPr="009615F9">
              <w:rPr>
                <w:rFonts w:eastAsia="Aptos" w:cs="Arial"/>
              </w:rPr>
              <w:t>PMiS</w:t>
            </w:r>
            <w:proofErr w:type="spellEnd"/>
            <w:r w:rsidRPr="009615F9">
              <w:rPr>
                <w:rFonts w:eastAsia="Aptos" w:cs="Arial"/>
              </w:rPr>
              <w:t xml:space="preserve"> uspel na področju energetske in druge oskrbe z uspešno prijavo na razpis instrumenta I3 iz področja vodikovih tehnologij, ki je namenjen pospeševanju inovacij v zvezi z vodikovim ekosistemom severnega Jadrana. Projekt se osredotoča na naložbe v tehnologije, povezane z obnovljivim vodikom, vključno z vrednostnimi verigami proizvodnje, mestnih območij in mobilnosti. Ne smemo zanemariti niti projekta WEFE4MED, ki spodbuja pristop </w:t>
            </w:r>
            <w:proofErr w:type="spellStart"/>
            <w:r w:rsidRPr="009615F9">
              <w:rPr>
                <w:rFonts w:eastAsia="Aptos" w:cs="Arial"/>
              </w:rPr>
              <w:t>Nexus</w:t>
            </w:r>
            <w:proofErr w:type="spellEnd"/>
            <w:r w:rsidRPr="009615F9">
              <w:rPr>
                <w:rFonts w:eastAsia="Aptos" w:cs="Arial"/>
              </w:rPr>
              <w:t xml:space="preserve"> voda-energija-hrana-ekosistemi v Sredozemlju. Projekt se osredotoča na soočanje s podnebnimi in okolijskimi izzivi, s katerimi se soočajo družbe in </w:t>
            </w:r>
            <w:proofErr w:type="spellStart"/>
            <w:r w:rsidRPr="009615F9">
              <w:rPr>
                <w:rFonts w:eastAsia="Aptos" w:cs="Arial"/>
              </w:rPr>
              <w:t>agro</w:t>
            </w:r>
            <w:proofErr w:type="spellEnd"/>
            <w:r w:rsidRPr="009615F9">
              <w:rPr>
                <w:rFonts w:eastAsia="Aptos" w:cs="Arial"/>
              </w:rPr>
              <w:t>-ekološki sistemi.</w:t>
            </w:r>
          </w:p>
        </w:tc>
      </w:tr>
    </w:tbl>
    <w:p w14:paraId="5BA23D0A" w14:textId="77777777" w:rsidR="009615F9" w:rsidRPr="009615F9" w:rsidRDefault="009615F9" w:rsidP="009615F9">
      <w:pPr>
        <w:spacing w:line="276" w:lineRule="auto"/>
        <w:jc w:val="both"/>
        <w:rPr>
          <w:rFonts w:eastAsia="Aptos" w:cs="Arial"/>
        </w:rPr>
      </w:pPr>
    </w:p>
    <w:p w14:paraId="7A0C91D4" w14:textId="77777777" w:rsidR="009615F9" w:rsidRPr="009615F9" w:rsidRDefault="009615F9" w:rsidP="009615F9">
      <w:pPr>
        <w:spacing w:line="276" w:lineRule="auto"/>
        <w:jc w:val="both"/>
        <w:rPr>
          <w:rFonts w:eastAsia="Aptos" w:cs="Arial"/>
        </w:rPr>
      </w:pPr>
      <w:r w:rsidRPr="009615F9">
        <w:rPr>
          <w:rFonts w:eastAsia="Aptos" w:cs="Arial"/>
        </w:rPr>
        <w:lastRenderedPageBreak/>
        <w:t>Opis regijske internacionalizacije (do 500 znakov brez presledkov)</w:t>
      </w:r>
    </w:p>
    <w:tbl>
      <w:tblPr>
        <w:tblStyle w:val="Tabelamrea"/>
        <w:tblW w:w="0" w:type="auto"/>
        <w:tblLook w:val="04A0" w:firstRow="1" w:lastRow="0" w:firstColumn="1" w:lastColumn="0" w:noHBand="0" w:noVBand="1"/>
      </w:tblPr>
      <w:tblGrid>
        <w:gridCol w:w="8488"/>
      </w:tblGrid>
      <w:tr w:rsidR="009615F9" w:rsidRPr="009615F9" w14:paraId="58346966" w14:textId="77777777" w:rsidTr="00092B38">
        <w:tc>
          <w:tcPr>
            <w:tcW w:w="8488" w:type="dxa"/>
          </w:tcPr>
          <w:p w14:paraId="4F43731E" w14:textId="77777777" w:rsidR="009615F9" w:rsidRPr="009615F9" w:rsidRDefault="009615F9" w:rsidP="009615F9">
            <w:pPr>
              <w:tabs>
                <w:tab w:val="left" w:pos="3402"/>
              </w:tabs>
              <w:spacing w:after="160" w:line="276" w:lineRule="auto"/>
              <w:jc w:val="both"/>
              <w:rPr>
                <w:rFonts w:eastAsia="Aptos" w:cs="Arial"/>
              </w:rPr>
            </w:pPr>
            <w:r w:rsidRPr="009615F9">
              <w:rPr>
                <w:rFonts w:eastAsia="Aptos" w:cs="Arial"/>
              </w:rPr>
              <w:t xml:space="preserve">Regionalna internacionalizacija prek projekta NACHIP omogoča SRIP </w:t>
            </w:r>
            <w:proofErr w:type="spellStart"/>
            <w:r w:rsidRPr="009615F9">
              <w:rPr>
                <w:rFonts w:eastAsia="Aptos" w:cs="Arial"/>
              </w:rPr>
              <w:t>PMiS</w:t>
            </w:r>
            <w:proofErr w:type="spellEnd"/>
            <w:r w:rsidRPr="009615F9">
              <w:rPr>
                <w:rFonts w:eastAsia="Aptos" w:cs="Arial"/>
              </w:rPr>
              <w:t xml:space="preserve"> in njegovim partnerjem povezavo z vodilnimi mednarodnimi akterji in dostop do najnovejših tehnologij in znanja. To sodelovanje povečuje vidnost in konkurenčnost slovenskih podjetij in raziskovalnih ustanov na globalni ravni ter utrjuje njihov položaj v globalnih verigah vrednosti.</w:t>
            </w:r>
          </w:p>
          <w:p w14:paraId="69A41E89" w14:textId="77777777" w:rsidR="009615F9" w:rsidRPr="009615F9" w:rsidRDefault="009615F9" w:rsidP="009615F9">
            <w:pPr>
              <w:tabs>
                <w:tab w:val="left" w:pos="3402"/>
              </w:tabs>
              <w:spacing w:after="160" w:line="276" w:lineRule="auto"/>
              <w:jc w:val="both"/>
              <w:rPr>
                <w:rFonts w:eastAsia="Aptos" w:cs="Arial"/>
                <w:highlight w:val="cyan"/>
              </w:rPr>
            </w:pPr>
            <w:r w:rsidRPr="009615F9">
              <w:rPr>
                <w:rFonts w:eastAsia="Aptos" w:cs="Arial"/>
              </w:rPr>
              <w:t xml:space="preserve">Projekt </w:t>
            </w:r>
            <w:proofErr w:type="spellStart"/>
            <w:r w:rsidRPr="009615F9">
              <w:rPr>
                <w:rFonts w:eastAsia="Aptos" w:cs="Arial"/>
              </w:rPr>
              <w:t>North</w:t>
            </w:r>
            <w:proofErr w:type="spellEnd"/>
            <w:r w:rsidRPr="009615F9">
              <w:rPr>
                <w:rFonts w:eastAsia="Aptos" w:cs="Arial"/>
              </w:rPr>
              <w:t xml:space="preserve"> Adriatic </w:t>
            </w:r>
            <w:proofErr w:type="spellStart"/>
            <w:r w:rsidRPr="009615F9">
              <w:rPr>
                <w:rFonts w:eastAsia="Aptos" w:cs="Arial"/>
              </w:rPr>
              <w:t>Clean</w:t>
            </w:r>
            <w:proofErr w:type="spellEnd"/>
            <w:r w:rsidRPr="009615F9">
              <w:rPr>
                <w:rFonts w:eastAsia="Aptos" w:cs="Arial"/>
              </w:rPr>
              <w:t xml:space="preserve"> </w:t>
            </w:r>
            <w:proofErr w:type="spellStart"/>
            <w:r w:rsidRPr="009615F9">
              <w:rPr>
                <w:rFonts w:eastAsia="Aptos" w:cs="Arial"/>
              </w:rPr>
              <w:t>Hydrogen</w:t>
            </w:r>
            <w:proofErr w:type="spellEnd"/>
            <w:r w:rsidRPr="009615F9">
              <w:rPr>
                <w:rFonts w:eastAsia="Aptos" w:cs="Arial"/>
              </w:rPr>
              <w:t xml:space="preserve"> </w:t>
            </w:r>
            <w:proofErr w:type="spellStart"/>
            <w:r w:rsidRPr="009615F9">
              <w:rPr>
                <w:rFonts w:eastAsia="Aptos" w:cs="Arial"/>
              </w:rPr>
              <w:t>Investment</w:t>
            </w:r>
            <w:proofErr w:type="spellEnd"/>
            <w:r w:rsidRPr="009615F9">
              <w:rPr>
                <w:rFonts w:eastAsia="Aptos" w:cs="Arial"/>
              </w:rPr>
              <w:t xml:space="preserve"> Platform (NACHIP) je ključni primer regionalne internacionalizacije SRIP </w:t>
            </w:r>
            <w:proofErr w:type="spellStart"/>
            <w:r w:rsidRPr="009615F9">
              <w:rPr>
                <w:rFonts w:eastAsia="Aptos" w:cs="Arial"/>
              </w:rPr>
              <w:t>PMiS</w:t>
            </w:r>
            <w:proofErr w:type="spellEnd"/>
            <w:r w:rsidRPr="009615F9">
              <w:rPr>
                <w:rFonts w:eastAsia="Aptos" w:cs="Arial"/>
              </w:rPr>
              <w:t xml:space="preserve">. Ta projekt pospešuje in krepi inovacije v zvezi z vodikovim ekosistemom v severnem Jadranu. S sodelovanjem v NACHIP SRIP </w:t>
            </w:r>
            <w:proofErr w:type="spellStart"/>
            <w:r w:rsidRPr="009615F9">
              <w:rPr>
                <w:rFonts w:eastAsia="Aptos" w:cs="Arial"/>
              </w:rPr>
              <w:t>PMiS</w:t>
            </w:r>
            <w:proofErr w:type="spellEnd"/>
            <w:r w:rsidRPr="009615F9">
              <w:rPr>
                <w:rFonts w:eastAsia="Aptos" w:cs="Arial"/>
              </w:rPr>
              <w:t xml:space="preserve"> in partnerji utrjujejo svoj mednarodni položaj in prispevajo k razvoju trajnostnih energijskih rešitev.</w:t>
            </w:r>
          </w:p>
        </w:tc>
      </w:tr>
    </w:tbl>
    <w:p w14:paraId="6DBC6304" w14:textId="77777777" w:rsidR="009615F9" w:rsidRPr="009615F9" w:rsidRDefault="009615F9" w:rsidP="009615F9">
      <w:pPr>
        <w:tabs>
          <w:tab w:val="left" w:pos="3402"/>
        </w:tabs>
        <w:spacing w:line="276" w:lineRule="auto"/>
        <w:jc w:val="both"/>
        <w:rPr>
          <w:rFonts w:eastAsia="Aptos" w:cs="Arial"/>
          <w:highlight w:val="cyan"/>
        </w:rPr>
      </w:pPr>
    </w:p>
    <w:p w14:paraId="6F2F7F0B" w14:textId="77777777" w:rsidR="009615F9" w:rsidRPr="009615F9" w:rsidRDefault="009615F9" w:rsidP="009615F9">
      <w:pPr>
        <w:spacing w:line="276" w:lineRule="auto"/>
        <w:jc w:val="both"/>
        <w:rPr>
          <w:rFonts w:eastAsia="Aptos" w:cs="Arial"/>
        </w:rPr>
      </w:pPr>
      <w:proofErr w:type="spellStart"/>
      <w:r w:rsidRPr="009615F9">
        <w:rPr>
          <w:rFonts w:eastAsia="Aptos" w:cs="Arial"/>
        </w:rPr>
        <w:t>Pozicioniranje</w:t>
      </w:r>
      <w:proofErr w:type="spellEnd"/>
      <w:r w:rsidRPr="009615F9">
        <w:rPr>
          <w:rFonts w:eastAsia="Aptos" w:cs="Arial"/>
        </w:rPr>
        <w:t xml:space="preserve"> prednostnega področja oziroma SRIP z vidika privabljanja in krepitve tujih podjetij in vrhunskih talentov in dinamičnih podjetij (do 300 znakov brez presledkov)</w:t>
      </w:r>
    </w:p>
    <w:tbl>
      <w:tblPr>
        <w:tblStyle w:val="Tabelamrea"/>
        <w:tblW w:w="0" w:type="auto"/>
        <w:tblLook w:val="04A0" w:firstRow="1" w:lastRow="0" w:firstColumn="1" w:lastColumn="0" w:noHBand="0" w:noVBand="1"/>
      </w:tblPr>
      <w:tblGrid>
        <w:gridCol w:w="8488"/>
      </w:tblGrid>
      <w:tr w:rsidR="009615F9" w:rsidRPr="009615F9" w14:paraId="423D25BA" w14:textId="77777777" w:rsidTr="00092B38">
        <w:tc>
          <w:tcPr>
            <w:tcW w:w="8488" w:type="dxa"/>
          </w:tcPr>
          <w:p w14:paraId="0C29CD19" w14:textId="77777777" w:rsidR="009615F9" w:rsidRPr="009615F9" w:rsidRDefault="009615F9" w:rsidP="009615F9">
            <w:pPr>
              <w:tabs>
                <w:tab w:val="left" w:pos="3402"/>
              </w:tabs>
              <w:spacing w:after="160" w:line="276" w:lineRule="auto"/>
              <w:jc w:val="both"/>
              <w:rPr>
                <w:rFonts w:eastAsia="Aptos" w:cs="Arial"/>
                <w:highlight w:val="cyan"/>
              </w:rPr>
            </w:pPr>
          </w:p>
          <w:p w14:paraId="3AADF48D" w14:textId="77777777" w:rsidR="009615F9" w:rsidRPr="009615F9" w:rsidRDefault="009615F9" w:rsidP="009615F9">
            <w:pPr>
              <w:spacing w:after="160" w:line="276" w:lineRule="auto"/>
              <w:jc w:val="both"/>
              <w:rPr>
                <w:rFonts w:eastAsia="Aptos" w:cs="Arial"/>
              </w:rPr>
            </w:pPr>
            <w:r w:rsidRPr="009615F9">
              <w:rPr>
                <w:rFonts w:eastAsia="Aptos" w:cs="Arial"/>
              </w:rPr>
              <w:t>SRIP Pametna mesta in skupnosti (</w:t>
            </w:r>
            <w:proofErr w:type="spellStart"/>
            <w:r w:rsidRPr="009615F9">
              <w:rPr>
                <w:rFonts w:eastAsia="Aptos" w:cs="Arial"/>
              </w:rPr>
              <w:t>PMiS</w:t>
            </w:r>
            <w:proofErr w:type="spellEnd"/>
            <w:r w:rsidRPr="009615F9">
              <w:rPr>
                <w:rFonts w:eastAsia="Aptos" w:cs="Arial"/>
              </w:rPr>
              <w:t>) aktivno delujejo na privabljanje in krepitev tujih podjetij, vrhunskih talentov in dinamičnih podjetij. To dosežejo skozi mednarodno sodelovanje, inovacije in ustvarjanje ugodnega poslovnega okolja.</w:t>
            </w:r>
          </w:p>
          <w:p w14:paraId="3E8B8F1A" w14:textId="77777777" w:rsidR="009615F9" w:rsidRPr="009615F9" w:rsidRDefault="009615F9" w:rsidP="009615F9">
            <w:pPr>
              <w:spacing w:after="160" w:line="276" w:lineRule="auto"/>
              <w:jc w:val="both"/>
              <w:rPr>
                <w:rFonts w:eastAsia="Aptos" w:cs="Arial"/>
              </w:rPr>
            </w:pPr>
            <w:r w:rsidRPr="009615F9">
              <w:rPr>
                <w:rFonts w:eastAsia="Aptos" w:cs="Arial"/>
              </w:rPr>
              <w:t>Podjetja privabljajo z dostopom do najnovejših tehnologij in znanja ter sodelovanjem v mednarodnih projektih, kot so NACHIP in WEFE4MED. Vrhunske talente krepijo s sodelovanjem z univerzami in raziskovalnimi ustanovami. Dinamična podjetja podpirajo s financiranjem, mentorstvom in dostopom do inkubatorjev ter mednarodnih mrež.</w:t>
            </w:r>
          </w:p>
          <w:p w14:paraId="0AFDB609" w14:textId="77777777" w:rsidR="009615F9" w:rsidRPr="009615F9" w:rsidRDefault="009615F9" w:rsidP="009615F9">
            <w:pPr>
              <w:spacing w:after="160" w:line="276" w:lineRule="auto"/>
              <w:jc w:val="both"/>
              <w:rPr>
                <w:rFonts w:eastAsia="Aptos" w:cs="Arial"/>
              </w:rPr>
            </w:pPr>
            <w:r w:rsidRPr="009615F9">
              <w:rPr>
                <w:rFonts w:eastAsia="Aptos" w:cs="Arial"/>
              </w:rPr>
              <w:t xml:space="preserve">S temi strategijami SRIP </w:t>
            </w:r>
            <w:proofErr w:type="spellStart"/>
            <w:r w:rsidRPr="009615F9">
              <w:rPr>
                <w:rFonts w:eastAsia="Aptos" w:cs="Arial"/>
              </w:rPr>
              <w:t>PMiS</w:t>
            </w:r>
            <w:proofErr w:type="spellEnd"/>
            <w:r w:rsidRPr="009615F9">
              <w:rPr>
                <w:rFonts w:eastAsia="Aptos" w:cs="Arial"/>
              </w:rPr>
              <w:t xml:space="preserve"> utrjujejo položaj Slovenije kot centra inovacij in trajnostnega razvoja ter privabljajo ključne akterje na mednarodni ravni.</w:t>
            </w:r>
          </w:p>
        </w:tc>
      </w:tr>
    </w:tbl>
    <w:p w14:paraId="3EDD1BB9" w14:textId="77777777" w:rsidR="009615F9" w:rsidRPr="009615F9" w:rsidRDefault="009615F9" w:rsidP="009615F9">
      <w:pPr>
        <w:spacing w:line="276" w:lineRule="auto"/>
        <w:rPr>
          <w:rFonts w:eastAsia="+mn-ea" w:cs="Arial"/>
          <w:color w:val="000000"/>
          <w:kern w:val="24"/>
          <w:sz w:val="36"/>
          <w:szCs w:val="36"/>
        </w:rPr>
      </w:pPr>
    </w:p>
    <w:p w14:paraId="437D692A" w14:textId="77777777" w:rsidR="009615F9" w:rsidRPr="009615F9" w:rsidRDefault="009615F9" w:rsidP="009615F9">
      <w:pPr>
        <w:spacing w:line="276" w:lineRule="auto"/>
        <w:rPr>
          <w:rFonts w:eastAsia="+mn-ea" w:cs="Arial"/>
          <w:color w:val="000000"/>
          <w:kern w:val="24"/>
          <w:sz w:val="36"/>
          <w:szCs w:val="36"/>
        </w:rPr>
      </w:pPr>
      <w:r w:rsidRPr="009615F9">
        <w:rPr>
          <w:rFonts w:eastAsia="+mn-ea" w:cs="Arial"/>
          <w:noProof/>
          <w:color w:val="000000"/>
          <w:kern w:val="24"/>
          <w:sz w:val="36"/>
          <w:szCs w:val="36"/>
        </w:rPr>
        <w:lastRenderedPageBreak/>
        <w:drawing>
          <wp:inline distT="0" distB="0" distL="0" distR="0" wp14:anchorId="14998124" wp14:editId="6EFB2DDD">
            <wp:extent cx="5867400" cy="8514474"/>
            <wp:effectExtent l="0" t="0" r="0" b="1270"/>
            <wp:docPr id="425791692" name="Slika 1" descr="Slika, ki vsebuje besede besedilo, pisava, papir, posnetek zaslo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91692" name="Slika 1" descr="Slika, ki vsebuje besede besedilo, pisava, papir, posnetek zaslona&#10;&#10;Vsebina, ustvarjena z UI, morda ni praviln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73691" cy="8523603"/>
                    </a:xfrm>
                    <a:prstGeom prst="rect">
                      <a:avLst/>
                    </a:prstGeom>
                    <a:noFill/>
                    <a:ln>
                      <a:noFill/>
                    </a:ln>
                  </pic:spPr>
                </pic:pic>
              </a:graphicData>
            </a:graphic>
          </wp:inline>
        </w:drawing>
      </w:r>
    </w:p>
    <w:p w14:paraId="3D384BBF" w14:textId="77777777" w:rsidR="009615F9" w:rsidRPr="009615F9" w:rsidRDefault="009615F9" w:rsidP="009615F9">
      <w:pPr>
        <w:spacing w:line="276" w:lineRule="auto"/>
        <w:rPr>
          <w:rFonts w:eastAsia="+mn-ea" w:cs="Arial"/>
          <w:color w:val="000000"/>
          <w:kern w:val="24"/>
          <w:sz w:val="36"/>
          <w:szCs w:val="36"/>
        </w:rPr>
      </w:pPr>
      <w:r w:rsidRPr="009615F9">
        <w:rPr>
          <w:rFonts w:eastAsia="+mn-ea" w:cs="Arial"/>
          <w:noProof/>
          <w:color w:val="000000"/>
          <w:kern w:val="24"/>
          <w:sz w:val="36"/>
          <w:szCs w:val="36"/>
        </w:rPr>
        <w:lastRenderedPageBreak/>
        <w:drawing>
          <wp:inline distT="0" distB="0" distL="0" distR="0" wp14:anchorId="643E09C2" wp14:editId="351B71CB">
            <wp:extent cx="5848350" cy="8467695"/>
            <wp:effectExtent l="0" t="0" r="0" b="0"/>
            <wp:docPr id="1468086276" name="Slika 2" descr="Slika, ki vsebuje besede besedilo, pisava, posnetek zaslona, papir&#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86276" name="Slika 2" descr="Slika, ki vsebuje besede besedilo, pisava, posnetek zaslona, papir&#10;&#10;Vsebina, ustvarjena z UI, morda ni praviln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52021" cy="8473010"/>
                    </a:xfrm>
                    <a:prstGeom prst="rect">
                      <a:avLst/>
                    </a:prstGeom>
                    <a:noFill/>
                    <a:ln>
                      <a:noFill/>
                    </a:ln>
                  </pic:spPr>
                </pic:pic>
              </a:graphicData>
            </a:graphic>
          </wp:inline>
        </w:drawing>
      </w:r>
    </w:p>
    <w:p w14:paraId="33BEAFE9" w14:textId="77777777" w:rsidR="009615F9" w:rsidRPr="009615F9" w:rsidRDefault="009615F9" w:rsidP="009615F9">
      <w:pPr>
        <w:spacing w:line="276" w:lineRule="auto"/>
        <w:rPr>
          <w:rFonts w:eastAsia="+mn-ea" w:cs="Arial"/>
          <w:color w:val="000000"/>
          <w:kern w:val="24"/>
          <w:sz w:val="36"/>
          <w:szCs w:val="36"/>
        </w:rPr>
      </w:pPr>
      <w:r w:rsidRPr="009615F9">
        <w:rPr>
          <w:rFonts w:eastAsia="+mn-ea" w:cs="Arial"/>
          <w:noProof/>
          <w:color w:val="000000"/>
          <w:kern w:val="24"/>
          <w:sz w:val="36"/>
          <w:szCs w:val="36"/>
        </w:rPr>
        <w:lastRenderedPageBreak/>
        <w:drawing>
          <wp:inline distT="0" distB="0" distL="0" distR="0" wp14:anchorId="6EC37369" wp14:editId="78E951FC">
            <wp:extent cx="5600700" cy="8889683"/>
            <wp:effectExtent l="0" t="0" r="0" b="6985"/>
            <wp:docPr id="264149927" name="Slika 3" descr="Slika, ki vsebuje besede besedilo, pisava, posnetek zaslona, papir&#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49927" name="Slika 3" descr="Slika, ki vsebuje besede besedilo, pisava, posnetek zaslona, papir&#10;&#10;Vsebina, ustvarjena z UI, morda ni praviln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03305" cy="8893817"/>
                    </a:xfrm>
                    <a:prstGeom prst="rect">
                      <a:avLst/>
                    </a:prstGeom>
                    <a:noFill/>
                    <a:ln>
                      <a:noFill/>
                    </a:ln>
                  </pic:spPr>
                </pic:pic>
              </a:graphicData>
            </a:graphic>
          </wp:inline>
        </w:drawing>
      </w:r>
    </w:p>
    <w:p w14:paraId="356F4919" w14:textId="77777777" w:rsidR="009615F9" w:rsidRPr="009615F9" w:rsidRDefault="009615F9" w:rsidP="009615F9">
      <w:pPr>
        <w:spacing w:line="276" w:lineRule="auto"/>
        <w:rPr>
          <w:rFonts w:eastAsia="+mn-ea" w:cs="Arial"/>
          <w:color w:val="000000"/>
          <w:kern w:val="24"/>
          <w:sz w:val="36"/>
          <w:szCs w:val="36"/>
        </w:rPr>
      </w:pPr>
      <w:r w:rsidRPr="009615F9">
        <w:rPr>
          <w:rFonts w:eastAsia="+mn-ea" w:cs="Arial"/>
          <w:noProof/>
          <w:color w:val="000000"/>
          <w:kern w:val="24"/>
          <w:sz w:val="36"/>
          <w:szCs w:val="36"/>
        </w:rPr>
        <w:lastRenderedPageBreak/>
        <w:drawing>
          <wp:inline distT="0" distB="0" distL="0" distR="0" wp14:anchorId="44429388" wp14:editId="29FB1733">
            <wp:extent cx="5695950" cy="8921272"/>
            <wp:effectExtent l="0" t="0" r="0" b="0"/>
            <wp:docPr id="2141050788" name="Slika 5" descr="Slika, ki vsebuje besede besedilo, pisava, papir, posnetek zaslo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50788" name="Slika 5" descr="Slika, ki vsebuje besede besedilo, pisava, papir, posnetek zaslona&#10;&#10;Vsebina, ustvarjena z UI, morda ni praviln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98431" cy="8925158"/>
                    </a:xfrm>
                    <a:prstGeom prst="rect">
                      <a:avLst/>
                    </a:prstGeom>
                    <a:noFill/>
                    <a:ln>
                      <a:noFill/>
                    </a:ln>
                  </pic:spPr>
                </pic:pic>
              </a:graphicData>
            </a:graphic>
          </wp:inline>
        </w:drawing>
      </w:r>
    </w:p>
    <w:p w14:paraId="09541A8E" w14:textId="77777777" w:rsidR="009615F9" w:rsidRPr="009615F9" w:rsidRDefault="009615F9" w:rsidP="009615F9">
      <w:pPr>
        <w:spacing w:line="276" w:lineRule="auto"/>
        <w:rPr>
          <w:rFonts w:eastAsia="+mn-ea" w:cs="Arial"/>
          <w:color w:val="000000"/>
          <w:kern w:val="24"/>
          <w:sz w:val="36"/>
          <w:szCs w:val="36"/>
        </w:rPr>
      </w:pPr>
      <w:r w:rsidRPr="009615F9">
        <w:rPr>
          <w:rFonts w:eastAsia="+mn-ea" w:cs="Arial"/>
          <w:noProof/>
          <w:color w:val="000000"/>
          <w:kern w:val="24"/>
          <w:sz w:val="36"/>
          <w:szCs w:val="36"/>
        </w:rPr>
        <w:lastRenderedPageBreak/>
        <w:drawing>
          <wp:inline distT="0" distB="0" distL="0" distR="0" wp14:anchorId="4FE54600" wp14:editId="20B5D3AD">
            <wp:extent cx="4933950" cy="7665199"/>
            <wp:effectExtent l="0" t="0" r="0" b="0"/>
            <wp:docPr id="1976678036" name="Slika 6" descr="Slika, ki vsebuje besede besedilo, posnetek zaslona, pisav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78036" name="Slika 6" descr="Slika, ki vsebuje besede besedilo, posnetek zaslona, pisava, številka&#10;&#10;Vsebina, ustvarjena z UI, morda ni praviln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39510" cy="7673836"/>
                    </a:xfrm>
                    <a:prstGeom prst="rect">
                      <a:avLst/>
                    </a:prstGeom>
                    <a:noFill/>
                    <a:ln>
                      <a:noFill/>
                    </a:ln>
                  </pic:spPr>
                </pic:pic>
              </a:graphicData>
            </a:graphic>
          </wp:inline>
        </w:drawing>
      </w:r>
    </w:p>
    <w:p w14:paraId="7A8B5E39" w14:textId="77777777" w:rsidR="009615F9" w:rsidRPr="009615F9" w:rsidRDefault="009615F9" w:rsidP="009615F9">
      <w:pPr>
        <w:spacing w:line="276" w:lineRule="auto"/>
        <w:rPr>
          <w:rFonts w:eastAsia="+mn-ea" w:cs="Arial"/>
          <w:color w:val="000000"/>
          <w:kern w:val="24"/>
          <w:sz w:val="36"/>
          <w:szCs w:val="36"/>
        </w:rPr>
      </w:pPr>
      <w:r w:rsidRPr="009615F9">
        <w:rPr>
          <w:rFonts w:eastAsia="+mn-ea" w:cs="Arial"/>
          <w:noProof/>
          <w:color w:val="000000"/>
          <w:kern w:val="24"/>
          <w:sz w:val="36"/>
          <w:szCs w:val="36"/>
        </w:rPr>
        <w:drawing>
          <wp:inline distT="0" distB="0" distL="0" distR="0" wp14:anchorId="0FC5C008" wp14:editId="7A8646A5">
            <wp:extent cx="3750945" cy="931545"/>
            <wp:effectExtent l="0" t="0" r="1905" b="1905"/>
            <wp:docPr id="70701840" name="Slika 7" descr="Slika, ki vsebuje besede besedilo, posnetek zaslona, vrstic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1840" name="Slika 7" descr="Slika, ki vsebuje besede besedilo, posnetek zaslona, vrstica, pisava&#10;&#10;Vsebina, ustvarjena z UI, morda ni praviln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50945" cy="931545"/>
                    </a:xfrm>
                    <a:prstGeom prst="rect">
                      <a:avLst/>
                    </a:prstGeom>
                    <a:noFill/>
                    <a:ln>
                      <a:noFill/>
                    </a:ln>
                  </pic:spPr>
                </pic:pic>
              </a:graphicData>
            </a:graphic>
          </wp:inline>
        </w:drawing>
      </w:r>
    </w:p>
    <w:p w14:paraId="4FAAAA17" w14:textId="77777777" w:rsidR="009615F9" w:rsidRPr="009615F9" w:rsidRDefault="009615F9" w:rsidP="009615F9">
      <w:pPr>
        <w:keepNext/>
        <w:keepLines/>
        <w:spacing w:line="276" w:lineRule="auto"/>
        <w:jc w:val="both"/>
        <w:outlineLvl w:val="0"/>
        <w:rPr>
          <w:rFonts w:eastAsiaTheme="majorEastAsia" w:cs="Arial"/>
          <w:b/>
          <w:bCs/>
        </w:rPr>
      </w:pPr>
      <w:bookmarkStart w:id="4460" w:name="_Toc200365656"/>
      <w:bookmarkStart w:id="4461" w:name="_Toc200365837"/>
      <w:bookmarkStart w:id="4462" w:name="_Toc200366176"/>
      <w:bookmarkStart w:id="4463" w:name="_Toc1531647339"/>
      <w:bookmarkStart w:id="4464" w:name="_Toc495011257"/>
      <w:bookmarkStart w:id="4465" w:name="_Toc71690672"/>
      <w:bookmarkStart w:id="4466" w:name="_Toc1323917509"/>
      <w:bookmarkStart w:id="4467" w:name="_Toc1059672275"/>
      <w:bookmarkStart w:id="4468" w:name="_Toc979567635"/>
      <w:bookmarkStart w:id="4469" w:name="_Toc1475168871"/>
      <w:bookmarkStart w:id="4470" w:name="_Toc796100283"/>
      <w:bookmarkStart w:id="4471" w:name="_Toc1817660102"/>
      <w:bookmarkStart w:id="4472" w:name="_Toc1638387635"/>
      <w:bookmarkStart w:id="4473" w:name="_Toc1942842916"/>
      <w:bookmarkStart w:id="4474" w:name="_Toc1991307213"/>
      <w:bookmarkStart w:id="4475" w:name="_Toc1262332181"/>
      <w:bookmarkStart w:id="4476" w:name="_Toc6345504"/>
      <w:bookmarkStart w:id="4477" w:name="_Toc444702840"/>
      <w:bookmarkStart w:id="4478" w:name="_Toc1968979666"/>
      <w:bookmarkStart w:id="4479" w:name="_Toc1832613728"/>
      <w:bookmarkStart w:id="4480" w:name="_Toc960854978"/>
      <w:bookmarkStart w:id="4481" w:name="_Toc1965213467"/>
      <w:bookmarkStart w:id="4482" w:name="_Toc93631754"/>
      <w:bookmarkStart w:id="4483" w:name="_Toc1499019092"/>
      <w:bookmarkStart w:id="4484" w:name="_Toc1620193143"/>
      <w:bookmarkStart w:id="4485" w:name="_Toc1270556074"/>
      <w:bookmarkStart w:id="4486" w:name="_Toc290084190"/>
      <w:bookmarkStart w:id="4487" w:name="_Toc66845028"/>
      <w:bookmarkStart w:id="4488" w:name="_Toc75014334"/>
      <w:bookmarkStart w:id="4489" w:name="_Toc1938956105"/>
      <w:bookmarkStart w:id="4490" w:name="_Toc1264038695"/>
      <w:bookmarkStart w:id="4491" w:name="_Toc644855403"/>
      <w:bookmarkStart w:id="4492" w:name="_Toc423479919"/>
      <w:bookmarkStart w:id="4493" w:name="_Toc1621880819"/>
      <w:bookmarkStart w:id="4494" w:name="_Toc1535394983"/>
      <w:bookmarkStart w:id="4495" w:name="_Toc1577391637"/>
      <w:bookmarkStart w:id="4496" w:name="_Toc1716622732"/>
      <w:bookmarkStart w:id="4497" w:name="_Toc1583298465"/>
      <w:bookmarkStart w:id="4498" w:name="_Toc1845922889"/>
      <w:bookmarkStart w:id="4499" w:name="_Toc1039243669"/>
      <w:bookmarkStart w:id="4500" w:name="_Toc59858354"/>
      <w:bookmarkStart w:id="4501" w:name="_Toc924806349"/>
      <w:bookmarkStart w:id="4502" w:name="_Toc58748681"/>
      <w:bookmarkStart w:id="4503" w:name="_Toc946343701"/>
      <w:bookmarkStart w:id="4504" w:name="_Toc1199921628"/>
      <w:bookmarkStart w:id="4505" w:name="_Toc386321468"/>
      <w:bookmarkStart w:id="4506" w:name="_Toc886110621"/>
      <w:bookmarkStart w:id="4507" w:name="_Toc881209712"/>
      <w:bookmarkStart w:id="4508" w:name="_Toc94631726"/>
      <w:bookmarkStart w:id="4509" w:name="_Toc342888060"/>
      <w:bookmarkStart w:id="4510" w:name="_Toc812432792"/>
      <w:bookmarkStart w:id="4511" w:name="_Toc1919162853"/>
      <w:bookmarkStart w:id="4512" w:name="_Toc1782368548"/>
      <w:bookmarkStart w:id="4513" w:name="_Toc131206939"/>
      <w:bookmarkStart w:id="4514" w:name="_Toc2084715544"/>
      <w:bookmarkStart w:id="4515" w:name="_Toc1879871962"/>
      <w:bookmarkStart w:id="4516" w:name="_Toc1819072528"/>
      <w:bookmarkStart w:id="4517" w:name="_Toc1758412385"/>
      <w:bookmarkStart w:id="4518" w:name="_Toc1127718677"/>
      <w:bookmarkStart w:id="4519" w:name="_Toc1910325589"/>
      <w:bookmarkStart w:id="4520" w:name="_Toc2105077810"/>
      <w:bookmarkStart w:id="4521" w:name="_Toc1928744344"/>
      <w:bookmarkStart w:id="4522" w:name="_Toc745295526"/>
      <w:bookmarkStart w:id="4523" w:name="_Toc400713809"/>
      <w:bookmarkStart w:id="4524" w:name="_Toc841417410"/>
      <w:bookmarkStart w:id="4525" w:name="_Toc1092442207"/>
      <w:bookmarkStart w:id="4526" w:name="_Toc546707072"/>
      <w:bookmarkStart w:id="4527" w:name="_Toc122565658"/>
      <w:bookmarkStart w:id="4528" w:name="_Toc522792829"/>
      <w:bookmarkStart w:id="4529" w:name="_Toc632328442"/>
      <w:bookmarkStart w:id="4530" w:name="_Toc1655405748"/>
      <w:bookmarkStart w:id="4531" w:name="_Toc139577247"/>
      <w:bookmarkStart w:id="4532" w:name="_Toc1424934864"/>
      <w:bookmarkStart w:id="4533" w:name="_Toc1833398503"/>
      <w:bookmarkStart w:id="4534" w:name="_Toc1906771210"/>
      <w:bookmarkStart w:id="4535" w:name="_Toc1324498960"/>
      <w:bookmarkStart w:id="4536" w:name="_Toc534196584"/>
      <w:bookmarkStart w:id="4537" w:name="_Toc359959389"/>
      <w:bookmarkStart w:id="4538" w:name="_Toc1180871933"/>
      <w:bookmarkStart w:id="4539" w:name="_Toc554611145"/>
      <w:bookmarkStart w:id="4540" w:name="_Toc1939968638"/>
      <w:bookmarkStart w:id="4541" w:name="_Toc1396292359"/>
      <w:bookmarkStart w:id="4542" w:name="_Toc1400879637"/>
      <w:bookmarkStart w:id="4543" w:name="_Toc1221603294"/>
      <w:bookmarkStart w:id="4544" w:name="_Toc1313863081"/>
      <w:bookmarkStart w:id="4545" w:name="_Toc421115517"/>
      <w:bookmarkStart w:id="4546" w:name="_Toc364724303"/>
      <w:bookmarkStart w:id="4547" w:name="_Toc1014376982"/>
      <w:bookmarkStart w:id="4548" w:name="_Toc826246581"/>
      <w:bookmarkStart w:id="4549" w:name="_Toc574442212"/>
      <w:bookmarkStart w:id="4550" w:name="_Toc570071091"/>
      <w:bookmarkStart w:id="4551" w:name="_Toc1026034867"/>
      <w:bookmarkStart w:id="4552" w:name="_Toc881317311"/>
      <w:bookmarkStart w:id="4553" w:name="_Toc1053504929"/>
      <w:bookmarkStart w:id="4554" w:name="_Toc836333791"/>
      <w:bookmarkStart w:id="4555" w:name="_Toc1266395118"/>
      <w:bookmarkStart w:id="4556" w:name="_Toc817480153"/>
      <w:bookmarkStart w:id="4557" w:name="_Toc934856770"/>
      <w:bookmarkStart w:id="4558" w:name="_Toc693996046"/>
      <w:bookmarkStart w:id="4559" w:name="_Toc1680951262"/>
      <w:bookmarkStart w:id="4560" w:name="_Toc1844025390"/>
      <w:bookmarkStart w:id="4561" w:name="_Toc783441094"/>
      <w:bookmarkStart w:id="4562" w:name="_Toc1123771538"/>
      <w:bookmarkStart w:id="4563" w:name="_Toc1866581345"/>
      <w:bookmarkStart w:id="4564" w:name="_Toc1175251917"/>
      <w:bookmarkStart w:id="4565" w:name="_Toc1116747557"/>
      <w:bookmarkStart w:id="4566" w:name="_Toc207372958"/>
      <w:r w:rsidRPr="009615F9">
        <w:rPr>
          <w:rFonts w:eastAsiaTheme="majorEastAsia" w:cs="Arial"/>
          <w:b/>
          <w:bCs/>
        </w:rPr>
        <w:lastRenderedPageBreak/>
        <w:t>Priloga 4</w:t>
      </w:r>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r w:rsidRPr="009615F9">
        <w:rPr>
          <w:rFonts w:eastAsiaTheme="majorEastAsia" w:cs="Arial"/>
          <w:b/>
          <w:bCs/>
        </w:rPr>
        <w:t>: Cilji in uspešnost S5</w:t>
      </w:r>
      <w:bookmarkEnd w:id="4565"/>
      <w:bookmarkEnd w:id="4566"/>
      <w:r w:rsidRPr="009615F9">
        <w:rPr>
          <w:rFonts w:eastAsiaTheme="majorEastAsia" w:cs="Arial"/>
          <w:b/>
          <w:bCs/>
        </w:rPr>
        <w:t xml:space="preserve"> </w:t>
      </w:r>
    </w:p>
    <w:p w14:paraId="3F44D4C4" w14:textId="77777777" w:rsidR="009615F9" w:rsidRPr="009615F9" w:rsidRDefault="009615F9" w:rsidP="009615F9">
      <w:pPr>
        <w:spacing w:line="276" w:lineRule="auto"/>
        <w:jc w:val="both"/>
        <w:rPr>
          <w:rFonts w:eastAsia="Aptos" w:cs="Arial"/>
          <w:b/>
          <w:bCs/>
          <w:lang w:eastAsia="sl-SI"/>
        </w:rPr>
      </w:pPr>
      <w:r w:rsidRPr="009615F9">
        <w:rPr>
          <w:rFonts w:eastAsia="Aptos" w:cs="Arial"/>
          <w:b/>
          <w:bCs/>
          <w:lang w:eastAsia="sl-SI"/>
        </w:rPr>
        <w:t xml:space="preserve">Cilji in uspešnost S5 </w:t>
      </w:r>
    </w:p>
    <w:p w14:paraId="4EA335B3" w14:textId="77777777" w:rsidR="009615F9" w:rsidRPr="009615F9" w:rsidRDefault="009615F9" w:rsidP="009615F9">
      <w:pPr>
        <w:spacing w:line="276" w:lineRule="auto"/>
        <w:jc w:val="both"/>
        <w:rPr>
          <w:rFonts w:eastAsia="Times New Roman" w:cs="Arial"/>
          <w:lang w:eastAsia="en-GB"/>
        </w:rPr>
      </w:pPr>
      <w:r w:rsidRPr="009615F9">
        <w:rPr>
          <w:rFonts w:eastAsia="Aptos" w:cs="Arial"/>
          <w:lang w:eastAsia="en-GB"/>
        </w:rPr>
        <w:t xml:space="preserve">Strateški cilj S5 je zeleni prehod, ki ga razumemo kot inovativna, </w:t>
      </w:r>
      <w:proofErr w:type="spellStart"/>
      <w:r w:rsidRPr="009615F9">
        <w:rPr>
          <w:rFonts w:eastAsia="Aptos" w:cs="Arial"/>
          <w:lang w:eastAsia="en-GB"/>
        </w:rPr>
        <w:t>nizkoogljična</w:t>
      </w:r>
      <w:proofErr w:type="spellEnd"/>
      <w:r w:rsidRPr="009615F9">
        <w:rPr>
          <w:rFonts w:eastAsia="Aptos" w:cs="Arial"/>
          <w:lang w:eastAsia="en-GB"/>
        </w:rPr>
        <w:t>, digitalna in na znanju temelječa preobrazba gospodarstva in družbe. Strateški cilj se spremlja na podlagi kazalnikov za merjenje strateškega cilja S5, ki so našteti v Preglednici 1. Spremljanje vsakega kazalnika za merjenje strateškega cilja S5 je predstavljeno v posebnem podpoglavju.</w:t>
      </w:r>
    </w:p>
    <w:p w14:paraId="664FED57" w14:textId="77777777" w:rsidR="009615F9" w:rsidRPr="009615F9" w:rsidRDefault="009615F9" w:rsidP="009615F9">
      <w:pPr>
        <w:spacing w:line="276" w:lineRule="auto"/>
        <w:rPr>
          <w:rFonts w:cs="Arial"/>
          <w:b/>
          <w:bCs/>
          <w:color w:val="000000"/>
          <w:szCs w:val="20"/>
          <w:lang w:eastAsia="sl-SI"/>
        </w:rPr>
      </w:pPr>
      <w:r w:rsidRPr="009615F9">
        <w:rPr>
          <w:rFonts w:eastAsia="Times New Roman" w:cs="Arial"/>
          <w:b/>
          <w:bCs/>
          <w:color w:val="404040"/>
          <w:szCs w:val="20"/>
          <w:lang w:eastAsia="sl-SI"/>
        </w:rPr>
        <w:t xml:space="preserve">Preglednica </w:t>
      </w:r>
      <w:r w:rsidRPr="009615F9">
        <w:rPr>
          <w:rFonts w:eastAsia="Times New Roman" w:cs="Arial"/>
          <w:b/>
          <w:bCs/>
          <w:color w:val="404040"/>
          <w:szCs w:val="20"/>
          <w:lang w:eastAsia="sl-SI"/>
        </w:rPr>
        <w:fldChar w:fldCharType="begin"/>
      </w:r>
      <w:r w:rsidRPr="009615F9">
        <w:rPr>
          <w:rFonts w:eastAsia="Times New Roman" w:cs="Arial"/>
          <w:b/>
          <w:bCs/>
          <w:color w:val="404040"/>
          <w:szCs w:val="20"/>
          <w:lang w:eastAsia="sl-SI"/>
        </w:rPr>
        <w:instrText xml:space="preserve"> SEQ Tabela \* ARABIC </w:instrText>
      </w:r>
      <w:r w:rsidRPr="009615F9">
        <w:rPr>
          <w:rFonts w:eastAsia="Times New Roman" w:cs="Arial"/>
          <w:b/>
          <w:bCs/>
          <w:color w:val="404040"/>
          <w:szCs w:val="20"/>
          <w:lang w:eastAsia="sl-SI"/>
        </w:rPr>
        <w:fldChar w:fldCharType="separate"/>
      </w:r>
      <w:r w:rsidRPr="009615F9">
        <w:rPr>
          <w:rFonts w:eastAsia="Times New Roman" w:cs="Arial"/>
          <w:b/>
          <w:bCs/>
          <w:noProof/>
          <w:color w:val="404040"/>
          <w:szCs w:val="20"/>
          <w:lang w:eastAsia="sl-SI"/>
        </w:rPr>
        <w:t>1</w:t>
      </w:r>
      <w:r w:rsidRPr="009615F9">
        <w:rPr>
          <w:rFonts w:eastAsia="Times New Roman" w:cs="Arial"/>
          <w:b/>
          <w:bCs/>
          <w:noProof/>
          <w:color w:val="404040"/>
          <w:szCs w:val="20"/>
          <w:lang w:eastAsia="sl-SI"/>
        </w:rPr>
        <w:fldChar w:fldCharType="end"/>
      </w:r>
      <w:r w:rsidRPr="009615F9">
        <w:rPr>
          <w:rFonts w:eastAsia="Times New Roman" w:cs="Arial"/>
          <w:b/>
          <w:bCs/>
          <w:color w:val="404040"/>
          <w:szCs w:val="20"/>
          <w:lang w:eastAsia="sl-SI"/>
        </w:rPr>
        <w:t>: Kazalniki za merjenje strateškega cilja S5</w:t>
      </w:r>
      <w:r w:rsidRPr="009615F9">
        <w:rPr>
          <w:rFonts w:eastAsia="Arial" w:cs="Arial"/>
          <w:b/>
          <w:bCs/>
          <w:color w:val="264D2B"/>
          <w:szCs w:val="20"/>
          <w:vertAlign w:val="superscript"/>
          <w:lang w:eastAsia="sl-SI"/>
        </w:rPr>
        <w:footnoteReference w:id="104"/>
      </w:r>
    </w:p>
    <w:tbl>
      <w:tblPr>
        <w:tblW w:w="9480" w:type="dxa"/>
        <w:tblCellMar>
          <w:left w:w="70" w:type="dxa"/>
          <w:right w:w="70" w:type="dxa"/>
        </w:tblCellMar>
        <w:tblLook w:val="04A0" w:firstRow="1" w:lastRow="0" w:firstColumn="1" w:lastColumn="0" w:noHBand="0" w:noVBand="1"/>
      </w:tblPr>
      <w:tblGrid>
        <w:gridCol w:w="3720"/>
        <w:gridCol w:w="1440"/>
        <w:gridCol w:w="1440"/>
        <w:gridCol w:w="1440"/>
        <w:gridCol w:w="1440"/>
      </w:tblGrid>
      <w:tr w:rsidR="009615F9" w:rsidRPr="009615F9" w14:paraId="27F0CBBD" w14:textId="77777777" w:rsidTr="00092B38">
        <w:trPr>
          <w:trHeight w:val="804"/>
        </w:trPr>
        <w:tc>
          <w:tcPr>
            <w:tcW w:w="3720" w:type="dxa"/>
            <w:tcBorders>
              <w:top w:val="single" w:sz="8" w:space="0" w:color="8AB833"/>
              <w:left w:val="single" w:sz="8" w:space="0" w:color="8AB833"/>
              <w:bottom w:val="single" w:sz="8" w:space="0" w:color="8AB833"/>
              <w:right w:val="nil"/>
            </w:tcBorders>
            <w:shd w:val="clear" w:color="auto" w:fill="BADB7D"/>
            <w:vAlign w:val="center"/>
            <w:hideMark/>
          </w:tcPr>
          <w:p w14:paraId="2351103A"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Kazalnik</w:t>
            </w:r>
          </w:p>
        </w:tc>
        <w:tc>
          <w:tcPr>
            <w:tcW w:w="1440" w:type="dxa"/>
            <w:tcBorders>
              <w:top w:val="single" w:sz="8" w:space="0" w:color="8AB833"/>
              <w:left w:val="nil"/>
              <w:bottom w:val="single" w:sz="8" w:space="0" w:color="8AB833"/>
              <w:right w:val="nil"/>
            </w:tcBorders>
            <w:shd w:val="clear" w:color="auto" w:fill="BADB7D"/>
            <w:vAlign w:val="center"/>
            <w:hideMark/>
          </w:tcPr>
          <w:p w14:paraId="77E850F1"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Izhodiščna vrednost</w:t>
            </w:r>
          </w:p>
        </w:tc>
        <w:tc>
          <w:tcPr>
            <w:tcW w:w="1440" w:type="dxa"/>
            <w:tcBorders>
              <w:top w:val="single" w:sz="8" w:space="0" w:color="8AB833"/>
              <w:left w:val="nil"/>
              <w:bottom w:val="single" w:sz="8" w:space="0" w:color="8AB833"/>
              <w:right w:val="nil"/>
            </w:tcBorders>
            <w:shd w:val="clear" w:color="auto" w:fill="BADB7D"/>
            <w:vAlign w:val="center"/>
            <w:hideMark/>
          </w:tcPr>
          <w:p w14:paraId="26761F85"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Referenčno leto</w:t>
            </w:r>
          </w:p>
        </w:tc>
        <w:tc>
          <w:tcPr>
            <w:tcW w:w="1440" w:type="dxa"/>
            <w:tcBorders>
              <w:top w:val="single" w:sz="8" w:space="0" w:color="8AB833"/>
              <w:left w:val="nil"/>
              <w:bottom w:val="single" w:sz="8" w:space="0" w:color="8AB833"/>
              <w:right w:val="nil"/>
            </w:tcBorders>
            <w:shd w:val="clear" w:color="auto" w:fill="BADB7D"/>
            <w:vAlign w:val="center"/>
            <w:hideMark/>
          </w:tcPr>
          <w:p w14:paraId="1CA3EF6F"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Ciljna vrednost 2030</w:t>
            </w:r>
          </w:p>
        </w:tc>
        <w:tc>
          <w:tcPr>
            <w:tcW w:w="1440" w:type="dxa"/>
            <w:tcBorders>
              <w:top w:val="single" w:sz="8" w:space="0" w:color="8AB833"/>
              <w:left w:val="nil"/>
              <w:bottom w:val="single" w:sz="8" w:space="0" w:color="8AB833"/>
              <w:right w:val="single" w:sz="8" w:space="0" w:color="8AB833"/>
            </w:tcBorders>
            <w:shd w:val="clear" w:color="auto" w:fill="BADB7D"/>
            <w:vAlign w:val="center"/>
            <w:hideMark/>
          </w:tcPr>
          <w:p w14:paraId="58253F0D"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Vir podatka</w:t>
            </w:r>
          </w:p>
        </w:tc>
      </w:tr>
      <w:tr w:rsidR="009615F9" w:rsidRPr="009615F9" w14:paraId="5D464741" w14:textId="77777777" w:rsidTr="00092B38">
        <w:trPr>
          <w:trHeight w:val="804"/>
        </w:trPr>
        <w:tc>
          <w:tcPr>
            <w:tcW w:w="3720" w:type="dxa"/>
            <w:tcBorders>
              <w:top w:val="nil"/>
              <w:left w:val="single" w:sz="8" w:space="0" w:color="BADB7D"/>
              <w:bottom w:val="single" w:sz="8" w:space="0" w:color="BADB7D"/>
              <w:right w:val="nil"/>
            </w:tcBorders>
            <w:shd w:val="clear" w:color="auto" w:fill="E8F3D3"/>
            <w:vAlign w:val="center"/>
            <w:hideMark/>
          </w:tcPr>
          <w:p w14:paraId="5BC4C85B" w14:textId="77777777" w:rsidR="009615F9" w:rsidRPr="009615F9" w:rsidRDefault="009615F9" w:rsidP="009615F9">
            <w:pPr>
              <w:spacing w:line="276" w:lineRule="auto"/>
              <w:rPr>
                <w:rFonts w:eastAsia="Times New Roman" w:cs="Arial"/>
                <w:b/>
                <w:bCs/>
                <w:color w:val="000000"/>
                <w:szCs w:val="20"/>
                <w:lang w:eastAsia="sl-SI"/>
              </w:rPr>
            </w:pPr>
            <w:r w:rsidRPr="009615F9">
              <w:rPr>
                <w:rFonts w:eastAsia="Times New Roman" w:cs="Arial"/>
                <w:b/>
                <w:bCs/>
                <w:color w:val="000000"/>
                <w:szCs w:val="20"/>
                <w:lang w:eastAsia="sl-SI"/>
              </w:rPr>
              <w:t>Produktivnost dela (BDP na zaposlenega v standardih kupne moči), EU = 100</w:t>
            </w:r>
          </w:p>
        </w:tc>
        <w:tc>
          <w:tcPr>
            <w:tcW w:w="1440" w:type="dxa"/>
            <w:tcBorders>
              <w:top w:val="nil"/>
              <w:left w:val="nil"/>
              <w:bottom w:val="single" w:sz="8" w:space="0" w:color="BADB7D"/>
              <w:right w:val="nil"/>
            </w:tcBorders>
            <w:shd w:val="clear" w:color="auto" w:fill="E8F3D3"/>
            <w:vAlign w:val="center"/>
            <w:hideMark/>
          </w:tcPr>
          <w:p w14:paraId="27473BD4"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84</w:t>
            </w:r>
          </w:p>
        </w:tc>
        <w:tc>
          <w:tcPr>
            <w:tcW w:w="1440" w:type="dxa"/>
            <w:tcBorders>
              <w:top w:val="nil"/>
              <w:left w:val="nil"/>
              <w:bottom w:val="single" w:sz="8" w:space="0" w:color="BADB7D"/>
              <w:right w:val="nil"/>
            </w:tcBorders>
            <w:shd w:val="clear" w:color="auto" w:fill="E8F3D3"/>
            <w:vAlign w:val="center"/>
            <w:hideMark/>
          </w:tcPr>
          <w:p w14:paraId="72CEF5A6"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2021</w:t>
            </w:r>
          </w:p>
        </w:tc>
        <w:tc>
          <w:tcPr>
            <w:tcW w:w="1440" w:type="dxa"/>
            <w:tcBorders>
              <w:top w:val="nil"/>
              <w:left w:val="nil"/>
              <w:bottom w:val="single" w:sz="8" w:space="0" w:color="BADB7D"/>
              <w:right w:val="nil"/>
            </w:tcBorders>
            <w:shd w:val="clear" w:color="auto" w:fill="E8F3D3"/>
            <w:vAlign w:val="center"/>
            <w:hideMark/>
          </w:tcPr>
          <w:p w14:paraId="08B2E602"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95</w:t>
            </w:r>
          </w:p>
        </w:tc>
        <w:tc>
          <w:tcPr>
            <w:tcW w:w="1440" w:type="dxa"/>
            <w:tcBorders>
              <w:top w:val="nil"/>
              <w:left w:val="nil"/>
              <w:bottom w:val="single" w:sz="8" w:space="0" w:color="BADB7D"/>
              <w:right w:val="single" w:sz="8" w:space="0" w:color="BADB7D"/>
            </w:tcBorders>
            <w:shd w:val="clear" w:color="auto" w:fill="E8F3D3"/>
            <w:vAlign w:val="center"/>
            <w:hideMark/>
          </w:tcPr>
          <w:p w14:paraId="522E8237" w14:textId="77777777" w:rsidR="009615F9" w:rsidRPr="009615F9" w:rsidRDefault="009615F9" w:rsidP="009615F9">
            <w:pPr>
              <w:spacing w:line="276" w:lineRule="auto"/>
              <w:jc w:val="both"/>
              <w:rPr>
                <w:rFonts w:eastAsia="Times New Roman" w:cs="Arial"/>
                <w:color w:val="000000"/>
                <w:szCs w:val="20"/>
                <w:lang w:eastAsia="sl-SI"/>
              </w:rPr>
            </w:pPr>
            <w:r w:rsidRPr="009615F9">
              <w:rPr>
                <w:rFonts w:eastAsia="Times New Roman" w:cs="Arial"/>
                <w:color w:val="000000"/>
                <w:szCs w:val="20"/>
                <w:lang w:eastAsia="sl-SI"/>
              </w:rPr>
              <w:t>SURS</w:t>
            </w:r>
          </w:p>
        </w:tc>
      </w:tr>
      <w:tr w:rsidR="009615F9" w:rsidRPr="009615F9" w14:paraId="79D7CFF9" w14:textId="77777777" w:rsidTr="00092B38">
        <w:trPr>
          <w:trHeight w:val="1332"/>
        </w:trPr>
        <w:tc>
          <w:tcPr>
            <w:tcW w:w="3720" w:type="dxa"/>
            <w:tcBorders>
              <w:top w:val="nil"/>
              <w:left w:val="single" w:sz="8" w:space="0" w:color="BADB7D"/>
              <w:bottom w:val="single" w:sz="8" w:space="0" w:color="BADB7D"/>
              <w:right w:val="nil"/>
            </w:tcBorders>
            <w:vAlign w:val="center"/>
            <w:hideMark/>
          </w:tcPr>
          <w:p w14:paraId="6C286932" w14:textId="77777777" w:rsidR="009615F9" w:rsidRPr="009615F9" w:rsidRDefault="009615F9" w:rsidP="009615F9">
            <w:pPr>
              <w:spacing w:line="276" w:lineRule="auto"/>
              <w:rPr>
                <w:rFonts w:eastAsia="Times New Roman" w:cs="Arial"/>
                <w:b/>
                <w:bCs/>
                <w:color w:val="000000"/>
                <w:szCs w:val="20"/>
                <w:lang w:eastAsia="sl-SI"/>
              </w:rPr>
            </w:pPr>
            <w:r w:rsidRPr="009615F9">
              <w:rPr>
                <w:rFonts w:eastAsia="Times New Roman" w:cs="Arial"/>
                <w:b/>
                <w:bCs/>
                <w:color w:val="000000"/>
                <w:szCs w:val="20"/>
                <w:lang w:eastAsia="sl-SI"/>
              </w:rPr>
              <w:t>Evropski inovacijski indeks (EII), EU=100</w:t>
            </w:r>
          </w:p>
        </w:tc>
        <w:tc>
          <w:tcPr>
            <w:tcW w:w="1440" w:type="dxa"/>
            <w:tcBorders>
              <w:top w:val="nil"/>
              <w:left w:val="nil"/>
              <w:bottom w:val="single" w:sz="8" w:space="0" w:color="BADB7D"/>
              <w:right w:val="nil"/>
            </w:tcBorders>
            <w:vAlign w:val="center"/>
            <w:hideMark/>
          </w:tcPr>
          <w:p w14:paraId="6558822C"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themeColor="text1"/>
                <w:szCs w:val="20"/>
                <w:lang w:eastAsia="sl-SI"/>
              </w:rPr>
              <w:t>93,5    uvrstitev v skupino zmernih inovatork</w:t>
            </w:r>
          </w:p>
        </w:tc>
        <w:tc>
          <w:tcPr>
            <w:tcW w:w="1440" w:type="dxa"/>
            <w:tcBorders>
              <w:top w:val="nil"/>
              <w:left w:val="nil"/>
              <w:bottom w:val="single" w:sz="8" w:space="0" w:color="BADB7D"/>
              <w:right w:val="nil"/>
            </w:tcBorders>
            <w:vAlign w:val="center"/>
            <w:hideMark/>
          </w:tcPr>
          <w:p w14:paraId="0F86B81D"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2022</w:t>
            </w:r>
          </w:p>
        </w:tc>
        <w:tc>
          <w:tcPr>
            <w:tcW w:w="1440" w:type="dxa"/>
            <w:tcBorders>
              <w:top w:val="nil"/>
              <w:left w:val="nil"/>
              <w:bottom w:val="single" w:sz="8" w:space="0" w:color="BADB7D"/>
              <w:right w:val="nil"/>
            </w:tcBorders>
            <w:vAlign w:val="center"/>
            <w:hideMark/>
          </w:tcPr>
          <w:p w14:paraId="3E51FA1D" w14:textId="628D1FFA"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themeColor="text1"/>
                <w:szCs w:val="20"/>
                <w:lang w:eastAsia="sl-SI"/>
              </w:rPr>
              <w:t>125 uvrstitev v skupino vodilnih inovatork</w:t>
            </w:r>
          </w:p>
        </w:tc>
        <w:tc>
          <w:tcPr>
            <w:tcW w:w="1440" w:type="dxa"/>
            <w:tcBorders>
              <w:top w:val="nil"/>
              <w:left w:val="nil"/>
              <w:bottom w:val="single" w:sz="8" w:space="0" w:color="BADB7D"/>
              <w:right w:val="single" w:sz="8" w:space="0" w:color="BADB7D"/>
            </w:tcBorders>
            <w:vAlign w:val="center"/>
            <w:hideMark/>
          </w:tcPr>
          <w:p w14:paraId="69F5129C" w14:textId="77777777" w:rsidR="009615F9" w:rsidRPr="009615F9" w:rsidRDefault="009615F9" w:rsidP="009615F9">
            <w:pPr>
              <w:spacing w:line="276" w:lineRule="auto"/>
              <w:jc w:val="both"/>
              <w:rPr>
                <w:rFonts w:eastAsia="Times New Roman" w:cs="Arial"/>
                <w:color w:val="000000"/>
                <w:szCs w:val="20"/>
                <w:lang w:eastAsia="sl-SI"/>
              </w:rPr>
            </w:pPr>
            <w:r w:rsidRPr="009615F9">
              <w:rPr>
                <w:rFonts w:eastAsia="Times New Roman" w:cs="Arial"/>
                <w:color w:val="000000"/>
                <w:szCs w:val="20"/>
                <w:lang w:eastAsia="sl-SI"/>
              </w:rPr>
              <w:t>EK</w:t>
            </w:r>
          </w:p>
        </w:tc>
      </w:tr>
      <w:tr w:rsidR="009615F9" w:rsidRPr="009615F9" w14:paraId="73A65809" w14:textId="77777777" w:rsidTr="00092B38">
        <w:trPr>
          <w:trHeight w:val="540"/>
        </w:trPr>
        <w:tc>
          <w:tcPr>
            <w:tcW w:w="3720" w:type="dxa"/>
            <w:tcBorders>
              <w:top w:val="nil"/>
              <w:left w:val="single" w:sz="8" w:space="0" w:color="BADB7D"/>
              <w:bottom w:val="single" w:sz="8" w:space="0" w:color="BADB7D"/>
              <w:right w:val="nil"/>
            </w:tcBorders>
            <w:shd w:val="clear" w:color="auto" w:fill="E8F3D3"/>
            <w:vAlign w:val="center"/>
            <w:hideMark/>
          </w:tcPr>
          <w:p w14:paraId="67527379" w14:textId="77777777" w:rsidR="009615F9" w:rsidRPr="009615F9" w:rsidRDefault="009615F9" w:rsidP="009615F9">
            <w:pPr>
              <w:spacing w:line="276" w:lineRule="auto"/>
              <w:rPr>
                <w:rFonts w:eastAsia="Times New Roman" w:cs="Arial"/>
                <w:b/>
                <w:bCs/>
                <w:color w:val="000000"/>
                <w:szCs w:val="20"/>
                <w:lang w:eastAsia="sl-SI"/>
              </w:rPr>
            </w:pPr>
            <w:r w:rsidRPr="009615F9">
              <w:rPr>
                <w:rFonts w:eastAsia="Times New Roman" w:cs="Arial"/>
                <w:b/>
                <w:bCs/>
                <w:color w:val="000000"/>
                <w:szCs w:val="20"/>
                <w:lang w:eastAsia="sl-SI"/>
              </w:rPr>
              <w:t>Snovna produktivnost, SKM/kg</w:t>
            </w:r>
          </w:p>
        </w:tc>
        <w:tc>
          <w:tcPr>
            <w:tcW w:w="1440" w:type="dxa"/>
            <w:tcBorders>
              <w:top w:val="nil"/>
              <w:left w:val="nil"/>
              <w:bottom w:val="single" w:sz="8" w:space="0" w:color="BADB7D"/>
              <w:right w:val="nil"/>
            </w:tcBorders>
            <w:shd w:val="clear" w:color="auto" w:fill="E8F3D3"/>
            <w:vAlign w:val="center"/>
            <w:hideMark/>
          </w:tcPr>
          <w:p w14:paraId="6124D813"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2,03</w:t>
            </w:r>
          </w:p>
        </w:tc>
        <w:tc>
          <w:tcPr>
            <w:tcW w:w="1440" w:type="dxa"/>
            <w:tcBorders>
              <w:top w:val="nil"/>
              <w:left w:val="nil"/>
              <w:bottom w:val="single" w:sz="8" w:space="0" w:color="BADB7D"/>
              <w:right w:val="nil"/>
            </w:tcBorders>
            <w:shd w:val="clear" w:color="auto" w:fill="E8F3D3"/>
            <w:vAlign w:val="center"/>
            <w:hideMark/>
          </w:tcPr>
          <w:p w14:paraId="5D82390D"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2020</w:t>
            </w:r>
          </w:p>
        </w:tc>
        <w:tc>
          <w:tcPr>
            <w:tcW w:w="1440" w:type="dxa"/>
            <w:tcBorders>
              <w:top w:val="nil"/>
              <w:left w:val="nil"/>
              <w:bottom w:val="single" w:sz="8" w:space="0" w:color="BADB7D"/>
              <w:right w:val="nil"/>
            </w:tcBorders>
            <w:shd w:val="clear" w:color="auto" w:fill="E8F3D3"/>
            <w:vAlign w:val="center"/>
            <w:hideMark/>
          </w:tcPr>
          <w:p w14:paraId="67D393FE"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3,5</w:t>
            </w:r>
          </w:p>
        </w:tc>
        <w:tc>
          <w:tcPr>
            <w:tcW w:w="1440" w:type="dxa"/>
            <w:tcBorders>
              <w:top w:val="nil"/>
              <w:left w:val="nil"/>
              <w:bottom w:val="single" w:sz="8" w:space="0" w:color="BADB7D"/>
              <w:right w:val="single" w:sz="8" w:space="0" w:color="BADB7D"/>
            </w:tcBorders>
            <w:shd w:val="clear" w:color="auto" w:fill="E8F3D3"/>
            <w:vAlign w:val="center"/>
            <w:hideMark/>
          </w:tcPr>
          <w:p w14:paraId="3AE1632C" w14:textId="77777777" w:rsidR="009615F9" w:rsidRPr="009615F9" w:rsidRDefault="009615F9" w:rsidP="009615F9">
            <w:pPr>
              <w:spacing w:line="276" w:lineRule="auto"/>
              <w:jc w:val="both"/>
              <w:rPr>
                <w:rFonts w:eastAsia="Times New Roman" w:cs="Arial"/>
                <w:color w:val="000000"/>
                <w:szCs w:val="20"/>
                <w:lang w:eastAsia="sl-SI"/>
              </w:rPr>
            </w:pPr>
            <w:r w:rsidRPr="009615F9">
              <w:rPr>
                <w:rFonts w:eastAsia="Times New Roman" w:cs="Arial"/>
                <w:color w:val="000000"/>
                <w:szCs w:val="20"/>
                <w:lang w:eastAsia="sl-SI"/>
              </w:rPr>
              <w:t>ARSO, Eurostat</w:t>
            </w:r>
          </w:p>
        </w:tc>
      </w:tr>
      <w:tr w:rsidR="009615F9" w:rsidRPr="009615F9" w14:paraId="20F74C75" w14:textId="77777777" w:rsidTr="00092B38">
        <w:trPr>
          <w:trHeight w:val="540"/>
        </w:trPr>
        <w:tc>
          <w:tcPr>
            <w:tcW w:w="3720" w:type="dxa"/>
            <w:tcBorders>
              <w:top w:val="nil"/>
              <w:left w:val="single" w:sz="8" w:space="0" w:color="BADB7D"/>
              <w:bottom w:val="single" w:sz="8" w:space="0" w:color="BADB7D"/>
              <w:right w:val="nil"/>
            </w:tcBorders>
            <w:vAlign w:val="center"/>
            <w:hideMark/>
          </w:tcPr>
          <w:p w14:paraId="4F8C554B" w14:textId="77777777" w:rsidR="009615F9" w:rsidRPr="009615F9" w:rsidRDefault="009615F9" w:rsidP="009615F9">
            <w:pPr>
              <w:spacing w:line="276" w:lineRule="auto"/>
              <w:rPr>
                <w:rFonts w:eastAsia="Times New Roman" w:cs="Arial"/>
                <w:b/>
                <w:bCs/>
                <w:color w:val="000000"/>
                <w:szCs w:val="20"/>
                <w:lang w:eastAsia="sl-SI"/>
              </w:rPr>
            </w:pPr>
            <w:r w:rsidRPr="009615F9">
              <w:rPr>
                <w:rFonts w:eastAsia="Times New Roman" w:cs="Arial"/>
                <w:b/>
                <w:bCs/>
                <w:color w:val="000000"/>
                <w:szCs w:val="20"/>
                <w:lang w:eastAsia="sl-SI"/>
              </w:rPr>
              <w:t>Indeks digitalnega gospodarstva in družbe (DESI), uvrstitev Sl</w:t>
            </w:r>
          </w:p>
        </w:tc>
        <w:tc>
          <w:tcPr>
            <w:tcW w:w="1440" w:type="dxa"/>
            <w:tcBorders>
              <w:top w:val="nil"/>
              <w:left w:val="nil"/>
              <w:bottom w:val="single" w:sz="8" w:space="0" w:color="BADB7D"/>
              <w:right w:val="nil"/>
            </w:tcBorders>
            <w:vAlign w:val="center"/>
            <w:hideMark/>
          </w:tcPr>
          <w:p w14:paraId="55B0FA2F"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 xml:space="preserve">11. mesto </w:t>
            </w:r>
          </w:p>
        </w:tc>
        <w:tc>
          <w:tcPr>
            <w:tcW w:w="1440" w:type="dxa"/>
            <w:tcBorders>
              <w:top w:val="nil"/>
              <w:left w:val="nil"/>
              <w:bottom w:val="single" w:sz="8" w:space="0" w:color="BADB7D"/>
              <w:right w:val="nil"/>
            </w:tcBorders>
            <w:vAlign w:val="center"/>
            <w:hideMark/>
          </w:tcPr>
          <w:p w14:paraId="017AB20C"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2022</w:t>
            </w:r>
          </w:p>
        </w:tc>
        <w:tc>
          <w:tcPr>
            <w:tcW w:w="1440" w:type="dxa"/>
            <w:tcBorders>
              <w:top w:val="nil"/>
              <w:left w:val="nil"/>
              <w:bottom w:val="single" w:sz="8" w:space="0" w:color="BADB7D"/>
              <w:right w:val="nil"/>
            </w:tcBorders>
            <w:vAlign w:val="center"/>
            <w:hideMark/>
          </w:tcPr>
          <w:p w14:paraId="5B0D2916"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9. mesto</w:t>
            </w:r>
          </w:p>
        </w:tc>
        <w:tc>
          <w:tcPr>
            <w:tcW w:w="1440" w:type="dxa"/>
            <w:tcBorders>
              <w:top w:val="nil"/>
              <w:left w:val="nil"/>
              <w:bottom w:val="single" w:sz="8" w:space="0" w:color="BADB7D"/>
              <w:right w:val="single" w:sz="8" w:space="0" w:color="BADB7D"/>
            </w:tcBorders>
            <w:vAlign w:val="center"/>
            <w:hideMark/>
          </w:tcPr>
          <w:p w14:paraId="22EE09B6" w14:textId="77777777" w:rsidR="009615F9" w:rsidRPr="009615F9" w:rsidRDefault="009615F9" w:rsidP="009615F9">
            <w:pPr>
              <w:spacing w:line="276" w:lineRule="auto"/>
              <w:jc w:val="both"/>
              <w:rPr>
                <w:rFonts w:eastAsia="Times New Roman" w:cs="Arial"/>
                <w:color w:val="000000"/>
                <w:szCs w:val="20"/>
                <w:lang w:eastAsia="sl-SI"/>
              </w:rPr>
            </w:pPr>
            <w:r w:rsidRPr="009615F9">
              <w:rPr>
                <w:rFonts w:eastAsia="Times New Roman" w:cs="Arial"/>
                <w:color w:val="000000"/>
                <w:szCs w:val="20"/>
                <w:lang w:eastAsia="sl-SI"/>
              </w:rPr>
              <w:t>EK</w:t>
            </w:r>
          </w:p>
        </w:tc>
      </w:tr>
      <w:tr w:rsidR="009615F9" w:rsidRPr="009615F9" w14:paraId="5DCA81AA" w14:textId="77777777" w:rsidTr="00092B38">
        <w:trPr>
          <w:trHeight w:val="540"/>
        </w:trPr>
        <w:tc>
          <w:tcPr>
            <w:tcW w:w="3720" w:type="dxa"/>
            <w:tcBorders>
              <w:top w:val="nil"/>
              <w:left w:val="single" w:sz="8" w:space="0" w:color="BADB7D"/>
              <w:bottom w:val="single" w:sz="8" w:space="0" w:color="BADB7D"/>
              <w:right w:val="nil"/>
            </w:tcBorders>
            <w:shd w:val="clear" w:color="auto" w:fill="E8F3D3"/>
            <w:vAlign w:val="center"/>
            <w:hideMark/>
          </w:tcPr>
          <w:p w14:paraId="4A3CE6F7" w14:textId="77777777" w:rsidR="009615F9" w:rsidRPr="009615F9" w:rsidRDefault="009615F9" w:rsidP="009615F9">
            <w:pPr>
              <w:spacing w:line="276" w:lineRule="auto"/>
              <w:rPr>
                <w:rFonts w:eastAsia="Times New Roman" w:cs="Arial"/>
                <w:b/>
                <w:bCs/>
                <w:color w:val="000000"/>
                <w:szCs w:val="20"/>
                <w:lang w:eastAsia="sl-SI"/>
              </w:rPr>
            </w:pPr>
            <w:r w:rsidRPr="009615F9">
              <w:rPr>
                <w:rFonts w:eastAsia="Times New Roman" w:cs="Arial"/>
                <w:b/>
                <w:bCs/>
                <w:color w:val="000000"/>
                <w:szCs w:val="20"/>
                <w:lang w:eastAsia="sl-SI"/>
              </w:rPr>
              <w:t>Delež prebivalcev s terciarno izobrazbo (30–34 let), v %</w:t>
            </w:r>
          </w:p>
        </w:tc>
        <w:tc>
          <w:tcPr>
            <w:tcW w:w="1440" w:type="dxa"/>
            <w:tcBorders>
              <w:top w:val="nil"/>
              <w:left w:val="nil"/>
              <w:bottom w:val="single" w:sz="8" w:space="0" w:color="BADB7D"/>
              <w:right w:val="nil"/>
            </w:tcBorders>
            <w:shd w:val="clear" w:color="auto" w:fill="E8F3D3"/>
            <w:vAlign w:val="center"/>
            <w:hideMark/>
          </w:tcPr>
          <w:p w14:paraId="1D756FFE"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46,9</w:t>
            </w:r>
          </w:p>
        </w:tc>
        <w:tc>
          <w:tcPr>
            <w:tcW w:w="1440" w:type="dxa"/>
            <w:tcBorders>
              <w:top w:val="nil"/>
              <w:left w:val="nil"/>
              <w:bottom w:val="single" w:sz="8" w:space="0" w:color="BADB7D"/>
              <w:right w:val="nil"/>
            </w:tcBorders>
            <w:shd w:val="clear" w:color="auto" w:fill="E8F3D3"/>
            <w:vAlign w:val="center"/>
            <w:hideMark/>
          </w:tcPr>
          <w:p w14:paraId="3D562A15"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2020</w:t>
            </w:r>
          </w:p>
        </w:tc>
        <w:tc>
          <w:tcPr>
            <w:tcW w:w="1440" w:type="dxa"/>
            <w:tcBorders>
              <w:top w:val="nil"/>
              <w:left w:val="nil"/>
              <w:bottom w:val="single" w:sz="8" w:space="0" w:color="BADB7D"/>
              <w:right w:val="nil"/>
            </w:tcBorders>
            <w:shd w:val="clear" w:color="auto" w:fill="E8F3D3"/>
            <w:vAlign w:val="center"/>
            <w:hideMark/>
          </w:tcPr>
          <w:p w14:paraId="2D99340F"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50</w:t>
            </w:r>
          </w:p>
        </w:tc>
        <w:tc>
          <w:tcPr>
            <w:tcW w:w="1440" w:type="dxa"/>
            <w:tcBorders>
              <w:top w:val="nil"/>
              <w:left w:val="nil"/>
              <w:bottom w:val="single" w:sz="8" w:space="0" w:color="BADB7D"/>
              <w:right w:val="single" w:sz="8" w:space="0" w:color="BADB7D"/>
            </w:tcBorders>
            <w:shd w:val="clear" w:color="auto" w:fill="E8F3D3"/>
            <w:vAlign w:val="center"/>
            <w:hideMark/>
          </w:tcPr>
          <w:p w14:paraId="696EE16A" w14:textId="77777777" w:rsidR="009615F9" w:rsidRPr="009615F9" w:rsidRDefault="009615F9" w:rsidP="009615F9">
            <w:pPr>
              <w:spacing w:line="276" w:lineRule="auto"/>
              <w:jc w:val="both"/>
              <w:rPr>
                <w:rFonts w:eastAsia="Times New Roman" w:cs="Arial"/>
                <w:color w:val="000000"/>
                <w:szCs w:val="20"/>
                <w:lang w:eastAsia="sl-SI"/>
              </w:rPr>
            </w:pPr>
            <w:r w:rsidRPr="009615F9">
              <w:rPr>
                <w:rFonts w:eastAsia="Times New Roman" w:cs="Arial"/>
                <w:color w:val="000000"/>
                <w:szCs w:val="20"/>
                <w:lang w:eastAsia="sl-SI"/>
              </w:rPr>
              <w:t>UMAR, Eurostat</w:t>
            </w:r>
          </w:p>
        </w:tc>
      </w:tr>
      <w:tr w:rsidR="009615F9" w:rsidRPr="009615F9" w14:paraId="2C7342D3" w14:textId="77777777" w:rsidTr="00092B38">
        <w:trPr>
          <w:trHeight w:val="804"/>
        </w:trPr>
        <w:tc>
          <w:tcPr>
            <w:tcW w:w="3720" w:type="dxa"/>
            <w:tcBorders>
              <w:top w:val="nil"/>
              <w:left w:val="single" w:sz="8" w:space="0" w:color="BADB7D"/>
              <w:bottom w:val="single" w:sz="8" w:space="0" w:color="BADB7D"/>
              <w:right w:val="nil"/>
            </w:tcBorders>
            <w:vAlign w:val="center"/>
            <w:hideMark/>
          </w:tcPr>
          <w:p w14:paraId="3CDD2EA6" w14:textId="77777777" w:rsidR="009615F9" w:rsidRPr="009615F9" w:rsidRDefault="009615F9" w:rsidP="009615F9">
            <w:pPr>
              <w:spacing w:line="276" w:lineRule="auto"/>
              <w:rPr>
                <w:rFonts w:eastAsia="Times New Roman" w:cs="Arial"/>
                <w:b/>
                <w:bCs/>
                <w:color w:val="000000"/>
                <w:szCs w:val="20"/>
                <w:lang w:eastAsia="sl-SI"/>
              </w:rPr>
            </w:pPr>
            <w:r w:rsidRPr="009615F9">
              <w:rPr>
                <w:rFonts w:eastAsia="Times New Roman" w:cs="Arial"/>
                <w:b/>
                <w:bCs/>
                <w:color w:val="000000"/>
                <w:szCs w:val="20"/>
                <w:lang w:eastAsia="sl-SI"/>
              </w:rPr>
              <w:t>Vključenost odraslih prebivalcev, starih 25–64 let, v vseživljenjsko učenje, v %</w:t>
            </w:r>
          </w:p>
        </w:tc>
        <w:tc>
          <w:tcPr>
            <w:tcW w:w="1440" w:type="dxa"/>
            <w:tcBorders>
              <w:top w:val="nil"/>
              <w:left w:val="nil"/>
              <w:bottom w:val="single" w:sz="8" w:space="0" w:color="BADB7D"/>
              <w:right w:val="nil"/>
            </w:tcBorders>
            <w:vAlign w:val="center"/>
            <w:hideMark/>
          </w:tcPr>
          <w:p w14:paraId="0C53729F"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8,4</w:t>
            </w:r>
          </w:p>
        </w:tc>
        <w:tc>
          <w:tcPr>
            <w:tcW w:w="1440" w:type="dxa"/>
            <w:tcBorders>
              <w:top w:val="nil"/>
              <w:left w:val="nil"/>
              <w:bottom w:val="single" w:sz="8" w:space="0" w:color="BADB7D"/>
              <w:right w:val="nil"/>
            </w:tcBorders>
            <w:vAlign w:val="center"/>
            <w:hideMark/>
          </w:tcPr>
          <w:p w14:paraId="7860E8D8"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2020</w:t>
            </w:r>
          </w:p>
        </w:tc>
        <w:tc>
          <w:tcPr>
            <w:tcW w:w="1440" w:type="dxa"/>
            <w:tcBorders>
              <w:top w:val="nil"/>
              <w:left w:val="nil"/>
              <w:bottom w:val="single" w:sz="8" w:space="0" w:color="BADB7D"/>
              <w:right w:val="nil"/>
            </w:tcBorders>
            <w:vAlign w:val="center"/>
            <w:hideMark/>
          </w:tcPr>
          <w:p w14:paraId="38D19151" w14:textId="77777777" w:rsidR="009615F9" w:rsidRPr="009615F9" w:rsidRDefault="009615F9" w:rsidP="009615F9">
            <w:pPr>
              <w:spacing w:line="276" w:lineRule="auto"/>
              <w:jc w:val="center"/>
              <w:rPr>
                <w:rFonts w:eastAsia="Times New Roman" w:cs="Arial"/>
                <w:color w:val="000000"/>
                <w:szCs w:val="20"/>
                <w:lang w:eastAsia="sl-SI"/>
              </w:rPr>
            </w:pPr>
            <w:r w:rsidRPr="009615F9">
              <w:rPr>
                <w:rFonts w:eastAsia="Times New Roman" w:cs="Arial"/>
                <w:color w:val="000000"/>
                <w:szCs w:val="20"/>
                <w:lang w:eastAsia="sl-SI"/>
              </w:rPr>
              <w:t>19</w:t>
            </w:r>
          </w:p>
        </w:tc>
        <w:tc>
          <w:tcPr>
            <w:tcW w:w="1440" w:type="dxa"/>
            <w:tcBorders>
              <w:top w:val="nil"/>
              <w:left w:val="nil"/>
              <w:bottom w:val="single" w:sz="8" w:space="0" w:color="BADB7D"/>
              <w:right w:val="single" w:sz="8" w:space="0" w:color="BADB7D"/>
            </w:tcBorders>
            <w:vAlign w:val="center"/>
            <w:hideMark/>
          </w:tcPr>
          <w:p w14:paraId="5AC0AB2A" w14:textId="77777777" w:rsidR="009615F9" w:rsidRPr="009615F9" w:rsidRDefault="009615F9" w:rsidP="009615F9">
            <w:pPr>
              <w:spacing w:line="276" w:lineRule="auto"/>
              <w:jc w:val="both"/>
              <w:rPr>
                <w:rFonts w:eastAsia="Times New Roman" w:cs="Arial"/>
                <w:color w:val="000000"/>
                <w:szCs w:val="20"/>
                <w:lang w:eastAsia="sl-SI"/>
              </w:rPr>
            </w:pPr>
            <w:r w:rsidRPr="009615F9">
              <w:rPr>
                <w:rFonts w:eastAsia="Times New Roman" w:cs="Arial"/>
                <w:color w:val="000000"/>
                <w:szCs w:val="20"/>
                <w:lang w:eastAsia="sl-SI"/>
              </w:rPr>
              <w:t>UMAR, Eurostat</w:t>
            </w:r>
          </w:p>
        </w:tc>
      </w:tr>
    </w:tbl>
    <w:p w14:paraId="5CD766F3" w14:textId="77777777" w:rsidR="009615F9" w:rsidRPr="009615F9" w:rsidRDefault="009615F9" w:rsidP="009615F9">
      <w:pPr>
        <w:spacing w:line="276" w:lineRule="auto"/>
        <w:rPr>
          <w:rFonts w:cs="Arial"/>
          <w:lang w:eastAsia="sl-SI"/>
        </w:rPr>
      </w:pPr>
    </w:p>
    <w:p w14:paraId="562AC4A4" w14:textId="77777777" w:rsidR="009615F9" w:rsidRPr="009615F9" w:rsidRDefault="009615F9" w:rsidP="009615F9">
      <w:pPr>
        <w:spacing w:line="276" w:lineRule="auto"/>
        <w:rPr>
          <w:rFonts w:eastAsia="Aptos" w:cs="Arial"/>
          <w:b/>
          <w:bCs/>
          <w:lang w:eastAsia="sl-SI"/>
        </w:rPr>
      </w:pPr>
      <w:r w:rsidRPr="009615F9">
        <w:rPr>
          <w:rFonts w:eastAsia="Aptos" w:cs="Arial"/>
          <w:b/>
          <w:bCs/>
          <w:lang w:eastAsia="sl-SI"/>
        </w:rPr>
        <w:t>Produktivnost dela (BDP na zaposlenega v standardih kupne moči)</w:t>
      </w:r>
    </w:p>
    <w:p w14:paraId="41C6A8D6" w14:textId="77777777" w:rsidR="009615F9" w:rsidRPr="009615F9" w:rsidRDefault="009615F9" w:rsidP="009615F9">
      <w:pPr>
        <w:spacing w:line="276" w:lineRule="auto"/>
        <w:jc w:val="both"/>
        <w:rPr>
          <w:rFonts w:eastAsia="Aptos" w:cs="Arial"/>
        </w:rPr>
      </w:pPr>
      <w:r w:rsidRPr="009615F9">
        <w:rPr>
          <w:rFonts w:eastAsia="Aptos" w:cs="Arial"/>
        </w:rPr>
        <w:t>UMAR</w:t>
      </w:r>
      <w:r w:rsidRPr="009615F9">
        <w:rPr>
          <w:rFonts w:eastAsia="Aptos" w:cs="Arial"/>
          <w:vertAlign w:val="superscript"/>
        </w:rPr>
        <w:footnoteReference w:id="105"/>
      </w:r>
      <w:r w:rsidRPr="009615F9">
        <w:rPr>
          <w:rFonts w:eastAsia="Aptos" w:cs="Arial"/>
        </w:rPr>
        <w:t xml:space="preserve"> ugotavlja, da se je zmanjševanje razkoraka v ravni produktivnosti do povprečja držav EU med epidemijo in energetsko krizo postopno nadaljevalo. Slovenija je leta 2023 dosegla 85 % povprečja EU v ravni produktivnosti (v standardih kupne moči), kar je 2 odstotni točki več kot leta 2019. To je bilo ob izrazitem poslabšanju v času gospodarsko finančne krize in ponovnem postopnem dohitevanju po njej za odstotno točko več od dosedanjega vrha iz leta 2008 in še vedno daleč od zastavljenega cilja SRS do leta 2030 (95 % povprečja EU). </w:t>
      </w:r>
    </w:p>
    <w:p w14:paraId="7D47EABC" w14:textId="77777777" w:rsidR="009615F9" w:rsidRPr="009615F9" w:rsidRDefault="009615F9" w:rsidP="009615F9">
      <w:pPr>
        <w:spacing w:line="276" w:lineRule="auto"/>
        <w:jc w:val="both"/>
        <w:rPr>
          <w:rFonts w:eastAsia="Aptos" w:cs="Arial"/>
        </w:rPr>
      </w:pPr>
      <w:r w:rsidRPr="009615F9">
        <w:rPr>
          <w:rFonts w:eastAsia="Aptos" w:cs="Arial"/>
        </w:rPr>
        <w:t xml:space="preserve">Pod vplivom šibkejšega tujega povpraševanja in neugodnih razmer na energetskih trgih so k rasti produktivnosti v obdobju 2021–2023 negativno prispevale (energetsko intenzivna) industrija ter dejavnosti transporta in trgovine. To so dejavnosti, ki so bile v preteklem desetletju pomemben vzvod rasti produktivnosti in realne konvergence do razvitejših držav EU. </w:t>
      </w:r>
    </w:p>
    <w:p w14:paraId="4B053C10" w14:textId="77777777" w:rsidR="009615F9" w:rsidRPr="009615F9" w:rsidRDefault="009615F9" w:rsidP="009615F9">
      <w:pPr>
        <w:spacing w:line="276" w:lineRule="auto"/>
        <w:jc w:val="both"/>
        <w:rPr>
          <w:rFonts w:eastAsia="Aptos" w:cs="Arial"/>
        </w:rPr>
      </w:pPr>
      <w:r w:rsidRPr="009615F9">
        <w:rPr>
          <w:rFonts w:eastAsia="Aptos" w:cs="Arial"/>
          <w:lang w:eastAsia="sl-SI"/>
        </w:rPr>
        <w:t xml:space="preserve">Preglednica 2: </w:t>
      </w:r>
      <w:r w:rsidRPr="009615F9">
        <w:rPr>
          <w:rFonts w:eastAsia="Aptos" w:cs="Arial"/>
        </w:rPr>
        <w:t>Produktivnost dela (BDP na zaposlenega v standardih kupne moči)</w:t>
      </w:r>
    </w:p>
    <w:tbl>
      <w:tblPr>
        <w:tblW w:w="7970" w:type="dxa"/>
        <w:tblCellMar>
          <w:left w:w="70" w:type="dxa"/>
          <w:right w:w="70" w:type="dxa"/>
        </w:tblCellMar>
        <w:tblLook w:val="04A0" w:firstRow="1" w:lastRow="0" w:firstColumn="1" w:lastColumn="0" w:noHBand="0" w:noVBand="1"/>
      </w:tblPr>
      <w:tblGrid>
        <w:gridCol w:w="1060"/>
        <w:gridCol w:w="691"/>
        <w:gridCol w:w="691"/>
        <w:gridCol w:w="691"/>
        <w:gridCol w:w="691"/>
        <w:gridCol w:w="691"/>
        <w:gridCol w:w="691"/>
        <w:gridCol w:w="691"/>
        <w:gridCol w:w="691"/>
        <w:gridCol w:w="691"/>
        <w:gridCol w:w="691"/>
      </w:tblGrid>
      <w:tr w:rsidR="009615F9" w:rsidRPr="009615F9" w14:paraId="0024948B" w14:textId="77777777" w:rsidTr="00092B38">
        <w:trPr>
          <w:trHeight w:val="288"/>
        </w:trPr>
        <w:tc>
          <w:tcPr>
            <w:tcW w:w="1060" w:type="dxa"/>
            <w:tcBorders>
              <w:top w:val="single" w:sz="4" w:space="0" w:color="548235"/>
              <w:left w:val="single" w:sz="4" w:space="0" w:color="548235"/>
              <w:bottom w:val="single" w:sz="4" w:space="0" w:color="548235"/>
              <w:right w:val="single" w:sz="4" w:space="0" w:color="548235"/>
            </w:tcBorders>
            <w:noWrap/>
            <w:vAlign w:val="center"/>
            <w:hideMark/>
          </w:tcPr>
          <w:p w14:paraId="22DDFEC4" w14:textId="77777777" w:rsidR="009615F9" w:rsidRPr="009615F9" w:rsidRDefault="009615F9" w:rsidP="009615F9">
            <w:pPr>
              <w:spacing w:line="276" w:lineRule="auto"/>
              <w:jc w:val="both"/>
              <w:rPr>
                <w:rFonts w:eastAsia="Times New Roman" w:cs="Arial"/>
                <w:b/>
                <w:bCs/>
                <w:sz w:val="18"/>
                <w:szCs w:val="18"/>
                <w:lang w:eastAsia="sl-SI"/>
              </w:rPr>
            </w:pPr>
            <w:r w:rsidRPr="009615F9">
              <w:rPr>
                <w:rFonts w:eastAsia="Times New Roman" w:cs="Arial"/>
                <w:b/>
                <w:bCs/>
                <w:sz w:val="18"/>
                <w:szCs w:val="18"/>
                <w:lang w:eastAsia="sl-SI"/>
              </w:rPr>
              <w:lastRenderedPageBreak/>
              <w:t>LETO</w:t>
            </w:r>
          </w:p>
        </w:tc>
        <w:tc>
          <w:tcPr>
            <w:tcW w:w="691" w:type="dxa"/>
            <w:tcBorders>
              <w:top w:val="single" w:sz="4" w:space="0" w:color="548235"/>
              <w:left w:val="nil"/>
              <w:bottom w:val="single" w:sz="4" w:space="0" w:color="548235"/>
              <w:right w:val="single" w:sz="4" w:space="0" w:color="548235"/>
            </w:tcBorders>
            <w:noWrap/>
            <w:vAlign w:val="center"/>
            <w:hideMark/>
          </w:tcPr>
          <w:p w14:paraId="39836D96"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2014</w:t>
            </w:r>
          </w:p>
        </w:tc>
        <w:tc>
          <w:tcPr>
            <w:tcW w:w="691" w:type="dxa"/>
            <w:tcBorders>
              <w:top w:val="single" w:sz="4" w:space="0" w:color="548235"/>
              <w:left w:val="nil"/>
              <w:bottom w:val="single" w:sz="4" w:space="0" w:color="548235"/>
              <w:right w:val="single" w:sz="4" w:space="0" w:color="548235"/>
            </w:tcBorders>
            <w:noWrap/>
            <w:vAlign w:val="center"/>
            <w:hideMark/>
          </w:tcPr>
          <w:p w14:paraId="020FD8CE"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2015</w:t>
            </w:r>
          </w:p>
        </w:tc>
        <w:tc>
          <w:tcPr>
            <w:tcW w:w="691" w:type="dxa"/>
            <w:tcBorders>
              <w:top w:val="single" w:sz="4" w:space="0" w:color="548235"/>
              <w:left w:val="nil"/>
              <w:bottom w:val="single" w:sz="4" w:space="0" w:color="548235"/>
              <w:right w:val="single" w:sz="4" w:space="0" w:color="548235"/>
            </w:tcBorders>
            <w:noWrap/>
            <w:vAlign w:val="center"/>
            <w:hideMark/>
          </w:tcPr>
          <w:p w14:paraId="34FD0AFD"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2016</w:t>
            </w:r>
          </w:p>
        </w:tc>
        <w:tc>
          <w:tcPr>
            <w:tcW w:w="691" w:type="dxa"/>
            <w:tcBorders>
              <w:top w:val="single" w:sz="4" w:space="0" w:color="548235"/>
              <w:left w:val="nil"/>
              <w:bottom w:val="single" w:sz="4" w:space="0" w:color="548235"/>
              <w:right w:val="single" w:sz="4" w:space="0" w:color="548235"/>
            </w:tcBorders>
            <w:noWrap/>
            <w:vAlign w:val="center"/>
            <w:hideMark/>
          </w:tcPr>
          <w:p w14:paraId="6A9B4F92"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2017</w:t>
            </w:r>
          </w:p>
        </w:tc>
        <w:tc>
          <w:tcPr>
            <w:tcW w:w="691" w:type="dxa"/>
            <w:tcBorders>
              <w:top w:val="single" w:sz="4" w:space="0" w:color="548235"/>
              <w:left w:val="nil"/>
              <w:bottom w:val="single" w:sz="4" w:space="0" w:color="548235"/>
              <w:right w:val="single" w:sz="4" w:space="0" w:color="548235"/>
            </w:tcBorders>
            <w:noWrap/>
            <w:vAlign w:val="center"/>
            <w:hideMark/>
          </w:tcPr>
          <w:p w14:paraId="634885B4"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2018</w:t>
            </w:r>
          </w:p>
        </w:tc>
        <w:tc>
          <w:tcPr>
            <w:tcW w:w="691" w:type="dxa"/>
            <w:tcBorders>
              <w:top w:val="single" w:sz="4" w:space="0" w:color="548235"/>
              <w:left w:val="nil"/>
              <w:bottom w:val="single" w:sz="4" w:space="0" w:color="548235"/>
              <w:right w:val="single" w:sz="4" w:space="0" w:color="548235"/>
            </w:tcBorders>
            <w:noWrap/>
            <w:vAlign w:val="center"/>
            <w:hideMark/>
          </w:tcPr>
          <w:p w14:paraId="703E3948"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2019</w:t>
            </w:r>
          </w:p>
        </w:tc>
        <w:tc>
          <w:tcPr>
            <w:tcW w:w="691" w:type="dxa"/>
            <w:tcBorders>
              <w:top w:val="single" w:sz="4" w:space="0" w:color="548235"/>
              <w:left w:val="nil"/>
              <w:bottom w:val="single" w:sz="4" w:space="0" w:color="548235"/>
              <w:right w:val="single" w:sz="4" w:space="0" w:color="548235"/>
            </w:tcBorders>
            <w:noWrap/>
            <w:vAlign w:val="center"/>
            <w:hideMark/>
          </w:tcPr>
          <w:p w14:paraId="1E2878C4"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2020</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hideMark/>
          </w:tcPr>
          <w:p w14:paraId="11ADC98D"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2021</w:t>
            </w:r>
          </w:p>
        </w:tc>
        <w:tc>
          <w:tcPr>
            <w:tcW w:w="691" w:type="dxa"/>
            <w:tcBorders>
              <w:top w:val="single" w:sz="4" w:space="0" w:color="548235"/>
              <w:left w:val="nil"/>
              <w:bottom w:val="single" w:sz="4" w:space="0" w:color="548235"/>
              <w:right w:val="single" w:sz="4" w:space="0" w:color="548235"/>
            </w:tcBorders>
            <w:noWrap/>
            <w:vAlign w:val="center"/>
            <w:hideMark/>
          </w:tcPr>
          <w:p w14:paraId="5319F19A"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2022</w:t>
            </w:r>
          </w:p>
        </w:tc>
        <w:tc>
          <w:tcPr>
            <w:tcW w:w="691" w:type="dxa"/>
            <w:tcBorders>
              <w:top w:val="single" w:sz="4" w:space="0" w:color="548235"/>
              <w:left w:val="nil"/>
              <w:bottom w:val="single" w:sz="4" w:space="0" w:color="548235"/>
              <w:right w:val="single" w:sz="4" w:space="0" w:color="548235"/>
            </w:tcBorders>
            <w:shd w:val="clear" w:color="000000" w:fill="E2EFDA"/>
            <w:noWrap/>
            <w:vAlign w:val="center"/>
            <w:hideMark/>
          </w:tcPr>
          <w:p w14:paraId="25567072"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2023</w:t>
            </w:r>
          </w:p>
        </w:tc>
      </w:tr>
      <w:tr w:rsidR="009615F9" w:rsidRPr="009615F9" w14:paraId="5DBDDC7D" w14:textId="77777777" w:rsidTr="00092B38">
        <w:trPr>
          <w:trHeight w:val="540"/>
        </w:trPr>
        <w:tc>
          <w:tcPr>
            <w:tcW w:w="1060" w:type="dxa"/>
            <w:tcBorders>
              <w:top w:val="single" w:sz="4" w:space="0" w:color="548235"/>
              <w:left w:val="single" w:sz="4" w:space="0" w:color="548235"/>
              <w:bottom w:val="single" w:sz="4" w:space="0" w:color="548235"/>
              <w:right w:val="single" w:sz="4" w:space="0" w:color="548235"/>
            </w:tcBorders>
            <w:vAlign w:val="center"/>
          </w:tcPr>
          <w:p w14:paraId="166344C8"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Slovenija</w:t>
            </w:r>
          </w:p>
        </w:tc>
        <w:tc>
          <w:tcPr>
            <w:tcW w:w="691" w:type="dxa"/>
            <w:tcBorders>
              <w:top w:val="single" w:sz="4" w:space="0" w:color="548235"/>
              <w:left w:val="nil"/>
              <w:bottom w:val="single" w:sz="4" w:space="0" w:color="548235"/>
              <w:right w:val="single" w:sz="4" w:space="0" w:color="548235"/>
            </w:tcBorders>
            <w:vAlign w:val="center"/>
          </w:tcPr>
          <w:p w14:paraId="79526D8B"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81,6</w:t>
            </w:r>
          </w:p>
        </w:tc>
        <w:tc>
          <w:tcPr>
            <w:tcW w:w="691" w:type="dxa"/>
            <w:tcBorders>
              <w:top w:val="single" w:sz="4" w:space="0" w:color="548235"/>
              <w:left w:val="nil"/>
              <w:bottom w:val="single" w:sz="4" w:space="0" w:color="548235"/>
              <w:right w:val="single" w:sz="4" w:space="0" w:color="548235"/>
            </w:tcBorders>
            <w:vAlign w:val="center"/>
          </w:tcPr>
          <w:p w14:paraId="6A41613D"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80,7</w:t>
            </w:r>
          </w:p>
        </w:tc>
        <w:tc>
          <w:tcPr>
            <w:tcW w:w="691" w:type="dxa"/>
            <w:tcBorders>
              <w:top w:val="single" w:sz="4" w:space="0" w:color="548235"/>
              <w:left w:val="nil"/>
              <w:bottom w:val="single" w:sz="4" w:space="0" w:color="548235"/>
              <w:right w:val="single" w:sz="4" w:space="0" w:color="548235"/>
            </w:tcBorders>
            <w:vAlign w:val="center"/>
          </w:tcPr>
          <w:p w14:paraId="693C5B37"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81,1</w:t>
            </w:r>
          </w:p>
        </w:tc>
        <w:tc>
          <w:tcPr>
            <w:tcW w:w="691" w:type="dxa"/>
            <w:tcBorders>
              <w:top w:val="single" w:sz="4" w:space="0" w:color="548235"/>
              <w:left w:val="nil"/>
              <w:bottom w:val="single" w:sz="4" w:space="0" w:color="548235"/>
              <w:right w:val="single" w:sz="4" w:space="0" w:color="548235"/>
            </w:tcBorders>
            <w:noWrap/>
            <w:vAlign w:val="center"/>
          </w:tcPr>
          <w:p w14:paraId="4B844910"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81,8</w:t>
            </w:r>
          </w:p>
        </w:tc>
        <w:tc>
          <w:tcPr>
            <w:tcW w:w="691" w:type="dxa"/>
            <w:tcBorders>
              <w:top w:val="single" w:sz="4" w:space="0" w:color="548235"/>
              <w:left w:val="nil"/>
              <w:bottom w:val="single" w:sz="4" w:space="0" w:color="548235"/>
              <w:right w:val="single" w:sz="4" w:space="0" w:color="548235"/>
            </w:tcBorders>
            <w:noWrap/>
            <w:vAlign w:val="center"/>
          </w:tcPr>
          <w:p w14:paraId="2CF3BCDC"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82,2</w:t>
            </w:r>
          </w:p>
        </w:tc>
        <w:tc>
          <w:tcPr>
            <w:tcW w:w="691" w:type="dxa"/>
            <w:tcBorders>
              <w:top w:val="single" w:sz="4" w:space="0" w:color="548235"/>
              <w:left w:val="nil"/>
              <w:bottom w:val="single" w:sz="4" w:space="0" w:color="548235"/>
              <w:right w:val="single" w:sz="4" w:space="0" w:color="548235"/>
            </w:tcBorders>
            <w:noWrap/>
            <w:vAlign w:val="center"/>
          </w:tcPr>
          <w:p w14:paraId="1DA119CB"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82,9</w:t>
            </w:r>
          </w:p>
        </w:tc>
        <w:tc>
          <w:tcPr>
            <w:tcW w:w="691" w:type="dxa"/>
            <w:tcBorders>
              <w:top w:val="single" w:sz="4" w:space="0" w:color="548235"/>
              <w:left w:val="nil"/>
              <w:bottom w:val="single" w:sz="4" w:space="0" w:color="548235"/>
              <w:right w:val="single" w:sz="4" w:space="0" w:color="548235"/>
            </w:tcBorders>
            <w:noWrap/>
            <w:vAlign w:val="center"/>
          </w:tcPr>
          <w:p w14:paraId="48673A5E"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83,4</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3B36F5C6"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84,1</w:t>
            </w:r>
          </w:p>
        </w:tc>
        <w:tc>
          <w:tcPr>
            <w:tcW w:w="691" w:type="dxa"/>
            <w:tcBorders>
              <w:top w:val="single" w:sz="4" w:space="0" w:color="548235"/>
              <w:left w:val="nil"/>
              <w:bottom w:val="single" w:sz="4" w:space="0" w:color="548235"/>
              <w:right w:val="single" w:sz="4" w:space="0" w:color="548235"/>
            </w:tcBorders>
            <w:noWrap/>
            <w:vAlign w:val="center"/>
          </w:tcPr>
          <w:p w14:paraId="467F8DA9"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83,4</w:t>
            </w:r>
          </w:p>
        </w:tc>
        <w:tc>
          <w:tcPr>
            <w:tcW w:w="691" w:type="dxa"/>
            <w:tcBorders>
              <w:top w:val="single" w:sz="4" w:space="0" w:color="548235"/>
              <w:left w:val="nil"/>
              <w:bottom w:val="single" w:sz="4" w:space="0" w:color="548235"/>
              <w:right w:val="single" w:sz="4" w:space="0" w:color="548235"/>
            </w:tcBorders>
            <w:shd w:val="clear" w:color="000000" w:fill="E2EFDA"/>
            <w:noWrap/>
            <w:vAlign w:val="center"/>
          </w:tcPr>
          <w:p w14:paraId="266A7958"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84,9</w:t>
            </w:r>
          </w:p>
        </w:tc>
      </w:tr>
    </w:tbl>
    <w:p w14:paraId="57C0981A" w14:textId="77777777" w:rsidR="009615F9" w:rsidRPr="009615F9" w:rsidRDefault="009615F9" w:rsidP="009615F9">
      <w:pPr>
        <w:spacing w:line="276" w:lineRule="auto"/>
        <w:rPr>
          <w:rFonts w:eastAsia="Aptos" w:cs="Arial"/>
          <w:shd w:val="clear" w:color="auto" w:fill="FFFFFF"/>
        </w:rPr>
      </w:pPr>
      <w:r w:rsidRPr="009615F9">
        <w:rPr>
          <w:rFonts w:eastAsia="Aptos" w:cs="Arial"/>
        </w:rPr>
        <w:t>Vir: Eurostat</w:t>
      </w:r>
      <w:r w:rsidRPr="009615F9">
        <w:rPr>
          <w:rFonts w:eastAsia="Aptos" w:cs="Arial"/>
          <w:shd w:val="clear" w:color="auto" w:fill="FFFFFF"/>
          <w:vertAlign w:val="superscript"/>
        </w:rPr>
        <w:footnoteReference w:id="106"/>
      </w:r>
      <w:r w:rsidRPr="009615F9">
        <w:rPr>
          <w:rFonts w:eastAsia="Aptos" w:cs="Arial"/>
        </w:rPr>
        <w:t xml:space="preserve"> </w:t>
      </w:r>
    </w:p>
    <w:p w14:paraId="1297FE7B" w14:textId="77777777" w:rsidR="009615F9" w:rsidRPr="009615F9" w:rsidRDefault="009615F9" w:rsidP="009615F9">
      <w:pPr>
        <w:spacing w:line="276" w:lineRule="auto"/>
        <w:jc w:val="both"/>
        <w:rPr>
          <w:rFonts w:eastAsia="Aptos" w:cs="Arial"/>
        </w:rPr>
      </w:pPr>
      <w:r w:rsidRPr="009615F9">
        <w:rPr>
          <w:rFonts w:eastAsia="Aptos" w:cs="Arial"/>
        </w:rPr>
        <w:t xml:space="preserve">Da bi Slovenija dosegla ciljno vrednost kazalnika produktivnost dela za leto 2030, ki je 95 % povprečja EU, bi se morala produktivnost dela v Sloveniji med letoma 2021 in 2030 približevati povprečju EU za 1,2 odstotne točke na leto. Zaradi padca produktivnosti dela v letu 2022 mora Slovenija, v kolikor želi doseči cilj za leto 2030, v času od leta 2023 do 2030 letno povečevati produktivnost dela za več kot 1,44 odstotne točke letno, da se približa 95 % povprečju EU. Za globalno oceno produktivnosti dela v Sloveniji je smiselno navesti ugotovitve </w:t>
      </w:r>
      <w:proofErr w:type="spellStart"/>
      <w:r w:rsidRPr="009615F9">
        <w:rPr>
          <w:rFonts w:eastAsia="Aptos" w:cs="Arial"/>
        </w:rPr>
        <w:t>Draghija</w:t>
      </w:r>
      <w:proofErr w:type="spellEnd"/>
      <w:r w:rsidRPr="009615F9">
        <w:rPr>
          <w:rFonts w:eastAsia="Aptos" w:cs="Arial"/>
        </w:rPr>
        <w:t xml:space="preserve"> (2024), da je </w:t>
      </w:r>
      <w:proofErr w:type="spellStart"/>
      <w:r w:rsidRPr="009615F9">
        <w:rPr>
          <w:rFonts w:eastAsia="Aptos" w:cs="Arial"/>
        </w:rPr>
        <w:t>EUleta</w:t>
      </w:r>
      <w:proofErr w:type="spellEnd"/>
      <w:r w:rsidRPr="009615F9">
        <w:rPr>
          <w:rFonts w:eastAsia="Aptos" w:cs="Arial"/>
        </w:rPr>
        <w:t xml:space="preserve"> 1995 dosegla 95 % ravni produktivnosti dela ZDA, nato pa je produktivnost dela EU do leta 2023 padla pod 80 % produktivnosti dela ZDA.</w:t>
      </w:r>
    </w:p>
    <w:p w14:paraId="6C0A70C6" w14:textId="77777777" w:rsidR="009615F9" w:rsidRPr="009615F9" w:rsidRDefault="009615F9" w:rsidP="009615F9">
      <w:pPr>
        <w:spacing w:line="276" w:lineRule="auto"/>
        <w:rPr>
          <w:rFonts w:cs="Arial"/>
          <w:b/>
          <w:bCs/>
          <w:lang w:eastAsia="sl-SI"/>
        </w:rPr>
      </w:pPr>
      <w:r w:rsidRPr="009615F9">
        <w:rPr>
          <w:rFonts w:cs="Arial"/>
          <w:b/>
          <w:bCs/>
          <w:lang w:eastAsia="sl-SI"/>
        </w:rPr>
        <w:t>Evropski inovacijski indeks (EII)</w:t>
      </w:r>
    </w:p>
    <w:p w14:paraId="67954FB1" w14:textId="77777777" w:rsidR="009615F9" w:rsidRPr="009615F9" w:rsidRDefault="009615F9" w:rsidP="009615F9">
      <w:pPr>
        <w:spacing w:line="276" w:lineRule="auto"/>
        <w:jc w:val="both"/>
        <w:rPr>
          <w:rFonts w:cs="Arial"/>
        </w:rPr>
      </w:pPr>
      <w:r w:rsidRPr="009615F9">
        <w:rPr>
          <w:rFonts w:cs="Arial"/>
        </w:rPr>
        <w:t xml:space="preserve">UMAR v Poročilu o razvoju 2025 poroča, da je Slovenija po EII v letu 2024 napredovala, a napredek ne zadošča za zmanjševanje vrzeli za povprečjem EU oz. vodilnimi inovatorkami, ki v zadnjih štirih letih ostaja na približno enaki ravni. Slovenija tako ostaja v skupini zmernih inovatork, hkrati pa se vztrajno zmanjšuje njena prednost pred skupino držav </w:t>
      </w:r>
      <w:proofErr w:type="spellStart"/>
      <w:r w:rsidRPr="009615F9">
        <w:rPr>
          <w:rFonts w:cs="Arial"/>
        </w:rPr>
        <w:t>višjegrajske</w:t>
      </w:r>
      <w:proofErr w:type="spellEnd"/>
      <w:r w:rsidRPr="009615F9">
        <w:rPr>
          <w:rFonts w:cs="Arial"/>
        </w:rPr>
        <w:t xml:space="preserve"> četverice: Češka se je tako po večletnem izboljševanju Sloveniji že povsem približala, primer Estonije pa kaže, da so možni tudi bolj ambiciozni preskoki. Na premajhno inovacijsko ambicioznost Slovenije kaže tudi trend postopnega nazadovanja (od leta 2018) po globalnem inovacijskem indeksu (WIPO, 2025), kjer Slovenija dosega 34. mesto (od 133 držav).</w:t>
      </w:r>
    </w:p>
    <w:p w14:paraId="661F2B90" w14:textId="77777777" w:rsidR="009615F9" w:rsidRPr="009615F9" w:rsidRDefault="009615F9" w:rsidP="009615F9">
      <w:pPr>
        <w:spacing w:line="276" w:lineRule="auto"/>
        <w:jc w:val="both"/>
        <w:rPr>
          <w:rFonts w:cs="Arial"/>
        </w:rPr>
      </w:pPr>
      <w:r w:rsidRPr="009615F9">
        <w:rPr>
          <w:rFonts w:cs="Arial"/>
        </w:rPr>
        <w:t xml:space="preserve">UMAR v Poročilu o razvoju 2025 ugotavlja, da primerjava Slovenije po posameznih komponentah EII v primerjavi z EU, vodilnimi inovatorkami in </w:t>
      </w:r>
      <w:proofErr w:type="spellStart"/>
      <w:r w:rsidRPr="009615F9">
        <w:rPr>
          <w:rFonts w:cs="Arial"/>
        </w:rPr>
        <w:t>višjegrajsko</w:t>
      </w:r>
      <w:proofErr w:type="spellEnd"/>
      <w:r w:rsidRPr="009615F9">
        <w:rPr>
          <w:rFonts w:cs="Arial"/>
        </w:rPr>
        <w:t xml:space="preserve"> četverico pokaže naslednje: </w:t>
      </w:r>
    </w:p>
    <w:p w14:paraId="174D03A9" w14:textId="77777777" w:rsidR="0044544E" w:rsidRDefault="009615F9" w:rsidP="0044544E">
      <w:pPr>
        <w:pStyle w:val="Odstavekseznama"/>
        <w:numPr>
          <w:ilvl w:val="0"/>
          <w:numId w:val="100"/>
        </w:numPr>
        <w:spacing w:line="276" w:lineRule="auto"/>
        <w:jc w:val="both"/>
        <w:rPr>
          <w:rFonts w:cs="Arial"/>
        </w:rPr>
      </w:pPr>
      <w:r w:rsidRPr="0044544E">
        <w:rPr>
          <w:rFonts w:cs="Arial"/>
        </w:rPr>
        <w:t xml:space="preserve">Slovenija glavne primerjalne prednosti glede na EU izkazuje na področju sodelovanja, inovacijske aktivnosti podjetij ter človeških virov, kjer pa je, razen pri inovacijski aktivnosti podjetij, hkrati očiten tudi še znaten razkorak do vodilnih inovatork. Navedeno kaže, kako pomembno je, da Slovenija razvojno-inovacijsko politiko cilja glede na vodilne države, saj bo samo tako lahko znatno inovacijsko napredovala. </w:t>
      </w:r>
    </w:p>
    <w:p w14:paraId="3F3CFE97" w14:textId="77777777" w:rsidR="0044544E" w:rsidRDefault="009615F9" w:rsidP="0044544E">
      <w:pPr>
        <w:pStyle w:val="Odstavekseznama"/>
        <w:numPr>
          <w:ilvl w:val="0"/>
          <w:numId w:val="100"/>
        </w:numPr>
        <w:spacing w:line="276" w:lineRule="auto"/>
        <w:jc w:val="both"/>
        <w:rPr>
          <w:rFonts w:cs="Arial"/>
        </w:rPr>
      </w:pPr>
      <w:r w:rsidRPr="0044544E">
        <w:rPr>
          <w:rFonts w:cs="Arial"/>
        </w:rPr>
        <w:t xml:space="preserve">Glavne slabosti znanstvenoraziskovalnega in inovacijskega sistema so še naprej na področju investicij podjetij (predvsem zaradi nizkih izdatkov za inovacije, ki niso povezane z raziskavami in razvojem), finančnih podpor (predvsem tvegan kapital, pa tudi izdatki javnega sektorja za RRD) in digitalizacije (predvsem zaradi nizkega deleža oseb z zelo dobrimi digitalnimi veščinami). </w:t>
      </w:r>
    </w:p>
    <w:p w14:paraId="4596DD68" w14:textId="7D8DAD44" w:rsidR="009615F9" w:rsidRPr="0044544E" w:rsidRDefault="009615F9" w:rsidP="0044544E">
      <w:pPr>
        <w:pStyle w:val="Odstavekseznama"/>
        <w:numPr>
          <w:ilvl w:val="0"/>
          <w:numId w:val="100"/>
        </w:numPr>
        <w:spacing w:line="276" w:lineRule="auto"/>
        <w:jc w:val="both"/>
        <w:rPr>
          <w:rFonts w:cs="Arial"/>
        </w:rPr>
      </w:pPr>
      <w:r w:rsidRPr="0044544E">
        <w:rPr>
          <w:rFonts w:cs="Arial"/>
        </w:rPr>
        <w:t xml:space="preserve">Na ostalih področjih se Slovenija uvršča okoli povprečja EU, a z znatnimi zaostanki do vodilnih inovatork. To še posebej velja za kakovost znanstvenoraziskovalnega sistema ter uporabo IKT, relativno majhna pa je vrzel na področju učinkov vloženih sredstev. Zadnjemu v prid govorijo tudi </w:t>
      </w:r>
      <w:proofErr w:type="spellStart"/>
      <w:r w:rsidRPr="0044544E">
        <w:rPr>
          <w:rFonts w:cs="Arial"/>
        </w:rPr>
        <w:t>ekonometrične</w:t>
      </w:r>
      <w:proofErr w:type="spellEnd"/>
      <w:r w:rsidRPr="0044544E">
        <w:rPr>
          <w:rFonts w:cs="Arial"/>
        </w:rPr>
        <w:t xml:space="preserve"> študije, ki z uporabo metode nasprotnih dejstev (angl. </w:t>
      </w:r>
      <w:proofErr w:type="spellStart"/>
      <w:r w:rsidRPr="0044544E">
        <w:rPr>
          <w:rFonts w:cs="Arial"/>
        </w:rPr>
        <w:t>counterfactual</w:t>
      </w:r>
      <w:proofErr w:type="spellEnd"/>
      <w:r w:rsidRPr="0044544E">
        <w:rPr>
          <w:rFonts w:cs="Arial"/>
        </w:rPr>
        <w:t>) kažejo, da imajo javna vlaganja v RRD močne multiplikativne učinke na ravni podjetij.</w:t>
      </w:r>
    </w:p>
    <w:p w14:paraId="6DA1268A" w14:textId="77777777" w:rsidR="0044544E" w:rsidRDefault="0044544E" w:rsidP="009615F9">
      <w:pPr>
        <w:spacing w:line="276" w:lineRule="auto"/>
        <w:jc w:val="both"/>
        <w:rPr>
          <w:rFonts w:cs="Arial"/>
        </w:rPr>
      </w:pPr>
    </w:p>
    <w:p w14:paraId="47B8AD62" w14:textId="21FFCE7C" w:rsidR="009615F9" w:rsidRPr="009615F9" w:rsidRDefault="009615F9" w:rsidP="009615F9">
      <w:pPr>
        <w:spacing w:line="276" w:lineRule="auto"/>
        <w:jc w:val="both"/>
        <w:rPr>
          <w:rFonts w:cs="Arial"/>
        </w:rPr>
      </w:pPr>
      <w:r w:rsidRPr="009615F9">
        <w:rPr>
          <w:rFonts w:cs="Arial"/>
        </w:rPr>
        <w:t xml:space="preserve">UMAR ocenjuje, da je s povečanjem financiranja in podpore inovacijam, ki je prisotno po letu 2019, treba nadaljevati, saj to pozitivno vpliva tudi na ostale dele znanstvenoraziskovalnega in inovacijskega sistema, hkrati pa velja v strukturi več pozornosti nameniti bolj tveganim, prebojnim RRI programom. Primerjava spremembe v komponentah EII med obdobjema 2017–2019, ki ga je še zaznamovalo nazadovanje, in 2019–2024, ko je Slovenija spet začela izboljševati svojo uspešnost po EII: </w:t>
      </w:r>
    </w:p>
    <w:p w14:paraId="606FDC40" w14:textId="77777777" w:rsidR="0044544E" w:rsidRDefault="009615F9" w:rsidP="0044544E">
      <w:pPr>
        <w:pStyle w:val="Odstavekseznama"/>
        <w:numPr>
          <w:ilvl w:val="0"/>
          <w:numId w:val="101"/>
        </w:numPr>
        <w:spacing w:line="276" w:lineRule="auto"/>
        <w:jc w:val="both"/>
        <w:rPr>
          <w:rFonts w:cs="Arial"/>
        </w:rPr>
      </w:pPr>
      <w:r w:rsidRPr="0044544E">
        <w:rPr>
          <w:rFonts w:cs="Arial"/>
        </w:rPr>
        <w:t xml:space="preserve">Glavne razloge za zaostajanje EII za leta 2017–2019 gre iskati v močnem upadu financiranja in podpor, kar ilustrira pomen javnega sektorja pri spodbujanju prehoda v inovacijsko podprto rast. Slovenija je v tem obdobju znatno nazadovala tudi na področju človeških virov, intelektualne </w:t>
      </w:r>
      <w:r w:rsidRPr="0044544E">
        <w:rPr>
          <w:rFonts w:cs="Arial"/>
        </w:rPr>
        <w:lastRenderedPageBreak/>
        <w:t xml:space="preserve">lastnine ter investicij podjetij. </w:t>
      </w:r>
      <w:proofErr w:type="spellStart"/>
      <w:r w:rsidRPr="0044544E">
        <w:rPr>
          <w:rFonts w:cs="Arial"/>
        </w:rPr>
        <w:t>Ekonometrične</w:t>
      </w:r>
      <w:proofErr w:type="spellEnd"/>
      <w:r w:rsidRPr="0044544E">
        <w:rPr>
          <w:rFonts w:cs="Arial"/>
        </w:rPr>
        <w:t xml:space="preserve"> študije potrjujejo, da javne podpore ne izpodrivajo vlaganj podjetij v RRD, ampak jih še dodatno pospešujejo.</w:t>
      </w:r>
    </w:p>
    <w:p w14:paraId="4289D91D" w14:textId="22F9B3B5" w:rsidR="009615F9" w:rsidRDefault="009615F9" w:rsidP="0044544E">
      <w:pPr>
        <w:pStyle w:val="Odstavekseznama"/>
        <w:numPr>
          <w:ilvl w:val="0"/>
          <w:numId w:val="101"/>
        </w:numPr>
        <w:spacing w:line="276" w:lineRule="auto"/>
        <w:jc w:val="both"/>
        <w:rPr>
          <w:rFonts w:cs="Arial"/>
        </w:rPr>
      </w:pPr>
      <w:r w:rsidRPr="0044544E">
        <w:rPr>
          <w:rFonts w:cs="Arial"/>
        </w:rPr>
        <w:t>Napredek v obdobju 2019–2024 je bil podprt z izboljšanjem inovacijske aktivnosti podjetij, čemur pa niso sledili izdatki podjetij za inovacije, kar je v tem obdobju najbolj zaviralo napredek Slovenije glede na druge države EU. Izboljšanje EII je temeljilo tudi na nadaljnjem izboljšanju kakovosti znanstvenoraziskovalnega sistema, ki je bilo podprto tudi z izdatnejšim financiranjem. Pri tem je po letu 2019 prišlo do izboljšanja vseh treh kazalnikov te komponente (RRI podpora javnemu oziroma poslovnemu sektorju ter razpoložljivost tveganega kapitala), a ne glede na to izdatki za inovacije na zaposlenega in izdatki tveganega kapitala ostajajo druga najpomembnejša slabost Slovenije. S povečevanjem javnih vlaganj in podpor vse pomembnejša postaja struktura teh vlaganj, kjer bi poleg razvoja kapitalskega trga bilo treba več pozornosti nameniti bolj tveganim, prebojnim RRI programom</w:t>
      </w:r>
      <w:r w:rsidRPr="009615F9">
        <w:rPr>
          <w:vertAlign w:val="superscript"/>
        </w:rPr>
        <w:footnoteReference w:id="107"/>
      </w:r>
      <w:r w:rsidRPr="0044544E">
        <w:rPr>
          <w:rFonts w:cs="Arial"/>
        </w:rPr>
        <w:t xml:space="preserve"> </w:t>
      </w:r>
      <w:r w:rsidRPr="0044544E">
        <w:rPr>
          <w:rFonts w:cs="Arial"/>
          <w:lang w:eastAsia="en-GB"/>
        </w:rPr>
        <w:t>(UMAR, 2024. Poročilo o razvoju).</w:t>
      </w:r>
    </w:p>
    <w:p w14:paraId="3C369F3F" w14:textId="77777777" w:rsidR="0044544E" w:rsidRPr="0044544E" w:rsidRDefault="0044544E" w:rsidP="0044544E">
      <w:pPr>
        <w:pStyle w:val="Odstavekseznama"/>
        <w:spacing w:line="276" w:lineRule="auto"/>
        <w:jc w:val="both"/>
        <w:rPr>
          <w:rFonts w:cs="Arial"/>
        </w:rPr>
      </w:pPr>
    </w:p>
    <w:p w14:paraId="698CD028" w14:textId="77777777" w:rsidR="009615F9" w:rsidRPr="009615F9" w:rsidRDefault="009615F9" w:rsidP="009615F9">
      <w:pPr>
        <w:spacing w:line="276" w:lineRule="auto"/>
        <w:jc w:val="both"/>
        <w:rPr>
          <w:rFonts w:cs="Arial"/>
          <w:b/>
          <w:bCs/>
          <w:i/>
          <w:iCs/>
          <w:color w:val="FF0000"/>
          <w:szCs w:val="20"/>
        </w:rPr>
      </w:pPr>
      <w:r w:rsidRPr="009615F9">
        <w:rPr>
          <w:rFonts w:cs="Arial"/>
          <w:lang w:eastAsia="sl-SI"/>
        </w:rPr>
        <w:t xml:space="preserve">Preglednica 3: Ocena </w:t>
      </w:r>
      <w:r w:rsidRPr="009615F9">
        <w:rPr>
          <w:rFonts w:cs="Arial"/>
        </w:rPr>
        <w:t>Evropskega inovacijskega indeksa skozi čas</w:t>
      </w:r>
    </w:p>
    <w:tbl>
      <w:tblPr>
        <w:tblW w:w="6588" w:type="dxa"/>
        <w:tblCellMar>
          <w:left w:w="70" w:type="dxa"/>
          <w:right w:w="70" w:type="dxa"/>
        </w:tblCellMar>
        <w:tblLook w:val="04A0" w:firstRow="1" w:lastRow="0" w:firstColumn="1" w:lastColumn="0" w:noHBand="0" w:noVBand="1"/>
      </w:tblPr>
      <w:tblGrid>
        <w:gridCol w:w="1250"/>
        <w:gridCol w:w="541"/>
        <w:gridCol w:w="691"/>
        <w:gridCol w:w="691"/>
        <w:gridCol w:w="691"/>
        <w:gridCol w:w="691"/>
        <w:gridCol w:w="691"/>
        <w:gridCol w:w="691"/>
        <w:gridCol w:w="691"/>
      </w:tblGrid>
      <w:tr w:rsidR="009615F9" w:rsidRPr="009615F9" w14:paraId="570464C3" w14:textId="77777777" w:rsidTr="00092B38">
        <w:trPr>
          <w:trHeight w:val="288"/>
        </w:trPr>
        <w:tc>
          <w:tcPr>
            <w:tcW w:w="1250" w:type="dxa"/>
            <w:tcBorders>
              <w:top w:val="single" w:sz="4" w:space="0" w:color="548235"/>
              <w:left w:val="single" w:sz="4" w:space="0" w:color="548235"/>
              <w:bottom w:val="single" w:sz="4" w:space="0" w:color="548235"/>
              <w:right w:val="single" w:sz="4" w:space="0" w:color="548235"/>
            </w:tcBorders>
            <w:noWrap/>
            <w:vAlign w:val="center"/>
            <w:hideMark/>
          </w:tcPr>
          <w:p w14:paraId="5A1A703D" w14:textId="77777777" w:rsidR="009615F9" w:rsidRPr="009615F9" w:rsidRDefault="009615F9" w:rsidP="009615F9">
            <w:pPr>
              <w:spacing w:line="276" w:lineRule="auto"/>
              <w:jc w:val="both"/>
              <w:rPr>
                <w:rFonts w:eastAsia="Times New Roman" w:cs="Arial"/>
                <w:b/>
                <w:bCs/>
                <w:sz w:val="18"/>
                <w:szCs w:val="18"/>
                <w:lang w:eastAsia="sl-SI"/>
              </w:rPr>
            </w:pPr>
            <w:r w:rsidRPr="009615F9">
              <w:rPr>
                <w:rFonts w:eastAsia="Times New Roman" w:cs="Arial"/>
                <w:b/>
                <w:bCs/>
                <w:sz w:val="18"/>
                <w:szCs w:val="18"/>
                <w:lang w:eastAsia="sl-SI"/>
              </w:rPr>
              <w:t>LETO</w:t>
            </w:r>
          </w:p>
        </w:tc>
        <w:tc>
          <w:tcPr>
            <w:tcW w:w="501" w:type="dxa"/>
            <w:tcBorders>
              <w:top w:val="single" w:sz="4" w:space="0" w:color="548235"/>
              <w:left w:val="nil"/>
              <w:bottom w:val="single" w:sz="4" w:space="0" w:color="548235"/>
              <w:right w:val="single" w:sz="4" w:space="0" w:color="548235"/>
            </w:tcBorders>
            <w:noWrap/>
            <w:vAlign w:val="center"/>
            <w:hideMark/>
          </w:tcPr>
          <w:p w14:paraId="4350A89B"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2017</w:t>
            </w:r>
          </w:p>
        </w:tc>
        <w:tc>
          <w:tcPr>
            <w:tcW w:w="691" w:type="dxa"/>
            <w:tcBorders>
              <w:top w:val="single" w:sz="4" w:space="0" w:color="548235"/>
              <w:left w:val="nil"/>
              <w:bottom w:val="single" w:sz="4" w:space="0" w:color="548235"/>
              <w:right w:val="single" w:sz="4" w:space="0" w:color="548235"/>
            </w:tcBorders>
            <w:noWrap/>
            <w:vAlign w:val="center"/>
            <w:hideMark/>
          </w:tcPr>
          <w:p w14:paraId="086110FD"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2018</w:t>
            </w:r>
          </w:p>
        </w:tc>
        <w:tc>
          <w:tcPr>
            <w:tcW w:w="691" w:type="dxa"/>
            <w:tcBorders>
              <w:top w:val="single" w:sz="4" w:space="0" w:color="548235"/>
              <w:left w:val="nil"/>
              <w:bottom w:val="single" w:sz="4" w:space="0" w:color="548235"/>
              <w:right w:val="single" w:sz="4" w:space="0" w:color="548235"/>
            </w:tcBorders>
            <w:noWrap/>
            <w:vAlign w:val="center"/>
            <w:hideMark/>
          </w:tcPr>
          <w:p w14:paraId="0ED562C0"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2019</w:t>
            </w:r>
          </w:p>
        </w:tc>
        <w:tc>
          <w:tcPr>
            <w:tcW w:w="691" w:type="dxa"/>
            <w:tcBorders>
              <w:top w:val="single" w:sz="4" w:space="0" w:color="548235"/>
              <w:left w:val="nil"/>
              <w:bottom w:val="single" w:sz="4" w:space="0" w:color="548235"/>
              <w:right w:val="single" w:sz="4" w:space="0" w:color="548235"/>
            </w:tcBorders>
            <w:noWrap/>
            <w:vAlign w:val="center"/>
            <w:hideMark/>
          </w:tcPr>
          <w:p w14:paraId="2B3A1301"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2020</w:t>
            </w:r>
          </w:p>
        </w:tc>
        <w:tc>
          <w:tcPr>
            <w:tcW w:w="691" w:type="dxa"/>
            <w:tcBorders>
              <w:top w:val="single" w:sz="4" w:space="0" w:color="548235"/>
              <w:left w:val="nil"/>
              <w:bottom w:val="single" w:sz="4" w:space="0" w:color="548235"/>
              <w:right w:val="single" w:sz="4" w:space="0" w:color="548235"/>
            </w:tcBorders>
            <w:noWrap/>
            <w:vAlign w:val="center"/>
            <w:hideMark/>
          </w:tcPr>
          <w:p w14:paraId="6DF7CA21"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2021</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hideMark/>
          </w:tcPr>
          <w:p w14:paraId="561239BD"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2022</w:t>
            </w:r>
          </w:p>
        </w:tc>
        <w:tc>
          <w:tcPr>
            <w:tcW w:w="691" w:type="dxa"/>
            <w:tcBorders>
              <w:top w:val="single" w:sz="4" w:space="0" w:color="548235"/>
              <w:left w:val="nil"/>
              <w:bottom w:val="single" w:sz="4" w:space="0" w:color="548235"/>
              <w:right w:val="single" w:sz="4" w:space="0" w:color="548235"/>
            </w:tcBorders>
            <w:noWrap/>
            <w:vAlign w:val="center"/>
            <w:hideMark/>
          </w:tcPr>
          <w:p w14:paraId="143DFB47"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2023</w:t>
            </w:r>
          </w:p>
        </w:tc>
        <w:tc>
          <w:tcPr>
            <w:tcW w:w="691" w:type="dxa"/>
            <w:tcBorders>
              <w:top w:val="single" w:sz="4" w:space="0" w:color="548235"/>
              <w:left w:val="nil"/>
              <w:bottom w:val="single" w:sz="4" w:space="0" w:color="548235"/>
              <w:right w:val="single" w:sz="4" w:space="0" w:color="548235"/>
            </w:tcBorders>
            <w:shd w:val="clear" w:color="000000" w:fill="E2EFDA"/>
            <w:noWrap/>
            <w:vAlign w:val="center"/>
            <w:hideMark/>
          </w:tcPr>
          <w:p w14:paraId="28DD90AF"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2024</w:t>
            </w:r>
          </w:p>
        </w:tc>
      </w:tr>
      <w:tr w:rsidR="009615F9" w:rsidRPr="009615F9" w14:paraId="4811BDB6" w14:textId="77777777" w:rsidTr="00092B38">
        <w:trPr>
          <w:trHeight w:val="540"/>
        </w:trPr>
        <w:tc>
          <w:tcPr>
            <w:tcW w:w="1250" w:type="dxa"/>
            <w:tcBorders>
              <w:top w:val="single" w:sz="4" w:space="0" w:color="548235"/>
              <w:left w:val="single" w:sz="4" w:space="0" w:color="548235"/>
              <w:bottom w:val="single" w:sz="4" w:space="0" w:color="548235"/>
              <w:right w:val="single" w:sz="4" w:space="0" w:color="548235"/>
            </w:tcBorders>
            <w:vAlign w:val="center"/>
          </w:tcPr>
          <w:p w14:paraId="5E9A68DA"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Slovenija – glede na povprečje EU tekočega leta</w:t>
            </w:r>
          </w:p>
        </w:tc>
        <w:tc>
          <w:tcPr>
            <w:tcW w:w="501" w:type="dxa"/>
            <w:tcBorders>
              <w:top w:val="single" w:sz="4" w:space="0" w:color="548235"/>
              <w:left w:val="nil"/>
              <w:bottom w:val="single" w:sz="4" w:space="0" w:color="548235"/>
              <w:right w:val="single" w:sz="4" w:space="0" w:color="548235"/>
            </w:tcBorders>
            <w:vAlign w:val="center"/>
          </w:tcPr>
          <w:p w14:paraId="64B54F21"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w:t>
            </w:r>
          </w:p>
        </w:tc>
        <w:tc>
          <w:tcPr>
            <w:tcW w:w="691" w:type="dxa"/>
            <w:tcBorders>
              <w:top w:val="single" w:sz="4" w:space="0" w:color="548235"/>
              <w:left w:val="nil"/>
              <w:bottom w:val="single" w:sz="4" w:space="0" w:color="548235"/>
              <w:right w:val="single" w:sz="4" w:space="0" w:color="548235"/>
            </w:tcBorders>
            <w:noWrap/>
            <w:vAlign w:val="center"/>
          </w:tcPr>
          <w:p w14:paraId="1AA9A053"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92,2</w:t>
            </w:r>
          </w:p>
        </w:tc>
        <w:tc>
          <w:tcPr>
            <w:tcW w:w="691" w:type="dxa"/>
            <w:tcBorders>
              <w:top w:val="single" w:sz="4" w:space="0" w:color="548235"/>
              <w:left w:val="nil"/>
              <w:bottom w:val="single" w:sz="4" w:space="0" w:color="548235"/>
              <w:right w:val="single" w:sz="4" w:space="0" w:color="548235"/>
            </w:tcBorders>
            <w:noWrap/>
            <w:vAlign w:val="center"/>
          </w:tcPr>
          <w:p w14:paraId="787842E0"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80,5</w:t>
            </w:r>
          </w:p>
        </w:tc>
        <w:tc>
          <w:tcPr>
            <w:tcW w:w="691" w:type="dxa"/>
            <w:tcBorders>
              <w:top w:val="single" w:sz="4" w:space="0" w:color="548235"/>
              <w:left w:val="nil"/>
              <w:bottom w:val="single" w:sz="4" w:space="0" w:color="548235"/>
              <w:right w:val="single" w:sz="4" w:space="0" w:color="548235"/>
            </w:tcBorders>
            <w:noWrap/>
            <w:vAlign w:val="center"/>
          </w:tcPr>
          <w:p w14:paraId="38AA8A7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84,9</w:t>
            </w:r>
          </w:p>
        </w:tc>
        <w:tc>
          <w:tcPr>
            <w:tcW w:w="691" w:type="dxa"/>
            <w:tcBorders>
              <w:top w:val="single" w:sz="4" w:space="0" w:color="548235"/>
              <w:left w:val="nil"/>
              <w:bottom w:val="single" w:sz="4" w:space="0" w:color="548235"/>
              <w:right w:val="single" w:sz="4" w:space="0" w:color="548235"/>
            </w:tcBorders>
            <w:noWrap/>
            <w:vAlign w:val="center"/>
          </w:tcPr>
          <w:p w14:paraId="018E6062"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89,3</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4E1433B7"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93,5</w:t>
            </w:r>
          </w:p>
        </w:tc>
        <w:tc>
          <w:tcPr>
            <w:tcW w:w="691" w:type="dxa"/>
            <w:tcBorders>
              <w:top w:val="single" w:sz="4" w:space="0" w:color="548235"/>
              <w:left w:val="nil"/>
              <w:bottom w:val="single" w:sz="4" w:space="0" w:color="548235"/>
              <w:right w:val="single" w:sz="4" w:space="0" w:color="548235"/>
            </w:tcBorders>
            <w:noWrap/>
            <w:vAlign w:val="center"/>
          </w:tcPr>
          <w:p w14:paraId="7810E273"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95,1</w:t>
            </w:r>
          </w:p>
        </w:tc>
        <w:tc>
          <w:tcPr>
            <w:tcW w:w="691" w:type="dxa"/>
            <w:tcBorders>
              <w:top w:val="single" w:sz="4" w:space="0" w:color="548235"/>
              <w:left w:val="nil"/>
              <w:bottom w:val="single" w:sz="4" w:space="0" w:color="548235"/>
              <w:right w:val="single" w:sz="4" w:space="0" w:color="548235"/>
            </w:tcBorders>
            <w:shd w:val="clear" w:color="000000" w:fill="E2EFDA"/>
            <w:noWrap/>
            <w:vAlign w:val="center"/>
          </w:tcPr>
          <w:p w14:paraId="3ACC3B75"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91</w:t>
            </w:r>
          </w:p>
        </w:tc>
      </w:tr>
      <w:tr w:rsidR="009615F9" w:rsidRPr="009615F9" w14:paraId="4DD8A26D" w14:textId="77777777" w:rsidTr="00092B38">
        <w:trPr>
          <w:trHeight w:val="540"/>
        </w:trPr>
        <w:tc>
          <w:tcPr>
            <w:tcW w:w="1250" w:type="dxa"/>
            <w:tcBorders>
              <w:top w:val="single" w:sz="4" w:space="0" w:color="548235"/>
              <w:left w:val="single" w:sz="4" w:space="0" w:color="548235"/>
              <w:bottom w:val="single" w:sz="4" w:space="0" w:color="548235"/>
              <w:right w:val="single" w:sz="4" w:space="0" w:color="548235"/>
            </w:tcBorders>
            <w:vAlign w:val="center"/>
          </w:tcPr>
          <w:p w14:paraId="6BA7D086"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Slovenija – glede na povprečje EU 2017</w:t>
            </w:r>
          </w:p>
        </w:tc>
        <w:tc>
          <w:tcPr>
            <w:tcW w:w="501" w:type="dxa"/>
            <w:tcBorders>
              <w:top w:val="single" w:sz="4" w:space="0" w:color="548235"/>
              <w:left w:val="nil"/>
              <w:bottom w:val="single" w:sz="4" w:space="0" w:color="548235"/>
              <w:right w:val="single" w:sz="4" w:space="0" w:color="548235"/>
            </w:tcBorders>
            <w:vAlign w:val="center"/>
          </w:tcPr>
          <w:p w14:paraId="1FF7839E"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95,5</w:t>
            </w:r>
          </w:p>
        </w:tc>
        <w:tc>
          <w:tcPr>
            <w:tcW w:w="691" w:type="dxa"/>
            <w:tcBorders>
              <w:top w:val="single" w:sz="4" w:space="0" w:color="548235"/>
              <w:left w:val="nil"/>
              <w:bottom w:val="single" w:sz="4" w:space="0" w:color="548235"/>
              <w:right w:val="single" w:sz="4" w:space="0" w:color="548235"/>
            </w:tcBorders>
            <w:noWrap/>
            <w:vAlign w:val="center"/>
          </w:tcPr>
          <w:p w14:paraId="7580FD4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94,1</w:t>
            </w:r>
          </w:p>
        </w:tc>
        <w:tc>
          <w:tcPr>
            <w:tcW w:w="691" w:type="dxa"/>
            <w:tcBorders>
              <w:top w:val="single" w:sz="4" w:space="0" w:color="548235"/>
              <w:left w:val="nil"/>
              <w:bottom w:val="single" w:sz="4" w:space="0" w:color="548235"/>
              <w:right w:val="single" w:sz="4" w:space="0" w:color="548235"/>
            </w:tcBorders>
            <w:noWrap/>
            <w:vAlign w:val="center"/>
          </w:tcPr>
          <w:p w14:paraId="708114BC"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90,6</w:t>
            </w:r>
          </w:p>
        </w:tc>
        <w:tc>
          <w:tcPr>
            <w:tcW w:w="691" w:type="dxa"/>
            <w:tcBorders>
              <w:top w:val="single" w:sz="4" w:space="0" w:color="548235"/>
              <w:left w:val="nil"/>
              <w:bottom w:val="single" w:sz="4" w:space="0" w:color="548235"/>
              <w:right w:val="single" w:sz="4" w:space="0" w:color="548235"/>
            </w:tcBorders>
            <w:noWrap/>
            <w:vAlign w:val="center"/>
          </w:tcPr>
          <w:p w14:paraId="23055407"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91,8</w:t>
            </w:r>
          </w:p>
        </w:tc>
        <w:tc>
          <w:tcPr>
            <w:tcW w:w="691" w:type="dxa"/>
            <w:tcBorders>
              <w:top w:val="single" w:sz="4" w:space="0" w:color="548235"/>
              <w:left w:val="nil"/>
              <w:bottom w:val="single" w:sz="4" w:space="0" w:color="548235"/>
              <w:right w:val="single" w:sz="4" w:space="0" w:color="548235"/>
            </w:tcBorders>
            <w:noWrap/>
            <w:vAlign w:val="center"/>
          </w:tcPr>
          <w:p w14:paraId="1E756165"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97,2</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182612CC"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98,9</w:t>
            </w:r>
          </w:p>
        </w:tc>
        <w:tc>
          <w:tcPr>
            <w:tcW w:w="691" w:type="dxa"/>
            <w:tcBorders>
              <w:top w:val="single" w:sz="4" w:space="0" w:color="548235"/>
              <w:left w:val="nil"/>
              <w:bottom w:val="single" w:sz="4" w:space="0" w:color="548235"/>
              <w:right w:val="single" w:sz="4" w:space="0" w:color="548235"/>
            </w:tcBorders>
            <w:noWrap/>
            <w:vAlign w:val="center"/>
          </w:tcPr>
          <w:p w14:paraId="07ABCAF1"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98,6</w:t>
            </w:r>
          </w:p>
        </w:tc>
        <w:tc>
          <w:tcPr>
            <w:tcW w:w="691" w:type="dxa"/>
            <w:tcBorders>
              <w:top w:val="single" w:sz="4" w:space="0" w:color="548235"/>
              <w:left w:val="nil"/>
              <w:bottom w:val="single" w:sz="4" w:space="0" w:color="548235"/>
              <w:right w:val="single" w:sz="4" w:space="0" w:color="548235"/>
            </w:tcBorders>
            <w:shd w:val="clear" w:color="000000" w:fill="E2EFDA"/>
            <w:noWrap/>
            <w:vAlign w:val="center"/>
          </w:tcPr>
          <w:p w14:paraId="6495472E"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100,1</w:t>
            </w:r>
          </w:p>
        </w:tc>
      </w:tr>
      <w:tr w:rsidR="009615F9" w:rsidRPr="009615F9" w14:paraId="2253FAB6" w14:textId="77777777" w:rsidTr="00092B38">
        <w:trPr>
          <w:trHeight w:val="540"/>
        </w:trPr>
        <w:tc>
          <w:tcPr>
            <w:tcW w:w="1250" w:type="dxa"/>
            <w:tcBorders>
              <w:top w:val="single" w:sz="4" w:space="0" w:color="548235"/>
              <w:left w:val="single" w:sz="4" w:space="0" w:color="548235"/>
              <w:bottom w:val="single" w:sz="4" w:space="0" w:color="548235"/>
              <w:right w:val="single" w:sz="4" w:space="0" w:color="548235"/>
            </w:tcBorders>
            <w:vAlign w:val="center"/>
          </w:tcPr>
          <w:p w14:paraId="0ADC0CF6"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Povprečje EU glede na povprečje EU 2017</w:t>
            </w:r>
          </w:p>
        </w:tc>
        <w:tc>
          <w:tcPr>
            <w:tcW w:w="501" w:type="dxa"/>
            <w:tcBorders>
              <w:top w:val="single" w:sz="4" w:space="0" w:color="548235"/>
              <w:left w:val="nil"/>
              <w:bottom w:val="single" w:sz="4" w:space="0" w:color="548235"/>
              <w:right w:val="single" w:sz="4" w:space="0" w:color="548235"/>
            </w:tcBorders>
            <w:vAlign w:val="center"/>
          </w:tcPr>
          <w:p w14:paraId="36E9F948"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100</w:t>
            </w:r>
          </w:p>
        </w:tc>
        <w:tc>
          <w:tcPr>
            <w:tcW w:w="691" w:type="dxa"/>
            <w:tcBorders>
              <w:top w:val="single" w:sz="4" w:space="0" w:color="548235"/>
              <w:left w:val="nil"/>
              <w:bottom w:val="single" w:sz="4" w:space="0" w:color="548235"/>
              <w:right w:val="single" w:sz="4" w:space="0" w:color="548235"/>
            </w:tcBorders>
            <w:noWrap/>
            <w:vAlign w:val="center"/>
          </w:tcPr>
          <w:p w14:paraId="490D16AC"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100,5</w:t>
            </w:r>
          </w:p>
        </w:tc>
        <w:tc>
          <w:tcPr>
            <w:tcW w:w="691" w:type="dxa"/>
            <w:tcBorders>
              <w:top w:val="single" w:sz="4" w:space="0" w:color="548235"/>
              <w:left w:val="nil"/>
              <w:bottom w:val="single" w:sz="4" w:space="0" w:color="548235"/>
              <w:right w:val="single" w:sz="4" w:space="0" w:color="548235"/>
            </w:tcBorders>
            <w:noWrap/>
            <w:vAlign w:val="center"/>
          </w:tcPr>
          <w:p w14:paraId="162BA452"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101,2</w:t>
            </w:r>
          </w:p>
        </w:tc>
        <w:tc>
          <w:tcPr>
            <w:tcW w:w="691" w:type="dxa"/>
            <w:tcBorders>
              <w:top w:val="single" w:sz="4" w:space="0" w:color="548235"/>
              <w:left w:val="nil"/>
              <w:bottom w:val="single" w:sz="4" w:space="0" w:color="548235"/>
              <w:right w:val="single" w:sz="4" w:space="0" w:color="548235"/>
            </w:tcBorders>
            <w:noWrap/>
            <w:vAlign w:val="center"/>
          </w:tcPr>
          <w:p w14:paraId="234B9D7B"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104</w:t>
            </w:r>
          </w:p>
        </w:tc>
        <w:tc>
          <w:tcPr>
            <w:tcW w:w="691" w:type="dxa"/>
            <w:tcBorders>
              <w:top w:val="single" w:sz="4" w:space="0" w:color="548235"/>
              <w:left w:val="nil"/>
              <w:bottom w:val="single" w:sz="4" w:space="0" w:color="548235"/>
              <w:right w:val="single" w:sz="4" w:space="0" w:color="548235"/>
            </w:tcBorders>
            <w:noWrap/>
            <w:vAlign w:val="center"/>
          </w:tcPr>
          <w:p w14:paraId="26E53A4C"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105,2</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42FA3B71"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107,9</w:t>
            </w:r>
          </w:p>
        </w:tc>
        <w:tc>
          <w:tcPr>
            <w:tcW w:w="691" w:type="dxa"/>
            <w:tcBorders>
              <w:top w:val="single" w:sz="4" w:space="0" w:color="548235"/>
              <w:left w:val="nil"/>
              <w:bottom w:val="single" w:sz="4" w:space="0" w:color="548235"/>
              <w:right w:val="single" w:sz="4" w:space="0" w:color="548235"/>
            </w:tcBorders>
            <w:noWrap/>
            <w:vAlign w:val="center"/>
          </w:tcPr>
          <w:p w14:paraId="14C742FB"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109,4</w:t>
            </w:r>
          </w:p>
        </w:tc>
        <w:tc>
          <w:tcPr>
            <w:tcW w:w="691" w:type="dxa"/>
            <w:tcBorders>
              <w:top w:val="single" w:sz="4" w:space="0" w:color="548235"/>
              <w:left w:val="nil"/>
              <w:bottom w:val="single" w:sz="4" w:space="0" w:color="548235"/>
              <w:right w:val="single" w:sz="4" w:space="0" w:color="548235"/>
            </w:tcBorders>
            <w:shd w:val="clear" w:color="000000" w:fill="E2EFDA"/>
            <w:noWrap/>
            <w:vAlign w:val="center"/>
          </w:tcPr>
          <w:p w14:paraId="3B61645C"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110</w:t>
            </w:r>
          </w:p>
        </w:tc>
      </w:tr>
    </w:tbl>
    <w:p w14:paraId="0AC5D111" w14:textId="77777777" w:rsidR="009615F9" w:rsidRPr="009615F9" w:rsidRDefault="009615F9" w:rsidP="009615F9">
      <w:pPr>
        <w:spacing w:line="276" w:lineRule="auto"/>
        <w:jc w:val="both"/>
        <w:rPr>
          <w:rFonts w:cs="Arial"/>
          <w:b/>
          <w:bCs/>
          <w:i/>
          <w:iCs/>
          <w:color w:val="FF0000"/>
          <w:szCs w:val="20"/>
        </w:rPr>
      </w:pPr>
      <w:r w:rsidRPr="009615F9">
        <w:rPr>
          <w:rFonts w:cs="Arial"/>
          <w:sz w:val="18"/>
          <w:szCs w:val="18"/>
        </w:rPr>
        <w:t>Vir: EK</w:t>
      </w:r>
      <w:r w:rsidRPr="009615F9">
        <w:rPr>
          <w:rFonts w:cs="Arial"/>
          <w:sz w:val="18"/>
          <w:szCs w:val="18"/>
          <w:shd w:val="clear" w:color="auto" w:fill="FFFFFF"/>
          <w:vertAlign w:val="superscript"/>
        </w:rPr>
        <w:footnoteReference w:id="108"/>
      </w:r>
    </w:p>
    <w:p w14:paraId="61F22E73" w14:textId="77777777" w:rsidR="009615F9" w:rsidRPr="009615F9" w:rsidRDefault="009615F9" w:rsidP="009615F9">
      <w:pPr>
        <w:spacing w:line="276" w:lineRule="auto"/>
        <w:jc w:val="both"/>
        <w:rPr>
          <w:rFonts w:eastAsia="Aptos" w:cs="Arial"/>
        </w:rPr>
      </w:pPr>
      <w:r w:rsidRPr="009615F9">
        <w:rPr>
          <w:rFonts w:eastAsia="Aptos" w:cs="Arial"/>
        </w:rPr>
        <w:t xml:space="preserve">Slovenija je, po EII, tudi v letu 2024 z oceno 91 % od povprečja EU padla pod izhodiščno vrednost S5 iz leta 2022, ki znaša 93,5 % od povprečja EU, in se uvrstila med zmerne inovatorke, znaten zaostanek za povprečjem vodilnih inovatork se je še poglobil. Slovenija se je v letu 2024 že šesto leto zapored uvrstila med zmerne inovatorke, njen rezultat še vedno presega povprečje celotne skupine zmernih inovatork, a z letom 2024 hitreje nazaduje. Razkorak med povprečjem EU in Slovenijo se od leta 2021 spet poglablja. </w:t>
      </w:r>
    </w:p>
    <w:p w14:paraId="22ECD13D" w14:textId="77777777" w:rsidR="009615F9" w:rsidRPr="009615F9" w:rsidRDefault="009615F9" w:rsidP="009615F9">
      <w:pPr>
        <w:spacing w:line="276" w:lineRule="auto"/>
        <w:jc w:val="both"/>
        <w:rPr>
          <w:rFonts w:cs="Arial"/>
        </w:rPr>
      </w:pPr>
      <w:r w:rsidRPr="009615F9">
        <w:rPr>
          <w:rFonts w:eastAsia="Aptos" w:cs="Arial"/>
        </w:rPr>
        <w:t>Po oceni EK se je Slovenija med letoma 2017 in 2024 izboljšala manj kot povprečje EU, vendar je še posebej dobra glede na povprečje EU, ko gre za kazalnik visokokvalificiranih delavcev in MSP, ki uvajajo inovativne izdelke. Vendar se država še vedno sooča z izzivi na drugih kazalnikih EII, na primer izdatkih tveganega kapitala. Izdatki za inovacije, ki niso povezani z raziskavami in razvojem, so najslabši kazalnik uspešnost od vseh 32 kazalnikov EII v letu 2024 in tudi indikator z najbolj strmim upadom od leta 2017. Slovenija prav tako ni uspešna pri kazalcu izdatki za raziskave in razvoj v javnem sektorju in po kazalcu izdatki za inovacije na zaposleno osebo (EK, CSR, 2025).</w:t>
      </w:r>
    </w:p>
    <w:p w14:paraId="7223D45E" w14:textId="6A4B2597" w:rsidR="009615F9" w:rsidRPr="009615F9" w:rsidRDefault="00D70478" w:rsidP="009615F9">
      <w:pPr>
        <w:spacing w:line="276" w:lineRule="auto"/>
        <w:jc w:val="both"/>
        <w:rPr>
          <w:rFonts w:cs="Arial"/>
        </w:rPr>
      </w:pPr>
      <w:r>
        <w:rPr>
          <w:rFonts w:cs="Arial"/>
          <w:lang w:eastAsia="sl-SI"/>
        </w:rPr>
        <w:t>Graf</w:t>
      </w:r>
      <w:r w:rsidR="009615F9" w:rsidRPr="009615F9">
        <w:rPr>
          <w:rFonts w:cs="Arial"/>
          <w:lang w:eastAsia="sl-SI"/>
        </w:rPr>
        <w:t xml:space="preserve"> </w:t>
      </w:r>
      <w:r w:rsidR="00CE786F">
        <w:rPr>
          <w:rFonts w:cs="Arial"/>
          <w:lang w:eastAsia="sl-SI"/>
        </w:rPr>
        <w:t>4</w:t>
      </w:r>
      <w:r w:rsidR="009615F9" w:rsidRPr="009615F9">
        <w:rPr>
          <w:rFonts w:cs="Arial"/>
          <w:lang w:eastAsia="sl-SI"/>
        </w:rPr>
        <w:t xml:space="preserve">: Ocene </w:t>
      </w:r>
      <w:r w:rsidR="009615F9" w:rsidRPr="009615F9">
        <w:rPr>
          <w:rFonts w:cs="Arial"/>
        </w:rPr>
        <w:t>EII skozi čas za Slovenijo in povprečje EU glede na leto 2017</w:t>
      </w:r>
    </w:p>
    <w:p w14:paraId="639717BA" w14:textId="77777777" w:rsidR="009615F9" w:rsidRPr="009615F9" w:rsidRDefault="009615F9" w:rsidP="009615F9">
      <w:pPr>
        <w:spacing w:line="276" w:lineRule="auto"/>
        <w:jc w:val="both"/>
        <w:rPr>
          <w:rFonts w:cs="Arial"/>
          <w:b/>
          <w:bCs/>
          <w:i/>
          <w:iCs/>
          <w:color w:val="FF0000"/>
          <w:szCs w:val="20"/>
        </w:rPr>
      </w:pPr>
      <w:r w:rsidRPr="009615F9">
        <w:rPr>
          <w:rFonts w:cs="Arial"/>
          <w:noProof/>
        </w:rPr>
        <w:lastRenderedPageBreak/>
        <w:drawing>
          <wp:inline distT="0" distB="0" distL="0" distR="0" wp14:anchorId="223B5929" wp14:editId="0E41B3B7">
            <wp:extent cx="5029200" cy="3352800"/>
            <wp:effectExtent l="0" t="0" r="0" b="0"/>
            <wp:docPr id="619383944" name="Slika 2" descr="Slika, ki vsebuje besede vrstica, grafični prikaz, diagram, posnetek zaslon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83944" name="Slika 2" descr="Slika, ki vsebuje besede vrstica, grafični prikaz, diagram, posnetek zaslona&#10;&#10;Vsebina, ustvarjena z UI, morda ni pravilna."/>
                    <pic:cNvPicPr/>
                  </pic:nvPicPr>
                  <pic:blipFill>
                    <a:blip r:embed="rId123">
                      <a:extLst>
                        <a:ext uri="{28A0092B-C50C-407E-A947-70E740481C1C}">
                          <a14:useLocalDpi xmlns:a14="http://schemas.microsoft.com/office/drawing/2010/main" val="0"/>
                        </a:ext>
                      </a:extLst>
                    </a:blip>
                    <a:stretch>
                      <a:fillRect/>
                    </a:stretch>
                  </pic:blipFill>
                  <pic:spPr>
                    <a:xfrm>
                      <a:off x="0" y="0"/>
                      <a:ext cx="5029200" cy="3352800"/>
                    </a:xfrm>
                    <a:prstGeom prst="rect">
                      <a:avLst/>
                    </a:prstGeom>
                  </pic:spPr>
                </pic:pic>
              </a:graphicData>
            </a:graphic>
          </wp:inline>
        </w:drawing>
      </w:r>
    </w:p>
    <w:p w14:paraId="367624E5" w14:textId="77777777" w:rsidR="009615F9" w:rsidRPr="009615F9" w:rsidRDefault="009615F9" w:rsidP="009615F9">
      <w:pPr>
        <w:spacing w:line="276" w:lineRule="auto"/>
        <w:jc w:val="both"/>
        <w:rPr>
          <w:rFonts w:cs="Arial"/>
          <w:b/>
          <w:bCs/>
          <w:i/>
          <w:iCs/>
          <w:color w:val="FF0000"/>
          <w:szCs w:val="20"/>
        </w:rPr>
      </w:pPr>
      <w:r w:rsidRPr="009615F9">
        <w:rPr>
          <w:rFonts w:cs="Arial"/>
          <w:sz w:val="18"/>
          <w:szCs w:val="18"/>
        </w:rPr>
        <w:t>Vir: EK</w:t>
      </w:r>
    </w:p>
    <w:p w14:paraId="6D72355D" w14:textId="77777777" w:rsidR="009615F9" w:rsidRPr="009615F9" w:rsidRDefault="009615F9" w:rsidP="009615F9">
      <w:pPr>
        <w:spacing w:line="276" w:lineRule="auto"/>
        <w:jc w:val="both"/>
        <w:rPr>
          <w:rFonts w:eastAsia="Aptos" w:cs="Arial"/>
        </w:rPr>
      </w:pPr>
      <w:r w:rsidRPr="009615F9">
        <w:rPr>
          <w:rFonts w:eastAsia="Aptos" w:cs="Arial"/>
        </w:rPr>
        <w:t>V globalni primerjavi EU s konkurenčnimi državami po kriterijih inovacijskega indeksa je EU med letoma 2022 in 2024 zmanjšala zaostanek za Kanado, ZDA in Avstralijo in še povečala prednost pred Japonsko, Brazilijo in Mehiko, povečal pa se je zaostanek za vodilno na lestvici, Južno Korejo. Prav tako so Kitajska, Čile, Indija in Južna Afrika relativno zmanjšale zaostanek za povprečjem EU po kriterijih inovacijskega indeksa, Kitajska se je približala EU na vsega 6 % od povprečja EU in prehitela Japonsko.</w:t>
      </w:r>
    </w:p>
    <w:p w14:paraId="3A8D9656" w14:textId="16880C3B" w:rsidR="009615F9" w:rsidRPr="0044544E" w:rsidRDefault="009615F9" w:rsidP="009615F9">
      <w:pPr>
        <w:spacing w:line="276" w:lineRule="auto"/>
        <w:jc w:val="both"/>
        <w:rPr>
          <w:rFonts w:eastAsia="Aptos" w:cs="Arial"/>
        </w:rPr>
      </w:pPr>
      <w:r w:rsidRPr="009615F9">
        <w:rPr>
          <w:rFonts w:eastAsia="Aptos" w:cs="Arial"/>
        </w:rPr>
        <w:t xml:space="preserve">Slovenija je z nazadovanjem v oceni inovacijskega indeksa do povprečja EU globalno gledano med letoma 2022 in 2024 (ocena EII leta 2024 je po podatkih iz leta 2023) nazadovala tudi globalno, saj so se ji razvojno približale Brazilija, Indija, Južna Afrika, Čile in Mehika, v letu 2024 jo je po oceni EII prehitela Kitajska, inovacijski zaostanek Slovenije pa se je povečal do Južne Koreje, Kanade, ZDA in Avstralije. </w:t>
      </w:r>
    </w:p>
    <w:p w14:paraId="64CD2C78" w14:textId="14A919B3" w:rsidR="009615F9" w:rsidRPr="009615F9" w:rsidRDefault="00440F45" w:rsidP="009615F9">
      <w:pPr>
        <w:spacing w:line="276" w:lineRule="auto"/>
        <w:rPr>
          <w:rFonts w:eastAsia="Aptos" w:cs="Arial"/>
          <w:b/>
          <w:bCs/>
          <w:i/>
          <w:iCs/>
          <w:color w:val="FF0000"/>
        </w:rPr>
      </w:pPr>
      <w:r>
        <w:rPr>
          <w:rFonts w:eastAsia="Aptos" w:cs="Arial"/>
          <w:lang w:eastAsia="sl-SI"/>
        </w:rPr>
        <w:t>Graf</w:t>
      </w:r>
      <w:r w:rsidR="009615F9" w:rsidRPr="009615F9">
        <w:rPr>
          <w:rFonts w:eastAsia="Aptos" w:cs="Arial"/>
          <w:lang w:eastAsia="sl-SI"/>
        </w:rPr>
        <w:t xml:space="preserve"> </w:t>
      </w:r>
      <w:r w:rsidR="00CE786F" w:rsidRPr="00D70478">
        <w:rPr>
          <w:rFonts w:eastAsia="Aptos" w:cs="Arial"/>
          <w:lang w:eastAsia="sl-SI"/>
        </w:rPr>
        <w:t>5</w:t>
      </w:r>
      <w:r w:rsidR="009615F9" w:rsidRPr="009615F9">
        <w:rPr>
          <w:rFonts w:eastAsia="Aptos" w:cs="Arial"/>
          <w:lang w:eastAsia="sl-SI"/>
        </w:rPr>
        <w:t>: Inovacijski indeks - globalna primerjava EU med letoma 2022 in 2024</w:t>
      </w:r>
    </w:p>
    <w:p w14:paraId="2E2FDF85" w14:textId="77777777" w:rsidR="009615F9" w:rsidRPr="009615F9" w:rsidRDefault="009615F9" w:rsidP="009615F9">
      <w:pPr>
        <w:spacing w:line="276" w:lineRule="auto"/>
        <w:jc w:val="both"/>
        <w:rPr>
          <w:rFonts w:cs="Arial"/>
          <w:sz w:val="18"/>
          <w:szCs w:val="18"/>
          <w:shd w:val="clear" w:color="auto" w:fill="FFFFFF"/>
        </w:rPr>
      </w:pPr>
      <w:r w:rsidRPr="009615F9">
        <w:rPr>
          <w:rFonts w:cs="Arial"/>
          <w:noProof/>
        </w:rPr>
        <w:drawing>
          <wp:inline distT="0" distB="0" distL="0" distR="0" wp14:anchorId="58E09E30" wp14:editId="0C512DFE">
            <wp:extent cx="5760720" cy="2933700"/>
            <wp:effectExtent l="0" t="0" r="0" b="0"/>
            <wp:docPr id="2059776166" name="Slika 4" descr="Slika, ki vsebuje besede besedilo, posnetek zaslona, vrstic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76166" name="Slika 4" descr="Slika, ki vsebuje besede besedilo, posnetek zaslona, vrstica, številka&#10;&#10;Vsebina, ustvarjena z UI, morda ni pravilna."/>
                    <pic:cNvPicPr/>
                  </pic:nvPicPr>
                  <pic:blipFill>
                    <a:blip r:embed="rId124">
                      <a:extLst>
                        <a:ext uri="{28A0092B-C50C-407E-A947-70E740481C1C}">
                          <a14:useLocalDpi xmlns:a14="http://schemas.microsoft.com/office/drawing/2010/main" val="0"/>
                        </a:ext>
                      </a:extLst>
                    </a:blip>
                    <a:stretch>
                      <a:fillRect/>
                    </a:stretch>
                  </pic:blipFill>
                  <pic:spPr>
                    <a:xfrm>
                      <a:off x="0" y="0"/>
                      <a:ext cx="5760720" cy="2933700"/>
                    </a:xfrm>
                    <a:prstGeom prst="rect">
                      <a:avLst/>
                    </a:prstGeom>
                  </pic:spPr>
                </pic:pic>
              </a:graphicData>
            </a:graphic>
          </wp:inline>
        </w:drawing>
      </w:r>
    </w:p>
    <w:p w14:paraId="7D9EC8AE" w14:textId="77777777" w:rsidR="009615F9" w:rsidRPr="009615F9" w:rsidRDefault="009615F9" w:rsidP="009615F9">
      <w:pPr>
        <w:spacing w:line="276" w:lineRule="auto"/>
        <w:jc w:val="both"/>
        <w:rPr>
          <w:rFonts w:cs="Arial"/>
          <w:b/>
          <w:bCs/>
          <w:i/>
          <w:iCs/>
          <w:color w:val="FF0000"/>
          <w:szCs w:val="20"/>
        </w:rPr>
      </w:pPr>
      <w:r w:rsidRPr="009615F9">
        <w:rPr>
          <w:rFonts w:cs="Arial"/>
          <w:sz w:val="18"/>
          <w:szCs w:val="18"/>
        </w:rPr>
        <w:lastRenderedPageBreak/>
        <w:t>Vir: Lastni vir na podlagi podobne slike EK</w:t>
      </w:r>
    </w:p>
    <w:p w14:paraId="4F85B378" w14:textId="77777777" w:rsidR="009615F9" w:rsidRPr="009615F9" w:rsidRDefault="009615F9" w:rsidP="009615F9">
      <w:pPr>
        <w:spacing w:line="276" w:lineRule="auto"/>
        <w:jc w:val="both"/>
        <w:rPr>
          <w:rFonts w:cs="Arial"/>
          <w:b/>
          <w:bCs/>
          <w:i/>
          <w:iCs/>
          <w:szCs w:val="20"/>
        </w:rPr>
      </w:pPr>
    </w:p>
    <w:p w14:paraId="5742F0F6" w14:textId="77777777" w:rsidR="009615F9" w:rsidRPr="009615F9" w:rsidRDefault="009615F9" w:rsidP="009615F9">
      <w:pPr>
        <w:spacing w:line="276" w:lineRule="auto"/>
        <w:rPr>
          <w:rFonts w:cs="Arial"/>
          <w:b/>
          <w:bCs/>
          <w:lang w:eastAsia="sl-SI"/>
        </w:rPr>
      </w:pPr>
      <w:r w:rsidRPr="009615F9">
        <w:rPr>
          <w:rFonts w:cs="Arial"/>
          <w:b/>
          <w:bCs/>
          <w:lang w:eastAsia="sl-SI"/>
        </w:rPr>
        <w:t>Snovna produktivnost</w:t>
      </w:r>
    </w:p>
    <w:p w14:paraId="3E22FC90" w14:textId="77777777" w:rsidR="009615F9" w:rsidRPr="009615F9" w:rsidRDefault="009615F9" w:rsidP="009615F9">
      <w:pPr>
        <w:spacing w:line="276" w:lineRule="auto"/>
        <w:jc w:val="both"/>
        <w:rPr>
          <w:rFonts w:eastAsia="Aptos" w:cs="Arial"/>
        </w:rPr>
      </w:pPr>
      <w:r w:rsidRPr="009615F9">
        <w:rPr>
          <w:rFonts w:eastAsia="Aptos" w:cs="Arial"/>
        </w:rPr>
        <w:t>Snovna produktivnost se izračuna na podlagi razmerja med BDP v standardih kupne moči ter porabo surovin in materialov. Snovna produktivnost v Sloveniji se je med izhodiščnim letom 2020 in letom 2023 močno izboljšala, na 2,38 SKM/KG. Kot ugotavlja UMAR v Poročilu o razvoju 2024 snovna produktivnost med leti precej niha zlasti v povezavi s spremembami v gradbeni dejavnosti.</w:t>
      </w:r>
    </w:p>
    <w:p w14:paraId="5F3FE911" w14:textId="76260552" w:rsidR="009615F9" w:rsidRPr="009615F9" w:rsidRDefault="009615F9" w:rsidP="009615F9">
      <w:pPr>
        <w:spacing w:line="276" w:lineRule="auto"/>
        <w:jc w:val="both"/>
        <w:rPr>
          <w:rFonts w:cs="Arial"/>
          <w:sz w:val="18"/>
          <w:szCs w:val="18"/>
        </w:rPr>
      </w:pPr>
      <w:r w:rsidRPr="009615F9">
        <w:rPr>
          <w:rFonts w:cs="Arial"/>
          <w:lang w:eastAsia="sl-SI"/>
        </w:rPr>
        <w:t xml:space="preserve">Razpredelnica </w:t>
      </w:r>
      <w:r w:rsidR="00F42255">
        <w:rPr>
          <w:rFonts w:cs="Arial"/>
          <w:lang w:eastAsia="sl-SI"/>
        </w:rPr>
        <w:t>5</w:t>
      </w:r>
      <w:r w:rsidRPr="009615F9">
        <w:rPr>
          <w:rFonts w:cs="Arial"/>
          <w:lang w:eastAsia="sl-SI"/>
        </w:rPr>
        <w:t xml:space="preserve">: </w:t>
      </w:r>
      <w:r w:rsidRPr="009615F9">
        <w:rPr>
          <w:rFonts w:cs="Arial"/>
        </w:rPr>
        <w:t>Snovna produktivnost v SKM/kg</w:t>
      </w:r>
    </w:p>
    <w:tbl>
      <w:tblPr>
        <w:tblW w:w="7970" w:type="dxa"/>
        <w:tblCellMar>
          <w:left w:w="70" w:type="dxa"/>
          <w:right w:w="70" w:type="dxa"/>
        </w:tblCellMar>
        <w:tblLook w:val="04A0" w:firstRow="1" w:lastRow="0" w:firstColumn="1" w:lastColumn="0" w:noHBand="0" w:noVBand="1"/>
      </w:tblPr>
      <w:tblGrid>
        <w:gridCol w:w="1060"/>
        <w:gridCol w:w="691"/>
        <w:gridCol w:w="691"/>
        <w:gridCol w:w="691"/>
        <w:gridCol w:w="691"/>
        <w:gridCol w:w="691"/>
        <w:gridCol w:w="691"/>
        <w:gridCol w:w="691"/>
        <w:gridCol w:w="691"/>
        <w:gridCol w:w="691"/>
        <w:gridCol w:w="691"/>
      </w:tblGrid>
      <w:tr w:rsidR="009615F9" w:rsidRPr="009615F9" w14:paraId="1E0C2570" w14:textId="77777777" w:rsidTr="00092B38">
        <w:trPr>
          <w:trHeight w:val="288"/>
        </w:trPr>
        <w:tc>
          <w:tcPr>
            <w:tcW w:w="1060" w:type="dxa"/>
            <w:tcBorders>
              <w:top w:val="single" w:sz="4" w:space="0" w:color="548235"/>
              <w:left w:val="single" w:sz="4" w:space="0" w:color="548235"/>
              <w:bottom w:val="single" w:sz="4" w:space="0" w:color="548235"/>
              <w:right w:val="single" w:sz="4" w:space="0" w:color="548235"/>
            </w:tcBorders>
            <w:noWrap/>
            <w:vAlign w:val="center"/>
            <w:hideMark/>
          </w:tcPr>
          <w:p w14:paraId="31DD1954" w14:textId="77777777" w:rsidR="009615F9" w:rsidRPr="009615F9" w:rsidRDefault="009615F9" w:rsidP="009615F9">
            <w:pPr>
              <w:spacing w:line="276" w:lineRule="auto"/>
              <w:jc w:val="both"/>
              <w:rPr>
                <w:rFonts w:eastAsia="Times New Roman" w:cs="Arial"/>
                <w:b/>
                <w:bCs/>
                <w:sz w:val="18"/>
                <w:szCs w:val="18"/>
                <w:lang w:eastAsia="sl-SI"/>
              </w:rPr>
            </w:pPr>
            <w:r w:rsidRPr="009615F9">
              <w:rPr>
                <w:rFonts w:eastAsia="Times New Roman" w:cs="Arial"/>
                <w:b/>
                <w:bCs/>
                <w:sz w:val="18"/>
                <w:szCs w:val="18"/>
                <w:lang w:eastAsia="sl-SI"/>
              </w:rPr>
              <w:t>LETO</w:t>
            </w:r>
          </w:p>
        </w:tc>
        <w:tc>
          <w:tcPr>
            <w:tcW w:w="691" w:type="dxa"/>
            <w:tcBorders>
              <w:top w:val="single" w:sz="4" w:space="0" w:color="548235"/>
              <w:left w:val="nil"/>
              <w:bottom w:val="single" w:sz="4" w:space="0" w:color="548235"/>
              <w:right w:val="single" w:sz="4" w:space="0" w:color="548235"/>
            </w:tcBorders>
            <w:noWrap/>
            <w:vAlign w:val="center"/>
            <w:hideMark/>
          </w:tcPr>
          <w:p w14:paraId="0A21716D"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2014</w:t>
            </w:r>
          </w:p>
        </w:tc>
        <w:tc>
          <w:tcPr>
            <w:tcW w:w="691" w:type="dxa"/>
            <w:tcBorders>
              <w:top w:val="single" w:sz="4" w:space="0" w:color="548235"/>
              <w:left w:val="nil"/>
              <w:bottom w:val="single" w:sz="4" w:space="0" w:color="548235"/>
              <w:right w:val="single" w:sz="4" w:space="0" w:color="548235"/>
            </w:tcBorders>
            <w:noWrap/>
            <w:vAlign w:val="center"/>
            <w:hideMark/>
          </w:tcPr>
          <w:p w14:paraId="40092822"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2015</w:t>
            </w:r>
          </w:p>
        </w:tc>
        <w:tc>
          <w:tcPr>
            <w:tcW w:w="691" w:type="dxa"/>
            <w:tcBorders>
              <w:top w:val="single" w:sz="4" w:space="0" w:color="548235"/>
              <w:left w:val="nil"/>
              <w:bottom w:val="single" w:sz="4" w:space="0" w:color="548235"/>
              <w:right w:val="single" w:sz="4" w:space="0" w:color="548235"/>
            </w:tcBorders>
            <w:noWrap/>
            <w:vAlign w:val="center"/>
            <w:hideMark/>
          </w:tcPr>
          <w:p w14:paraId="3A556968"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2016</w:t>
            </w:r>
          </w:p>
        </w:tc>
        <w:tc>
          <w:tcPr>
            <w:tcW w:w="691" w:type="dxa"/>
            <w:tcBorders>
              <w:top w:val="single" w:sz="4" w:space="0" w:color="548235"/>
              <w:left w:val="nil"/>
              <w:bottom w:val="single" w:sz="4" w:space="0" w:color="548235"/>
              <w:right w:val="single" w:sz="4" w:space="0" w:color="548235"/>
            </w:tcBorders>
            <w:noWrap/>
            <w:vAlign w:val="center"/>
            <w:hideMark/>
          </w:tcPr>
          <w:p w14:paraId="79B99870"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2017</w:t>
            </w:r>
          </w:p>
        </w:tc>
        <w:tc>
          <w:tcPr>
            <w:tcW w:w="691" w:type="dxa"/>
            <w:tcBorders>
              <w:top w:val="single" w:sz="4" w:space="0" w:color="548235"/>
              <w:left w:val="nil"/>
              <w:bottom w:val="single" w:sz="4" w:space="0" w:color="548235"/>
              <w:right w:val="single" w:sz="4" w:space="0" w:color="548235"/>
            </w:tcBorders>
            <w:noWrap/>
            <w:vAlign w:val="center"/>
            <w:hideMark/>
          </w:tcPr>
          <w:p w14:paraId="601A02D6"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2018</w:t>
            </w:r>
          </w:p>
        </w:tc>
        <w:tc>
          <w:tcPr>
            <w:tcW w:w="691" w:type="dxa"/>
            <w:tcBorders>
              <w:top w:val="single" w:sz="4" w:space="0" w:color="548235"/>
              <w:left w:val="nil"/>
              <w:bottom w:val="single" w:sz="4" w:space="0" w:color="548235"/>
              <w:right w:val="single" w:sz="4" w:space="0" w:color="548235"/>
            </w:tcBorders>
            <w:noWrap/>
            <w:vAlign w:val="center"/>
            <w:hideMark/>
          </w:tcPr>
          <w:p w14:paraId="60EBB936"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2019</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hideMark/>
          </w:tcPr>
          <w:p w14:paraId="4E2D34EB"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2020</w:t>
            </w:r>
          </w:p>
        </w:tc>
        <w:tc>
          <w:tcPr>
            <w:tcW w:w="691" w:type="dxa"/>
            <w:tcBorders>
              <w:top w:val="single" w:sz="4" w:space="0" w:color="548235"/>
              <w:left w:val="nil"/>
              <w:bottom w:val="single" w:sz="4" w:space="0" w:color="548235"/>
              <w:right w:val="single" w:sz="4" w:space="0" w:color="548235"/>
            </w:tcBorders>
            <w:noWrap/>
            <w:vAlign w:val="center"/>
            <w:hideMark/>
          </w:tcPr>
          <w:p w14:paraId="3753EF37"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2021</w:t>
            </w:r>
          </w:p>
        </w:tc>
        <w:tc>
          <w:tcPr>
            <w:tcW w:w="691" w:type="dxa"/>
            <w:tcBorders>
              <w:top w:val="single" w:sz="4" w:space="0" w:color="548235"/>
              <w:left w:val="nil"/>
              <w:bottom w:val="single" w:sz="4" w:space="0" w:color="548235"/>
              <w:right w:val="single" w:sz="4" w:space="0" w:color="548235"/>
            </w:tcBorders>
            <w:noWrap/>
            <w:vAlign w:val="center"/>
            <w:hideMark/>
          </w:tcPr>
          <w:p w14:paraId="2A0CF4A3"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2022</w:t>
            </w:r>
          </w:p>
        </w:tc>
        <w:tc>
          <w:tcPr>
            <w:tcW w:w="691" w:type="dxa"/>
            <w:tcBorders>
              <w:top w:val="single" w:sz="4" w:space="0" w:color="548235"/>
              <w:left w:val="nil"/>
              <w:bottom w:val="single" w:sz="4" w:space="0" w:color="548235"/>
              <w:right w:val="single" w:sz="4" w:space="0" w:color="548235"/>
            </w:tcBorders>
            <w:shd w:val="clear" w:color="auto" w:fill="E2EFDA"/>
            <w:noWrap/>
            <w:vAlign w:val="center"/>
            <w:hideMark/>
          </w:tcPr>
          <w:p w14:paraId="4E11DB05"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2023</w:t>
            </w:r>
          </w:p>
        </w:tc>
      </w:tr>
      <w:tr w:rsidR="009615F9" w:rsidRPr="009615F9" w14:paraId="6F298E48" w14:textId="77777777" w:rsidTr="00092B38">
        <w:trPr>
          <w:trHeight w:val="540"/>
        </w:trPr>
        <w:tc>
          <w:tcPr>
            <w:tcW w:w="1060" w:type="dxa"/>
            <w:tcBorders>
              <w:top w:val="single" w:sz="4" w:space="0" w:color="548235"/>
              <w:left w:val="single" w:sz="4" w:space="0" w:color="548235"/>
              <w:bottom w:val="single" w:sz="4" w:space="0" w:color="548235"/>
              <w:right w:val="single" w:sz="4" w:space="0" w:color="548235"/>
            </w:tcBorders>
            <w:vAlign w:val="center"/>
          </w:tcPr>
          <w:p w14:paraId="5304EC43" w14:textId="77777777" w:rsidR="009615F9" w:rsidRPr="009615F9" w:rsidRDefault="009615F9" w:rsidP="009615F9">
            <w:pPr>
              <w:spacing w:line="276" w:lineRule="auto"/>
              <w:jc w:val="both"/>
              <w:rPr>
                <w:rFonts w:cs="Arial"/>
                <w:bCs/>
                <w:iCs/>
                <w:sz w:val="18"/>
                <w:szCs w:val="18"/>
              </w:rPr>
            </w:pPr>
            <w:r w:rsidRPr="009615F9">
              <w:rPr>
                <w:rFonts w:cs="Arial"/>
                <w:sz w:val="18"/>
                <w:szCs w:val="18"/>
              </w:rPr>
              <w:t>Slovenija (Eurostat)</w:t>
            </w:r>
            <w:r w:rsidRPr="009615F9">
              <w:rPr>
                <w:rFonts w:cs="Arial"/>
                <w:sz w:val="18"/>
                <w:szCs w:val="18"/>
                <w:vertAlign w:val="superscript"/>
              </w:rPr>
              <w:t xml:space="preserve"> </w:t>
            </w:r>
            <w:r w:rsidRPr="009615F9">
              <w:rPr>
                <w:rFonts w:cs="Arial"/>
                <w:sz w:val="18"/>
                <w:szCs w:val="18"/>
                <w:shd w:val="clear" w:color="auto" w:fill="FFFFFF"/>
                <w:vertAlign w:val="superscript"/>
              </w:rPr>
              <w:footnoteReference w:id="109"/>
            </w:r>
          </w:p>
        </w:tc>
        <w:tc>
          <w:tcPr>
            <w:tcW w:w="691" w:type="dxa"/>
            <w:tcBorders>
              <w:top w:val="single" w:sz="4" w:space="0" w:color="548235"/>
              <w:left w:val="nil"/>
              <w:bottom w:val="single" w:sz="4" w:space="0" w:color="548235"/>
              <w:right w:val="single" w:sz="4" w:space="0" w:color="548235"/>
            </w:tcBorders>
            <w:vAlign w:val="center"/>
          </w:tcPr>
          <w:p w14:paraId="7EE8B77A"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1,6855</w:t>
            </w:r>
          </w:p>
        </w:tc>
        <w:tc>
          <w:tcPr>
            <w:tcW w:w="691" w:type="dxa"/>
            <w:tcBorders>
              <w:top w:val="single" w:sz="4" w:space="0" w:color="548235"/>
              <w:left w:val="nil"/>
              <w:bottom w:val="single" w:sz="4" w:space="0" w:color="548235"/>
              <w:right w:val="single" w:sz="4" w:space="0" w:color="548235"/>
            </w:tcBorders>
            <w:vAlign w:val="center"/>
          </w:tcPr>
          <w:p w14:paraId="40D3CE2A"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1,7087</w:t>
            </w:r>
          </w:p>
        </w:tc>
        <w:tc>
          <w:tcPr>
            <w:tcW w:w="691" w:type="dxa"/>
            <w:tcBorders>
              <w:top w:val="single" w:sz="4" w:space="0" w:color="548235"/>
              <w:left w:val="nil"/>
              <w:bottom w:val="single" w:sz="4" w:space="0" w:color="548235"/>
              <w:right w:val="single" w:sz="4" w:space="0" w:color="548235"/>
            </w:tcBorders>
            <w:vAlign w:val="center"/>
          </w:tcPr>
          <w:p w14:paraId="1898EB11"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1,8367</w:t>
            </w:r>
          </w:p>
        </w:tc>
        <w:tc>
          <w:tcPr>
            <w:tcW w:w="691" w:type="dxa"/>
            <w:tcBorders>
              <w:top w:val="single" w:sz="4" w:space="0" w:color="548235"/>
              <w:left w:val="nil"/>
              <w:bottom w:val="single" w:sz="4" w:space="0" w:color="548235"/>
              <w:right w:val="single" w:sz="4" w:space="0" w:color="548235"/>
            </w:tcBorders>
            <w:noWrap/>
            <w:vAlign w:val="center"/>
          </w:tcPr>
          <w:p w14:paraId="3D7E9B6E"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1,913</w:t>
            </w:r>
          </w:p>
        </w:tc>
        <w:tc>
          <w:tcPr>
            <w:tcW w:w="691" w:type="dxa"/>
            <w:tcBorders>
              <w:top w:val="single" w:sz="4" w:space="0" w:color="548235"/>
              <w:left w:val="nil"/>
              <w:bottom w:val="single" w:sz="4" w:space="0" w:color="548235"/>
              <w:right w:val="single" w:sz="4" w:space="0" w:color="548235"/>
            </w:tcBorders>
            <w:noWrap/>
            <w:vAlign w:val="center"/>
          </w:tcPr>
          <w:p w14:paraId="3D1DA3E7"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1,8354</w:t>
            </w:r>
          </w:p>
        </w:tc>
        <w:tc>
          <w:tcPr>
            <w:tcW w:w="691" w:type="dxa"/>
            <w:tcBorders>
              <w:top w:val="single" w:sz="4" w:space="0" w:color="548235"/>
              <w:left w:val="nil"/>
              <w:bottom w:val="single" w:sz="4" w:space="0" w:color="548235"/>
              <w:right w:val="single" w:sz="4" w:space="0" w:color="548235"/>
            </w:tcBorders>
            <w:noWrap/>
            <w:vAlign w:val="center"/>
          </w:tcPr>
          <w:p w14:paraId="35259FB3"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2,0533</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7F6C542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2,0511</w:t>
            </w:r>
          </w:p>
        </w:tc>
        <w:tc>
          <w:tcPr>
            <w:tcW w:w="691" w:type="dxa"/>
            <w:tcBorders>
              <w:top w:val="single" w:sz="4" w:space="0" w:color="548235"/>
              <w:left w:val="nil"/>
              <w:bottom w:val="single" w:sz="4" w:space="0" w:color="548235"/>
              <w:right w:val="single" w:sz="4" w:space="0" w:color="548235"/>
            </w:tcBorders>
            <w:noWrap/>
            <w:vAlign w:val="center"/>
          </w:tcPr>
          <w:p w14:paraId="79E4D92B"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2,0766</w:t>
            </w:r>
          </w:p>
        </w:tc>
        <w:tc>
          <w:tcPr>
            <w:tcW w:w="691" w:type="dxa"/>
            <w:tcBorders>
              <w:top w:val="single" w:sz="4" w:space="0" w:color="548235"/>
              <w:left w:val="nil"/>
              <w:bottom w:val="single" w:sz="4" w:space="0" w:color="548235"/>
              <w:right w:val="single" w:sz="4" w:space="0" w:color="548235"/>
            </w:tcBorders>
            <w:noWrap/>
            <w:vAlign w:val="center"/>
          </w:tcPr>
          <w:p w14:paraId="5B6C3CA2"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2,17</w:t>
            </w:r>
          </w:p>
        </w:tc>
        <w:tc>
          <w:tcPr>
            <w:tcW w:w="691" w:type="dxa"/>
            <w:tcBorders>
              <w:top w:val="single" w:sz="4" w:space="0" w:color="548235"/>
              <w:left w:val="nil"/>
              <w:bottom w:val="single" w:sz="4" w:space="0" w:color="548235"/>
              <w:right w:val="single" w:sz="4" w:space="0" w:color="548235"/>
            </w:tcBorders>
            <w:shd w:val="clear" w:color="auto" w:fill="E2EFDA"/>
            <w:noWrap/>
            <w:vAlign w:val="center"/>
          </w:tcPr>
          <w:p w14:paraId="625EEFFC"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2,38*</w:t>
            </w:r>
          </w:p>
        </w:tc>
      </w:tr>
      <w:tr w:rsidR="009615F9" w:rsidRPr="009615F9" w14:paraId="4E809BBA" w14:textId="77777777" w:rsidTr="00092B38">
        <w:trPr>
          <w:trHeight w:val="540"/>
        </w:trPr>
        <w:tc>
          <w:tcPr>
            <w:tcW w:w="1060" w:type="dxa"/>
            <w:tcBorders>
              <w:top w:val="single" w:sz="4" w:space="0" w:color="548235"/>
              <w:left w:val="single" w:sz="4" w:space="0" w:color="548235"/>
              <w:bottom w:val="single" w:sz="4" w:space="0" w:color="548235"/>
              <w:right w:val="single" w:sz="4" w:space="0" w:color="548235"/>
            </w:tcBorders>
            <w:vAlign w:val="center"/>
          </w:tcPr>
          <w:p w14:paraId="2844440A" w14:textId="77777777" w:rsidR="009615F9" w:rsidRPr="009615F9" w:rsidRDefault="009615F9" w:rsidP="009615F9">
            <w:pPr>
              <w:spacing w:line="276" w:lineRule="auto"/>
              <w:jc w:val="both"/>
              <w:rPr>
                <w:rFonts w:cs="Arial"/>
                <w:bCs/>
                <w:iCs/>
                <w:sz w:val="18"/>
                <w:szCs w:val="18"/>
              </w:rPr>
            </w:pPr>
            <w:r w:rsidRPr="009615F9">
              <w:rPr>
                <w:rFonts w:cs="Arial"/>
                <w:sz w:val="18"/>
                <w:szCs w:val="18"/>
              </w:rPr>
              <w:t>Slovenija (SURS)</w:t>
            </w:r>
            <w:r w:rsidRPr="009615F9">
              <w:rPr>
                <w:rFonts w:cs="Arial"/>
                <w:sz w:val="18"/>
                <w:szCs w:val="18"/>
                <w:vertAlign w:val="superscript"/>
              </w:rPr>
              <w:footnoteReference w:id="110"/>
            </w:r>
          </w:p>
        </w:tc>
        <w:tc>
          <w:tcPr>
            <w:tcW w:w="691" w:type="dxa"/>
            <w:tcBorders>
              <w:top w:val="single" w:sz="4" w:space="0" w:color="548235"/>
              <w:left w:val="nil"/>
              <w:bottom w:val="single" w:sz="4" w:space="0" w:color="548235"/>
              <w:right w:val="single" w:sz="4" w:space="0" w:color="548235"/>
            </w:tcBorders>
            <w:vAlign w:val="center"/>
          </w:tcPr>
          <w:p w14:paraId="5DF2EC0D"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1,67</w:t>
            </w:r>
          </w:p>
        </w:tc>
        <w:tc>
          <w:tcPr>
            <w:tcW w:w="691" w:type="dxa"/>
            <w:tcBorders>
              <w:top w:val="single" w:sz="4" w:space="0" w:color="548235"/>
              <w:left w:val="nil"/>
              <w:bottom w:val="single" w:sz="4" w:space="0" w:color="548235"/>
              <w:right w:val="single" w:sz="4" w:space="0" w:color="548235"/>
            </w:tcBorders>
            <w:vAlign w:val="center"/>
          </w:tcPr>
          <w:p w14:paraId="4B56A64F"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1,69</w:t>
            </w:r>
          </w:p>
        </w:tc>
        <w:tc>
          <w:tcPr>
            <w:tcW w:w="691" w:type="dxa"/>
            <w:tcBorders>
              <w:top w:val="single" w:sz="4" w:space="0" w:color="548235"/>
              <w:left w:val="nil"/>
              <w:bottom w:val="single" w:sz="4" w:space="0" w:color="548235"/>
              <w:right w:val="single" w:sz="4" w:space="0" w:color="548235"/>
            </w:tcBorders>
            <w:vAlign w:val="center"/>
          </w:tcPr>
          <w:p w14:paraId="5636FAA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1,82</w:t>
            </w:r>
          </w:p>
        </w:tc>
        <w:tc>
          <w:tcPr>
            <w:tcW w:w="691" w:type="dxa"/>
            <w:tcBorders>
              <w:top w:val="single" w:sz="4" w:space="0" w:color="548235"/>
              <w:left w:val="nil"/>
              <w:bottom w:val="single" w:sz="4" w:space="0" w:color="548235"/>
              <w:right w:val="single" w:sz="4" w:space="0" w:color="548235"/>
            </w:tcBorders>
            <w:noWrap/>
            <w:vAlign w:val="center"/>
          </w:tcPr>
          <w:p w14:paraId="163A4C88"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1,90</w:t>
            </w:r>
          </w:p>
        </w:tc>
        <w:tc>
          <w:tcPr>
            <w:tcW w:w="691" w:type="dxa"/>
            <w:tcBorders>
              <w:top w:val="single" w:sz="4" w:space="0" w:color="548235"/>
              <w:left w:val="nil"/>
              <w:bottom w:val="single" w:sz="4" w:space="0" w:color="548235"/>
              <w:right w:val="single" w:sz="4" w:space="0" w:color="548235"/>
            </w:tcBorders>
            <w:noWrap/>
            <w:vAlign w:val="center"/>
          </w:tcPr>
          <w:p w14:paraId="5596C6E9"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1,82</w:t>
            </w:r>
          </w:p>
        </w:tc>
        <w:tc>
          <w:tcPr>
            <w:tcW w:w="691" w:type="dxa"/>
            <w:tcBorders>
              <w:top w:val="single" w:sz="4" w:space="0" w:color="548235"/>
              <w:left w:val="nil"/>
              <w:bottom w:val="single" w:sz="4" w:space="0" w:color="548235"/>
              <w:right w:val="single" w:sz="4" w:space="0" w:color="548235"/>
            </w:tcBorders>
            <w:noWrap/>
            <w:vAlign w:val="center"/>
          </w:tcPr>
          <w:p w14:paraId="1459B9C1"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2,04</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5137E42C"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2,04</w:t>
            </w:r>
          </w:p>
        </w:tc>
        <w:tc>
          <w:tcPr>
            <w:tcW w:w="691" w:type="dxa"/>
            <w:tcBorders>
              <w:top w:val="single" w:sz="4" w:space="0" w:color="548235"/>
              <w:left w:val="nil"/>
              <w:bottom w:val="single" w:sz="4" w:space="0" w:color="548235"/>
              <w:right w:val="single" w:sz="4" w:space="0" w:color="548235"/>
            </w:tcBorders>
            <w:noWrap/>
            <w:vAlign w:val="center"/>
          </w:tcPr>
          <w:p w14:paraId="68395BA0"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2,07</w:t>
            </w:r>
          </w:p>
        </w:tc>
        <w:tc>
          <w:tcPr>
            <w:tcW w:w="691" w:type="dxa"/>
            <w:tcBorders>
              <w:top w:val="single" w:sz="4" w:space="0" w:color="548235"/>
              <w:left w:val="nil"/>
              <w:bottom w:val="single" w:sz="4" w:space="0" w:color="548235"/>
              <w:right w:val="single" w:sz="4" w:space="0" w:color="548235"/>
            </w:tcBorders>
            <w:noWrap/>
            <w:vAlign w:val="center"/>
          </w:tcPr>
          <w:p w14:paraId="7B7CFBB0"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2,17</w:t>
            </w:r>
          </w:p>
        </w:tc>
        <w:tc>
          <w:tcPr>
            <w:tcW w:w="691" w:type="dxa"/>
            <w:tcBorders>
              <w:top w:val="single" w:sz="4" w:space="0" w:color="548235"/>
              <w:left w:val="nil"/>
              <w:bottom w:val="single" w:sz="4" w:space="0" w:color="548235"/>
              <w:right w:val="single" w:sz="4" w:space="0" w:color="548235"/>
            </w:tcBorders>
            <w:shd w:val="clear" w:color="auto" w:fill="E2EFDA"/>
            <w:noWrap/>
            <w:vAlign w:val="center"/>
          </w:tcPr>
          <w:p w14:paraId="04D084BB"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2,38</w:t>
            </w:r>
          </w:p>
        </w:tc>
      </w:tr>
      <w:tr w:rsidR="009615F9" w:rsidRPr="009615F9" w14:paraId="66E9FF84" w14:textId="77777777" w:rsidTr="00092B38">
        <w:trPr>
          <w:trHeight w:val="540"/>
        </w:trPr>
        <w:tc>
          <w:tcPr>
            <w:tcW w:w="1060" w:type="dxa"/>
            <w:tcBorders>
              <w:top w:val="single" w:sz="4" w:space="0" w:color="548235"/>
              <w:left w:val="single" w:sz="4" w:space="0" w:color="548235"/>
              <w:bottom w:val="single" w:sz="4" w:space="0" w:color="548235"/>
              <w:right w:val="single" w:sz="4" w:space="0" w:color="548235"/>
            </w:tcBorders>
            <w:vAlign w:val="center"/>
          </w:tcPr>
          <w:p w14:paraId="36E30557" w14:textId="77777777" w:rsidR="009615F9" w:rsidRPr="009615F9" w:rsidRDefault="009615F9" w:rsidP="009615F9">
            <w:pPr>
              <w:spacing w:line="276" w:lineRule="auto"/>
              <w:jc w:val="both"/>
              <w:rPr>
                <w:rFonts w:cs="Arial"/>
                <w:bCs/>
                <w:iCs/>
                <w:sz w:val="18"/>
                <w:szCs w:val="18"/>
              </w:rPr>
            </w:pPr>
            <w:r w:rsidRPr="009615F9">
              <w:rPr>
                <w:rFonts w:cs="Arial"/>
                <w:sz w:val="18"/>
                <w:szCs w:val="18"/>
              </w:rPr>
              <w:t>EU (Eurostat)</w:t>
            </w:r>
            <w:r w:rsidRPr="009615F9">
              <w:rPr>
                <w:rFonts w:cs="Arial"/>
                <w:sz w:val="18"/>
                <w:szCs w:val="18"/>
                <w:vertAlign w:val="superscript"/>
              </w:rPr>
              <w:t xml:space="preserve"> </w:t>
            </w:r>
            <w:r w:rsidRPr="009615F9">
              <w:rPr>
                <w:rFonts w:cs="Arial"/>
                <w:sz w:val="18"/>
                <w:szCs w:val="18"/>
                <w:shd w:val="clear" w:color="auto" w:fill="FFFFFF"/>
                <w:vertAlign w:val="superscript"/>
              </w:rPr>
              <w:footnoteReference w:id="111"/>
            </w:r>
          </w:p>
        </w:tc>
        <w:tc>
          <w:tcPr>
            <w:tcW w:w="691" w:type="dxa"/>
            <w:tcBorders>
              <w:top w:val="single" w:sz="4" w:space="0" w:color="548235"/>
              <w:left w:val="nil"/>
              <w:bottom w:val="single" w:sz="4" w:space="0" w:color="548235"/>
              <w:right w:val="single" w:sz="4" w:space="0" w:color="548235"/>
            </w:tcBorders>
            <w:vAlign w:val="center"/>
          </w:tcPr>
          <w:p w14:paraId="3E509B1F"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1,9289</w:t>
            </w:r>
          </w:p>
        </w:tc>
        <w:tc>
          <w:tcPr>
            <w:tcW w:w="691" w:type="dxa"/>
            <w:tcBorders>
              <w:top w:val="single" w:sz="4" w:space="0" w:color="548235"/>
              <w:left w:val="nil"/>
              <w:bottom w:val="single" w:sz="4" w:space="0" w:color="548235"/>
              <w:right w:val="single" w:sz="4" w:space="0" w:color="548235"/>
            </w:tcBorders>
            <w:vAlign w:val="center"/>
          </w:tcPr>
          <w:p w14:paraId="355BB6CD"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1,9932</w:t>
            </w:r>
          </w:p>
        </w:tc>
        <w:tc>
          <w:tcPr>
            <w:tcW w:w="691" w:type="dxa"/>
            <w:tcBorders>
              <w:top w:val="single" w:sz="4" w:space="0" w:color="548235"/>
              <w:left w:val="nil"/>
              <w:bottom w:val="single" w:sz="4" w:space="0" w:color="548235"/>
              <w:right w:val="single" w:sz="4" w:space="0" w:color="548235"/>
            </w:tcBorders>
            <w:vAlign w:val="center"/>
          </w:tcPr>
          <w:p w14:paraId="1A809557"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2,0525</w:t>
            </w:r>
          </w:p>
        </w:tc>
        <w:tc>
          <w:tcPr>
            <w:tcW w:w="691" w:type="dxa"/>
            <w:tcBorders>
              <w:top w:val="single" w:sz="4" w:space="0" w:color="548235"/>
              <w:left w:val="nil"/>
              <w:bottom w:val="single" w:sz="4" w:space="0" w:color="548235"/>
              <w:right w:val="single" w:sz="4" w:space="0" w:color="548235"/>
            </w:tcBorders>
            <w:noWrap/>
            <w:vAlign w:val="center"/>
          </w:tcPr>
          <w:p w14:paraId="51EDED4A"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2,085</w:t>
            </w:r>
          </w:p>
        </w:tc>
        <w:tc>
          <w:tcPr>
            <w:tcW w:w="691" w:type="dxa"/>
            <w:tcBorders>
              <w:top w:val="single" w:sz="4" w:space="0" w:color="548235"/>
              <w:left w:val="nil"/>
              <w:bottom w:val="single" w:sz="4" w:space="0" w:color="548235"/>
              <w:right w:val="single" w:sz="4" w:space="0" w:color="548235"/>
            </w:tcBorders>
            <w:noWrap/>
            <w:vAlign w:val="center"/>
          </w:tcPr>
          <w:p w14:paraId="2FB5230D"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2,1148</w:t>
            </w:r>
          </w:p>
        </w:tc>
        <w:tc>
          <w:tcPr>
            <w:tcW w:w="691" w:type="dxa"/>
            <w:tcBorders>
              <w:top w:val="single" w:sz="4" w:space="0" w:color="548235"/>
              <w:left w:val="nil"/>
              <w:bottom w:val="single" w:sz="4" w:space="0" w:color="548235"/>
              <w:right w:val="single" w:sz="4" w:space="0" w:color="548235"/>
            </w:tcBorders>
            <w:noWrap/>
            <w:vAlign w:val="center"/>
          </w:tcPr>
          <w:p w14:paraId="530E642A"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2,1812</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6A25932B"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2,1912</w:t>
            </w:r>
          </w:p>
        </w:tc>
        <w:tc>
          <w:tcPr>
            <w:tcW w:w="691" w:type="dxa"/>
            <w:tcBorders>
              <w:top w:val="single" w:sz="4" w:space="0" w:color="548235"/>
              <w:left w:val="nil"/>
              <w:bottom w:val="single" w:sz="4" w:space="0" w:color="548235"/>
              <w:right w:val="single" w:sz="4" w:space="0" w:color="548235"/>
            </w:tcBorders>
            <w:noWrap/>
            <w:vAlign w:val="center"/>
          </w:tcPr>
          <w:p w14:paraId="3E8BD8C0"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2,2854</w:t>
            </w:r>
          </w:p>
        </w:tc>
        <w:tc>
          <w:tcPr>
            <w:tcW w:w="691" w:type="dxa"/>
            <w:tcBorders>
              <w:top w:val="single" w:sz="4" w:space="0" w:color="548235"/>
              <w:left w:val="nil"/>
              <w:bottom w:val="single" w:sz="4" w:space="0" w:color="548235"/>
              <w:right w:val="single" w:sz="4" w:space="0" w:color="548235"/>
            </w:tcBorders>
            <w:noWrap/>
            <w:vAlign w:val="center"/>
          </w:tcPr>
          <w:p w14:paraId="16070875"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2,5121</w:t>
            </w:r>
          </w:p>
        </w:tc>
        <w:tc>
          <w:tcPr>
            <w:tcW w:w="691" w:type="dxa"/>
            <w:tcBorders>
              <w:top w:val="single" w:sz="4" w:space="0" w:color="548235"/>
              <w:left w:val="nil"/>
              <w:bottom w:val="single" w:sz="4" w:space="0" w:color="548235"/>
              <w:right w:val="single" w:sz="4" w:space="0" w:color="548235"/>
            </w:tcBorders>
            <w:shd w:val="clear" w:color="auto" w:fill="E2EFDA"/>
            <w:noWrap/>
            <w:vAlign w:val="center"/>
          </w:tcPr>
          <w:p w14:paraId="26DC27A7"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2,7384</w:t>
            </w:r>
          </w:p>
        </w:tc>
      </w:tr>
    </w:tbl>
    <w:p w14:paraId="39FC6097" w14:textId="77777777" w:rsidR="009615F9" w:rsidRPr="009615F9" w:rsidRDefault="009615F9" w:rsidP="009615F9">
      <w:pPr>
        <w:spacing w:line="276" w:lineRule="auto"/>
        <w:jc w:val="both"/>
        <w:rPr>
          <w:rFonts w:cs="Arial"/>
          <w:i/>
          <w:iCs/>
          <w:sz w:val="18"/>
          <w:szCs w:val="18"/>
        </w:rPr>
      </w:pPr>
      <w:r w:rsidRPr="009615F9">
        <w:rPr>
          <w:rFonts w:cs="Arial"/>
          <w:sz w:val="18"/>
          <w:szCs w:val="18"/>
        </w:rPr>
        <w:t>*</w:t>
      </w:r>
      <w:r w:rsidRPr="009615F9">
        <w:rPr>
          <w:rFonts w:cs="Arial"/>
          <w:i/>
          <w:iCs/>
          <w:sz w:val="18"/>
          <w:szCs w:val="18"/>
        </w:rPr>
        <w:t xml:space="preserve">Rok za posredovanje podatkov Eurostatu za leto 2023 je bil 30. 4. 2025. Ko bodo objavili zbrane podatke, bodo na Eurostat posodobili tudi podatek za snovno produktivnost za to leto in bo enak, kot je podatek na spletni strani SURS. </w:t>
      </w:r>
    </w:p>
    <w:p w14:paraId="22126171" w14:textId="77777777" w:rsidR="009615F9" w:rsidRPr="009615F9" w:rsidRDefault="009615F9" w:rsidP="009615F9">
      <w:pPr>
        <w:spacing w:line="276" w:lineRule="auto"/>
        <w:jc w:val="both"/>
        <w:rPr>
          <w:rFonts w:cs="Arial"/>
          <w:sz w:val="18"/>
          <w:szCs w:val="18"/>
          <w:shd w:val="clear" w:color="auto" w:fill="FFFFFF"/>
        </w:rPr>
      </w:pPr>
      <w:r w:rsidRPr="009615F9">
        <w:rPr>
          <w:rFonts w:cs="Arial"/>
          <w:sz w:val="18"/>
          <w:szCs w:val="18"/>
        </w:rPr>
        <w:t>Vir: Eurostat</w:t>
      </w:r>
      <w:r w:rsidRPr="009615F9">
        <w:rPr>
          <w:rFonts w:cs="Arial"/>
          <w:sz w:val="18"/>
          <w:szCs w:val="18"/>
          <w:vertAlign w:val="superscript"/>
        </w:rPr>
        <w:t xml:space="preserve"> </w:t>
      </w:r>
      <w:r w:rsidRPr="009615F9">
        <w:rPr>
          <w:rFonts w:cs="Arial"/>
          <w:sz w:val="18"/>
          <w:szCs w:val="18"/>
        </w:rPr>
        <w:t>in SURS</w:t>
      </w:r>
    </w:p>
    <w:p w14:paraId="3630E4B3" w14:textId="77777777" w:rsidR="009615F9" w:rsidRPr="009615F9" w:rsidRDefault="009615F9" w:rsidP="009615F9">
      <w:pPr>
        <w:spacing w:line="276" w:lineRule="auto"/>
        <w:jc w:val="both"/>
        <w:rPr>
          <w:rFonts w:eastAsia="Aptos" w:cs="Arial"/>
          <w:b/>
          <w:bCs/>
          <w:i/>
          <w:iCs/>
        </w:rPr>
      </w:pPr>
      <w:r w:rsidRPr="009615F9">
        <w:rPr>
          <w:rFonts w:eastAsia="Aptos" w:cs="Arial"/>
        </w:rPr>
        <w:t xml:space="preserve">Kot je razvidno iz zgornje tabele, se je med letoma 2022 in 2023 pojavila velika razlika med kazalnikom snovne produktivnosti v SKM/kg, ki ju izračunavata Eurostat in SURS. Informacije o vzrokih za pojav omenjene razlike do konca redakcije tega poročila nismo pridobili. </w:t>
      </w:r>
    </w:p>
    <w:p w14:paraId="0CC266CB" w14:textId="77777777" w:rsidR="009615F9" w:rsidRPr="009615F9" w:rsidRDefault="009615F9" w:rsidP="009615F9">
      <w:pPr>
        <w:spacing w:line="276" w:lineRule="auto"/>
        <w:jc w:val="both"/>
        <w:rPr>
          <w:rFonts w:eastAsia="Aptos" w:cs="Arial"/>
        </w:rPr>
      </w:pPr>
      <w:r w:rsidRPr="009615F9">
        <w:rPr>
          <w:rFonts w:eastAsia="Aptos" w:cs="Arial"/>
        </w:rPr>
        <w:t>Po podatkih SURS se je Slovenija v letu 2023 po kazalniku snovne produktivnosti izboljšala glede na leto 2020 in leto 2022. Ker EU skokovito napreduje na področju snovne produktivnosti, saj je med letoma 2020 in 2023 napredovala za skoraj 25 %, pa je Slovenija kljub opaznemu napredku glede snovne produktivnosti v primerjavi s povprečjem EU nazadovala za 7 odstotnih točk. V letu 2020 je Slovenija za EU po kazalniku snovne produktivnosti zaostajala za skoraj 7 %, v letu 2023 pa že za 13 %. Cilj Slovenije je v letu 2030 doseči kazalnik snovne učinkovitosti 3,5 SKM/KG, kar pri trenutnem trendu razvoja od leta 2020 ne bo mogoče, zato mora Slovenija povečati prizadevanja za večanje snovne produktivnosti, v kolikor želi doseči ta strateški cilj. V kolikor želi Slovenija doseči cilj za leto 2030, mora letno napredovati za vsaj 0,16 SKM/KG, kar ji je uspelo med letoma 2022 in 2023, ko je napredovala za 0,21 SKM/kg.</w:t>
      </w:r>
    </w:p>
    <w:p w14:paraId="18EE4354" w14:textId="77777777" w:rsidR="009615F9" w:rsidRPr="009615F9" w:rsidRDefault="009615F9" w:rsidP="009615F9">
      <w:pPr>
        <w:spacing w:line="276" w:lineRule="auto"/>
        <w:rPr>
          <w:rFonts w:eastAsia="Aptos" w:cs="Arial"/>
          <w:b/>
          <w:bCs/>
          <w:lang w:eastAsia="sl-SI"/>
        </w:rPr>
      </w:pPr>
      <w:r w:rsidRPr="009615F9">
        <w:rPr>
          <w:rFonts w:eastAsia="Aptos" w:cs="Arial"/>
          <w:b/>
          <w:bCs/>
          <w:lang w:eastAsia="sl-SI"/>
        </w:rPr>
        <w:t>Indeks digitalnega gospodarstva in družbe (DESI)</w:t>
      </w:r>
    </w:p>
    <w:p w14:paraId="0799AF3B" w14:textId="77777777" w:rsidR="009615F9" w:rsidRPr="009615F9" w:rsidRDefault="009615F9" w:rsidP="009615F9">
      <w:pPr>
        <w:spacing w:line="276" w:lineRule="auto"/>
        <w:jc w:val="both"/>
        <w:rPr>
          <w:rFonts w:eastAsia="Aptos" w:cs="Arial"/>
        </w:rPr>
      </w:pPr>
      <w:r w:rsidRPr="009615F9">
        <w:rPr>
          <w:rFonts w:eastAsia="Aptos" w:cs="Arial"/>
        </w:rPr>
        <w:t xml:space="preserve">EK od leta 2014 spremlja digitalni napredek držav članic in objavlja letna poročila o napredku. Do vključno leta 2022 je napredek spremljala na podlagi indeksa digitalnega gospodarstva in družbe (DESI). Indeks DESI je razvrščal države članice po njihovi ravni digitalizacije in analiziral njihov relativni napredek v zadnjih petih letih glede na njihovo izhodišče. EK je indeks DESI z letom 2023 prilagodila in ga uskladila s štirimi glavnimi točkami iz predloga Komisije za sklep o vzpostavitvi programa politike Pot v digitalno desetletje. Med vsemi kazalniki DESI za leto 2022 jih 11 meri cilje, ki so določeni v Digitalnem </w:t>
      </w:r>
      <w:r w:rsidRPr="009615F9">
        <w:rPr>
          <w:rFonts w:eastAsia="Aptos" w:cs="Arial"/>
        </w:rPr>
        <w:lastRenderedPageBreak/>
        <w:t xml:space="preserve">desetletju. Indeks DESI bo v prihodnosti še tesneje usklajen z Digitalnim desetletjem, da bi se v poročilih zagotovila obravnava vseh ciljev. </w:t>
      </w:r>
    </w:p>
    <w:p w14:paraId="2DE42960" w14:textId="77777777" w:rsidR="009615F9" w:rsidRPr="009615F9" w:rsidRDefault="009615F9" w:rsidP="009615F9">
      <w:pPr>
        <w:spacing w:line="276" w:lineRule="auto"/>
        <w:jc w:val="both"/>
        <w:rPr>
          <w:rFonts w:eastAsia="Aptos" w:cs="Arial"/>
        </w:rPr>
      </w:pPr>
      <w:r w:rsidRPr="009615F9">
        <w:rPr>
          <w:rFonts w:eastAsia="Aptos" w:cs="Arial"/>
        </w:rPr>
        <w:t>Kazalniki DESI so od leta 2023 vključeni med kazalnike Poti v digitalno desetletje in zato se indeks digitalnega gospodarstva in družbe od leta 2022 več ne izračunava</w:t>
      </w:r>
      <w:r w:rsidRPr="009615F9">
        <w:rPr>
          <w:rFonts w:eastAsia="Aptos" w:cs="Arial"/>
          <w:sz w:val="16"/>
          <w:szCs w:val="16"/>
        </w:rPr>
        <w:t>.</w:t>
      </w:r>
    </w:p>
    <w:p w14:paraId="25141188" w14:textId="77777777" w:rsidR="009615F9" w:rsidRPr="009615F9" w:rsidRDefault="009615F9" w:rsidP="009615F9">
      <w:pPr>
        <w:spacing w:line="276" w:lineRule="auto"/>
        <w:jc w:val="both"/>
        <w:rPr>
          <w:rFonts w:eastAsia="Aptos" w:cs="Arial"/>
        </w:rPr>
      </w:pPr>
      <w:r w:rsidRPr="009615F9">
        <w:rPr>
          <w:rFonts w:eastAsia="Aptos" w:cs="Arial"/>
        </w:rPr>
        <w:t xml:space="preserve">DESI poročilo 2022 je Slovenijo po indeksu DESI v letu 2022 uvrstilo na 11. mesto med 27 državami članicami EU. Relativni napredek države je na splošno sovpadal s povprečjem EU. Digitalna preobrazba je postopoma postala prednostna naloga države, saj vlaga v javne politike, ki poudarjajo pomen tehnologije in digitalne pismenosti za digitalno podprto državo in družbo. </w:t>
      </w:r>
    </w:p>
    <w:p w14:paraId="0DF15717" w14:textId="77777777" w:rsidR="009615F9" w:rsidRPr="009615F9" w:rsidRDefault="009615F9" w:rsidP="009615F9">
      <w:pPr>
        <w:spacing w:line="276" w:lineRule="auto"/>
        <w:jc w:val="both"/>
        <w:rPr>
          <w:rFonts w:eastAsia="Aptos" w:cs="Arial"/>
        </w:rPr>
      </w:pPr>
      <w:proofErr w:type="spellStart"/>
      <w:r w:rsidRPr="009615F9">
        <w:rPr>
          <w:rFonts w:eastAsia="Aptos" w:cs="Arial"/>
        </w:rPr>
        <w:t>EKv</w:t>
      </w:r>
      <w:proofErr w:type="spellEnd"/>
      <w:r w:rsidRPr="009615F9">
        <w:rPr>
          <w:rFonts w:eastAsia="Aptos" w:cs="Arial"/>
        </w:rPr>
        <w:t xml:space="preserve"> Poročilu o državi za digitalno desetletje za Slovenijo za leto 2024 ocenjuje, da je Slovenija leta 2023 dosegla opazen napredek na področju e-uprave s priglasitvijo svoje nacionalne sheme e-identifikacije in visoko splošno zrelostjo e-zdravja. Kljub stalnim prizadevanjem ostajajo izzivi pri izboljševanju osnovnih digitalnih znanj in spretnosti prebivalstva, slovenska podjetja, zlasti MSP, pa zaostajajo pri uvajanju naprednih tehnologij, kot je podatkovna analitika. Vendar je država napredovala pri uvajanju omrežij 5G, vključno s pasovi 3,4–3,8 GHz, ki so bistveni za uvedbo naprednih tehnologij.</w:t>
      </w:r>
    </w:p>
    <w:p w14:paraId="7EA6C82C" w14:textId="77777777" w:rsidR="009615F9" w:rsidRPr="009615F9" w:rsidRDefault="009615F9" w:rsidP="009615F9">
      <w:pPr>
        <w:spacing w:line="276" w:lineRule="auto"/>
        <w:jc w:val="both"/>
        <w:rPr>
          <w:rFonts w:eastAsia="Aptos" w:cs="Arial"/>
        </w:rPr>
      </w:pPr>
    </w:p>
    <w:p w14:paraId="24BFE1C2" w14:textId="186E06EA" w:rsidR="009615F9" w:rsidRPr="009615F9" w:rsidRDefault="006E7728" w:rsidP="009615F9">
      <w:pPr>
        <w:spacing w:line="276" w:lineRule="auto"/>
        <w:jc w:val="both"/>
        <w:rPr>
          <w:rFonts w:cs="Arial"/>
        </w:rPr>
      </w:pPr>
      <w:r>
        <w:rPr>
          <w:rFonts w:cs="Arial"/>
        </w:rPr>
        <w:t>Graf</w:t>
      </w:r>
      <w:r w:rsidR="009615F9" w:rsidRPr="009615F9">
        <w:rPr>
          <w:rFonts w:cs="Arial"/>
        </w:rPr>
        <w:t xml:space="preserve"> </w:t>
      </w:r>
      <w:r w:rsidR="00CE786F">
        <w:rPr>
          <w:rFonts w:cs="Arial"/>
        </w:rPr>
        <w:t>6</w:t>
      </w:r>
      <w:r w:rsidR="009615F9" w:rsidRPr="009615F9">
        <w:rPr>
          <w:rFonts w:cs="Arial"/>
        </w:rPr>
        <w:t>: Doseženi in ciljni KPI kazalniki v odstotkih</w:t>
      </w:r>
    </w:p>
    <w:p w14:paraId="70448306" w14:textId="77777777" w:rsidR="009615F9" w:rsidRPr="009615F9" w:rsidRDefault="009615F9" w:rsidP="009615F9">
      <w:pPr>
        <w:spacing w:line="276" w:lineRule="auto"/>
        <w:jc w:val="both"/>
        <w:rPr>
          <w:rFonts w:cs="Arial"/>
        </w:rPr>
      </w:pPr>
      <w:r w:rsidRPr="009615F9">
        <w:rPr>
          <w:rFonts w:cs="Arial"/>
          <w:noProof/>
        </w:rPr>
        <w:drawing>
          <wp:inline distT="0" distB="0" distL="0" distR="0" wp14:anchorId="69A4A6BB" wp14:editId="09983E56">
            <wp:extent cx="5266055" cy="4351655"/>
            <wp:effectExtent l="0" t="0" r="0" b="0"/>
            <wp:docPr id="119928285" name="Slika 2" descr="Slika, ki vsebuje besede besedilo, posnetek zaslona, pisav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8285" name="Slika 2" descr="Slika, ki vsebuje besede besedilo, posnetek zaslona, pisava, številka&#10;&#10;Vsebina, ustvarjena z UI, morda ni pravilna."/>
                    <pic:cNvPicPr/>
                  </pic:nvPicPr>
                  <pic:blipFill>
                    <a:blip r:embed="rId125">
                      <a:extLst>
                        <a:ext uri="{28A0092B-C50C-407E-A947-70E740481C1C}">
                          <a14:useLocalDpi xmlns:a14="http://schemas.microsoft.com/office/drawing/2010/main" val="0"/>
                        </a:ext>
                      </a:extLst>
                    </a:blip>
                    <a:stretch>
                      <a:fillRect/>
                    </a:stretch>
                  </pic:blipFill>
                  <pic:spPr>
                    <a:xfrm>
                      <a:off x="0" y="0"/>
                      <a:ext cx="5266055" cy="4351655"/>
                    </a:xfrm>
                    <a:prstGeom prst="rect">
                      <a:avLst/>
                    </a:prstGeom>
                  </pic:spPr>
                </pic:pic>
              </a:graphicData>
            </a:graphic>
          </wp:inline>
        </w:drawing>
      </w:r>
    </w:p>
    <w:p w14:paraId="0F637C30" w14:textId="4555ED80" w:rsidR="009615F9" w:rsidRPr="009615F9" w:rsidRDefault="009615F9" w:rsidP="009615F9">
      <w:pPr>
        <w:spacing w:line="276" w:lineRule="auto"/>
        <w:jc w:val="both"/>
        <w:rPr>
          <w:rFonts w:eastAsia="Aptos" w:cs="Arial"/>
        </w:rPr>
      </w:pPr>
      <w:r w:rsidRPr="009615F9">
        <w:rPr>
          <w:rFonts w:eastAsia="Aptos" w:cs="Arial"/>
        </w:rPr>
        <w:t xml:space="preserve">Razpredelnica </w:t>
      </w:r>
      <w:r w:rsidR="00F42255">
        <w:rPr>
          <w:rFonts w:eastAsia="Aptos" w:cs="Arial"/>
        </w:rPr>
        <w:t>6</w:t>
      </w:r>
      <w:r w:rsidRPr="009615F9">
        <w:rPr>
          <w:rFonts w:eastAsia="Aptos" w:cs="Arial"/>
        </w:rPr>
        <w:t>: Doseženi in ciljni KPI kazalniki Digitalnega desetletja za Slovenijo in EU</w:t>
      </w:r>
    </w:p>
    <w:p w14:paraId="769FEC6A" w14:textId="77777777" w:rsidR="009615F9" w:rsidRPr="009615F9" w:rsidRDefault="009615F9" w:rsidP="009615F9">
      <w:pPr>
        <w:spacing w:line="276" w:lineRule="auto"/>
        <w:jc w:val="both"/>
        <w:rPr>
          <w:rFonts w:cs="Arial"/>
        </w:rPr>
      </w:pPr>
      <w:r w:rsidRPr="009615F9">
        <w:rPr>
          <w:rFonts w:cs="Arial"/>
          <w:noProof/>
        </w:rPr>
        <w:lastRenderedPageBreak/>
        <w:drawing>
          <wp:inline distT="0" distB="0" distL="0" distR="0" wp14:anchorId="6802934B" wp14:editId="215E1B1A">
            <wp:extent cx="4614545" cy="2954655"/>
            <wp:effectExtent l="0" t="0" r="0" b="0"/>
            <wp:docPr id="1003319072" name="Slika 4" descr="Slika, ki vsebuje besede besedilo, številka,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9072" name="Slika 4" descr="Slika, ki vsebuje besede besedilo, številka, posnetek zaslona, pisava&#10;&#10;Vsebina, ustvarjena z UI, morda ni pravilna."/>
                    <pic:cNvPicPr/>
                  </pic:nvPicPr>
                  <pic:blipFill>
                    <a:blip r:embed="rId126">
                      <a:extLst>
                        <a:ext uri="{28A0092B-C50C-407E-A947-70E740481C1C}">
                          <a14:useLocalDpi xmlns:a14="http://schemas.microsoft.com/office/drawing/2010/main" val="0"/>
                        </a:ext>
                      </a:extLst>
                    </a:blip>
                    <a:stretch>
                      <a:fillRect/>
                    </a:stretch>
                  </pic:blipFill>
                  <pic:spPr>
                    <a:xfrm>
                      <a:off x="0" y="0"/>
                      <a:ext cx="4614545" cy="2954655"/>
                    </a:xfrm>
                    <a:prstGeom prst="rect">
                      <a:avLst/>
                    </a:prstGeom>
                  </pic:spPr>
                </pic:pic>
              </a:graphicData>
            </a:graphic>
          </wp:inline>
        </w:drawing>
      </w:r>
    </w:p>
    <w:p w14:paraId="065AA550" w14:textId="77777777" w:rsidR="009615F9" w:rsidRPr="009615F9" w:rsidRDefault="009615F9" w:rsidP="009615F9">
      <w:pPr>
        <w:spacing w:line="276" w:lineRule="auto"/>
        <w:jc w:val="both"/>
        <w:rPr>
          <w:rFonts w:eastAsia="Aptos" w:cs="Arial"/>
        </w:rPr>
      </w:pPr>
      <w:r w:rsidRPr="009615F9">
        <w:rPr>
          <w:rFonts w:eastAsia="Aptos" w:cs="Arial"/>
        </w:rPr>
        <w:t>Iz poročila je razvidno, da je Slovenija med letoma 2023 in 2024 napredovala na šestih kazalnikih in nazadovala na petih kazalnikih Digitalnega desetletja. Slovenija je boljša od povprečja EU na treh kazalnikih Digitalnega desetletja.</w:t>
      </w:r>
    </w:p>
    <w:p w14:paraId="5E84B3D2" w14:textId="77777777" w:rsidR="009615F9" w:rsidRPr="009615F9" w:rsidRDefault="009615F9" w:rsidP="009615F9">
      <w:pPr>
        <w:spacing w:line="276" w:lineRule="auto"/>
        <w:rPr>
          <w:rFonts w:eastAsia="Aptos" w:cs="Arial"/>
          <w:b/>
          <w:bCs/>
          <w:lang w:eastAsia="sl-SI"/>
        </w:rPr>
      </w:pPr>
      <w:r w:rsidRPr="009615F9">
        <w:rPr>
          <w:rFonts w:eastAsia="Aptos" w:cs="Arial"/>
          <w:b/>
          <w:bCs/>
          <w:lang w:eastAsia="sl-SI"/>
        </w:rPr>
        <w:t>Delež prebivalcev s terciarno izobrazbo (30–34 let)</w:t>
      </w:r>
    </w:p>
    <w:p w14:paraId="23F35D40" w14:textId="77777777" w:rsidR="009615F9" w:rsidRPr="009615F9" w:rsidRDefault="009615F9" w:rsidP="009615F9">
      <w:pPr>
        <w:spacing w:line="276" w:lineRule="auto"/>
        <w:jc w:val="both"/>
        <w:rPr>
          <w:rFonts w:eastAsia="Aptos" w:cs="Arial"/>
        </w:rPr>
      </w:pPr>
      <w:r w:rsidRPr="009615F9">
        <w:rPr>
          <w:rFonts w:eastAsia="Aptos" w:cs="Arial"/>
        </w:rPr>
        <w:t xml:space="preserve">Delež prebivalcev s terciarno izobrazbo v Sloveniji v starostni skupini 30–34 let je v izhodiščnem letu 2020 dosegel 46,9 %. V letu 2020 je bil delež prebivalcev v EU s terciarno izobrazbo v starosti 30-34 let 41,2 %. Slovenija je presegala povprečje EU, vendar zaostala za Belgijo, Dansko, Irsko, Francijo, Ciprom, Luksemburgom, Nizozemsko, Portugalsko in Švedsko. </w:t>
      </w:r>
    </w:p>
    <w:p w14:paraId="4A4D318C" w14:textId="77777777" w:rsidR="009615F9" w:rsidRPr="009615F9" w:rsidRDefault="009615F9" w:rsidP="009615F9">
      <w:pPr>
        <w:spacing w:line="276" w:lineRule="auto"/>
        <w:jc w:val="both"/>
        <w:rPr>
          <w:rFonts w:eastAsia="Aptos" w:cs="Arial"/>
          <w:lang w:eastAsia="sl-SI"/>
        </w:rPr>
      </w:pPr>
      <w:r w:rsidRPr="009615F9">
        <w:rPr>
          <w:rFonts w:eastAsia="Aptos" w:cs="Arial"/>
        </w:rPr>
        <w:t>Leta 2023 je delež prebivalcev s terciarno izobrazbo v starostni skupini 30–34 let v Sloveniji padel na 40 %, s čimer je Slovenija nazadovala po tem kazalniku in se znašla pod povprečjem EU, ki znaša 43,9 %. Za Slovenijo so po tem kazalcu v letu 2023 bile le Bolgarija, Češka, Hrvaška, Italija, Madžarska, Portugalska in Romunija.</w:t>
      </w:r>
    </w:p>
    <w:p w14:paraId="0E72A4C6" w14:textId="69A200AE" w:rsidR="009615F9" w:rsidRPr="009615F9" w:rsidRDefault="009615F9" w:rsidP="009615F9">
      <w:pPr>
        <w:spacing w:line="276" w:lineRule="auto"/>
        <w:jc w:val="both"/>
        <w:rPr>
          <w:rFonts w:eastAsia="Aptos" w:cs="Arial"/>
          <w:sz w:val="18"/>
          <w:szCs w:val="18"/>
        </w:rPr>
      </w:pPr>
      <w:r w:rsidRPr="009615F9">
        <w:rPr>
          <w:rFonts w:eastAsia="Aptos" w:cs="Arial"/>
          <w:lang w:eastAsia="sl-SI"/>
        </w:rPr>
        <w:t xml:space="preserve">Razpredelnica </w:t>
      </w:r>
      <w:r w:rsidR="00F42255">
        <w:rPr>
          <w:rFonts w:eastAsia="Aptos" w:cs="Arial"/>
          <w:lang w:eastAsia="sl-SI"/>
        </w:rPr>
        <w:t>7</w:t>
      </w:r>
      <w:r w:rsidRPr="009615F9">
        <w:rPr>
          <w:rFonts w:eastAsia="Aptos" w:cs="Arial"/>
          <w:lang w:eastAsia="sl-SI"/>
        </w:rPr>
        <w:t xml:space="preserve">: </w:t>
      </w:r>
      <w:r w:rsidRPr="009615F9">
        <w:rPr>
          <w:rFonts w:eastAsia="Aptos" w:cs="Arial"/>
        </w:rPr>
        <w:t>Delež prebivalcev s terciarno izobrazbo (30-34 let)</w:t>
      </w:r>
    </w:p>
    <w:tbl>
      <w:tblPr>
        <w:tblW w:w="7970" w:type="dxa"/>
        <w:tblCellMar>
          <w:left w:w="70" w:type="dxa"/>
          <w:right w:w="70" w:type="dxa"/>
        </w:tblCellMar>
        <w:tblLook w:val="04A0" w:firstRow="1" w:lastRow="0" w:firstColumn="1" w:lastColumn="0" w:noHBand="0" w:noVBand="1"/>
      </w:tblPr>
      <w:tblGrid>
        <w:gridCol w:w="1060"/>
        <w:gridCol w:w="691"/>
        <w:gridCol w:w="691"/>
        <w:gridCol w:w="691"/>
        <w:gridCol w:w="691"/>
        <w:gridCol w:w="691"/>
        <w:gridCol w:w="691"/>
        <w:gridCol w:w="691"/>
        <w:gridCol w:w="691"/>
        <w:gridCol w:w="691"/>
        <w:gridCol w:w="691"/>
      </w:tblGrid>
      <w:tr w:rsidR="009615F9" w:rsidRPr="009615F9" w14:paraId="5AEED1B3" w14:textId="77777777" w:rsidTr="00092B38">
        <w:trPr>
          <w:trHeight w:val="288"/>
        </w:trPr>
        <w:tc>
          <w:tcPr>
            <w:tcW w:w="1060" w:type="dxa"/>
            <w:tcBorders>
              <w:top w:val="single" w:sz="4" w:space="0" w:color="548235"/>
              <w:left w:val="single" w:sz="4" w:space="0" w:color="548235"/>
              <w:bottom w:val="single" w:sz="4" w:space="0" w:color="548235"/>
              <w:right w:val="single" w:sz="4" w:space="0" w:color="548235"/>
            </w:tcBorders>
            <w:noWrap/>
            <w:vAlign w:val="center"/>
            <w:hideMark/>
          </w:tcPr>
          <w:p w14:paraId="5F27FC65" w14:textId="77777777" w:rsidR="009615F9" w:rsidRPr="009615F9" w:rsidRDefault="009615F9" w:rsidP="009615F9">
            <w:pPr>
              <w:spacing w:line="276" w:lineRule="auto"/>
              <w:jc w:val="both"/>
              <w:rPr>
                <w:rFonts w:eastAsia="Times New Roman" w:cs="Arial"/>
                <w:b/>
                <w:bCs/>
                <w:sz w:val="18"/>
                <w:szCs w:val="18"/>
                <w:lang w:eastAsia="sl-SI"/>
              </w:rPr>
            </w:pPr>
            <w:r w:rsidRPr="009615F9">
              <w:rPr>
                <w:rFonts w:eastAsia="Times New Roman" w:cs="Arial"/>
                <w:b/>
                <w:bCs/>
                <w:sz w:val="18"/>
                <w:szCs w:val="18"/>
                <w:lang w:eastAsia="sl-SI"/>
              </w:rPr>
              <w:t>LETO</w:t>
            </w:r>
          </w:p>
        </w:tc>
        <w:tc>
          <w:tcPr>
            <w:tcW w:w="691" w:type="dxa"/>
            <w:tcBorders>
              <w:top w:val="single" w:sz="4" w:space="0" w:color="548235"/>
              <w:left w:val="nil"/>
              <w:bottom w:val="single" w:sz="4" w:space="0" w:color="548235"/>
              <w:right w:val="single" w:sz="4" w:space="0" w:color="548235"/>
            </w:tcBorders>
            <w:noWrap/>
            <w:vAlign w:val="center"/>
            <w:hideMark/>
          </w:tcPr>
          <w:p w14:paraId="1C0A9EF0"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2014</w:t>
            </w:r>
          </w:p>
        </w:tc>
        <w:tc>
          <w:tcPr>
            <w:tcW w:w="691" w:type="dxa"/>
            <w:tcBorders>
              <w:top w:val="single" w:sz="4" w:space="0" w:color="548235"/>
              <w:left w:val="nil"/>
              <w:bottom w:val="single" w:sz="4" w:space="0" w:color="548235"/>
              <w:right w:val="single" w:sz="4" w:space="0" w:color="548235"/>
            </w:tcBorders>
            <w:noWrap/>
            <w:vAlign w:val="center"/>
            <w:hideMark/>
          </w:tcPr>
          <w:p w14:paraId="5E801468"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2015</w:t>
            </w:r>
          </w:p>
        </w:tc>
        <w:tc>
          <w:tcPr>
            <w:tcW w:w="691" w:type="dxa"/>
            <w:tcBorders>
              <w:top w:val="single" w:sz="4" w:space="0" w:color="548235"/>
              <w:left w:val="nil"/>
              <w:bottom w:val="single" w:sz="4" w:space="0" w:color="548235"/>
              <w:right w:val="single" w:sz="4" w:space="0" w:color="548235"/>
            </w:tcBorders>
            <w:noWrap/>
            <w:vAlign w:val="center"/>
            <w:hideMark/>
          </w:tcPr>
          <w:p w14:paraId="729BD4F6"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2016</w:t>
            </w:r>
          </w:p>
        </w:tc>
        <w:tc>
          <w:tcPr>
            <w:tcW w:w="691" w:type="dxa"/>
            <w:tcBorders>
              <w:top w:val="single" w:sz="4" w:space="0" w:color="548235"/>
              <w:left w:val="nil"/>
              <w:bottom w:val="single" w:sz="4" w:space="0" w:color="548235"/>
              <w:right w:val="single" w:sz="4" w:space="0" w:color="548235"/>
            </w:tcBorders>
            <w:noWrap/>
            <w:vAlign w:val="center"/>
            <w:hideMark/>
          </w:tcPr>
          <w:p w14:paraId="5F45D2E2"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2017</w:t>
            </w:r>
          </w:p>
        </w:tc>
        <w:tc>
          <w:tcPr>
            <w:tcW w:w="691" w:type="dxa"/>
            <w:tcBorders>
              <w:top w:val="single" w:sz="4" w:space="0" w:color="548235"/>
              <w:left w:val="nil"/>
              <w:bottom w:val="single" w:sz="4" w:space="0" w:color="548235"/>
              <w:right w:val="single" w:sz="4" w:space="0" w:color="548235"/>
            </w:tcBorders>
            <w:noWrap/>
            <w:vAlign w:val="center"/>
            <w:hideMark/>
          </w:tcPr>
          <w:p w14:paraId="14B80923"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2018</w:t>
            </w:r>
          </w:p>
        </w:tc>
        <w:tc>
          <w:tcPr>
            <w:tcW w:w="691" w:type="dxa"/>
            <w:tcBorders>
              <w:top w:val="single" w:sz="4" w:space="0" w:color="548235"/>
              <w:left w:val="nil"/>
              <w:bottom w:val="single" w:sz="4" w:space="0" w:color="548235"/>
              <w:right w:val="single" w:sz="4" w:space="0" w:color="548235"/>
            </w:tcBorders>
            <w:noWrap/>
            <w:vAlign w:val="center"/>
            <w:hideMark/>
          </w:tcPr>
          <w:p w14:paraId="73433FCE"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2019</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hideMark/>
          </w:tcPr>
          <w:p w14:paraId="75F3B599"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2020</w:t>
            </w:r>
          </w:p>
        </w:tc>
        <w:tc>
          <w:tcPr>
            <w:tcW w:w="691" w:type="dxa"/>
            <w:tcBorders>
              <w:top w:val="single" w:sz="4" w:space="0" w:color="548235"/>
              <w:left w:val="nil"/>
              <w:bottom w:val="single" w:sz="4" w:space="0" w:color="548235"/>
              <w:right w:val="single" w:sz="4" w:space="0" w:color="548235"/>
            </w:tcBorders>
            <w:noWrap/>
            <w:vAlign w:val="center"/>
            <w:hideMark/>
          </w:tcPr>
          <w:p w14:paraId="218AA0DA"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2021</w:t>
            </w:r>
          </w:p>
        </w:tc>
        <w:tc>
          <w:tcPr>
            <w:tcW w:w="691" w:type="dxa"/>
            <w:tcBorders>
              <w:top w:val="single" w:sz="4" w:space="0" w:color="548235"/>
              <w:left w:val="nil"/>
              <w:bottom w:val="single" w:sz="4" w:space="0" w:color="548235"/>
              <w:right w:val="single" w:sz="4" w:space="0" w:color="548235"/>
            </w:tcBorders>
            <w:noWrap/>
            <w:vAlign w:val="center"/>
            <w:hideMark/>
          </w:tcPr>
          <w:p w14:paraId="5E497ED2"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2022</w:t>
            </w:r>
          </w:p>
        </w:tc>
        <w:tc>
          <w:tcPr>
            <w:tcW w:w="691" w:type="dxa"/>
            <w:tcBorders>
              <w:top w:val="single" w:sz="4" w:space="0" w:color="548235"/>
              <w:left w:val="nil"/>
              <w:bottom w:val="single" w:sz="4" w:space="0" w:color="548235"/>
              <w:right w:val="single" w:sz="4" w:space="0" w:color="548235"/>
            </w:tcBorders>
            <w:shd w:val="clear" w:color="auto" w:fill="E2EFDA"/>
            <w:noWrap/>
            <w:vAlign w:val="center"/>
            <w:hideMark/>
          </w:tcPr>
          <w:p w14:paraId="44931DE6"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2023</w:t>
            </w:r>
          </w:p>
        </w:tc>
      </w:tr>
      <w:tr w:rsidR="009615F9" w:rsidRPr="009615F9" w14:paraId="770D6AF3" w14:textId="77777777" w:rsidTr="00092B38">
        <w:trPr>
          <w:trHeight w:val="540"/>
        </w:trPr>
        <w:tc>
          <w:tcPr>
            <w:tcW w:w="1060" w:type="dxa"/>
            <w:tcBorders>
              <w:top w:val="single" w:sz="4" w:space="0" w:color="548235"/>
              <w:left w:val="single" w:sz="4" w:space="0" w:color="548235"/>
              <w:bottom w:val="single" w:sz="4" w:space="0" w:color="548235"/>
              <w:right w:val="single" w:sz="4" w:space="0" w:color="548235"/>
            </w:tcBorders>
            <w:vAlign w:val="center"/>
          </w:tcPr>
          <w:p w14:paraId="16EFB55E"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Slovenija</w:t>
            </w:r>
          </w:p>
        </w:tc>
        <w:tc>
          <w:tcPr>
            <w:tcW w:w="691" w:type="dxa"/>
            <w:tcBorders>
              <w:top w:val="single" w:sz="4" w:space="0" w:color="548235"/>
              <w:left w:val="nil"/>
              <w:bottom w:val="single" w:sz="4" w:space="0" w:color="548235"/>
              <w:right w:val="single" w:sz="4" w:space="0" w:color="548235"/>
            </w:tcBorders>
            <w:vAlign w:val="center"/>
          </w:tcPr>
          <w:p w14:paraId="050D9BDD"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41</w:t>
            </w:r>
          </w:p>
        </w:tc>
        <w:tc>
          <w:tcPr>
            <w:tcW w:w="691" w:type="dxa"/>
            <w:tcBorders>
              <w:top w:val="single" w:sz="4" w:space="0" w:color="548235"/>
              <w:left w:val="nil"/>
              <w:bottom w:val="single" w:sz="4" w:space="0" w:color="548235"/>
              <w:right w:val="single" w:sz="4" w:space="0" w:color="548235"/>
            </w:tcBorders>
            <w:vAlign w:val="center"/>
          </w:tcPr>
          <w:p w14:paraId="7621100D"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43,4</w:t>
            </w:r>
          </w:p>
        </w:tc>
        <w:tc>
          <w:tcPr>
            <w:tcW w:w="691" w:type="dxa"/>
            <w:tcBorders>
              <w:top w:val="single" w:sz="4" w:space="0" w:color="548235"/>
              <w:left w:val="nil"/>
              <w:bottom w:val="single" w:sz="4" w:space="0" w:color="548235"/>
              <w:right w:val="single" w:sz="4" w:space="0" w:color="548235"/>
            </w:tcBorders>
            <w:vAlign w:val="center"/>
          </w:tcPr>
          <w:p w14:paraId="6D71A759"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44,2</w:t>
            </w:r>
          </w:p>
        </w:tc>
        <w:tc>
          <w:tcPr>
            <w:tcW w:w="691" w:type="dxa"/>
            <w:tcBorders>
              <w:top w:val="single" w:sz="4" w:space="0" w:color="548235"/>
              <w:left w:val="nil"/>
              <w:bottom w:val="single" w:sz="4" w:space="0" w:color="548235"/>
              <w:right w:val="single" w:sz="4" w:space="0" w:color="548235"/>
            </w:tcBorders>
            <w:noWrap/>
            <w:vAlign w:val="center"/>
          </w:tcPr>
          <w:p w14:paraId="3C2DFF70"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46,4</w:t>
            </w:r>
          </w:p>
        </w:tc>
        <w:tc>
          <w:tcPr>
            <w:tcW w:w="691" w:type="dxa"/>
            <w:tcBorders>
              <w:top w:val="single" w:sz="4" w:space="0" w:color="548235"/>
              <w:left w:val="nil"/>
              <w:bottom w:val="single" w:sz="4" w:space="0" w:color="548235"/>
              <w:right w:val="single" w:sz="4" w:space="0" w:color="548235"/>
            </w:tcBorders>
            <w:noWrap/>
            <w:vAlign w:val="center"/>
          </w:tcPr>
          <w:p w14:paraId="4BAD3A23"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42,7</w:t>
            </w:r>
          </w:p>
        </w:tc>
        <w:tc>
          <w:tcPr>
            <w:tcW w:w="691" w:type="dxa"/>
            <w:tcBorders>
              <w:top w:val="single" w:sz="4" w:space="0" w:color="548235"/>
              <w:left w:val="nil"/>
              <w:bottom w:val="single" w:sz="4" w:space="0" w:color="548235"/>
              <w:right w:val="single" w:sz="4" w:space="0" w:color="548235"/>
            </w:tcBorders>
            <w:noWrap/>
            <w:vAlign w:val="center"/>
          </w:tcPr>
          <w:p w14:paraId="4F9C315F"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44,9</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361EEF7D"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46,9</w:t>
            </w:r>
          </w:p>
        </w:tc>
        <w:tc>
          <w:tcPr>
            <w:tcW w:w="691" w:type="dxa"/>
            <w:tcBorders>
              <w:top w:val="single" w:sz="4" w:space="0" w:color="548235"/>
              <w:left w:val="nil"/>
              <w:bottom w:val="single" w:sz="4" w:space="0" w:color="548235"/>
              <w:right w:val="single" w:sz="4" w:space="0" w:color="548235"/>
            </w:tcBorders>
            <w:noWrap/>
            <w:vAlign w:val="center"/>
          </w:tcPr>
          <w:p w14:paraId="5BD6706A"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49,2</w:t>
            </w:r>
          </w:p>
        </w:tc>
        <w:tc>
          <w:tcPr>
            <w:tcW w:w="691" w:type="dxa"/>
            <w:tcBorders>
              <w:top w:val="single" w:sz="4" w:space="0" w:color="548235"/>
              <w:left w:val="nil"/>
              <w:bottom w:val="single" w:sz="4" w:space="0" w:color="548235"/>
              <w:right w:val="single" w:sz="4" w:space="0" w:color="548235"/>
            </w:tcBorders>
            <w:noWrap/>
            <w:vAlign w:val="center"/>
          </w:tcPr>
          <w:p w14:paraId="4CA382D3"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48,8</w:t>
            </w:r>
          </w:p>
        </w:tc>
        <w:tc>
          <w:tcPr>
            <w:tcW w:w="691" w:type="dxa"/>
            <w:tcBorders>
              <w:top w:val="single" w:sz="4" w:space="0" w:color="548235"/>
              <w:left w:val="nil"/>
              <w:bottom w:val="single" w:sz="4" w:space="0" w:color="548235"/>
              <w:right w:val="single" w:sz="4" w:space="0" w:color="548235"/>
            </w:tcBorders>
            <w:shd w:val="clear" w:color="auto" w:fill="E2EFDA"/>
            <w:noWrap/>
            <w:vAlign w:val="center"/>
          </w:tcPr>
          <w:p w14:paraId="37DEBD35"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40,0</w:t>
            </w:r>
          </w:p>
        </w:tc>
      </w:tr>
      <w:tr w:rsidR="009615F9" w:rsidRPr="009615F9" w14:paraId="1EFF77B0" w14:textId="77777777" w:rsidTr="00092B38">
        <w:trPr>
          <w:trHeight w:val="540"/>
        </w:trPr>
        <w:tc>
          <w:tcPr>
            <w:tcW w:w="1060" w:type="dxa"/>
            <w:tcBorders>
              <w:top w:val="single" w:sz="4" w:space="0" w:color="548235"/>
              <w:left w:val="single" w:sz="4" w:space="0" w:color="548235"/>
              <w:bottom w:val="single" w:sz="4" w:space="0" w:color="548235"/>
              <w:right w:val="single" w:sz="4" w:space="0" w:color="548235"/>
            </w:tcBorders>
            <w:vAlign w:val="center"/>
          </w:tcPr>
          <w:p w14:paraId="58CCDE2B"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Povprečje EU</w:t>
            </w:r>
          </w:p>
        </w:tc>
        <w:tc>
          <w:tcPr>
            <w:tcW w:w="691" w:type="dxa"/>
            <w:tcBorders>
              <w:top w:val="single" w:sz="4" w:space="0" w:color="548235"/>
              <w:left w:val="nil"/>
              <w:bottom w:val="single" w:sz="4" w:space="0" w:color="548235"/>
              <w:right w:val="single" w:sz="4" w:space="0" w:color="548235"/>
            </w:tcBorders>
            <w:vAlign w:val="center"/>
          </w:tcPr>
          <w:p w14:paraId="4673F50E"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36,5</w:t>
            </w:r>
          </w:p>
        </w:tc>
        <w:tc>
          <w:tcPr>
            <w:tcW w:w="691" w:type="dxa"/>
            <w:tcBorders>
              <w:top w:val="single" w:sz="4" w:space="0" w:color="548235"/>
              <w:left w:val="nil"/>
              <w:bottom w:val="single" w:sz="4" w:space="0" w:color="548235"/>
              <w:right w:val="single" w:sz="4" w:space="0" w:color="548235"/>
            </w:tcBorders>
            <w:vAlign w:val="center"/>
          </w:tcPr>
          <w:p w14:paraId="698D075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37,3</w:t>
            </w:r>
          </w:p>
        </w:tc>
        <w:tc>
          <w:tcPr>
            <w:tcW w:w="691" w:type="dxa"/>
            <w:tcBorders>
              <w:top w:val="single" w:sz="4" w:space="0" w:color="548235"/>
              <w:left w:val="nil"/>
              <w:bottom w:val="single" w:sz="4" w:space="0" w:color="548235"/>
              <w:right w:val="single" w:sz="4" w:space="0" w:color="548235"/>
            </w:tcBorders>
            <w:vAlign w:val="center"/>
          </w:tcPr>
          <w:p w14:paraId="625F1B46"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37,8</w:t>
            </w:r>
          </w:p>
        </w:tc>
        <w:tc>
          <w:tcPr>
            <w:tcW w:w="691" w:type="dxa"/>
            <w:tcBorders>
              <w:top w:val="single" w:sz="4" w:space="0" w:color="548235"/>
              <w:left w:val="nil"/>
              <w:bottom w:val="single" w:sz="4" w:space="0" w:color="548235"/>
              <w:right w:val="single" w:sz="4" w:space="0" w:color="548235"/>
            </w:tcBorders>
            <w:noWrap/>
            <w:vAlign w:val="center"/>
          </w:tcPr>
          <w:p w14:paraId="75A62CA2"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38,6</w:t>
            </w:r>
          </w:p>
        </w:tc>
        <w:tc>
          <w:tcPr>
            <w:tcW w:w="691" w:type="dxa"/>
            <w:tcBorders>
              <w:top w:val="single" w:sz="4" w:space="0" w:color="548235"/>
              <w:left w:val="nil"/>
              <w:bottom w:val="single" w:sz="4" w:space="0" w:color="548235"/>
              <w:right w:val="single" w:sz="4" w:space="0" w:color="548235"/>
            </w:tcBorders>
            <w:noWrap/>
            <w:vAlign w:val="center"/>
          </w:tcPr>
          <w:p w14:paraId="030B4BC0"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39,5</w:t>
            </w:r>
          </w:p>
        </w:tc>
        <w:tc>
          <w:tcPr>
            <w:tcW w:w="691" w:type="dxa"/>
            <w:tcBorders>
              <w:top w:val="single" w:sz="4" w:space="0" w:color="548235"/>
              <w:left w:val="nil"/>
              <w:bottom w:val="single" w:sz="4" w:space="0" w:color="548235"/>
              <w:right w:val="single" w:sz="4" w:space="0" w:color="548235"/>
            </w:tcBorders>
            <w:noWrap/>
            <w:vAlign w:val="center"/>
          </w:tcPr>
          <w:p w14:paraId="6365B2D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40,4</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4F8A640E"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41,2</w:t>
            </w:r>
          </w:p>
        </w:tc>
        <w:tc>
          <w:tcPr>
            <w:tcW w:w="691" w:type="dxa"/>
            <w:tcBorders>
              <w:top w:val="single" w:sz="4" w:space="0" w:color="548235"/>
              <w:left w:val="nil"/>
              <w:bottom w:val="single" w:sz="4" w:space="0" w:color="548235"/>
              <w:right w:val="single" w:sz="4" w:space="0" w:color="548235"/>
            </w:tcBorders>
            <w:noWrap/>
            <w:vAlign w:val="center"/>
          </w:tcPr>
          <w:p w14:paraId="0B2D534B"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41,9</w:t>
            </w:r>
          </w:p>
        </w:tc>
        <w:tc>
          <w:tcPr>
            <w:tcW w:w="691" w:type="dxa"/>
            <w:tcBorders>
              <w:top w:val="single" w:sz="4" w:space="0" w:color="548235"/>
              <w:left w:val="nil"/>
              <w:bottom w:val="single" w:sz="4" w:space="0" w:color="548235"/>
              <w:right w:val="single" w:sz="4" w:space="0" w:color="548235"/>
            </w:tcBorders>
            <w:noWrap/>
            <w:vAlign w:val="center"/>
          </w:tcPr>
          <w:p w14:paraId="64E10E6E"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42,8</w:t>
            </w:r>
          </w:p>
        </w:tc>
        <w:tc>
          <w:tcPr>
            <w:tcW w:w="691" w:type="dxa"/>
            <w:tcBorders>
              <w:top w:val="single" w:sz="4" w:space="0" w:color="548235"/>
              <w:left w:val="nil"/>
              <w:bottom w:val="single" w:sz="4" w:space="0" w:color="548235"/>
              <w:right w:val="single" w:sz="4" w:space="0" w:color="548235"/>
            </w:tcBorders>
            <w:shd w:val="clear" w:color="auto" w:fill="E2EFDA"/>
            <w:noWrap/>
            <w:vAlign w:val="center"/>
          </w:tcPr>
          <w:p w14:paraId="28F375EB"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43,9</w:t>
            </w:r>
          </w:p>
        </w:tc>
      </w:tr>
    </w:tbl>
    <w:p w14:paraId="499F6112" w14:textId="77777777" w:rsidR="009615F9" w:rsidRPr="009615F9" w:rsidRDefault="009615F9" w:rsidP="009615F9">
      <w:pPr>
        <w:spacing w:line="276" w:lineRule="auto"/>
        <w:jc w:val="both"/>
        <w:rPr>
          <w:rFonts w:cs="Arial"/>
          <w:sz w:val="18"/>
          <w:szCs w:val="18"/>
          <w:shd w:val="clear" w:color="auto" w:fill="FFFFFF"/>
        </w:rPr>
      </w:pPr>
      <w:r w:rsidRPr="009615F9">
        <w:rPr>
          <w:rFonts w:cs="Arial"/>
          <w:sz w:val="18"/>
          <w:szCs w:val="18"/>
        </w:rPr>
        <w:t>Vir: Eurostat</w:t>
      </w:r>
      <w:r w:rsidRPr="009615F9">
        <w:rPr>
          <w:rFonts w:cs="Arial"/>
          <w:sz w:val="18"/>
          <w:szCs w:val="18"/>
          <w:shd w:val="clear" w:color="auto" w:fill="FFFFFF"/>
          <w:vertAlign w:val="superscript"/>
        </w:rPr>
        <w:footnoteReference w:id="112"/>
      </w:r>
    </w:p>
    <w:p w14:paraId="025BC9FB" w14:textId="77777777" w:rsidR="009615F9" w:rsidRPr="009615F9" w:rsidRDefault="009615F9" w:rsidP="009615F9">
      <w:pPr>
        <w:spacing w:line="276" w:lineRule="auto"/>
        <w:jc w:val="both"/>
        <w:rPr>
          <w:rFonts w:eastAsia="Aptos" w:cs="Arial"/>
        </w:rPr>
      </w:pPr>
      <w:r w:rsidRPr="009615F9">
        <w:rPr>
          <w:rFonts w:eastAsia="Aptos" w:cs="Arial"/>
        </w:rPr>
        <w:t>Velik upad deleža prebivalcev Slovenije s terciarno izobrazbo v starostni skupini 30–34 let med letoma 2022 in 2023 je delno mogoče pripisati zaposlovanju velikega števila tujcev brez terciarne izobrazbe v tej starostni skupini. Po podatkih SURS</w:t>
      </w:r>
      <w:r w:rsidRPr="009615F9">
        <w:rPr>
          <w:rFonts w:eastAsia="Aptos" w:cs="Arial"/>
          <w:vertAlign w:val="superscript"/>
        </w:rPr>
        <w:footnoteReference w:id="113"/>
      </w:r>
      <w:r w:rsidRPr="009615F9">
        <w:rPr>
          <w:rFonts w:eastAsia="Aptos" w:cs="Arial"/>
        </w:rPr>
        <w:t xml:space="preserve"> je bilo med delovno aktivnimi leta 2023 nekaj manj kot 46.000 oseb, ki so se prvič zaposlile na območju Slovenije. Njihova povprečna starost je znašala 29,1 leta. Z vidika državljanstva je bilo med tistimi, ki so se v letu prvič zaposlili v Sloveniji, več tujih državljanov kot slovenskih. Tujcev je bilo približno 27.300, v povprečju so bili stari 32,5 leta, državljanov Slovenije pa </w:t>
      </w:r>
      <w:r w:rsidRPr="009615F9">
        <w:rPr>
          <w:rFonts w:eastAsia="Aptos" w:cs="Arial"/>
        </w:rPr>
        <w:lastRenderedPageBreak/>
        <w:t>okoli 18.700, njihova povprečna starost je znašala 24,3 leta. Tujcev z vsaj višješolsko izobrazbo, ki so se v letu 2023 prvič zaposlili v Sloveniji je bilo 8,6 %, Slovencev s terciarno izobrazbo pa 28,5 %.</w:t>
      </w:r>
    </w:p>
    <w:p w14:paraId="16605EE1" w14:textId="77777777" w:rsidR="009615F9" w:rsidRPr="009615F9" w:rsidRDefault="009615F9" w:rsidP="009615F9">
      <w:pPr>
        <w:spacing w:line="276" w:lineRule="auto"/>
        <w:jc w:val="both"/>
        <w:rPr>
          <w:rFonts w:eastAsia="Aptos" w:cs="Arial"/>
          <w:b/>
          <w:bCs/>
          <w:i/>
          <w:iCs/>
          <w:color w:val="FF0000"/>
        </w:rPr>
      </w:pPr>
      <w:r w:rsidRPr="009615F9">
        <w:rPr>
          <w:rFonts w:eastAsia="Aptos" w:cs="Arial"/>
        </w:rPr>
        <w:t>Trend zaposlovanja tujcev brez terciarne izobrazbe se nadaljuje tudi v letu 2025. Po statistiki Zavoda za zaposlovanje</w:t>
      </w:r>
      <w:r w:rsidRPr="009615F9">
        <w:rPr>
          <w:rFonts w:eastAsia="Aptos" w:cs="Arial"/>
          <w:vertAlign w:val="superscript"/>
        </w:rPr>
        <w:footnoteReference w:id="114"/>
      </w:r>
      <w:r w:rsidRPr="009615F9">
        <w:rPr>
          <w:rFonts w:eastAsia="Aptos" w:cs="Arial"/>
        </w:rPr>
        <w:t xml:space="preserve"> je bilo aprila 2025 veljavnih delovnih dovoljenj tujcem 44.369, med katerimi je imelo 39 % osnovnošolsko izobrazbo, 59,6 % poklicno ali srednješolsko izobrazbo in 1,4 % visokošolsko izobrazbo. Število tujcev, ki so imeli aprila 2025 delovno dovoljenje za delo v Sloveniji, je, glede na starost, v starostni skupini 25–29 let znašalo 9.300 ter 12.786 v starostni skupini 30–39 let. </w:t>
      </w:r>
    </w:p>
    <w:p w14:paraId="0A24962A" w14:textId="5B10AD49" w:rsidR="009615F9" w:rsidRPr="009615F9" w:rsidRDefault="009615F9" w:rsidP="009615F9">
      <w:pPr>
        <w:spacing w:line="276" w:lineRule="auto"/>
        <w:jc w:val="both"/>
        <w:rPr>
          <w:rFonts w:eastAsia="Aptos" w:cs="Arial"/>
        </w:rPr>
      </w:pPr>
      <w:r w:rsidRPr="009615F9">
        <w:rPr>
          <w:rFonts w:eastAsia="Aptos" w:cs="Arial"/>
        </w:rPr>
        <w:t>Globalno primerjavo Slovenije izvajamo na podlagi podatkov OECD za delež prebivalcev s terciarno izobrazbo v starostni skupini 25-34 let (možnost izbire starostne skupine 30-34 let OECD nima na voljo. Delež prebivalcev s terciarno izobrazbo v starostni skupini 25–34 let je v Sloveniji v letu 2020 znašal 45,4 %, s čimer je imela višji delež kot povprečje 25 držav EU (ne 27 držav EU, ker sta Romunija in Hrvaška članici EU, a nista članici OECD), Čile, Mehika, Brazilija, Indija in Južna Afrika ter nižji delež kot Avstralija, Kanada, Japonska, Koreja in ZDA.</w:t>
      </w:r>
    </w:p>
    <w:p w14:paraId="38A18B1F" w14:textId="4F277D1E" w:rsidR="009615F9" w:rsidRPr="009615F9" w:rsidRDefault="009615F9" w:rsidP="009615F9">
      <w:pPr>
        <w:spacing w:line="276" w:lineRule="auto"/>
        <w:jc w:val="both"/>
        <w:rPr>
          <w:rFonts w:cs="Arial"/>
          <w:sz w:val="18"/>
          <w:szCs w:val="18"/>
        </w:rPr>
      </w:pPr>
      <w:r w:rsidRPr="009615F9">
        <w:rPr>
          <w:rFonts w:cs="Arial"/>
          <w:lang w:eastAsia="sl-SI"/>
        </w:rPr>
        <w:t xml:space="preserve">Razpredelnica </w:t>
      </w:r>
      <w:r w:rsidR="00F42255">
        <w:rPr>
          <w:rFonts w:cs="Arial"/>
          <w:lang w:eastAsia="sl-SI"/>
        </w:rPr>
        <w:t>8</w:t>
      </w:r>
      <w:r w:rsidRPr="009615F9">
        <w:rPr>
          <w:rFonts w:cs="Arial"/>
          <w:lang w:eastAsia="sl-SI"/>
        </w:rPr>
        <w:t xml:space="preserve">: </w:t>
      </w:r>
      <w:r w:rsidRPr="009615F9">
        <w:rPr>
          <w:rFonts w:cs="Arial"/>
          <w:sz w:val="18"/>
          <w:szCs w:val="18"/>
        </w:rPr>
        <w:t>Delež prebivalcev s terciarno izobrazbo (25–34 let)</w:t>
      </w:r>
    </w:p>
    <w:tbl>
      <w:tblPr>
        <w:tblW w:w="4877" w:type="dxa"/>
        <w:tblCellMar>
          <w:left w:w="70" w:type="dxa"/>
          <w:right w:w="70" w:type="dxa"/>
        </w:tblCellMar>
        <w:tblLook w:val="04A0" w:firstRow="1" w:lastRow="0" w:firstColumn="1" w:lastColumn="0" w:noHBand="0" w:noVBand="1"/>
      </w:tblPr>
      <w:tblGrid>
        <w:gridCol w:w="2263"/>
        <w:gridCol w:w="541"/>
        <w:gridCol w:w="691"/>
        <w:gridCol w:w="691"/>
        <w:gridCol w:w="691"/>
      </w:tblGrid>
      <w:tr w:rsidR="009615F9" w:rsidRPr="009615F9" w14:paraId="562D1442" w14:textId="77777777" w:rsidTr="00092B38">
        <w:trPr>
          <w:trHeight w:val="288"/>
        </w:trPr>
        <w:tc>
          <w:tcPr>
            <w:tcW w:w="2263" w:type="dxa"/>
            <w:tcBorders>
              <w:top w:val="single" w:sz="4" w:space="0" w:color="548235"/>
              <w:left w:val="single" w:sz="4" w:space="0" w:color="548235"/>
              <w:bottom w:val="single" w:sz="4" w:space="0" w:color="548235"/>
              <w:right w:val="single" w:sz="4" w:space="0" w:color="548235"/>
            </w:tcBorders>
            <w:noWrap/>
            <w:vAlign w:val="center"/>
            <w:hideMark/>
          </w:tcPr>
          <w:p w14:paraId="2862F124"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LETO</w:t>
            </w:r>
          </w:p>
        </w:tc>
        <w:tc>
          <w:tcPr>
            <w:tcW w:w="541" w:type="dxa"/>
            <w:tcBorders>
              <w:top w:val="single" w:sz="4" w:space="0" w:color="548235"/>
              <w:left w:val="nil"/>
              <w:bottom w:val="single" w:sz="4" w:space="0" w:color="548235"/>
              <w:right w:val="single" w:sz="4" w:space="0" w:color="548235"/>
            </w:tcBorders>
            <w:shd w:val="clear" w:color="auto" w:fill="E2EFD9" w:themeFill="accent6" w:themeFillTint="33"/>
            <w:noWrap/>
            <w:vAlign w:val="bottom"/>
            <w:hideMark/>
          </w:tcPr>
          <w:p w14:paraId="76C9B37D"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2020</w:t>
            </w:r>
          </w:p>
        </w:tc>
        <w:tc>
          <w:tcPr>
            <w:tcW w:w="691" w:type="dxa"/>
            <w:tcBorders>
              <w:top w:val="single" w:sz="4" w:space="0" w:color="548235"/>
              <w:left w:val="nil"/>
              <w:bottom w:val="single" w:sz="4" w:space="0" w:color="548235"/>
              <w:right w:val="single" w:sz="4" w:space="0" w:color="548235"/>
            </w:tcBorders>
            <w:noWrap/>
            <w:vAlign w:val="center"/>
            <w:hideMark/>
          </w:tcPr>
          <w:p w14:paraId="32F7B234"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2021</w:t>
            </w:r>
          </w:p>
        </w:tc>
        <w:tc>
          <w:tcPr>
            <w:tcW w:w="691" w:type="dxa"/>
            <w:tcBorders>
              <w:top w:val="single" w:sz="4" w:space="0" w:color="548235"/>
              <w:left w:val="nil"/>
              <w:bottom w:val="single" w:sz="4" w:space="0" w:color="548235"/>
              <w:right w:val="single" w:sz="4" w:space="0" w:color="548235"/>
            </w:tcBorders>
            <w:noWrap/>
            <w:vAlign w:val="center"/>
            <w:hideMark/>
          </w:tcPr>
          <w:p w14:paraId="637C4F07"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2022</w:t>
            </w:r>
          </w:p>
        </w:tc>
        <w:tc>
          <w:tcPr>
            <w:tcW w:w="691" w:type="dxa"/>
            <w:tcBorders>
              <w:top w:val="single" w:sz="4" w:space="0" w:color="548235"/>
              <w:left w:val="nil"/>
              <w:bottom w:val="single" w:sz="4" w:space="0" w:color="548235"/>
              <w:right w:val="single" w:sz="4" w:space="0" w:color="548235"/>
            </w:tcBorders>
            <w:shd w:val="clear" w:color="auto" w:fill="E2EFDA"/>
            <w:noWrap/>
            <w:vAlign w:val="center"/>
            <w:hideMark/>
          </w:tcPr>
          <w:p w14:paraId="32F0AD17"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2023</w:t>
            </w:r>
          </w:p>
        </w:tc>
      </w:tr>
      <w:tr w:rsidR="009615F9" w:rsidRPr="009615F9" w14:paraId="471CA739" w14:textId="77777777" w:rsidTr="00092B38">
        <w:trPr>
          <w:trHeight w:val="272"/>
        </w:trPr>
        <w:tc>
          <w:tcPr>
            <w:tcW w:w="2263" w:type="dxa"/>
            <w:tcBorders>
              <w:top w:val="single" w:sz="4" w:space="0" w:color="548235"/>
              <w:left w:val="single" w:sz="4" w:space="0" w:color="548235"/>
              <w:bottom w:val="single" w:sz="4" w:space="0" w:color="548235"/>
              <w:right w:val="single" w:sz="4" w:space="0" w:color="548235"/>
            </w:tcBorders>
            <w:vAlign w:val="center"/>
          </w:tcPr>
          <w:p w14:paraId="1A6F1E11" w14:textId="77777777" w:rsidR="009615F9" w:rsidRPr="009615F9" w:rsidRDefault="009615F9" w:rsidP="009615F9">
            <w:pPr>
              <w:spacing w:line="276" w:lineRule="auto"/>
              <w:jc w:val="center"/>
              <w:rPr>
                <w:rFonts w:cs="Arial"/>
                <w:bCs/>
                <w:iCs/>
                <w:sz w:val="18"/>
                <w:szCs w:val="18"/>
              </w:rPr>
            </w:pPr>
            <w:r w:rsidRPr="009615F9">
              <w:rPr>
                <w:rFonts w:cs="Arial"/>
                <w:bCs/>
                <w:iCs/>
                <w:sz w:val="18"/>
                <w:szCs w:val="18"/>
              </w:rPr>
              <w:t>Slovenija</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3E12FD8"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45,4</w:t>
            </w:r>
          </w:p>
        </w:tc>
        <w:tc>
          <w:tcPr>
            <w:tcW w:w="691" w:type="dxa"/>
            <w:tcBorders>
              <w:top w:val="single" w:sz="4" w:space="0" w:color="auto"/>
              <w:left w:val="nil"/>
              <w:bottom w:val="single" w:sz="4" w:space="0" w:color="auto"/>
              <w:right w:val="single" w:sz="4" w:space="0" w:color="auto"/>
            </w:tcBorders>
            <w:noWrap/>
            <w:vAlign w:val="center"/>
          </w:tcPr>
          <w:p w14:paraId="60F537C0"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47,9</w:t>
            </w:r>
          </w:p>
        </w:tc>
        <w:tc>
          <w:tcPr>
            <w:tcW w:w="691" w:type="dxa"/>
            <w:tcBorders>
              <w:top w:val="single" w:sz="4" w:space="0" w:color="auto"/>
              <w:left w:val="nil"/>
              <w:bottom w:val="single" w:sz="4" w:space="0" w:color="auto"/>
              <w:right w:val="single" w:sz="4" w:space="0" w:color="auto"/>
            </w:tcBorders>
            <w:noWrap/>
            <w:vAlign w:val="center"/>
          </w:tcPr>
          <w:p w14:paraId="3A68A920"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47,3</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5C2D0B70"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41,1</w:t>
            </w:r>
          </w:p>
        </w:tc>
      </w:tr>
      <w:tr w:rsidR="009615F9" w:rsidRPr="009615F9" w14:paraId="6A288A2A" w14:textId="77777777" w:rsidTr="00092B38">
        <w:trPr>
          <w:trHeight w:val="291"/>
        </w:trPr>
        <w:tc>
          <w:tcPr>
            <w:tcW w:w="2263" w:type="dxa"/>
            <w:tcBorders>
              <w:top w:val="single" w:sz="4" w:space="0" w:color="548235"/>
              <w:left w:val="single" w:sz="4" w:space="0" w:color="548235"/>
              <w:bottom w:val="single" w:sz="4" w:space="0" w:color="548235"/>
              <w:right w:val="single" w:sz="4" w:space="0" w:color="548235"/>
            </w:tcBorders>
            <w:vAlign w:val="center"/>
          </w:tcPr>
          <w:p w14:paraId="3147FFE3" w14:textId="77777777" w:rsidR="009615F9" w:rsidRPr="009615F9" w:rsidRDefault="009615F9" w:rsidP="009615F9">
            <w:pPr>
              <w:spacing w:line="276" w:lineRule="auto"/>
              <w:jc w:val="center"/>
              <w:rPr>
                <w:rFonts w:cs="Arial"/>
                <w:bCs/>
                <w:iCs/>
                <w:sz w:val="18"/>
                <w:szCs w:val="18"/>
              </w:rPr>
            </w:pPr>
            <w:r w:rsidRPr="009615F9">
              <w:rPr>
                <w:rFonts w:cs="Arial"/>
                <w:bCs/>
                <w:iCs/>
                <w:sz w:val="18"/>
                <w:szCs w:val="18"/>
              </w:rPr>
              <w:t>Povprečje EU (25 držav)</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2307A90"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44,8</w:t>
            </w:r>
          </w:p>
        </w:tc>
        <w:tc>
          <w:tcPr>
            <w:tcW w:w="691" w:type="dxa"/>
            <w:tcBorders>
              <w:top w:val="single" w:sz="4" w:space="0" w:color="auto"/>
              <w:left w:val="nil"/>
              <w:bottom w:val="single" w:sz="4" w:space="0" w:color="auto"/>
              <w:right w:val="single" w:sz="4" w:space="0" w:color="auto"/>
            </w:tcBorders>
            <w:noWrap/>
            <w:vAlign w:val="center"/>
          </w:tcPr>
          <w:p w14:paraId="08DAAAA7"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44,9</w:t>
            </w:r>
          </w:p>
        </w:tc>
        <w:tc>
          <w:tcPr>
            <w:tcW w:w="691" w:type="dxa"/>
            <w:tcBorders>
              <w:top w:val="single" w:sz="4" w:space="0" w:color="auto"/>
              <w:left w:val="nil"/>
              <w:bottom w:val="single" w:sz="4" w:space="0" w:color="auto"/>
              <w:right w:val="single" w:sz="4" w:space="0" w:color="auto"/>
            </w:tcBorders>
            <w:noWrap/>
            <w:vAlign w:val="center"/>
          </w:tcPr>
          <w:p w14:paraId="47D16EF5"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44,7</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89A7FE0"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44,2</w:t>
            </w:r>
          </w:p>
        </w:tc>
      </w:tr>
      <w:tr w:rsidR="009615F9" w:rsidRPr="009615F9" w14:paraId="3D881347" w14:textId="77777777" w:rsidTr="00092B38">
        <w:trPr>
          <w:trHeight w:val="170"/>
        </w:trPr>
        <w:tc>
          <w:tcPr>
            <w:tcW w:w="2263" w:type="dxa"/>
            <w:tcBorders>
              <w:top w:val="single" w:sz="4" w:space="0" w:color="548235"/>
              <w:left w:val="single" w:sz="4" w:space="0" w:color="548235"/>
              <w:bottom w:val="single" w:sz="4" w:space="0" w:color="548235"/>
              <w:right w:val="single" w:sz="4" w:space="0" w:color="548235"/>
            </w:tcBorders>
            <w:vAlign w:val="center"/>
          </w:tcPr>
          <w:p w14:paraId="30496CA3" w14:textId="77777777" w:rsidR="009615F9" w:rsidRPr="009615F9" w:rsidRDefault="009615F9" w:rsidP="009615F9">
            <w:pPr>
              <w:spacing w:line="276" w:lineRule="auto"/>
              <w:jc w:val="center"/>
              <w:rPr>
                <w:rFonts w:cs="Arial"/>
                <w:bCs/>
                <w:iCs/>
                <w:sz w:val="18"/>
                <w:szCs w:val="18"/>
              </w:rPr>
            </w:pPr>
            <w:r w:rsidRPr="009615F9">
              <w:rPr>
                <w:rFonts w:cs="Arial"/>
                <w:bCs/>
                <w:iCs/>
                <w:sz w:val="18"/>
                <w:szCs w:val="18"/>
              </w:rPr>
              <w:t>Avstralija</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BD97AF7"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54,6</w:t>
            </w:r>
          </w:p>
        </w:tc>
        <w:tc>
          <w:tcPr>
            <w:tcW w:w="691" w:type="dxa"/>
            <w:tcBorders>
              <w:top w:val="single" w:sz="4" w:space="0" w:color="auto"/>
              <w:left w:val="nil"/>
              <w:bottom w:val="single" w:sz="4" w:space="0" w:color="auto"/>
              <w:right w:val="single" w:sz="4" w:space="0" w:color="auto"/>
            </w:tcBorders>
            <w:noWrap/>
            <w:vAlign w:val="center"/>
          </w:tcPr>
          <w:p w14:paraId="314F0FBA"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54,3</w:t>
            </w:r>
          </w:p>
        </w:tc>
        <w:tc>
          <w:tcPr>
            <w:tcW w:w="691" w:type="dxa"/>
            <w:tcBorders>
              <w:top w:val="single" w:sz="4" w:space="0" w:color="auto"/>
              <w:left w:val="nil"/>
              <w:bottom w:val="single" w:sz="4" w:space="0" w:color="auto"/>
              <w:right w:val="single" w:sz="4" w:space="0" w:color="auto"/>
            </w:tcBorders>
            <w:noWrap/>
            <w:vAlign w:val="center"/>
          </w:tcPr>
          <w:p w14:paraId="411B1CAD"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55,9</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827E4FA"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56,3</w:t>
            </w:r>
          </w:p>
        </w:tc>
      </w:tr>
      <w:tr w:rsidR="009615F9" w:rsidRPr="009615F9" w14:paraId="78E6C8EA" w14:textId="77777777" w:rsidTr="00092B38">
        <w:trPr>
          <w:trHeight w:val="58"/>
        </w:trPr>
        <w:tc>
          <w:tcPr>
            <w:tcW w:w="2263" w:type="dxa"/>
            <w:tcBorders>
              <w:top w:val="single" w:sz="4" w:space="0" w:color="548235"/>
              <w:left w:val="single" w:sz="4" w:space="0" w:color="548235"/>
              <w:bottom w:val="single" w:sz="4" w:space="0" w:color="548235"/>
              <w:right w:val="single" w:sz="4" w:space="0" w:color="548235"/>
            </w:tcBorders>
            <w:vAlign w:val="center"/>
          </w:tcPr>
          <w:p w14:paraId="28585712" w14:textId="77777777" w:rsidR="009615F9" w:rsidRPr="009615F9" w:rsidRDefault="009615F9" w:rsidP="009615F9">
            <w:pPr>
              <w:spacing w:line="276" w:lineRule="auto"/>
              <w:jc w:val="center"/>
              <w:rPr>
                <w:rFonts w:cs="Arial"/>
                <w:bCs/>
                <w:iCs/>
                <w:sz w:val="18"/>
                <w:szCs w:val="18"/>
              </w:rPr>
            </w:pPr>
            <w:r w:rsidRPr="009615F9">
              <w:rPr>
                <w:rFonts w:cs="Arial"/>
                <w:bCs/>
                <w:iCs/>
                <w:sz w:val="18"/>
                <w:szCs w:val="18"/>
              </w:rPr>
              <w:t>Kanada</w:t>
            </w:r>
          </w:p>
        </w:tc>
        <w:tc>
          <w:tcPr>
            <w:tcW w:w="541"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601123EE"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64,4</w:t>
            </w:r>
          </w:p>
        </w:tc>
        <w:tc>
          <w:tcPr>
            <w:tcW w:w="691" w:type="dxa"/>
            <w:tcBorders>
              <w:top w:val="nil"/>
              <w:left w:val="nil"/>
              <w:bottom w:val="single" w:sz="4" w:space="0" w:color="auto"/>
              <w:right w:val="single" w:sz="4" w:space="0" w:color="auto"/>
            </w:tcBorders>
            <w:noWrap/>
            <w:vAlign w:val="center"/>
          </w:tcPr>
          <w:p w14:paraId="0C9C4BDD"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66,4</w:t>
            </w:r>
          </w:p>
        </w:tc>
        <w:tc>
          <w:tcPr>
            <w:tcW w:w="691" w:type="dxa"/>
            <w:tcBorders>
              <w:top w:val="nil"/>
              <w:left w:val="nil"/>
              <w:bottom w:val="single" w:sz="4" w:space="0" w:color="auto"/>
              <w:right w:val="single" w:sz="4" w:space="0" w:color="auto"/>
            </w:tcBorders>
            <w:noWrap/>
            <w:vAlign w:val="center"/>
          </w:tcPr>
          <w:p w14:paraId="63170E10"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67,0</w:t>
            </w:r>
          </w:p>
        </w:tc>
        <w:tc>
          <w:tcPr>
            <w:tcW w:w="691" w:type="dxa"/>
            <w:tcBorders>
              <w:top w:val="nil"/>
              <w:left w:val="nil"/>
              <w:bottom w:val="single" w:sz="4" w:space="0" w:color="auto"/>
              <w:right w:val="single" w:sz="4" w:space="0" w:color="auto"/>
            </w:tcBorders>
            <w:shd w:val="clear" w:color="auto" w:fill="E2EFD9" w:themeFill="accent6" w:themeFillTint="33"/>
            <w:noWrap/>
            <w:vAlign w:val="center"/>
          </w:tcPr>
          <w:p w14:paraId="06835F2C"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66,9</w:t>
            </w:r>
          </w:p>
        </w:tc>
      </w:tr>
      <w:tr w:rsidR="009615F9" w:rsidRPr="009615F9" w14:paraId="396B8657" w14:textId="77777777" w:rsidTr="00092B38">
        <w:trPr>
          <w:trHeight w:val="58"/>
        </w:trPr>
        <w:tc>
          <w:tcPr>
            <w:tcW w:w="2263" w:type="dxa"/>
            <w:tcBorders>
              <w:top w:val="single" w:sz="4" w:space="0" w:color="548235"/>
              <w:left w:val="single" w:sz="4" w:space="0" w:color="548235"/>
              <w:bottom w:val="single" w:sz="4" w:space="0" w:color="548235"/>
              <w:right w:val="single" w:sz="4" w:space="0" w:color="548235"/>
            </w:tcBorders>
            <w:vAlign w:val="center"/>
          </w:tcPr>
          <w:p w14:paraId="48B6A01C" w14:textId="77777777" w:rsidR="009615F9" w:rsidRPr="009615F9" w:rsidRDefault="009615F9" w:rsidP="009615F9">
            <w:pPr>
              <w:spacing w:line="276" w:lineRule="auto"/>
              <w:jc w:val="center"/>
              <w:rPr>
                <w:rFonts w:cs="Arial"/>
                <w:bCs/>
                <w:iCs/>
                <w:sz w:val="18"/>
                <w:szCs w:val="18"/>
              </w:rPr>
            </w:pPr>
            <w:r w:rsidRPr="009615F9">
              <w:rPr>
                <w:rFonts w:cs="Arial"/>
                <w:bCs/>
                <w:iCs/>
                <w:sz w:val="18"/>
                <w:szCs w:val="18"/>
              </w:rPr>
              <w:t>Čile</w:t>
            </w:r>
          </w:p>
        </w:tc>
        <w:tc>
          <w:tcPr>
            <w:tcW w:w="541"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2129299E"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40,5</w:t>
            </w:r>
          </w:p>
        </w:tc>
        <w:tc>
          <w:tcPr>
            <w:tcW w:w="691" w:type="dxa"/>
            <w:tcBorders>
              <w:top w:val="nil"/>
              <w:left w:val="nil"/>
              <w:bottom w:val="single" w:sz="4" w:space="0" w:color="auto"/>
              <w:right w:val="single" w:sz="4" w:space="0" w:color="auto"/>
            </w:tcBorders>
            <w:noWrap/>
            <w:vAlign w:val="center"/>
          </w:tcPr>
          <w:p w14:paraId="432E44E6" w14:textId="77777777" w:rsidR="009615F9" w:rsidRPr="009615F9" w:rsidRDefault="009615F9" w:rsidP="009615F9">
            <w:pPr>
              <w:spacing w:line="276" w:lineRule="auto"/>
              <w:jc w:val="center"/>
              <w:rPr>
                <w:rFonts w:eastAsia="Times New Roman" w:cs="Arial"/>
                <w:sz w:val="18"/>
                <w:szCs w:val="18"/>
                <w:lang w:eastAsia="sl-SI"/>
              </w:rPr>
            </w:pPr>
          </w:p>
        </w:tc>
        <w:tc>
          <w:tcPr>
            <w:tcW w:w="691" w:type="dxa"/>
            <w:tcBorders>
              <w:top w:val="nil"/>
              <w:left w:val="nil"/>
              <w:bottom w:val="single" w:sz="4" w:space="0" w:color="auto"/>
              <w:right w:val="single" w:sz="4" w:space="0" w:color="auto"/>
            </w:tcBorders>
            <w:noWrap/>
            <w:vAlign w:val="center"/>
          </w:tcPr>
          <w:p w14:paraId="611615BA"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41,1</w:t>
            </w:r>
          </w:p>
        </w:tc>
        <w:tc>
          <w:tcPr>
            <w:tcW w:w="691" w:type="dxa"/>
            <w:tcBorders>
              <w:top w:val="nil"/>
              <w:left w:val="nil"/>
              <w:bottom w:val="single" w:sz="4" w:space="0" w:color="auto"/>
              <w:right w:val="single" w:sz="4" w:space="0" w:color="auto"/>
            </w:tcBorders>
            <w:shd w:val="clear" w:color="auto" w:fill="E2EFD9" w:themeFill="accent6" w:themeFillTint="33"/>
            <w:noWrap/>
            <w:vAlign w:val="center"/>
          </w:tcPr>
          <w:p w14:paraId="274C692C" w14:textId="77777777" w:rsidR="009615F9" w:rsidRPr="009615F9" w:rsidRDefault="009615F9" w:rsidP="009615F9">
            <w:pPr>
              <w:spacing w:line="276" w:lineRule="auto"/>
              <w:jc w:val="center"/>
              <w:rPr>
                <w:rFonts w:eastAsia="Times New Roman" w:cs="Arial"/>
                <w:sz w:val="18"/>
                <w:szCs w:val="18"/>
                <w:lang w:eastAsia="sl-SI"/>
              </w:rPr>
            </w:pPr>
          </w:p>
        </w:tc>
      </w:tr>
      <w:tr w:rsidR="009615F9" w:rsidRPr="009615F9" w14:paraId="6EF66112" w14:textId="77777777" w:rsidTr="00092B38">
        <w:trPr>
          <w:trHeight w:val="280"/>
        </w:trPr>
        <w:tc>
          <w:tcPr>
            <w:tcW w:w="2263" w:type="dxa"/>
            <w:tcBorders>
              <w:top w:val="single" w:sz="4" w:space="0" w:color="548235"/>
              <w:left w:val="single" w:sz="4" w:space="0" w:color="548235"/>
              <w:bottom w:val="single" w:sz="4" w:space="0" w:color="548235"/>
              <w:right w:val="single" w:sz="4" w:space="0" w:color="548235"/>
            </w:tcBorders>
            <w:vAlign w:val="center"/>
          </w:tcPr>
          <w:p w14:paraId="6D0D8AC6" w14:textId="77777777" w:rsidR="009615F9" w:rsidRPr="009615F9" w:rsidRDefault="009615F9" w:rsidP="009615F9">
            <w:pPr>
              <w:spacing w:line="276" w:lineRule="auto"/>
              <w:jc w:val="center"/>
              <w:rPr>
                <w:rFonts w:cs="Arial"/>
                <w:bCs/>
                <w:iCs/>
                <w:sz w:val="18"/>
                <w:szCs w:val="18"/>
              </w:rPr>
            </w:pPr>
            <w:r w:rsidRPr="009615F9">
              <w:rPr>
                <w:rFonts w:cs="Arial"/>
                <w:bCs/>
                <w:iCs/>
                <w:sz w:val="18"/>
                <w:szCs w:val="18"/>
              </w:rPr>
              <w:t>Japonska</w:t>
            </w:r>
          </w:p>
        </w:tc>
        <w:tc>
          <w:tcPr>
            <w:tcW w:w="541"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3B91BF99"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63,5</w:t>
            </w:r>
          </w:p>
        </w:tc>
        <w:tc>
          <w:tcPr>
            <w:tcW w:w="691" w:type="dxa"/>
            <w:tcBorders>
              <w:top w:val="nil"/>
              <w:left w:val="nil"/>
              <w:bottom w:val="single" w:sz="4" w:space="0" w:color="auto"/>
              <w:right w:val="single" w:sz="4" w:space="0" w:color="auto"/>
            </w:tcBorders>
            <w:noWrap/>
            <w:vAlign w:val="center"/>
          </w:tcPr>
          <w:p w14:paraId="61701930"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64,8</w:t>
            </w:r>
          </w:p>
        </w:tc>
        <w:tc>
          <w:tcPr>
            <w:tcW w:w="691" w:type="dxa"/>
            <w:tcBorders>
              <w:top w:val="nil"/>
              <w:left w:val="nil"/>
              <w:bottom w:val="single" w:sz="4" w:space="0" w:color="auto"/>
              <w:right w:val="single" w:sz="4" w:space="0" w:color="auto"/>
            </w:tcBorders>
            <w:noWrap/>
            <w:vAlign w:val="center"/>
          </w:tcPr>
          <w:p w14:paraId="248320A7"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65,7</w:t>
            </w:r>
          </w:p>
        </w:tc>
        <w:tc>
          <w:tcPr>
            <w:tcW w:w="691" w:type="dxa"/>
            <w:tcBorders>
              <w:top w:val="nil"/>
              <w:left w:val="nil"/>
              <w:bottom w:val="single" w:sz="4" w:space="0" w:color="auto"/>
              <w:right w:val="single" w:sz="4" w:space="0" w:color="auto"/>
            </w:tcBorders>
            <w:shd w:val="clear" w:color="auto" w:fill="E2EFD9" w:themeFill="accent6" w:themeFillTint="33"/>
            <w:noWrap/>
            <w:vAlign w:val="center"/>
          </w:tcPr>
          <w:p w14:paraId="558874D1"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65,5</w:t>
            </w:r>
          </w:p>
        </w:tc>
      </w:tr>
      <w:tr w:rsidR="009615F9" w:rsidRPr="009615F9" w14:paraId="5D2A9DB6" w14:textId="77777777" w:rsidTr="00092B38">
        <w:trPr>
          <w:trHeight w:val="94"/>
        </w:trPr>
        <w:tc>
          <w:tcPr>
            <w:tcW w:w="2263" w:type="dxa"/>
            <w:tcBorders>
              <w:top w:val="single" w:sz="4" w:space="0" w:color="548235"/>
              <w:left w:val="single" w:sz="4" w:space="0" w:color="548235"/>
              <w:bottom w:val="single" w:sz="4" w:space="0" w:color="548235"/>
              <w:right w:val="single" w:sz="4" w:space="0" w:color="548235"/>
            </w:tcBorders>
            <w:vAlign w:val="center"/>
          </w:tcPr>
          <w:p w14:paraId="7CF6E5FF" w14:textId="77777777" w:rsidR="009615F9" w:rsidRPr="009615F9" w:rsidRDefault="009615F9" w:rsidP="009615F9">
            <w:pPr>
              <w:spacing w:line="276" w:lineRule="auto"/>
              <w:jc w:val="center"/>
              <w:rPr>
                <w:rFonts w:cs="Arial"/>
                <w:bCs/>
                <w:iCs/>
                <w:sz w:val="18"/>
                <w:szCs w:val="18"/>
              </w:rPr>
            </w:pPr>
            <w:r w:rsidRPr="009615F9">
              <w:rPr>
                <w:rFonts w:cs="Arial"/>
                <w:bCs/>
                <w:iCs/>
                <w:sz w:val="18"/>
                <w:szCs w:val="18"/>
              </w:rPr>
              <w:t>Koreja</w:t>
            </w:r>
          </w:p>
        </w:tc>
        <w:tc>
          <w:tcPr>
            <w:tcW w:w="541"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26E26E96"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69,8</w:t>
            </w:r>
          </w:p>
        </w:tc>
        <w:tc>
          <w:tcPr>
            <w:tcW w:w="691" w:type="dxa"/>
            <w:tcBorders>
              <w:top w:val="nil"/>
              <w:left w:val="nil"/>
              <w:bottom w:val="single" w:sz="4" w:space="0" w:color="auto"/>
              <w:right w:val="single" w:sz="4" w:space="0" w:color="auto"/>
            </w:tcBorders>
            <w:noWrap/>
            <w:vAlign w:val="center"/>
          </w:tcPr>
          <w:p w14:paraId="57B92936"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69,3</w:t>
            </w:r>
          </w:p>
        </w:tc>
        <w:tc>
          <w:tcPr>
            <w:tcW w:w="691" w:type="dxa"/>
            <w:tcBorders>
              <w:top w:val="nil"/>
              <w:left w:val="nil"/>
              <w:bottom w:val="single" w:sz="4" w:space="0" w:color="auto"/>
              <w:right w:val="single" w:sz="4" w:space="0" w:color="auto"/>
            </w:tcBorders>
            <w:noWrap/>
            <w:vAlign w:val="center"/>
          </w:tcPr>
          <w:p w14:paraId="756EE9B6"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69,6</w:t>
            </w:r>
          </w:p>
        </w:tc>
        <w:tc>
          <w:tcPr>
            <w:tcW w:w="691" w:type="dxa"/>
            <w:tcBorders>
              <w:top w:val="nil"/>
              <w:left w:val="nil"/>
              <w:bottom w:val="single" w:sz="4" w:space="0" w:color="auto"/>
              <w:right w:val="single" w:sz="4" w:space="0" w:color="auto"/>
            </w:tcBorders>
            <w:shd w:val="clear" w:color="auto" w:fill="E2EFD9" w:themeFill="accent6" w:themeFillTint="33"/>
            <w:noWrap/>
            <w:vAlign w:val="center"/>
          </w:tcPr>
          <w:p w14:paraId="3B08D6F1"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69,7</w:t>
            </w:r>
          </w:p>
        </w:tc>
      </w:tr>
      <w:tr w:rsidR="009615F9" w:rsidRPr="009615F9" w14:paraId="77B6CE59" w14:textId="77777777" w:rsidTr="00092B38">
        <w:trPr>
          <w:trHeight w:val="58"/>
        </w:trPr>
        <w:tc>
          <w:tcPr>
            <w:tcW w:w="2263" w:type="dxa"/>
            <w:tcBorders>
              <w:top w:val="single" w:sz="4" w:space="0" w:color="548235"/>
              <w:left w:val="single" w:sz="4" w:space="0" w:color="548235"/>
              <w:bottom w:val="single" w:sz="4" w:space="0" w:color="548235"/>
              <w:right w:val="single" w:sz="4" w:space="0" w:color="548235"/>
            </w:tcBorders>
            <w:vAlign w:val="center"/>
          </w:tcPr>
          <w:p w14:paraId="46F137DE" w14:textId="77777777" w:rsidR="009615F9" w:rsidRPr="009615F9" w:rsidRDefault="009615F9" w:rsidP="009615F9">
            <w:pPr>
              <w:spacing w:line="276" w:lineRule="auto"/>
              <w:jc w:val="center"/>
              <w:rPr>
                <w:rFonts w:cs="Arial"/>
                <w:bCs/>
                <w:iCs/>
                <w:sz w:val="18"/>
                <w:szCs w:val="18"/>
              </w:rPr>
            </w:pPr>
            <w:r w:rsidRPr="009615F9">
              <w:rPr>
                <w:rFonts w:cs="Arial"/>
                <w:bCs/>
                <w:iCs/>
                <w:sz w:val="18"/>
                <w:szCs w:val="18"/>
              </w:rPr>
              <w:t>Mehika</w:t>
            </w:r>
          </w:p>
        </w:tc>
        <w:tc>
          <w:tcPr>
            <w:tcW w:w="541"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2EF916F1"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25,3</w:t>
            </w:r>
          </w:p>
        </w:tc>
        <w:tc>
          <w:tcPr>
            <w:tcW w:w="691" w:type="dxa"/>
            <w:tcBorders>
              <w:top w:val="nil"/>
              <w:left w:val="nil"/>
              <w:bottom w:val="single" w:sz="4" w:space="0" w:color="auto"/>
              <w:right w:val="single" w:sz="4" w:space="0" w:color="auto"/>
            </w:tcBorders>
            <w:noWrap/>
            <w:vAlign w:val="center"/>
          </w:tcPr>
          <w:p w14:paraId="24F1E67B"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27,1</w:t>
            </w:r>
          </w:p>
        </w:tc>
        <w:tc>
          <w:tcPr>
            <w:tcW w:w="691" w:type="dxa"/>
            <w:tcBorders>
              <w:top w:val="nil"/>
              <w:left w:val="nil"/>
              <w:bottom w:val="single" w:sz="4" w:space="0" w:color="auto"/>
              <w:right w:val="single" w:sz="4" w:space="0" w:color="auto"/>
            </w:tcBorders>
            <w:noWrap/>
            <w:vAlign w:val="center"/>
          </w:tcPr>
          <w:p w14:paraId="6F23C8BC"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27,3</w:t>
            </w:r>
          </w:p>
        </w:tc>
        <w:tc>
          <w:tcPr>
            <w:tcW w:w="691" w:type="dxa"/>
            <w:tcBorders>
              <w:top w:val="nil"/>
              <w:left w:val="nil"/>
              <w:bottom w:val="single" w:sz="4" w:space="0" w:color="auto"/>
              <w:right w:val="single" w:sz="4" w:space="0" w:color="auto"/>
            </w:tcBorders>
            <w:shd w:val="clear" w:color="auto" w:fill="E2EFD9" w:themeFill="accent6" w:themeFillTint="33"/>
            <w:noWrap/>
            <w:vAlign w:val="center"/>
          </w:tcPr>
          <w:p w14:paraId="4AD8BC26"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28,2</w:t>
            </w:r>
          </w:p>
        </w:tc>
      </w:tr>
      <w:tr w:rsidR="009615F9" w:rsidRPr="009615F9" w14:paraId="5FD1C2F1" w14:textId="77777777" w:rsidTr="00092B38">
        <w:trPr>
          <w:trHeight w:val="121"/>
        </w:trPr>
        <w:tc>
          <w:tcPr>
            <w:tcW w:w="2263" w:type="dxa"/>
            <w:tcBorders>
              <w:top w:val="single" w:sz="4" w:space="0" w:color="548235"/>
              <w:left w:val="single" w:sz="4" w:space="0" w:color="548235"/>
              <w:bottom w:val="single" w:sz="4" w:space="0" w:color="548235"/>
              <w:right w:val="single" w:sz="4" w:space="0" w:color="548235"/>
            </w:tcBorders>
            <w:vAlign w:val="center"/>
          </w:tcPr>
          <w:p w14:paraId="3B1736A6" w14:textId="77777777" w:rsidR="009615F9" w:rsidRPr="009615F9" w:rsidRDefault="009615F9" w:rsidP="009615F9">
            <w:pPr>
              <w:spacing w:line="276" w:lineRule="auto"/>
              <w:jc w:val="center"/>
              <w:rPr>
                <w:rFonts w:cs="Arial"/>
                <w:bCs/>
                <w:iCs/>
                <w:sz w:val="18"/>
                <w:szCs w:val="18"/>
              </w:rPr>
            </w:pPr>
            <w:r w:rsidRPr="009615F9">
              <w:rPr>
                <w:rFonts w:cs="Arial"/>
                <w:bCs/>
                <w:iCs/>
                <w:sz w:val="18"/>
                <w:szCs w:val="18"/>
              </w:rPr>
              <w:t>Združene države Amerike</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4986423"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51,9</w:t>
            </w:r>
          </w:p>
        </w:tc>
        <w:tc>
          <w:tcPr>
            <w:tcW w:w="691" w:type="dxa"/>
            <w:tcBorders>
              <w:top w:val="single" w:sz="4" w:space="0" w:color="auto"/>
              <w:left w:val="nil"/>
              <w:bottom w:val="single" w:sz="4" w:space="0" w:color="auto"/>
              <w:right w:val="single" w:sz="4" w:space="0" w:color="auto"/>
            </w:tcBorders>
            <w:noWrap/>
            <w:vAlign w:val="center"/>
          </w:tcPr>
          <w:p w14:paraId="6546406B"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51,2</w:t>
            </w:r>
          </w:p>
        </w:tc>
        <w:tc>
          <w:tcPr>
            <w:tcW w:w="691" w:type="dxa"/>
            <w:tcBorders>
              <w:top w:val="single" w:sz="4" w:space="0" w:color="auto"/>
              <w:left w:val="nil"/>
              <w:bottom w:val="single" w:sz="4" w:space="0" w:color="auto"/>
              <w:right w:val="single" w:sz="4" w:space="0" w:color="auto"/>
            </w:tcBorders>
            <w:noWrap/>
            <w:vAlign w:val="center"/>
          </w:tcPr>
          <w:p w14:paraId="5322416E"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51,3</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434FCC3"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51,8</w:t>
            </w:r>
          </w:p>
        </w:tc>
      </w:tr>
      <w:tr w:rsidR="009615F9" w:rsidRPr="009615F9" w14:paraId="23DA31FF" w14:textId="77777777" w:rsidTr="00092B38">
        <w:trPr>
          <w:trHeight w:val="58"/>
        </w:trPr>
        <w:tc>
          <w:tcPr>
            <w:tcW w:w="2263" w:type="dxa"/>
            <w:tcBorders>
              <w:top w:val="single" w:sz="4" w:space="0" w:color="548235"/>
              <w:left w:val="single" w:sz="4" w:space="0" w:color="548235"/>
              <w:bottom w:val="single" w:sz="4" w:space="0" w:color="548235"/>
              <w:right w:val="single" w:sz="4" w:space="0" w:color="548235"/>
            </w:tcBorders>
            <w:vAlign w:val="center"/>
          </w:tcPr>
          <w:p w14:paraId="0D308C4B" w14:textId="77777777" w:rsidR="009615F9" w:rsidRPr="009615F9" w:rsidRDefault="009615F9" w:rsidP="009615F9">
            <w:pPr>
              <w:spacing w:line="276" w:lineRule="auto"/>
              <w:jc w:val="center"/>
              <w:rPr>
                <w:rFonts w:cs="Arial"/>
                <w:bCs/>
                <w:iCs/>
                <w:sz w:val="18"/>
                <w:szCs w:val="18"/>
              </w:rPr>
            </w:pPr>
            <w:r w:rsidRPr="009615F9">
              <w:rPr>
                <w:rFonts w:cs="Arial"/>
                <w:bCs/>
                <w:iCs/>
                <w:sz w:val="18"/>
                <w:szCs w:val="18"/>
              </w:rPr>
              <w:t>Brazilija</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A82CC93"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22,7</w:t>
            </w:r>
          </w:p>
        </w:tc>
        <w:tc>
          <w:tcPr>
            <w:tcW w:w="691" w:type="dxa"/>
            <w:tcBorders>
              <w:top w:val="single" w:sz="4" w:space="0" w:color="auto"/>
              <w:left w:val="nil"/>
              <w:bottom w:val="single" w:sz="4" w:space="0" w:color="auto"/>
              <w:right w:val="single" w:sz="4" w:space="0" w:color="auto"/>
            </w:tcBorders>
            <w:noWrap/>
            <w:vAlign w:val="center"/>
          </w:tcPr>
          <w:p w14:paraId="26EEE724"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23,0</w:t>
            </w:r>
          </w:p>
        </w:tc>
        <w:tc>
          <w:tcPr>
            <w:tcW w:w="691" w:type="dxa"/>
            <w:tcBorders>
              <w:top w:val="single" w:sz="4" w:space="0" w:color="auto"/>
              <w:left w:val="nil"/>
              <w:bottom w:val="single" w:sz="4" w:space="0" w:color="auto"/>
              <w:right w:val="single" w:sz="4" w:space="0" w:color="auto"/>
            </w:tcBorders>
            <w:noWrap/>
            <w:vAlign w:val="center"/>
          </w:tcPr>
          <w:p w14:paraId="36260B59"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23,2</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6C8E22CE"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23,8</w:t>
            </w:r>
          </w:p>
        </w:tc>
      </w:tr>
      <w:tr w:rsidR="009615F9" w:rsidRPr="009615F9" w14:paraId="2B746E9C" w14:textId="77777777" w:rsidTr="00092B38">
        <w:trPr>
          <w:trHeight w:val="160"/>
        </w:trPr>
        <w:tc>
          <w:tcPr>
            <w:tcW w:w="2263" w:type="dxa"/>
            <w:tcBorders>
              <w:top w:val="single" w:sz="4" w:space="0" w:color="548235"/>
              <w:left w:val="single" w:sz="4" w:space="0" w:color="548235"/>
              <w:bottom w:val="single" w:sz="4" w:space="0" w:color="548235"/>
              <w:right w:val="single" w:sz="4" w:space="0" w:color="548235"/>
            </w:tcBorders>
            <w:vAlign w:val="center"/>
          </w:tcPr>
          <w:p w14:paraId="04BCD28A" w14:textId="77777777" w:rsidR="009615F9" w:rsidRPr="009615F9" w:rsidRDefault="009615F9" w:rsidP="009615F9">
            <w:pPr>
              <w:spacing w:line="276" w:lineRule="auto"/>
              <w:jc w:val="center"/>
              <w:rPr>
                <w:rFonts w:cs="Arial"/>
                <w:bCs/>
                <w:iCs/>
                <w:sz w:val="18"/>
                <w:szCs w:val="18"/>
              </w:rPr>
            </w:pPr>
            <w:r w:rsidRPr="009615F9">
              <w:rPr>
                <w:rFonts w:cs="Arial"/>
                <w:bCs/>
                <w:iCs/>
                <w:sz w:val="18"/>
                <w:szCs w:val="18"/>
              </w:rPr>
              <w:t>Kitajska</w:t>
            </w:r>
          </w:p>
        </w:tc>
        <w:tc>
          <w:tcPr>
            <w:tcW w:w="541"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5AE5B5DF" w14:textId="77777777" w:rsidR="009615F9" w:rsidRPr="009615F9" w:rsidRDefault="009615F9" w:rsidP="009615F9">
            <w:pPr>
              <w:spacing w:line="276" w:lineRule="auto"/>
              <w:jc w:val="center"/>
              <w:rPr>
                <w:rFonts w:eastAsia="Times New Roman" w:cs="Arial"/>
                <w:sz w:val="18"/>
                <w:szCs w:val="18"/>
                <w:lang w:eastAsia="sl-SI"/>
              </w:rPr>
            </w:pPr>
          </w:p>
        </w:tc>
        <w:tc>
          <w:tcPr>
            <w:tcW w:w="691" w:type="dxa"/>
            <w:tcBorders>
              <w:top w:val="nil"/>
              <w:left w:val="nil"/>
              <w:bottom w:val="single" w:sz="4" w:space="0" w:color="auto"/>
              <w:right w:val="single" w:sz="4" w:space="0" w:color="auto"/>
            </w:tcBorders>
            <w:noWrap/>
            <w:vAlign w:val="center"/>
          </w:tcPr>
          <w:p w14:paraId="397F1FA0" w14:textId="77777777" w:rsidR="009615F9" w:rsidRPr="009615F9" w:rsidRDefault="009615F9" w:rsidP="009615F9">
            <w:pPr>
              <w:spacing w:line="276" w:lineRule="auto"/>
              <w:jc w:val="center"/>
              <w:rPr>
                <w:rFonts w:eastAsia="Times New Roman" w:cs="Arial"/>
                <w:sz w:val="18"/>
                <w:szCs w:val="18"/>
                <w:lang w:eastAsia="sl-SI"/>
              </w:rPr>
            </w:pPr>
          </w:p>
        </w:tc>
        <w:tc>
          <w:tcPr>
            <w:tcW w:w="691" w:type="dxa"/>
            <w:tcBorders>
              <w:top w:val="nil"/>
              <w:left w:val="nil"/>
              <w:bottom w:val="single" w:sz="4" w:space="0" w:color="auto"/>
              <w:right w:val="single" w:sz="4" w:space="0" w:color="auto"/>
            </w:tcBorders>
            <w:noWrap/>
            <w:vAlign w:val="center"/>
          </w:tcPr>
          <w:p w14:paraId="5CED2161" w14:textId="77777777" w:rsidR="009615F9" w:rsidRPr="009615F9" w:rsidRDefault="009615F9" w:rsidP="009615F9">
            <w:pPr>
              <w:spacing w:line="276" w:lineRule="auto"/>
              <w:jc w:val="center"/>
              <w:rPr>
                <w:rFonts w:eastAsia="Times New Roman" w:cs="Arial"/>
                <w:sz w:val="18"/>
                <w:szCs w:val="18"/>
                <w:lang w:eastAsia="sl-SI"/>
              </w:rPr>
            </w:pPr>
          </w:p>
        </w:tc>
        <w:tc>
          <w:tcPr>
            <w:tcW w:w="691" w:type="dxa"/>
            <w:tcBorders>
              <w:top w:val="nil"/>
              <w:left w:val="nil"/>
              <w:bottom w:val="single" w:sz="4" w:space="0" w:color="auto"/>
              <w:right w:val="single" w:sz="4" w:space="0" w:color="auto"/>
            </w:tcBorders>
            <w:shd w:val="clear" w:color="auto" w:fill="E2EFD9" w:themeFill="accent6" w:themeFillTint="33"/>
            <w:noWrap/>
            <w:vAlign w:val="center"/>
          </w:tcPr>
          <w:p w14:paraId="1026616E" w14:textId="77777777" w:rsidR="009615F9" w:rsidRPr="009615F9" w:rsidRDefault="009615F9" w:rsidP="009615F9">
            <w:pPr>
              <w:spacing w:line="276" w:lineRule="auto"/>
              <w:jc w:val="center"/>
              <w:rPr>
                <w:rFonts w:eastAsia="Times New Roman" w:cs="Arial"/>
                <w:sz w:val="18"/>
                <w:szCs w:val="18"/>
                <w:lang w:eastAsia="sl-SI"/>
              </w:rPr>
            </w:pPr>
          </w:p>
        </w:tc>
      </w:tr>
      <w:tr w:rsidR="009615F9" w:rsidRPr="009615F9" w14:paraId="781CCD8D" w14:textId="77777777" w:rsidTr="00092B38">
        <w:trPr>
          <w:trHeight w:val="58"/>
        </w:trPr>
        <w:tc>
          <w:tcPr>
            <w:tcW w:w="2263" w:type="dxa"/>
            <w:tcBorders>
              <w:top w:val="single" w:sz="4" w:space="0" w:color="548235"/>
              <w:left w:val="single" w:sz="4" w:space="0" w:color="548235"/>
              <w:bottom w:val="single" w:sz="4" w:space="0" w:color="548235"/>
              <w:right w:val="single" w:sz="4" w:space="0" w:color="548235"/>
            </w:tcBorders>
            <w:vAlign w:val="center"/>
          </w:tcPr>
          <w:p w14:paraId="2CC4329C" w14:textId="77777777" w:rsidR="009615F9" w:rsidRPr="009615F9" w:rsidRDefault="009615F9" w:rsidP="009615F9">
            <w:pPr>
              <w:spacing w:line="276" w:lineRule="auto"/>
              <w:jc w:val="center"/>
              <w:rPr>
                <w:rFonts w:cs="Arial"/>
                <w:bCs/>
                <w:iCs/>
                <w:sz w:val="18"/>
                <w:szCs w:val="18"/>
              </w:rPr>
            </w:pPr>
            <w:r w:rsidRPr="009615F9">
              <w:rPr>
                <w:rFonts w:cs="Arial"/>
                <w:bCs/>
                <w:iCs/>
                <w:sz w:val="18"/>
                <w:szCs w:val="18"/>
              </w:rPr>
              <w:t>Indija</w:t>
            </w:r>
          </w:p>
        </w:tc>
        <w:tc>
          <w:tcPr>
            <w:tcW w:w="541"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7DD65FA3"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20,7</w:t>
            </w:r>
          </w:p>
        </w:tc>
        <w:tc>
          <w:tcPr>
            <w:tcW w:w="691" w:type="dxa"/>
            <w:tcBorders>
              <w:top w:val="nil"/>
              <w:left w:val="nil"/>
              <w:bottom w:val="single" w:sz="4" w:space="0" w:color="auto"/>
              <w:right w:val="single" w:sz="4" w:space="0" w:color="auto"/>
            </w:tcBorders>
            <w:noWrap/>
            <w:vAlign w:val="center"/>
          </w:tcPr>
          <w:p w14:paraId="241FEFAB"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21,6</w:t>
            </w:r>
          </w:p>
        </w:tc>
        <w:tc>
          <w:tcPr>
            <w:tcW w:w="691" w:type="dxa"/>
            <w:tcBorders>
              <w:top w:val="nil"/>
              <w:left w:val="nil"/>
              <w:bottom w:val="single" w:sz="4" w:space="0" w:color="auto"/>
              <w:right w:val="single" w:sz="4" w:space="0" w:color="auto"/>
            </w:tcBorders>
            <w:noWrap/>
            <w:vAlign w:val="center"/>
          </w:tcPr>
          <w:p w14:paraId="783A4BE8"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20,4</w:t>
            </w:r>
          </w:p>
        </w:tc>
        <w:tc>
          <w:tcPr>
            <w:tcW w:w="691" w:type="dxa"/>
            <w:tcBorders>
              <w:top w:val="nil"/>
              <w:left w:val="nil"/>
              <w:bottom w:val="single" w:sz="4" w:space="0" w:color="auto"/>
              <w:right w:val="single" w:sz="4" w:space="0" w:color="auto"/>
            </w:tcBorders>
            <w:shd w:val="clear" w:color="auto" w:fill="E2EFD9" w:themeFill="accent6" w:themeFillTint="33"/>
            <w:noWrap/>
            <w:vAlign w:val="center"/>
          </w:tcPr>
          <w:p w14:paraId="6F7F0CD9"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23,1</w:t>
            </w:r>
          </w:p>
        </w:tc>
      </w:tr>
      <w:tr w:rsidR="009615F9" w:rsidRPr="009615F9" w14:paraId="411D443E" w14:textId="77777777" w:rsidTr="00092B38">
        <w:trPr>
          <w:trHeight w:val="58"/>
        </w:trPr>
        <w:tc>
          <w:tcPr>
            <w:tcW w:w="2263" w:type="dxa"/>
            <w:tcBorders>
              <w:top w:val="single" w:sz="4" w:space="0" w:color="548235"/>
              <w:left w:val="single" w:sz="4" w:space="0" w:color="548235"/>
              <w:bottom w:val="single" w:sz="4" w:space="0" w:color="548235"/>
              <w:right w:val="single" w:sz="4" w:space="0" w:color="548235"/>
            </w:tcBorders>
            <w:vAlign w:val="center"/>
          </w:tcPr>
          <w:p w14:paraId="040689A5" w14:textId="77777777" w:rsidR="009615F9" w:rsidRPr="009615F9" w:rsidRDefault="009615F9" w:rsidP="009615F9">
            <w:pPr>
              <w:spacing w:line="276" w:lineRule="auto"/>
              <w:jc w:val="center"/>
              <w:rPr>
                <w:rFonts w:cs="Arial"/>
                <w:bCs/>
                <w:iCs/>
                <w:sz w:val="18"/>
                <w:szCs w:val="18"/>
              </w:rPr>
            </w:pPr>
            <w:r w:rsidRPr="009615F9">
              <w:rPr>
                <w:rFonts w:cs="Arial"/>
                <w:bCs/>
                <w:iCs/>
                <w:sz w:val="18"/>
                <w:szCs w:val="18"/>
              </w:rPr>
              <w:t>Južna Afrika</w:t>
            </w:r>
          </w:p>
        </w:tc>
        <w:tc>
          <w:tcPr>
            <w:tcW w:w="541"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09DB3651"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14,9</w:t>
            </w:r>
          </w:p>
        </w:tc>
        <w:tc>
          <w:tcPr>
            <w:tcW w:w="691" w:type="dxa"/>
            <w:tcBorders>
              <w:top w:val="nil"/>
              <w:left w:val="nil"/>
              <w:bottom w:val="single" w:sz="4" w:space="0" w:color="auto"/>
              <w:right w:val="single" w:sz="4" w:space="0" w:color="auto"/>
            </w:tcBorders>
            <w:noWrap/>
            <w:vAlign w:val="center"/>
          </w:tcPr>
          <w:p w14:paraId="39BF7DD2" w14:textId="77777777" w:rsidR="009615F9" w:rsidRPr="009615F9" w:rsidRDefault="009615F9" w:rsidP="009615F9">
            <w:pPr>
              <w:spacing w:line="276" w:lineRule="auto"/>
              <w:jc w:val="center"/>
              <w:rPr>
                <w:rFonts w:eastAsia="Times New Roman" w:cs="Arial"/>
                <w:sz w:val="18"/>
                <w:szCs w:val="18"/>
                <w:lang w:eastAsia="sl-SI"/>
              </w:rPr>
            </w:pPr>
          </w:p>
        </w:tc>
        <w:tc>
          <w:tcPr>
            <w:tcW w:w="691" w:type="dxa"/>
            <w:tcBorders>
              <w:top w:val="nil"/>
              <w:left w:val="nil"/>
              <w:bottom w:val="single" w:sz="4" w:space="0" w:color="auto"/>
              <w:right w:val="single" w:sz="4" w:space="0" w:color="auto"/>
            </w:tcBorders>
            <w:noWrap/>
            <w:vAlign w:val="center"/>
          </w:tcPr>
          <w:p w14:paraId="024AA434" w14:textId="77777777" w:rsidR="009615F9" w:rsidRPr="009615F9" w:rsidRDefault="009615F9" w:rsidP="009615F9">
            <w:pPr>
              <w:spacing w:line="276" w:lineRule="auto"/>
              <w:jc w:val="center"/>
              <w:rPr>
                <w:rFonts w:eastAsia="Times New Roman" w:cs="Arial"/>
                <w:sz w:val="18"/>
                <w:szCs w:val="18"/>
                <w:lang w:eastAsia="sl-SI"/>
              </w:rPr>
            </w:pPr>
            <w:r w:rsidRPr="009615F9">
              <w:rPr>
                <w:rFonts w:cs="Arial"/>
              </w:rPr>
              <w:t>13,1</w:t>
            </w:r>
          </w:p>
        </w:tc>
        <w:tc>
          <w:tcPr>
            <w:tcW w:w="691" w:type="dxa"/>
            <w:tcBorders>
              <w:top w:val="nil"/>
              <w:left w:val="nil"/>
              <w:bottom w:val="single" w:sz="4" w:space="0" w:color="auto"/>
              <w:right w:val="single" w:sz="4" w:space="0" w:color="auto"/>
            </w:tcBorders>
            <w:shd w:val="clear" w:color="auto" w:fill="E2EFD9" w:themeFill="accent6" w:themeFillTint="33"/>
            <w:noWrap/>
            <w:vAlign w:val="center"/>
          </w:tcPr>
          <w:p w14:paraId="048A1A3D" w14:textId="77777777" w:rsidR="009615F9" w:rsidRPr="009615F9" w:rsidRDefault="009615F9" w:rsidP="009615F9">
            <w:pPr>
              <w:spacing w:line="276" w:lineRule="auto"/>
              <w:jc w:val="center"/>
              <w:rPr>
                <w:rFonts w:eastAsia="Times New Roman" w:cs="Arial"/>
                <w:sz w:val="18"/>
                <w:szCs w:val="18"/>
                <w:lang w:eastAsia="sl-SI"/>
              </w:rPr>
            </w:pPr>
          </w:p>
        </w:tc>
      </w:tr>
    </w:tbl>
    <w:p w14:paraId="1ACFE432" w14:textId="77777777" w:rsidR="009615F9" w:rsidRPr="009615F9" w:rsidRDefault="009615F9" w:rsidP="009615F9">
      <w:pPr>
        <w:spacing w:line="276" w:lineRule="auto"/>
        <w:jc w:val="both"/>
        <w:rPr>
          <w:rFonts w:cs="Arial"/>
          <w:b/>
          <w:bCs/>
          <w:i/>
          <w:iCs/>
          <w:color w:val="FF0000"/>
          <w:szCs w:val="20"/>
        </w:rPr>
      </w:pPr>
      <w:r w:rsidRPr="009615F9">
        <w:rPr>
          <w:rFonts w:cs="Arial"/>
          <w:sz w:val="18"/>
          <w:szCs w:val="18"/>
        </w:rPr>
        <w:t>Vir: OECD</w:t>
      </w:r>
      <w:r w:rsidRPr="009615F9">
        <w:rPr>
          <w:rFonts w:cs="Arial"/>
          <w:sz w:val="18"/>
          <w:szCs w:val="18"/>
          <w:shd w:val="clear" w:color="auto" w:fill="FFFFFF"/>
          <w:vertAlign w:val="superscript"/>
        </w:rPr>
        <w:footnoteReference w:id="115"/>
      </w:r>
    </w:p>
    <w:p w14:paraId="34720903" w14:textId="77777777" w:rsidR="009615F9" w:rsidRPr="009615F9" w:rsidRDefault="009615F9" w:rsidP="009615F9">
      <w:pPr>
        <w:spacing w:line="276" w:lineRule="auto"/>
        <w:jc w:val="both"/>
        <w:rPr>
          <w:rFonts w:eastAsia="Aptos" w:cs="Arial"/>
        </w:rPr>
      </w:pPr>
      <w:r w:rsidRPr="009615F9">
        <w:rPr>
          <w:rFonts w:eastAsia="Aptos" w:cs="Arial"/>
        </w:rPr>
        <w:t xml:space="preserve">Do leta 2023 je delež prebivalcev s terciarno izobrazbo v starostni skupini 25–34 let v Sloveniji po dvigu deleža v letu 2021 in rahlem padcu leta 2022 padel na 41,1 % prebivalcev s terciarno izobrazbo v starostni skupini 25–34 let, kar je za 4,3 % manj kot v izhodiščnem letu 2020. S tem padcem deleža prebivalcev s terciarno izobrazbo v starostni skupini 25–34 let je Slovenija padla pod povprečje 25 držav EU na delež Čila iz leta 2022. Zaradi omenjenega zmanjšanja deleža se je povečal razkorak do </w:t>
      </w:r>
      <w:r w:rsidRPr="009615F9">
        <w:rPr>
          <w:rFonts w:eastAsia="Aptos" w:cs="Arial"/>
        </w:rPr>
        <w:lastRenderedPageBreak/>
        <w:t xml:space="preserve">razvitejših držav (Avstralija, Kanada, Japonska, Koreja in ZDA), ki so med letoma 2020 in 2023 ohranjale ali celo povečevale deleže prebivalcev s terciarno izobrazbo v starostni skupini 25–34 let, in zmanjšala razlika do manj razvitih držav (Čile, Mehika, Brazilija, Južna Afrika in Indija), ki so v času od leta 2020 do 2023 uspele povečati delež prebivalcev s terciarno izobrazbo v starostni skupini 25–34 let. </w:t>
      </w:r>
    </w:p>
    <w:p w14:paraId="15D0906F" w14:textId="77777777" w:rsidR="009615F9" w:rsidRPr="009615F9" w:rsidRDefault="009615F9" w:rsidP="009615F9">
      <w:pPr>
        <w:spacing w:line="276" w:lineRule="auto"/>
        <w:jc w:val="both"/>
        <w:rPr>
          <w:rFonts w:eastAsia="Aptos" w:cs="Arial"/>
        </w:rPr>
      </w:pPr>
      <w:r w:rsidRPr="009615F9">
        <w:rPr>
          <w:rFonts w:eastAsia="Aptos" w:cs="Arial"/>
        </w:rPr>
        <w:t xml:space="preserve">OECD nima na voljo podatkov o deležu prebivalcev s terciarno izobrazbo v starostni skupini 25–34 let med letoma 2020 in 2023 za Kitajsko, ki je pomembna gospodarska igralka na globalnem trgu, so pa na voljo podatki o deležu prebivalcev s terciarno izobrazbo v starostni skupini 25–64 let. Delež prebivalcev s terciarno izobrazbo v starostni skupini 25–64 let je leta 2020 na Kitajskem znašal 18,5 %, kar je 17,4 odstotne točke manj kot v Sloveniji, kjer je znašal 35,9 %. Kitajska je bila po tem kazalcu leta 2020 na dnu lestvice pomembnih globalnih gospodarskih držav, le malo nad Indijo in Južno Afriko. </w:t>
      </w:r>
    </w:p>
    <w:p w14:paraId="7D41ABB7" w14:textId="1742B9A2" w:rsidR="009615F9" w:rsidRPr="009615F9" w:rsidRDefault="009615F9" w:rsidP="009615F9">
      <w:pPr>
        <w:spacing w:line="276" w:lineRule="auto"/>
        <w:jc w:val="both"/>
        <w:rPr>
          <w:rFonts w:cs="Arial"/>
          <w:sz w:val="18"/>
          <w:szCs w:val="18"/>
        </w:rPr>
      </w:pPr>
      <w:r w:rsidRPr="009615F9">
        <w:rPr>
          <w:rFonts w:cs="Arial"/>
          <w:lang w:eastAsia="sl-SI"/>
        </w:rPr>
        <w:t xml:space="preserve">Razpredelnica </w:t>
      </w:r>
      <w:r w:rsidR="00F42255">
        <w:rPr>
          <w:rFonts w:cs="Arial"/>
          <w:lang w:eastAsia="sl-SI"/>
        </w:rPr>
        <w:t>9</w:t>
      </w:r>
      <w:r w:rsidRPr="009615F9">
        <w:rPr>
          <w:rFonts w:cs="Arial"/>
          <w:lang w:eastAsia="sl-SI"/>
        </w:rPr>
        <w:t xml:space="preserve">: </w:t>
      </w:r>
      <w:r w:rsidRPr="009615F9">
        <w:rPr>
          <w:rFonts w:cs="Arial"/>
          <w:sz w:val="18"/>
          <w:szCs w:val="18"/>
        </w:rPr>
        <w:t>Delež prebivalcev s terciarno izobrazbo (25–64 let)</w:t>
      </w:r>
    </w:p>
    <w:tbl>
      <w:tblPr>
        <w:tblW w:w="4877" w:type="dxa"/>
        <w:tblCellMar>
          <w:left w:w="70" w:type="dxa"/>
          <w:right w:w="70" w:type="dxa"/>
        </w:tblCellMar>
        <w:tblLook w:val="04A0" w:firstRow="1" w:lastRow="0" w:firstColumn="1" w:lastColumn="0" w:noHBand="0" w:noVBand="1"/>
      </w:tblPr>
      <w:tblGrid>
        <w:gridCol w:w="2263"/>
        <w:gridCol w:w="541"/>
        <w:gridCol w:w="691"/>
        <w:gridCol w:w="691"/>
        <w:gridCol w:w="691"/>
      </w:tblGrid>
      <w:tr w:rsidR="009615F9" w:rsidRPr="009615F9" w14:paraId="3F7BECD6" w14:textId="77777777" w:rsidTr="00092B38">
        <w:trPr>
          <w:trHeight w:val="288"/>
        </w:trPr>
        <w:tc>
          <w:tcPr>
            <w:tcW w:w="2263" w:type="dxa"/>
            <w:tcBorders>
              <w:top w:val="single" w:sz="4" w:space="0" w:color="548235"/>
              <w:left w:val="single" w:sz="4" w:space="0" w:color="548235"/>
              <w:bottom w:val="single" w:sz="4" w:space="0" w:color="548235"/>
              <w:right w:val="single" w:sz="4" w:space="0" w:color="548235"/>
            </w:tcBorders>
            <w:noWrap/>
            <w:vAlign w:val="center"/>
            <w:hideMark/>
          </w:tcPr>
          <w:p w14:paraId="5B6590ED" w14:textId="77777777" w:rsidR="009615F9" w:rsidRPr="009615F9" w:rsidRDefault="009615F9" w:rsidP="009615F9">
            <w:pPr>
              <w:spacing w:line="276" w:lineRule="auto"/>
              <w:jc w:val="both"/>
              <w:rPr>
                <w:rFonts w:eastAsia="Times New Roman" w:cs="Arial"/>
                <w:b/>
                <w:bCs/>
                <w:sz w:val="18"/>
                <w:szCs w:val="18"/>
                <w:lang w:eastAsia="sl-SI"/>
              </w:rPr>
            </w:pPr>
            <w:r w:rsidRPr="009615F9">
              <w:rPr>
                <w:rFonts w:eastAsia="Times New Roman" w:cs="Arial"/>
                <w:b/>
                <w:bCs/>
                <w:sz w:val="18"/>
                <w:szCs w:val="18"/>
                <w:lang w:eastAsia="sl-SI"/>
              </w:rPr>
              <w:t>LETO</w:t>
            </w:r>
          </w:p>
        </w:tc>
        <w:tc>
          <w:tcPr>
            <w:tcW w:w="541" w:type="dxa"/>
            <w:tcBorders>
              <w:top w:val="single" w:sz="4" w:space="0" w:color="548235"/>
              <w:left w:val="nil"/>
              <w:bottom w:val="single" w:sz="4" w:space="0" w:color="548235"/>
              <w:right w:val="single" w:sz="4" w:space="0" w:color="548235"/>
            </w:tcBorders>
            <w:shd w:val="clear" w:color="auto" w:fill="E2EFD9" w:themeFill="accent6" w:themeFillTint="33"/>
            <w:noWrap/>
            <w:vAlign w:val="center"/>
            <w:hideMark/>
          </w:tcPr>
          <w:p w14:paraId="6275C144"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2020</w:t>
            </w:r>
          </w:p>
        </w:tc>
        <w:tc>
          <w:tcPr>
            <w:tcW w:w="691" w:type="dxa"/>
            <w:tcBorders>
              <w:top w:val="single" w:sz="4" w:space="0" w:color="548235"/>
              <w:left w:val="nil"/>
              <w:bottom w:val="single" w:sz="4" w:space="0" w:color="548235"/>
              <w:right w:val="single" w:sz="4" w:space="0" w:color="548235"/>
            </w:tcBorders>
            <w:noWrap/>
            <w:vAlign w:val="center"/>
            <w:hideMark/>
          </w:tcPr>
          <w:p w14:paraId="5A84407E"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2021</w:t>
            </w:r>
          </w:p>
        </w:tc>
        <w:tc>
          <w:tcPr>
            <w:tcW w:w="691" w:type="dxa"/>
            <w:tcBorders>
              <w:top w:val="single" w:sz="4" w:space="0" w:color="548235"/>
              <w:left w:val="nil"/>
              <w:bottom w:val="single" w:sz="4" w:space="0" w:color="548235"/>
              <w:right w:val="single" w:sz="4" w:space="0" w:color="548235"/>
            </w:tcBorders>
            <w:noWrap/>
            <w:vAlign w:val="center"/>
            <w:hideMark/>
          </w:tcPr>
          <w:p w14:paraId="1EAB061B"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2022</w:t>
            </w:r>
          </w:p>
        </w:tc>
        <w:tc>
          <w:tcPr>
            <w:tcW w:w="691" w:type="dxa"/>
            <w:tcBorders>
              <w:top w:val="single" w:sz="4" w:space="0" w:color="548235"/>
              <w:left w:val="nil"/>
              <w:bottom w:val="single" w:sz="4" w:space="0" w:color="548235"/>
              <w:right w:val="single" w:sz="4" w:space="0" w:color="548235"/>
            </w:tcBorders>
            <w:shd w:val="clear" w:color="auto" w:fill="E2EFDA"/>
            <w:noWrap/>
            <w:vAlign w:val="center"/>
            <w:hideMark/>
          </w:tcPr>
          <w:p w14:paraId="2215F59B"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2023</w:t>
            </w:r>
          </w:p>
        </w:tc>
      </w:tr>
      <w:tr w:rsidR="009615F9" w:rsidRPr="009615F9" w14:paraId="4B4225DC" w14:textId="77777777" w:rsidTr="00092B38">
        <w:trPr>
          <w:trHeight w:val="272"/>
        </w:trPr>
        <w:tc>
          <w:tcPr>
            <w:tcW w:w="2263" w:type="dxa"/>
            <w:tcBorders>
              <w:top w:val="single" w:sz="4" w:space="0" w:color="548235"/>
              <w:left w:val="single" w:sz="4" w:space="0" w:color="548235"/>
              <w:bottom w:val="single" w:sz="4" w:space="0" w:color="548235"/>
              <w:right w:val="single" w:sz="4" w:space="0" w:color="548235"/>
            </w:tcBorders>
            <w:vAlign w:val="center"/>
          </w:tcPr>
          <w:p w14:paraId="1039AA0F"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Slovenija</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F3DAC89"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35,9</w:t>
            </w:r>
          </w:p>
        </w:tc>
        <w:tc>
          <w:tcPr>
            <w:tcW w:w="691" w:type="dxa"/>
            <w:tcBorders>
              <w:top w:val="single" w:sz="4" w:space="0" w:color="auto"/>
              <w:left w:val="nil"/>
              <w:bottom w:val="single" w:sz="4" w:space="0" w:color="auto"/>
              <w:right w:val="single" w:sz="4" w:space="0" w:color="auto"/>
            </w:tcBorders>
            <w:noWrap/>
            <w:vAlign w:val="bottom"/>
          </w:tcPr>
          <w:p w14:paraId="4C10C841"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40,3</w:t>
            </w:r>
          </w:p>
        </w:tc>
        <w:tc>
          <w:tcPr>
            <w:tcW w:w="691" w:type="dxa"/>
            <w:tcBorders>
              <w:top w:val="single" w:sz="4" w:space="0" w:color="auto"/>
              <w:left w:val="nil"/>
              <w:bottom w:val="single" w:sz="4" w:space="0" w:color="auto"/>
              <w:right w:val="single" w:sz="4" w:space="0" w:color="auto"/>
            </w:tcBorders>
            <w:noWrap/>
            <w:vAlign w:val="bottom"/>
          </w:tcPr>
          <w:p w14:paraId="3ADF403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40,1</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21AED585"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33,5</w:t>
            </w:r>
          </w:p>
        </w:tc>
      </w:tr>
      <w:tr w:rsidR="009615F9" w:rsidRPr="009615F9" w14:paraId="60F0865B" w14:textId="77777777" w:rsidTr="00092B38">
        <w:trPr>
          <w:trHeight w:val="291"/>
        </w:trPr>
        <w:tc>
          <w:tcPr>
            <w:tcW w:w="2263" w:type="dxa"/>
            <w:tcBorders>
              <w:top w:val="single" w:sz="4" w:space="0" w:color="548235"/>
              <w:left w:val="single" w:sz="4" w:space="0" w:color="548235"/>
              <w:bottom w:val="single" w:sz="4" w:space="0" w:color="548235"/>
              <w:right w:val="single" w:sz="4" w:space="0" w:color="548235"/>
            </w:tcBorders>
            <w:vAlign w:val="center"/>
          </w:tcPr>
          <w:p w14:paraId="43B33AE5"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Povprečje EU (25 držav)</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4DE73217"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37,6</w:t>
            </w:r>
          </w:p>
        </w:tc>
        <w:tc>
          <w:tcPr>
            <w:tcW w:w="691" w:type="dxa"/>
            <w:tcBorders>
              <w:top w:val="single" w:sz="4" w:space="0" w:color="auto"/>
              <w:left w:val="nil"/>
              <w:bottom w:val="single" w:sz="4" w:space="0" w:color="auto"/>
              <w:right w:val="single" w:sz="4" w:space="0" w:color="auto"/>
            </w:tcBorders>
            <w:noWrap/>
            <w:vAlign w:val="bottom"/>
          </w:tcPr>
          <w:p w14:paraId="39798076"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37,3</w:t>
            </w:r>
          </w:p>
        </w:tc>
        <w:tc>
          <w:tcPr>
            <w:tcW w:w="691" w:type="dxa"/>
            <w:tcBorders>
              <w:top w:val="single" w:sz="4" w:space="0" w:color="auto"/>
              <w:left w:val="nil"/>
              <w:bottom w:val="single" w:sz="4" w:space="0" w:color="auto"/>
              <w:right w:val="single" w:sz="4" w:space="0" w:color="auto"/>
            </w:tcBorders>
            <w:noWrap/>
            <w:vAlign w:val="bottom"/>
          </w:tcPr>
          <w:p w14:paraId="0541FC1F"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37,7</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4F71EF27"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37,3</w:t>
            </w:r>
          </w:p>
        </w:tc>
      </w:tr>
      <w:tr w:rsidR="009615F9" w:rsidRPr="009615F9" w14:paraId="68E12838" w14:textId="77777777" w:rsidTr="00092B38">
        <w:trPr>
          <w:trHeight w:val="170"/>
        </w:trPr>
        <w:tc>
          <w:tcPr>
            <w:tcW w:w="2263" w:type="dxa"/>
            <w:tcBorders>
              <w:top w:val="single" w:sz="4" w:space="0" w:color="548235"/>
              <w:left w:val="single" w:sz="4" w:space="0" w:color="548235"/>
              <w:bottom w:val="single" w:sz="4" w:space="0" w:color="548235"/>
              <w:right w:val="single" w:sz="4" w:space="0" w:color="548235"/>
            </w:tcBorders>
            <w:vAlign w:val="center"/>
          </w:tcPr>
          <w:p w14:paraId="065F2D13"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Avstralija</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C50E77B"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49,3</w:t>
            </w:r>
          </w:p>
        </w:tc>
        <w:tc>
          <w:tcPr>
            <w:tcW w:w="691" w:type="dxa"/>
            <w:tcBorders>
              <w:top w:val="single" w:sz="4" w:space="0" w:color="auto"/>
              <w:left w:val="nil"/>
              <w:bottom w:val="single" w:sz="4" w:space="0" w:color="auto"/>
              <w:right w:val="single" w:sz="4" w:space="0" w:color="auto"/>
            </w:tcBorders>
            <w:noWrap/>
            <w:vAlign w:val="bottom"/>
          </w:tcPr>
          <w:p w14:paraId="16CD084B"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49,8</w:t>
            </w:r>
          </w:p>
        </w:tc>
        <w:tc>
          <w:tcPr>
            <w:tcW w:w="691" w:type="dxa"/>
            <w:tcBorders>
              <w:top w:val="single" w:sz="4" w:space="0" w:color="auto"/>
              <w:left w:val="nil"/>
              <w:bottom w:val="single" w:sz="4" w:space="0" w:color="auto"/>
              <w:right w:val="single" w:sz="4" w:space="0" w:color="auto"/>
            </w:tcBorders>
            <w:noWrap/>
            <w:vAlign w:val="bottom"/>
          </w:tcPr>
          <w:p w14:paraId="52C3D7F9"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51,5</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3E41442C"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51,4</w:t>
            </w:r>
          </w:p>
        </w:tc>
      </w:tr>
      <w:tr w:rsidR="009615F9" w:rsidRPr="009615F9" w14:paraId="05C22ECC" w14:textId="77777777" w:rsidTr="00092B38">
        <w:trPr>
          <w:trHeight w:val="58"/>
        </w:trPr>
        <w:tc>
          <w:tcPr>
            <w:tcW w:w="2263" w:type="dxa"/>
            <w:tcBorders>
              <w:top w:val="single" w:sz="4" w:space="0" w:color="548235"/>
              <w:left w:val="single" w:sz="4" w:space="0" w:color="548235"/>
              <w:bottom w:val="single" w:sz="4" w:space="0" w:color="548235"/>
              <w:right w:val="single" w:sz="4" w:space="0" w:color="548235"/>
            </w:tcBorders>
            <w:vAlign w:val="center"/>
          </w:tcPr>
          <w:p w14:paraId="20D0DD30"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Kanada</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07C2430C"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60,0</w:t>
            </w:r>
          </w:p>
        </w:tc>
        <w:tc>
          <w:tcPr>
            <w:tcW w:w="691" w:type="dxa"/>
            <w:tcBorders>
              <w:top w:val="single" w:sz="4" w:space="0" w:color="auto"/>
              <w:left w:val="nil"/>
              <w:bottom w:val="single" w:sz="4" w:space="0" w:color="auto"/>
              <w:right w:val="single" w:sz="4" w:space="0" w:color="auto"/>
            </w:tcBorders>
            <w:noWrap/>
            <w:vAlign w:val="bottom"/>
          </w:tcPr>
          <w:p w14:paraId="4292D736"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62,0</w:t>
            </w:r>
          </w:p>
        </w:tc>
        <w:tc>
          <w:tcPr>
            <w:tcW w:w="691" w:type="dxa"/>
            <w:tcBorders>
              <w:top w:val="single" w:sz="4" w:space="0" w:color="auto"/>
              <w:left w:val="nil"/>
              <w:bottom w:val="single" w:sz="4" w:space="0" w:color="auto"/>
              <w:right w:val="single" w:sz="4" w:space="0" w:color="auto"/>
            </w:tcBorders>
            <w:noWrap/>
            <w:vAlign w:val="bottom"/>
          </w:tcPr>
          <w:p w14:paraId="165700C5"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62,7</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22C54A5A"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63,3</w:t>
            </w:r>
          </w:p>
        </w:tc>
      </w:tr>
      <w:tr w:rsidR="009615F9" w:rsidRPr="009615F9" w14:paraId="145D498C" w14:textId="77777777" w:rsidTr="00092B38">
        <w:trPr>
          <w:trHeight w:val="58"/>
        </w:trPr>
        <w:tc>
          <w:tcPr>
            <w:tcW w:w="2263" w:type="dxa"/>
            <w:tcBorders>
              <w:top w:val="single" w:sz="4" w:space="0" w:color="548235"/>
              <w:left w:val="single" w:sz="4" w:space="0" w:color="548235"/>
              <w:bottom w:val="single" w:sz="4" w:space="0" w:color="548235"/>
              <w:right w:val="single" w:sz="4" w:space="0" w:color="548235"/>
            </w:tcBorders>
            <w:vAlign w:val="center"/>
          </w:tcPr>
          <w:p w14:paraId="058A0242"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Čile</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A854FA8"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31,4</w:t>
            </w:r>
          </w:p>
        </w:tc>
        <w:tc>
          <w:tcPr>
            <w:tcW w:w="691" w:type="dxa"/>
            <w:tcBorders>
              <w:top w:val="single" w:sz="4" w:space="0" w:color="auto"/>
              <w:left w:val="nil"/>
              <w:bottom w:val="single" w:sz="4" w:space="0" w:color="auto"/>
              <w:right w:val="single" w:sz="4" w:space="0" w:color="auto"/>
            </w:tcBorders>
            <w:noWrap/>
            <w:vAlign w:val="bottom"/>
          </w:tcPr>
          <w:p w14:paraId="074DA3EC" w14:textId="77777777" w:rsidR="009615F9" w:rsidRPr="009615F9" w:rsidRDefault="009615F9" w:rsidP="009615F9">
            <w:pPr>
              <w:spacing w:line="276" w:lineRule="auto"/>
              <w:jc w:val="center"/>
              <w:rPr>
                <w:rFonts w:eastAsia="Times New Roman" w:cs="Arial"/>
                <w:sz w:val="18"/>
                <w:szCs w:val="18"/>
                <w:lang w:eastAsia="sl-SI"/>
              </w:rPr>
            </w:pPr>
          </w:p>
        </w:tc>
        <w:tc>
          <w:tcPr>
            <w:tcW w:w="691" w:type="dxa"/>
            <w:tcBorders>
              <w:top w:val="single" w:sz="4" w:space="0" w:color="auto"/>
              <w:left w:val="nil"/>
              <w:bottom w:val="single" w:sz="4" w:space="0" w:color="auto"/>
              <w:right w:val="single" w:sz="4" w:space="0" w:color="auto"/>
            </w:tcBorders>
            <w:noWrap/>
            <w:vAlign w:val="bottom"/>
          </w:tcPr>
          <w:p w14:paraId="48963793"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32,9</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45DEEE00" w14:textId="77777777" w:rsidR="009615F9" w:rsidRPr="009615F9" w:rsidRDefault="009615F9" w:rsidP="009615F9">
            <w:pPr>
              <w:spacing w:line="276" w:lineRule="auto"/>
              <w:jc w:val="center"/>
              <w:rPr>
                <w:rFonts w:eastAsia="Times New Roman" w:cs="Arial"/>
                <w:sz w:val="18"/>
                <w:szCs w:val="18"/>
                <w:lang w:eastAsia="sl-SI"/>
              </w:rPr>
            </w:pPr>
          </w:p>
        </w:tc>
      </w:tr>
      <w:tr w:rsidR="009615F9" w:rsidRPr="009615F9" w14:paraId="65B55723" w14:textId="77777777" w:rsidTr="00092B38">
        <w:trPr>
          <w:trHeight w:val="74"/>
        </w:trPr>
        <w:tc>
          <w:tcPr>
            <w:tcW w:w="2263" w:type="dxa"/>
            <w:tcBorders>
              <w:top w:val="single" w:sz="4" w:space="0" w:color="548235"/>
              <w:left w:val="single" w:sz="4" w:space="0" w:color="548235"/>
              <w:bottom w:val="single" w:sz="4" w:space="0" w:color="548235"/>
              <w:right w:val="single" w:sz="4" w:space="0" w:color="548235"/>
            </w:tcBorders>
            <w:vAlign w:val="center"/>
          </w:tcPr>
          <w:p w14:paraId="59DB47A4"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Japonska</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4C5838DE"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54,0</w:t>
            </w:r>
          </w:p>
        </w:tc>
        <w:tc>
          <w:tcPr>
            <w:tcW w:w="691" w:type="dxa"/>
            <w:tcBorders>
              <w:top w:val="single" w:sz="4" w:space="0" w:color="auto"/>
              <w:left w:val="nil"/>
              <w:bottom w:val="single" w:sz="4" w:space="0" w:color="auto"/>
              <w:right w:val="single" w:sz="4" w:space="0" w:color="auto"/>
            </w:tcBorders>
            <w:noWrap/>
            <w:vAlign w:val="bottom"/>
          </w:tcPr>
          <w:p w14:paraId="6F8A71C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55,6</w:t>
            </w:r>
          </w:p>
        </w:tc>
        <w:tc>
          <w:tcPr>
            <w:tcW w:w="691" w:type="dxa"/>
            <w:tcBorders>
              <w:top w:val="single" w:sz="4" w:space="0" w:color="auto"/>
              <w:left w:val="nil"/>
              <w:bottom w:val="single" w:sz="4" w:space="0" w:color="auto"/>
              <w:right w:val="single" w:sz="4" w:space="0" w:color="auto"/>
            </w:tcBorders>
            <w:noWrap/>
            <w:vAlign w:val="bottom"/>
          </w:tcPr>
          <w:p w14:paraId="2D3B533B"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56,1</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57F4CEFB"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56,0</w:t>
            </w:r>
          </w:p>
        </w:tc>
      </w:tr>
      <w:tr w:rsidR="009615F9" w:rsidRPr="009615F9" w14:paraId="1D31826D" w14:textId="77777777" w:rsidTr="00092B38">
        <w:trPr>
          <w:trHeight w:val="94"/>
        </w:trPr>
        <w:tc>
          <w:tcPr>
            <w:tcW w:w="2263" w:type="dxa"/>
            <w:tcBorders>
              <w:top w:val="single" w:sz="4" w:space="0" w:color="548235"/>
              <w:left w:val="single" w:sz="4" w:space="0" w:color="548235"/>
              <w:bottom w:val="single" w:sz="4" w:space="0" w:color="548235"/>
              <w:right w:val="single" w:sz="4" w:space="0" w:color="548235"/>
            </w:tcBorders>
            <w:vAlign w:val="center"/>
          </w:tcPr>
          <w:p w14:paraId="78DCBF64"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Koreja</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47A74BD3"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50,7</w:t>
            </w:r>
          </w:p>
        </w:tc>
        <w:tc>
          <w:tcPr>
            <w:tcW w:w="691" w:type="dxa"/>
            <w:tcBorders>
              <w:top w:val="single" w:sz="4" w:space="0" w:color="auto"/>
              <w:left w:val="nil"/>
              <w:bottom w:val="single" w:sz="4" w:space="0" w:color="auto"/>
              <w:right w:val="single" w:sz="4" w:space="0" w:color="auto"/>
            </w:tcBorders>
            <w:noWrap/>
            <w:vAlign w:val="bottom"/>
          </w:tcPr>
          <w:p w14:paraId="7814B816"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51,7</w:t>
            </w:r>
          </w:p>
        </w:tc>
        <w:tc>
          <w:tcPr>
            <w:tcW w:w="691" w:type="dxa"/>
            <w:tcBorders>
              <w:top w:val="single" w:sz="4" w:space="0" w:color="auto"/>
              <w:left w:val="nil"/>
              <w:bottom w:val="single" w:sz="4" w:space="0" w:color="auto"/>
              <w:right w:val="single" w:sz="4" w:space="0" w:color="auto"/>
            </w:tcBorders>
            <w:noWrap/>
            <w:vAlign w:val="bottom"/>
          </w:tcPr>
          <w:p w14:paraId="4DE72D69"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52,8</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38C5F41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54,5</w:t>
            </w:r>
          </w:p>
        </w:tc>
      </w:tr>
      <w:tr w:rsidR="009615F9" w:rsidRPr="009615F9" w14:paraId="61167AEC" w14:textId="77777777" w:rsidTr="00092B38">
        <w:trPr>
          <w:trHeight w:val="58"/>
        </w:trPr>
        <w:tc>
          <w:tcPr>
            <w:tcW w:w="2263" w:type="dxa"/>
            <w:tcBorders>
              <w:top w:val="single" w:sz="4" w:space="0" w:color="548235"/>
              <w:left w:val="single" w:sz="4" w:space="0" w:color="548235"/>
              <w:bottom w:val="single" w:sz="4" w:space="0" w:color="548235"/>
              <w:right w:val="single" w:sz="4" w:space="0" w:color="548235"/>
            </w:tcBorders>
            <w:vAlign w:val="center"/>
          </w:tcPr>
          <w:p w14:paraId="0F655D4D"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Mehika</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EB9144F"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19,4</w:t>
            </w:r>
          </w:p>
        </w:tc>
        <w:tc>
          <w:tcPr>
            <w:tcW w:w="691" w:type="dxa"/>
            <w:tcBorders>
              <w:top w:val="single" w:sz="4" w:space="0" w:color="auto"/>
              <w:left w:val="nil"/>
              <w:bottom w:val="single" w:sz="4" w:space="0" w:color="auto"/>
              <w:right w:val="single" w:sz="4" w:space="0" w:color="auto"/>
            </w:tcBorders>
            <w:noWrap/>
            <w:vAlign w:val="bottom"/>
          </w:tcPr>
          <w:p w14:paraId="5D4D0386"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20,5</w:t>
            </w:r>
          </w:p>
        </w:tc>
        <w:tc>
          <w:tcPr>
            <w:tcW w:w="691" w:type="dxa"/>
            <w:tcBorders>
              <w:top w:val="single" w:sz="4" w:space="0" w:color="auto"/>
              <w:left w:val="nil"/>
              <w:bottom w:val="single" w:sz="4" w:space="0" w:color="auto"/>
              <w:right w:val="single" w:sz="4" w:space="0" w:color="auto"/>
            </w:tcBorders>
            <w:noWrap/>
            <w:vAlign w:val="bottom"/>
          </w:tcPr>
          <w:p w14:paraId="6E8D09F0"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20,6</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33C3295C"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 xml:space="preserve">21,0 </w:t>
            </w:r>
          </w:p>
        </w:tc>
      </w:tr>
      <w:tr w:rsidR="009615F9" w:rsidRPr="009615F9" w14:paraId="6CADDEF2" w14:textId="77777777" w:rsidTr="00092B38">
        <w:trPr>
          <w:trHeight w:val="121"/>
        </w:trPr>
        <w:tc>
          <w:tcPr>
            <w:tcW w:w="2263" w:type="dxa"/>
            <w:tcBorders>
              <w:top w:val="single" w:sz="4" w:space="0" w:color="548235"/>
              <w:left w:val="single" w:sz="4" w:space="0" w:color="548235"/>
              <w:bottom w:val="single" w:sz="4" w:space="0" w:color="548235"/>
              <w:right w:val="single" w:sz="4" w:space="0" w:color="548235"/>
            </w:tcBorders>
            <w:vAlign w:val="center"/>
          </w:tcPr>
          <w:p w14:paraId="36769B08"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Združene države Amerike</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7F265FF0"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50,1</w:t>
            </w:r>
          </w:p>
        </w:tc>
        <w:tc>
          <w:tcPr>
            <w:tcW w:w="691" w:type="dxa"/>
            <w:tcBorders>
              <w:top w:val="single" w:sz="4" w:space="0" w:color="auto"/>
              <w:left w:val="nil"/>
              <w:bottom w:val="single" w:sz="4" w:space="0" w:color="auto"/>
              <w:right w:val="single" w:sz="4" w:space="0" w:color="auto"/>
            </w:tcBorders>
            <w:noWrap/>
            <w:vAlign w:val="bottom"/>
          </w:tcPr>
          <w:p w14:paraId="7E3B78D0"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50,3</w:t>
            </w:r>
          </w:p>
        </w:tc>
        <w:tc>
          <w:tcPr>
            <w:tcW w:w="691" w:type="dxa"/>
            <w:tcBorders>
              <w:top w:val="single" w:sz="4" w:space="0" w:color="auto"/>
              <w:left w:val="nil"/>
              <w:bottom w:val="single" w:sz="4" w:space="0" w:color="auto"/>
              <w:right w:val="single" w:sz="4" w:space="0" w:color="auto"/>
            </w:tcBorders>
            <w:noWrap/>
            <w:vAlign w:val="bottom"/>
          </w:tcPr>
          <w:p w14:paraId="4A96C2DE"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50,0</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14BE8981"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50,7</w:t>
            </w:r>
          </w:p>
        </w:tc>
      </w:tr>
      <w:tr w:rsidR="009615F9" w:rsidRPr="009615F9" w14:paraId="04830169" w14:textId="77777777" w:rsidTr="00092B38">
        <w:trPr>
          <w:trHeight w:val="58"/>
        </w:trPr>
        <w:tc>
          <w:tcPr>
            <w:tcW w:w="2263" w:type="dxa"/>
            <w:tcBorders>
              <w:top w:val="single" w:sz="4" w:space="0" w:color="548235"/>
              <w:left w:val="single" w:sz="4" w:space="0" w:color="548235"/>
              <w:bottom w:val="single" w:sz="4" w:space="0" w:color="548235"/>
              <w:right w:val="single" w:sz="4" w:space="0" w:color="548235"/>
            </w:tcBorders>
            <w:vAlign w:val="center"/>
          </w:tcPr>
          <w:p w14:paraId="654ED5E2"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Brazilija</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1C703591"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20,1</w:t>
            </w:r>
          </w:p>
        </w:tc>
        <w:tc>
          <w:tcPr>
            <w:tcW w:w="691" w:type="dxa"/>
            <w:tcBorders>
              <w:top w:val="single" w:sz="4" w:space="0" w:color="auto"/>
              <w:left w:val="nil"/>
              <w:bottom w:val="single" w:sz="4" w:space="0" w:color="auto"/>
              <w:right w:val="single" w:sz="4" w:space="0" w:color="auto"/>
            </w:tcBorders>
            <w:noWrap/>
            <w:vAlign w:val="bottom"/>
          </w:tcPr>
          <w:p w14:paraId="17C3B5D3"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20,7</w:t>
            </w:r>
          </w:p>
        </w:tc>
        <w:tc>
          <w:tcPr>
            <w:tcW w:w="691" w:type="dxa"/>
            <w:tcBorders>
              <w:top w:val="single" w:sz="4" w:space="0" w:color="auto"/>
              <w:left w:val="nil"/>
              <w:bottom w:val="single" w:sz="4" w:space="0" w:color="auto"/>
              <w:right w:val="single" w:sz="4" w:space="0" w:color="auto"/>
            </w:tcBorders>
            <w:noWrap/>
            <w:vAlign w:val="bottom"/>
          </w:tcPr>
          <w:p w14:paraId="4A23115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21,0</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3E5CADC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21,5</w:t>
            </w:r>
          </w:p>
        </w:tc>
      </w:tr>
      <w:tr w:rsidR="009615F9" w:rsidRPr="009615F9" w14:paraId="03011909" w14:textId="77777777" w:rsidTr="00092B38">
        <w:trPr>
          <w:trHeight w:val="160"/>
        </w:trPr>
        <w:tc>
          <w:tcPr>
            <w:tcW w:w="2263" w:type="dxa"/>
            <w:tcBorders>
              <w:top w:val="single" w:sz="4" w:space="0" w:color="548235"/>
              <w:left w:val="single" w:sz="4" w:space="0" w:color="548235"/>
              <w:bottom w:val="single" w:sz="4" w:space="0" w:color="548235"/>
              <w:right w:val="single" w:sz="4" w:space="0" w:color="548235"/>
            </w:tcBorders>
            <w:vAlign w:val="center"/>
          </w:tcPr>
          <w:p w14:paraId="30D9DE61"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Kitajska</w:t>
            </w:r>
          </w:p>
        </w:tc>
        <w:tc>
          <w:tcPr>
            <w:tcW w:w="54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313502C9"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18,5</w:t>
            </w:r>
          </w:p>
        </w:tc>
        <w:tc>
          <w:tcPr>
            <w:tcW w:w="691" w:type="dxa"/>
            <w:tcBorders>
              <w:top w:val="single" w:sz="4" w:space="0" w:color="548235"/>
              <w:left w:val="nil"/>
              <w:bottom w:val="single" w:sz="4" w:space="0" w:color="548235"/>
              <w:right w:val="single" w:sz="4" w:space="0" w:color="548235"/>
            </w:tcBorders>
            <w:noWrap/>
            <w:vAlign w:val="center"/>
          </w:tcPr>
          <w:p w14:paraId="59B8A0CD" w14:textId="77777777" w:rsidR="009615F9" w:rsidRPr="009615F9" w:rsidRDefault="009615F9" w:rsidP="009615F9">
            <w:pPr>
              <w:spacing w:line="276" w:lineRule="auto"/>
              <w:jc w:val="center"/>
              <w:rPr>
                <w:rFonts w:eastAsia="Times New Roman" w:cs="Arial"/>
                <w:sz w:val="18"/>
                <w:szCs w:val="18"/>
                <w:lang w:eastAsia="sl-SI"/>
              </w:rPr>
            </w:pPr>
          </w:p>
        </w:tc>
        <w:tc>
          <w:tcPr>
            <w:tcW w:w="691" w:type="dxa"/>
            <w:tcBorders>
              <w:top w:val="single" w:sz="4" w:space="0" w:color="548235"/>
              <w:left w:val="nil"/>
              <w:bottom w:val="single" w:sz="4" w:space="0" w:color="548235"/>
              <w:right w:val="single" w:sz="4" w:space="0" w:color="548235"/>
            </w:tcBorders>
            <w:noWrap/>
            <w:vAlign w:val="center"/>
          </w:tcPr>
          <w:p w14:paraId="1AFDB2C4" w14:textId="77777777" w:rsidR="009615F9" w:rsidRPr="009615F9" w:rsidRDefault="009615F9" w:rsidP="009615F9">
            <w:pPr>
              <w:spacing w:line="276" w:lineRule="auto"/>
              <w:jc w:val="center"/>
              <w:rPr>
                <w:rFonts w:eastAsia="Times New Roman" w:cs="Arial"/>
                <w:sz w:val="18"/>
                <w:szCs w:val="18"/>
                <w:lang w:eastAsia="sl-SI"/>
              </w:rPr>
            </w:pP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11BFB7F6" w14:textId="77777777" w:rsidR="009615F9" w:rsidRPr="009615F9" w:rsidRDefault="009615F9" w:rsidP="009615F9">
            <w:pPr>
              <w:spacing w:line="276" w:lineRule="auto"/>
              <w:jc w:val="center"/>
              <w:rPr>
                <w:rFonts w:eastAsia="Times New Roman" w:cs="Arial"/>
                <w:sz w:val="18"/>
                <w:szCs w:val="18"/>
                <w:lang w:eastAsia="sl-SI"/>
              </w:rPr>
            </w:pPr>
          </w:p>
        </w:tc>
      </w:tr>
      <w:tr w:rsidR="009615F9" w:rsidRPr="009615F9" w14:paraId="2A8CF9C6" w14:textId="77777777" w:rsidTr="00092B38">
        <w:trPr>
          <w:trHeight w:val="58"/>
        </w:trPr>
        <w:tc>
          <w:tcPr>
            <w:tcW w:w="2263" w:type="dxa"/>
            <w:tcBorders>
              <w:top w:val="single" w:sz="4" w:space="0" w:color="548235"/>
              <w:left w:val="single" w:sz="4" w:space="0" w:color="548235"/>
              <w:bottom w:val="single" w:sz="4" w:space="0" w:color="548235"/>
              <w:right w:val="single" w:sz="4" w:space="0" w:color="548235"/>
            </w:tcBorders>
            <w:vAlign w:val="center"/>
          </w:tcPr>
          <w:p w14:paraId="5C2A1861"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Indija</w:t>
            </w:r>
          </w:p>
        </w:tc>
        <w:tc>
          <w:tcPr>
            <w:tcW w:w="541"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55F61E3A"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13,0</w:t>
            </w:r>
          </w:p>
        </w:tc>
        <w:tc>
          <w:tcPr>
            <w:tcW w:w="691" w:type="dxa"/>
            <w:tcBorders>
              <w:top w:val="single" w:sz="4" w:space="0" w:color="auto"/>
              <w:left w:val="nil"/>
              <w:bottom w:val="single" w:sz="4" w:space="0" w:color="auto"/>
              <w:right w:val="single" w:sz="4" w:space="0" w:color="auto"/>
            </w:tcBorders>
            <w:noWrap/>
            <w:vAlign w:val="bottom"/>
          </w:tcPr>
          <w:p w14:paraId="5DF27182"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13,1</w:t>
            </w:r>
          </w:p>
        </w:tc>
        <w:tc>
          <w:tcPr>
            <w:tcW w:w="691" w:type="dxa"/>
            <w:tcBorders>
              <w:top w:val="single" w:sz="4" w:space="0" w:color="auto"/>
              <w:left w:val="nil"/>
              <w:bottom w:val="single" w:sz="4" w:space="0" w:color="auto"/>
              <w:right w:val="single" w:sz="4" w:space="0" w:color="auto"/>
            </w:tcBorders>
            <w:noWrap/>
            <w:vAlign w:val="bottom"/>
          </w:tcPr>
          <w:p w14:paraId="38F96B48"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12,9</w:t>
            </w:r>
          </w:p>
        </w:tc>
        <w:tc>
          <w:tcPr>
            <w:tcW w:w="69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539587F1"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14,2</w:t>
            </w:r>
          </w:p>
        </w:tc>
      </w:tr>
      <w:tr w:rsidR="009615F9" w:rsidRPr="009615F9" w14:paraId="0FC3E9A9" w14:textId="77777777" w:rsidTr="00092B38">
        <w:trPr>
          <w:trHeight w:val="58"/>
        </w:trPr>
        <w:tc>
          <w:tcPr>
            <w:tcW w:w="2263" w:type="dxa"/>
            <w:tcBorders>
              <w:top w:val="single" w:sz="4" w:space="0" w:color="548235"/>
              <w:left w:val="single" w:sz="4" w:space="0" w:color="548235"/>
              <w:bottom w:val="single" w:sz="4" w:space="0" w:color="548235"/>
              <w:right w:val="single" w:sz="4" w:space="0" w:color="548235"/>
            </w:tcBorders>
            <w:vAlign w:val="center"/>
          </w:tcPr>
          <w:p w14:paraId="7D56F6DE"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Južna Afrika</w:t>
            </w:r>
          </w:p>
        </w:tc>
        <w:tc>
          <w:tcPr>
            <w:tcW w:w="541" w:type="dxa"/>
            <w:tcBorders>
              <w:top w:val="nil"/>
              <w:left w:val="single" w:sz="4" w:space="0" w:color="auto"/>
              <w:bottom w:val="single" w:sz="4" w:space="0" w:color="auto"/>
              <w:right w:val="single" w:sz="4" w:space="0" w:color="auto"/>
            </w:tcBorders>
            <w:shd w:val="clear" w:color="auto" w:fill="E2EFD9" w:themeFill="accent6" w:themeFillTint="33"/>
            <w:noWrap/>
            <w:vAlign w:val="bottom"/>
          </w:tcPr>
          <w:p w14:paraId="0C49AFF7"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15,8</w:t>
            </w:r>
          </w:p>
        </w:tc>
        <w:tc>
          <w:tcPr>
            <w:tcW w:w="691" w:type="dxa"/>
            <w:tcBorders>
              <w:top w:val="nil"/>
              <w:left w:val="nil"/>
              <w:bottom w:val="single" w:sz="4" w:space="0" w:color="auto"/>
              <w:right w:val="single" w:sz="4" w:space="0" w:color="auto"/>
            </w:tcBorders>
            <w:noWrap/>
            <w:vAlign w:val="bottom"/>
          </w:tcPr>
          <w:p w14:paraId="01F06064" w14:textId="77777777" w:rsidR="009615F9" w:rsidRPr="009615F9" w:rsidRDefault="009615F9" w:rsidP="009615F9">
            <w:pPr>
              <w:spacing w:line="276" w:lineRule="auto"/>
              <w:jc w:val="center"/>
              <w:rPr>
                <w:rFonts w:eastAsia="Times New Roman" w:cs="Arial"/>
                <w:sz w:val="18"/>
                <w:szCs w:val="18"/>
                <w:lang w:eastAsia="sl-SI"/>
              </w:rPr>
            </w:pPr>
          </w:p>
        </w:tc>
        <w:tc>
          <w:tcPr>
            <w:tcW w:w="691" w:type="dxa"/>
            <w:tcBorders>
              <w:top w:val="nil"/>
              <w:left w:val="nil"/>
              <w:bottom w:val="single" w:sz="4" w:space="0" w:color="auto"/>
              <w:right w:val="single" w:sz="4" w:space="0" w:color="auto"/>
            </w:tcBorders>
            <w:noWrap/>
            <w:vAlign w:val="bottom"/>
          </w:tcPr>
          <w:p w14:paraId="7DAE7EA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13,9</w:t>
            </w:r>
          </w:p>
        </w:tc>
        <w:tc>
          <w:tcPr>
            <w:tcW w:w="691" w:type="dxa"/>
            <w:tcBorders>
              <w:top w:val="nil"/>
              <w:left w:val="nil"/>
              <w:bottom w:val="single" w:sz="4" w:space="0" w:color="auto"/>
              <w:right w:val="single" w:sz="4" w:space="0" w:color="auto"/>
            </w:tcBorders>
            <w:shd w:val="clear" w:color="auto" w:fill="E2EFD9" w:themeFill="accent6" w:themeFillTint="33"/>
            <w:noWrap/>
            <w:vAlign w:val="bottom"/>
          </w:tcPr>
          <w:p w14:paraId="2A3D6121" w14:textId="77777777" w:rsidR="009615F9" w:rsidRPr="009615F9" w:rsidRDefault="009615F9" w:rsidP="009615F9">
            <w:pPr>
              <w:spacing w:line="276" w:lineRule="auto"/>
              <w:jc w:val="center"/>
              <w:rPr>
                <w:rFonts w:eastAsia="Times New Roman" w:cs="Arial"/>
                <w:sz w:val="18"/>
                <w:szCs w:val="18"/>
                <w:lang w:eastAsia="sl-SI"/>
              </w:rPr>
            </w:pPr>
          </w:p>
        </w:tc>
      </w:tr>
    </w:tbl>
    <w:p w14:paraId="69E7B47C" w14:textId="77777777" w:rsidR="009615F9" w:rsidRPr="009615F9" w:rsidRDefault="009615F9" w:rsidP="009615F9">
      <w:pPr>
        <w:spacing w:line="276" w:lineRule="auto"/>
        <w:jc w:val="both"/>
        <w:rPr>
          <w:rFonts w:cs="Arial"/>
          <w:sz w:val="18"/>
          <w:szCs w:val="18"/>
          <w:shd w:val="clear" w:color="auto" w:fill="FFFFFF"/>
        </w:rPr>
      </w:pPr>
      <w:r w:rsidRPr="009615F9">
        <w:rPr>
          <w:rFonts w:cs="Arial"/>
          <w:sz w:val="18"/>
          <w:szCs w:val="18"/>
        </w:rPr>
        <w:t>Vir: OECD</w:t>
      </w:r>
      <w:r w:rsidRPr="009615F9">
        <w:rPr>
          <w:rFonts w:cs="Arial"/>
          <w:sz w:val="18"/>
          <w:szCs w:val="18"/>
          <w:shd w:val="clear" w:color="auto" w:fill="FFFFFF"/>
          <w:vertAlign w:val="superscript"/>
        </w:rPr>
        <w:footnoteReference w:id="116"/>
      </w:r>
    </w:p>
    <w:p w14:paraId="7903ECCF" w14:textId="77777777" w:rsidR="009615F9" w:rsidRPr="009615F9" w:rsidRDefault="009615F9" w:rsidP="009615F9">
      <w:pPr>
        <w:spacing w:line="276" w:lineRule="auto"/>
        <w:jc w:val="both"/>
        <w:rPr>
          <w:rFonts w:eastAsia="Aptos" w:cs="Arial"/>
        </w:rPr>
      </w:pPr>
      <w:r w:rsidRPr="009615F9">
        <w:rPr>
          <w:rFonts w:eastAsia="Aptos" w:cs="Arial"/>
        </w:rPr>
        <w:t>Po podatkih EK (2024)</w:t>
      </w:r>
      <w:r w:rsidRPr="009615F9">
        <w:rPr>
          <w:rFonts w:eastAsia="Aptos" w:cs="Arial"/>
          <w:vertAlign w:val="superscript"/>
        </w:rPr>
        <w:footnoteReference w:id="117"/>
      </w:r>
      <w:r w:rsidRPr="009615F9">
        <w:rPr>
          <w:rFonts w:eastAsia="Aptos" w:cs="Arial"/>
        </w:rPr>
        <w:t xml:space="preserve"> je v Sloveniji med letoma 2003 in 2022 trend strukturnih sprememb po veščinah in spretnostih (</w:t>
      </w:r>
      <w:proofErr w:type="spellStart"/>
      <w:r w:rsidRPr="009615F9">
        <w:rPr>
          <w:rFonts w:eastAsia="Aptos" w:cs="Arial"/>
        </w:rPr>
        <w:t>skills</w:t>
      </w:r>
      <w:proofErr w:type="spellEnd"/>
      <w:r w:rsidRPr="009615F9">
        <w:rPr>
          <w:rFonts w:eastAsia="Aptos" w:cs="Arial"/>
        </w:rPr>
        <w:t xml:space="preserve">) narasel bolj od povprečja EU na visokokvalificiranih zaposlitvah, in sicer za 38 %, kar je več kot v ZDA (18 %), Veliki Britaniji (24 %) in na Japonskem (9 %). Rast deleža visokokvalificiranih zaposlitev je bila v EU tem času višja le na Portugalskem (82 %), v Luksemburgu (60 %), Litvi (52 %), Romuniji (48 %) in na Malti (49 %). Rekorderka je bila Južna Koreja s skoraj 100-odstotno rastjo. Je pa pomembno dejstvo, da je v Sloveniji v tem času z naskokom najbolj narasel delež </w:t>
      </w:r>
      <w:proofErr w:type="spellStart"/>
      <w:r w:rsidRPr="009615F9">
        <w:rPr>
          <w:rFonts w:eastAsia="Aptos" w:cs="Arial"/>
        </w:rPr>
        <w:lastRenderedPageBreak/>
        <w:t>nizkokvalificiranih</w:t>
      </w:r>
      <w:proofErr w:type="spellEnd"/>
      <w:r w:rsidRPr="009615F9">
        <w:rPr>
          <w:rFonts w:eastAsia="Aptos" w:cs="Arial"/>
        </w:rPr>
        <w:t xml:space="preserve"> zaposlitev, in sicer več kot 80 %, kar je mnogo več kot v drugih članicah EU (ta delež je narasel le v Romuniji – 38 %, na Madžarskem – 16 %, v Italiji – 14 % in Grčiji – 2 %, medtem ko je v drugih državah EU delež padel), več kot v Južni Koreji (38-odstotna rast), ZDA (13-odstotna rast), na Japonskem in v Veliki Britaniji je ta delež padel. Ob upoštevanju dejstva, da je v Sloveniji v času od 2003 do 2022 nadpovprečno padlo tudi število </w:t>
      </w:r>
      <w:proofErr w:type="spellStart"/>
      <w:r w:rsidRPr="009615F9">
        <w:rPr>
          <w:rFonts w:eastAsia="Aptos" w:cs="Arial"/>
        </w:rPr>
        <w:t>srednjekvalificiranih</w:t>
      </w:r>
      <w:proofErr w:type="spellEnd"/>
      <w:r w:rsidRPr="009615F9">
        <w:rPr>
          <w:rFonts w:eastAsia="Aptos" w:cs="Arial"/>
        </w:rPr>
        <w:t xml:space="preserve"> zaposlitev, in sicer za 33 % (v EU je v povprečju padec teh zaposlitev znašal 12 %) bi bilo smiselno preveriti, ali je upad ljudi s terciarno izobrazbo v Sloveniji tudi prilagoditev državljanov Republike Slovenije na potrebe trga dela v Sloveniji. </w:t>
      </w:r>
    </w:p>
    <w:p w14:paraId="26A0B364" w14:textId="77777777" w:rsidR="009615F9" w:rsidRPr="009615F9" w:rsidRDefault="009615F9" w:rsidP="009615F9">
      <w:pPr>
        <w:spacing w:line="276" w:lineRule="auto"/>
        <w:jc w:val="both"/>
        <w:rPr>
          <w:rFonts w:eastAsia="Aptos" w:cs="Arial"/>
        </w:rPr>
      </w:pPr>
      <w:r w:rsidRPr="009615F9">
        <w:rPr>
          <w:rFonts w:eastAsia="Aptos" w:cs="Arial"/>
        </w:rPr>
        <w:t xml:space="preserve">Tudi pri kazalniku Delež prebivalcev s terciarno izobrazbo (25–64 let) je v Sloveniji med letoma 2020 in 2023 bil zaznan padec v omenjenem deležu. Vzrok lahko deloma pripišemo povečevanju deleža tujcev med prebivalstvom Slovenije, ki prihajajo v Slovenijo zaradi zaposlitve, in imajo praviloma nižji odstotek terciarne izobrazbe kot državljani Slovenije. </w:t>
      </w:r>
    </w:p>
    <w:p w14:paraId="7E0ED645" w14:textId="29D49FD7" w:rsidR="009615F9" w:rsidRPr="009615F9" w:rsidRDefault="009615F9" w:rsidP="009615F9">
      <w:pPr>
        <w:spacing w:line="276" w:lineRule="auto"/>
        <w:jc w:val="both"/>
        <w:rPr>
          <w:rFonts w:eastAsia="Aptos" w:cs="Arial"/>
        </w:rPr>
      </w:pPr>
      <w:r w:rsidRPr="009615F9">
        <w:rPr>
          <w:rFonts w:eastAsia="Aptos" w:cs="Arial"/>
        </w:rPr>
        <w:t>SURS</w:t>
      </w:r>
      <w:r w:rsidRPr="009615F9">
        <w:rPr>
          <w:rFonts w:eastAsia="Aptos" w:cs="Arial"/>
          <w:vertAlign w:val="superscript"/>
        </w:rPr>
        <w:footnoteReference w:id="118"/>
      </w:r>
      <w:r w:rsidRPr="009615F9">
        <w:rPr>
          <w:rFonts w:eastAsia="Aptos" w:cs="Arial"/>
        </w:rPr>
        <w:t xml:space="preserve"> ugotavlja, da je med priseljenimi državljani Republike Slovenije v starostni skupini 25–64 let, 43 % imelo terciarno izobrazbo, medtem, ko je bilo med priseljenimi tujimi državljani vsaj višješolsko izobraženih precej manj, 12 %. Med odseljenimi prebivalci v isti starosti je bila razlika zelo podobna – med odseljenimi državljani Slovenije jih je imelo najmanj višješolsko izobrazbo 40 %, med tujimi državljani pa je bilo vsaj višješolsko izobraženih 11 %. V letu 2023 se je iz Slovenije odselilo 22.411 prebivalcev, priselilo pa 33.939 prebivalcev.</w:t>
      </w:r>
    </w:p>
    <w:p w14:paraId="1A3F1832" w14:textId="77777777" w:rsidR="009615F9" w:rsidRPr="009615F9" w:rsidRDefault="009615F9" w:rsidP="009615F9">
      <w:pPr>
        <w:spacing w:line="276" w:lineRule="auto"/>
        <w:jc w:val="both"/>
        <w:rPr>
          <w:rFonts w:cs="Arial"/>
          <w:b/>
          <w:bCs/>
          <w:i/>
          <w:iCs/>
          <w:color w:val="FF0000"/>
          <w:szCs w:val="20"/>
        </w:rPr>
      </w:pPr>
    </w:p>
    <w:p w14:paraId="018FE4D9" w14:textId="77777777" w:rsidR="009615F9" w:rsidRPr="009615F9" w:rsidRDefault="009615F9" w:rsidP="009615F9">
      <w:pPr>
        <w:spacing w:line="276" w:lineRule="auto"/>
        <w:rPr>
          <w:rFonts w:cs="Arial"/>
          <w:b/>
          <w:bCs/>
          <w:lang w:eastAsia="sl-SI"/>
        </w:rPr>
      </w:pPr>
      <w:r w:rsidRPr="009615F9">
        <w:rPr>
          <w:rFonts w:cs="Arial"/>
          <w:b/>
          <w:bCs/>
          <w:lang w:eastAsia="sl-SI"/>
        </w:rPr>
        <w:t>Vključenost odraslih prebivalcev v starostni skupini 25–64 let, v vseživljenjsko učenje</w:t>
      </w:r>
    </w:p>
    <w:p w14:paraId="084B1288" w14:textId="77777777" w:rsidR="009615F9" w:rsidRPr="009615F9" w:rsidRDefault="009615F9" w:rsidP="009615F9">
      <w:pPr>
        <w:spacing w:line="276" w:lineRule="auto"/>
        <w:jc w:val="both"/>
        <w:rPr>
          <w:rFonts w:eastAsia="Aptos" w:cs="Arial"/>
        </w:rPr>
      </w:pPr>
      <w:r w:rsidRPr="009615F9">
        <w:rPr>
          <w:rFonts w:eastAsia="Aptos" w:cs="Arial"/>
        </w:rPr>
        <w:t xml:space="preserve">Vključenost odraslih prebivalcev Republike Slovenije v starostni skupini 25–64 let v vseživljenjsko učenje (v zadnjih štirih tednih) je v izhodiščnem letu 2020 dosegla 8,4 %, povprečje EU pa je znašalo 9,1%. S tem je Slovenija zaostala za povprečjem EU za 0,7 odstotne točke ter zaostajala za Finsko, Dansko, Nizozemsko, Luksemburgom, Estonijo, Avstrijo, Španijo, Nemčijo, Francijo, Portugalsko in Švedsko. </w:t>
      </w:r>
    </w:p>
    <w:p w14:paraId="431299A3" w14:textId="77777777" w:rsidR="009615F9" w:rsidRPr="009615F9" w:rsidRDefault="009615F9" w:rsidP="009615F9">
      <w:pPr>
        <w:spacing w:line="276" w:lineRule="auto"/>
        <w:jc w:val="both"/>
        <w:rPr>
          <w:rFonts w:eastAsia="Aptos" w:cs="Arial"/>
        </w:rPr>
      </w:pPr>
      <w:r w:rsidRPr="009615F9">
        <w:rPr>
          <w:rFonts w:eastAsia="Aptos" w:cs="Arial"/>
        </w:rPr>
        <w:t>Leta 2023 je delež odraslih prebivalcev Republike Slovenije v starostni skupini 25–64 let, vključenih v vseživljenjsko učenje, narasel na 19,9 %, s čimer je Slovenija napredovala po tem kazalniku in se povzpela nad povprečje EU, ki je leta 2023 znašalo 12,8%, za 7,1 odstotne točke. Pred Slovenijo so po tem kazalniku v EU v letu 2023 bile le še Švedska, Danska, Finska in Nizozemska.</w:t>
      </w:r>
    </w:p>
    <w:p w14:paraId="3B9CEA54" w14:textId="77777777" w:rsidR="009615F9" w:rsidRPr="009615F9" w:rsidRDefault="009615F9" w:rsidP="009615F9">
      <w:pPr>
        <w:spacing w:line="276" w:lineRule="auto"/>
        <w:jc w:val="both"/>
        <w:rPr>
          <w:rFonts w:eastAsia="Aptos" w:cs="Arial"/>
        </w:rPr>
      </w:pPr>
      <w:r w:rsidRPr="009615F9">
        <w:rPr>
          <w:rFonts w:eastAsia="Aptos" w:cs="Arial"/>
        </w:rPr>
        <w:t>UMAR ugotavlja, da je vključenost odraslih v vseživljenjsko učenje nad povprečjem EU, a močno zaostaja za ciljem evropskega stebra socialnih pravic. Po anketi o aktivnem in neaktivnem prebivalstvu vključenost odraslih v vseživljenjsko učenje dosega cilj Strategije razvoja Slovenije kljub zmanjšanju obsega izobraževalnih programov leta 2023, do katerega je prišlo zaradi zaključevanja finančne perspektive EKP (UMAR, Poročilo o razvoju, 2025).</w:t>
      </w:r>
    </w:p>
    <w:p w14:paraId="0DD66E16" w14:textId="128ECB5C" w:rsidR="009615F9" w:rsidRPr="009615F9" w:rsidRDefault="009615F9" w:rsidP="009615F9">
      <w:pPr>
        <w:spacing w:line="276" w:lineRule="auto"/>
        <w:jc w:val="both"/>
        <w:rPr>
          <w:rFonts w:eastAsia="Aptos" w:cs="Arial"/>
        </w:rPr>
      </w:pPr>
      <w:r w:rsidRPr="009615F9">
        <w:rPr>
          <w:rFonts w:eastAsia="Aptos" w:cs="Arial"/>
          <w:lang w:eastAsia="sl-SI"/>
        </w:rPr>
        <w:t xml:space="preserve">Razpredelnica </w:t>
      </w:r>
      <w:r w:rsidR="00F42255">
        <w:rPr>
          <w:rFonts w:eastAsia="Aptos" w:cs="Arial"/>
          <w:lang w:eastAsia="sl-SI"/>
        </w:rPr>
        <w:t>10</w:t>
      </w:r>
      <w:r w:rsidRPr="009615F9">
        <w:rPr>
          <w:rFonts w:eastAsia="Aptos" w:cs="Arial"/>
          <w:lang w:eastAsia="sl-SI"/>
        </w:rPr>
        <w:t xml:space="preserve">: </w:t>
      </w:r>
      <w:r w:rsidRPr="009615F9">
        <w:rPr>
          <w:rFonts w:eastAsia="Aptos" w:cs="Arial"/>
        </w:rPr>
        <w:t>Vključenost odraslih prebivalcev, starih 25-64 let, v vseživljenjsko učenje</w:t>
      </w:r>
    </w:p>
    <w:tbl>
      <w:tblPr>
        <w:tblW w:w="7970" w:type="dxa"/>
        <w:tblCellMar>
          <w:left w:w="70" w:type="dxa"/>
          <w:right w:w="70" w:type="dxa"/>
        </w:tblCellMar>
        <w:tblLook w:val="04A0" w:firstRow="1" w:lastRow="0" w:firstColumn="1" w:lastColumn="0" w:noHBand="0" w:noVBand="1"/>
      </w:tblPr>
      <w:tblGrid>
        <w:gridCol w:w="1060"/>
        <w:gridCol w:w="691"/>
        <w:gridCol w:w="691"/>
        <w:gridCol w:w="691"/>
        <w:gridCol w:w="691"/>
        <w:gridCol w:w="691"/>
        <w:gridCol w:w="691"/>
        <w:gridCol w:w="691"/>
        <w:gridCol w:w="691"/>
        <w:gridCol w:w="691"/>
        <w:gridCol w:w="691"/>
      </w:tblGrid>
      <w:tr w:rsidR="009615F9" w:rsidRPr="009615F9" w14:paraId="00057DDE" w14:textId="77777777" w:rsidTr="00092B38">
        <w:trPr>
          <w:trHeight w:val="288"/>
        </w:trPr>
        <w:tc>
          <w:tcPr>
            <w:tcW w:w="1060" w:type="dxa"/>
            <w:tcBorders>
              <w:top w:val="single" w:sz="4" w:space="0" w:color="548235"/>
              <w:left w:val="single" w:sz="4" w:space="0" w:color="548235"/>
              <w:bottom w:val="single" w:sz="4" w:space="0" w:color="548235"/>
              <w:right w:val="single" w:sz="4" w:space="0" w:color="548235"/>
            </w:tcBorders>
            <w:noWrap/>
            <w:vAlign w:val="center"/>
            <w:hideMark/>
          </w:tcPr>
          <w:p w14:paraId="764A0619" w14:textId="77777777" w:rsidR="009615F9" w:rsidRPr="009615F9" w:rsidRDefault="009615F9" w:rsidP="009615F9">
            <w:pPr>
              <w:spacing w:line="276" w:lineRule="auto"/>
              <w:jc w:val="both"/>
              <w:rPr>
                <w:rFonts w:eastAsia="Times New Roman" w:cs="Arial"/>
                <w:b/>
                <w:bCs/>
                <w:sz w:val="18"/>
                <w:szCs w:val="18"/>
                <w:lang w:eastAsia="sl-SI"/>
              </w:rPr>
            </w:pPr>
            <w:r w:rsidRPr="009615F9">
              <w:rPr>
                <w:rFonts w:eastAsia="Times New Roman" w:cs="Arial"/>
                <w:b/>
                <w:bCs/>
                <w:sz w:val="18"/>
                <w:szCs w:val="18"/>
                <w:lang w:eastAsia="sl-SI"/>
              </w:rPr>
              <w:t>LETO</w:t>
            </w:r>
          </w:p>
        </w:tc>
        <w:tc>
          <w:tcPr>
            <w:tcW w:w="691" w:type="dxa"/>
            <w:tcBorders>
              <w:top w:val="single" w:sz="4" w:space="0" w:color="548235"/>
              <w:left w:val="nil"/>
              <w:bottom w:val="single" w:sz="4" w:space="0" w:color="548235"/>
              <w:right w:val="single" w:sz="4" w:space="0" w:color="548235"/>
            </w:tcBorders>
            <w:noWrap/>
            <w:vAlign w:val="center"/>
            <w:hideMark/>
          </w:tcPr>
          <w:p w14:paraId="10D8F18F"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2014</w:t>
            </w:r>
          </w:p>
        </w:tc>
        <w:tc>
          <w:tcPr>
            <w:tcW w:w="691" w:type="dxa"/>
            <w:tcBorders>
              <w:top w:val="single" w:sz="4" w:space="0" w:color="548235"/>
              <w:left w:val="nil"/>
              <w:bottom w:val="single" w:sz="4" w:space="0" w:color="548235"/>
              <w:right w:val="single" w:sz="4" w:space="0" w:color="548235"/>
            </w:tcBorders>
            <w:noWrap/>
            <w:vAlign w:val="center"/>
            <w:hideMark/>
          </w:tcPr>
          <w:p w14:paraId="6DB7B3D1"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2015</w:t>
            </w:r>
          </w:p>
        </w:tc>
        <w:tc>
          <w:tcPr>
            <w:tcW w:w="691" w:type="dxa"/>
            <w:tcBorders>
              <w:top w:val="single" w:sz="4" w:space="0" w:color="548235"/>
              <w:left w:val="nil"/>
              <w:bottom w:val="single" w:sz="4" w:space="0" w:color="548235"/>
              <w:right w:val="single" w:sz="4" w:space="0" w:color="548235"/>
            </w:tcBorders>
            <w:noWrap/>
            <w:vAlign w:val="center"/>
            <w:hideMark/>
          </w:tcPr>
          <w:p w14:paraId="3B7A53F5"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2016</w:t>
            </w:r>
          </w:p>
        </w:tc>
        <w:tc>
          <w:tcPr>
            <w:tcW w:w="691" w:type="dxa"/>
            <w:tcBorders>
              <w:top w:val="single" w:sz="4" w:space="0" w:color="548235"/>
              <w:left w:val="nil"/>
              <w:bottom w:val="single" w:sz="4" w:space="0" w:color="548235"/>
              <w:right w:val="single" w:sz="4" w:space="0" w:color="548235"/>
            </w:tcBorders>
            <w:noWrap/>
            <w:vAlign w:val="center"/>
            <w:hideMark/>
          </w:tcPr>
          <w:p w14:paraId="5EF3C1BB"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2017</w:t>
            </w:r>
          </w:p>
        </w:tc>
        <w:tc>
          <w:tcPr>
            <w:tcW w:w="691" w:type="dxa"/>
            <w:tcBorders>
              <w:top w:val="single" w:sz="4" w:space="0" w:color="548235"/>
              <w:left w:val="nil"/>
              <w:bottom w:val="single" w:sz="4" w:space="0" w:color="548235"/>
              <w:right w:val="single" w:sz="4" w:space="0" w:color="548235"/>
            </w:tcBorders>
            <w:noWrap/>
            <w:vAlign w:val="center"/>
            <w:hideMark/>
          </w:tcPr>
          <w:p w14:paraId="485C1A12"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2018</w:t>
            </w:r>
          </w:p>
        </w:tc>
        <w:tc>
          <w:tcPr>
            <w:tcW w:w="691" w:type="dxa"/>
            <w:tcBorders>
              <w:top w:val="single" w:sz="4" w:space="0" w:color="548235"/>
              <w:left w:val="nil"/>
              <w:bottom w:val="single" w:sz="4" w:space="0" w:color="548235"/>
              <w:right w:val="single" w:sz="4" w:space="0" w:color="548235"/>
            </w:tcBorders>
            <w:noWrap/>
            <w:vAlign w:val="center"/>
            <w:hideMark/>
          </w:tcPr>
          <w:p w14:paraId="1060F70A"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2019</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hideMark/>
          </w:tcPr>
          <w:p w14:paraId="72F1ED95"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2020</w:t>
            </w:r>
          </w:p>
        </w:tc>
        <w:tc>
          <w:tcPr>
            <w:tcW w:w="691" w:type="dxa"/>
            <w:tcBorders>
              <w:top w:val="single" w:sz="4" w:space="0" w:color="548235"/>
              <w:left w:val="nil"/>
              <w:bottom w:val="single" w:sz="4" w:space="0" w:color="548235"/>
              <w:right w:val="single" w:sz="4" w:space="0" w:color="548235"/>
            </w:tcBorders>
            <w:noWrap/>
            <w:vAlign w:val="center"/>
            <w:hideMark/>
          </w:tcPr>
          <w:p w14:paraId="46345AC0"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2021</w:t>
            </w:r>
          </w:p>
        </w:tc>
        <w:tc>
          <w:tcPr>
            <w:tcW w:w="691" w:type="dxa"/>
            <w:tcBorders>
              <w:top w:val="single" w:sz="4" w:space="0" w:color="548235"/>
              <w:left w:val="nil"/>
              <w:bottom w:val="single" w:sz="4" w:space="0" w:color="548235"/>
              <w:right w:val="single" w:sz="4" w:space="0" w:color="548235"/>
            </w:tcBorders>
            <w:noWrap/>
            <w:vAlign w:val="center"/>
            <w:hideMark/>
          </w:tcPr>
          <w:p w14:paraId="618A47B2"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2022</w:t>
            </w:r>
          </w:p>
        </w:tc>
        <w:tc>
          <w:tcPr>
            <w:tcW w:w="691" w:type="dxa"/>
            <w:tcBorders>
              <w:top w:val="single" w:sz="4" w:space="0" w:color="548235"/>
              <w:left w:val="nil"/>
              <w:bottom w:val="single" w:sz="4" w:space="0" w:color="548235"/>
              <w:right w:val="single" w:sz="4" w:space="0" w:color="548235"/>
            </w:tcBorders>
            <w:shd w:val="clear" w:color="000000" w:fill="E2EFDA"/>
            <w:noWrap/>
            <w:vAlign w:val="center"/>
            <w:hideMark/>
          </w:tcPr>
          <w:p w14:paraId="10ED709A"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2023</w:t>
            </w:r>
          </w:p>
        </w:tc>
      </w:tr>
      <w:tr w:rsidR="009615F9" w:rsidRPr="009615F9" w14:paraId="10EB0A6F" w14:textId="77777777" w:rsidTr="00092B38">
        <w:trPr>
          <w:trHeight w:val="540"/>
        </w:trPr>
        <w:tc>
          <w:tcPr>
            <w:tcW w:w="1060" w:type="dxa"/>
            <w:tcBorders>
              <w:top w:val="single" w:sz="4" w:space="0" w:color="548235"/>
              <w:left w:val="single" w:sz="4" w:space="0" w:color="548235"/>
              <w:bottom w:val="single" w:sz="4" w:space="0" w:color="548235"/>
              <w:right w:val="single" w:sz="4" w:space="0" w:color="548235"/>
            </w:tcBorders>
            <w:vAlign w:val="center"/>
          </w:tcPr>
          <w:p w14:paraId="6DBA70C8"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Slovenija</w:t>
            </w:r>
          </w:p>
        </w:tc>
        <w:tc>
          <w:tcPr>
            <w:tcW w:w="691" w:type="dxa"/>
            <w:tcBorders>
              <w:top w:val="single" w:sz="4" w:space="0" w:color="548235"/>
              <w:left w:val="nil"/>
              <w:bottom w:val="single" w:sz="4" w:space="0" w:color="548235"/>
              <w:right w:val="single" w:sz="4" w:space="0" w:color="548235"/>
            </w:tcBorders>
            <w:vAlign w:val="center"/>
          </w:tcPr>
          <w:p w14:paraId="24859F45"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12,1</w:t>
            </w:r>
          </w:p>
        </w:tc>
        <w:tc>
          <w:tcPr>
            <w:tcW w:w="691" w:type="dxa"/>
            <w:tcBorders>
              <w:top w:val="single" w:sz="4" w:space="0" w:color="548235"/>
              <w:left w:val="nil"/>
              <w:bottom w:val="single" w:sz="4" w:space="0" w:color="548235"/>
              <w:right w:val="single" w:sz="4" w:space="0" w:color="548235"/>
            </w:tcBorders>
            <w:vAlign w:val="center"/>
          </w:tcPr>
          <w:p w14:paraId="353BF003"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11,9</w:t>
            </w:r>
          </w:p>
        </w:tc>
        <w:tc>
          <w:tcPr>
            <w:tcW w:w="691" w:type="dxa"/>
            <w:tcBorders>
              <w:top w:val="single" w:sz="4" w:space="0" w:color="548235"/>
              <w:left w:val="nil"/>
              <w:bottom w:val="single" w:sz="4" w:space="0" w:color="548235"/>
              <w:right w:val="single" w:sz="4" w:space="0" w:color="548235"/>
            </w:tcBorders>
            <w:vAlign w:val="center"/>
          </w:tcPr>
          <w:p w14:paraId="577363AD"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11,6</w:t>
            </w:r>
          </w:p>
        </w:tc>
        <w:tc>
          <w:tcPr>
            <w:tcW w:w="691" w:type="dxa"/>
            <w:tcBorders>
              <w:top w:val="single" w:sz="4" w:space="0" w:color="548235"/>
              <w:left w:val="nil"/>
              <w:bottom w:val="single" w:sz="4" w:space="0" w:color="548235"/>
              <w:right w:val="single" w:sz="4" w:space="0" w:color="548235"/>
            </w:tcBorders>
            <w:noWrap/>
            <w:vAlign w:val="center"/>
          </w:tcPr>
          <w:p w14:paraId="00C3D3B8"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12,0</w:t>
            </w:r>
          </w:p>
        </w:tc>
        <w:tc>
          <w:tcPr>
            <w:tcW w:w="691" w:type="dxa"/>
            <w:tcBorders>
              <w:top w:val="single" w:sz="4" w:space="0" w:color="548235"/>
              <w:left w:val="nil"/>
              <w:bottom w:val="single" w:sz="4" w:space="0" w:color="548235"/>
              <w:right w:val="single" w:sz="4" w:space="0" w:color="548235"/>
            </w:tcBorders>
            <w:noWrap/>
            <w:vAlign w:val="center"/>
          </w:tcPr>
          <w:p w14:paraId="739DF496"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11,4</w:t>
            </w:r>
          </w:p>
        </w:tc>
        <w:tc>
          <w:tcPr>
            <w:tcW w:w="691" w:type="dxa"/>
            <w:tcBorders>
              <w:top w:val="single" w:sz="4" w:space="0" w:color="548235"/>
              <w:left w:val="nil"/>
              <w:bottom w:val="single" w:sz="4" w:space="0" w:color="548235"/>
              <w:right w:val="single" w:sz="4" w:space="0" w:color="548235"/>
            </w:tcBorders>
            <w:noWrap/>
            <w:vAlign w:val="center"/>
          </w:tcPr>
          <w:p w14:paraId="0DBD07EC"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11,2</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27E5974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8,4</w:t>
            </w:r>
          </w:p>
        </w:tc>
        <w:tc>
          <w:tcPr>
            <w:tcW w:w="691" w:type="dxa"/>
            <w:tcBorders>
              <w:top w:val="single" w:sz="4" w:space="0" w:color="548235"/>
              <w:left w:val="nil"/>
              <w:bottom w:val="single" w:sz="4" w:space="0" w:color="548235"/>
              <w:right w:val="single" w:sz="4" w:space="0" w:color="548235"/>
            </w:tcBorders>
            <w:noWrap/>
            <w:vAlign w:val="center"/>
          </w:tcPr>
          <w:p w14:paraId="2DE8DDD3"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18,9</w:t>
            </w:r>
          </w:p>
        </w:tc>
        <w:tc>
          <w:tcPr>
            <w:tcW w:w="691" w:type="dxa"/>
            <w:tcBorders>
              <w:top w:val="single" w:sz="4" w:space="0" w:color="548235"/>
              <w:left w:val="nil"/>
              <w:bottom w:val="single" w:sz="4" w:space="0" w:color="548235"/>
              <w:right w:val="single" w:sz="4" w:space="0" w:color="548235"/>
            </w:tcBorders>
            <w:noWrap/>
            <w:vAlign w:val="center"/>
          </w:tcPr>
          <w:p w14:paraId="5992C47D"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22,3</w:t>
            </w:r>
          </w:p>
        </w:tc>
        <w:tc>
          <w:tcPr>
            <w:tcW w:w="691" w:type="dxa"/>
            <w:tcBorders>
              <w:top w:val="single" w:sz="4" w:space="0" w:color="548235"/>
              <w:left w:val="nil"/>
              <w:bottom w:val="single" w:sz="4" w:space="0" w:color="548235"/>
              <w:right w:val="single" w:sz="4" w:space="0" w:color="548235"/>
            </w:tcBorders>
            <w:shd w:val="clear" w:color="000000" w:fill="E2EFDA"/>
            <w:noWrap/>
            <w:vAlign w:val="center"/>
          </w:tcPr>
          <w:p w14:paraId="6E88CB45"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19,9</w:t>
            </w:r>
          </w:p>
        </w:tc>
      </w:tr>
      <w:tr w:rsidR="009615F9" w:rsidRPr="009615F9" w14:paraId="51273E94" w14:textId="77777777" w:rsidTr="00092B38">
        <w:trPr>
          <w:trHeight w:val="540"/>
        </w:trPr>
        <w:tc>
          <w:tcPr>
            <w:tcW w:w="1060" w:type="dxa"/>
            <w:tcBorders>
              <w:top w:val="single" w:sz="4" w:space="0" w:color="548235"/>
              <w:left w:val="single" w:sz="4" w:space="0" w:color="548235"/>
              <w:bottom w:val="single" w:sz="4" w:space="0" w:color="548235"/>
              <w:right w:val="single" w:sz="4" w:space="0" w:color="548235"/>
            </w:tcBorders>
            <w:vAlign w:val="center"/>
          </w:tcPr>
          <w:p w14:paraId="23FBFB40" w14:textId="77777777" w:rsidR="009615F9" w:rsidRPr="009615F9" w:rsidRDefault="009615F9" w:rsidP="009615F9">
            <w:pPr>
              <w:spacing w:line="276" w:lineRule="auto"/>
              <w:jc w:val="both"/>
              <w:rPr>
                <w:rFonts w:cs="Arial"/>
                <w:bCs/>
                <w:iCs/>
                <w:sz w:val="18"/>
                <w:szCs w:val="18"/>
              </w:rPr>
            </w:pPr>
            <w:r w:rsidRPr="009615F9">
              <w:rPr>
                <w:rFonts w:cs="Arial"/>
                <w:bCs/>
                <w:iCs/>
                <w:sz w:val="18"/>
                <w:szCs w:val="18"/>
              </w:rPr>
              <w:t>EU</w:t>
            </w:r>
          </w:p>
        </w:tc>
        <w:tc>
          <w:tcPr>
            <w:tcW w:w="691" w:type="dxa"/>
            <w:tcBorders>
              <w:top w:val="single" w:sz="4" w:space="0" w:color="548235"/>
              <w:left w:val="nil"/>
              <w:bottom w:val="single" w:sz="4" w:space="0" w:color="548235"/>
              <w:right w:val="single" w:sz="4" w:space="0" w:color="548235"/>
            </w:tcBorders>
            <w:vAlign w:val="center"/>
          </w:tcPr>
          <w:p w14:paraId="14E27F33"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10,1</w:t>
            </w:r>
          </w:p>
        </w:tc>
        <w:tc>
          <w:tcPr>
            <w:tcW w:w="691" w:type="dxa"/>
            <w:tcBorders>
              <w:top w:val="single" w:sz="4" w:space="0" w:color="548235"/>
              <w:left w:val="nil"/>
              <w:bottom w:val="single" w:sz="4" w:space="0" w:color="548235"/>
              <w:right w:val="single" w:sz="4" w:space="0" w:color="548235"/>
            </w:tcBorders>
            <w:vAlign w:val="center"/>
          </w:tcPr>
          <w:p w14:paraId="50367CCD"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10,1</w:t>
            </w:r>
          </w:p>
        </w:tc>
        <w:tc>
          <w:tcPr>
            <w:tcW w:w="691" w:type="dxa"/>
            <w:tcBorders>
              <w:top w:val="single" w:sz="4" w:space="0" w:color="548235"/>
              <w:left w:val="nil"/>
              <w:bottom w:val="single" w:sz="4" w:space="0" w:color="548235"/>
              <w:right w:val="single" w:sz="4" w:space="0" w:color="548235"/>
            </w:tcBorders>
            <w:vAlign w:val="center"/>
          </w:tcPr>
          <w:p w14:paraId="555EA3EE"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10,3</w:t>
            </w:r>
          </w:p>
        </w:tc>
        <w:tc>
          <w:tcPr>
            <w:tcW w:w="691" w:type="dxa"/>
            <w:tcBorders>
              <w:top w:val="single" w:sz="4" w:space="0" w:color="548235"/>
              <w:left w:val="nil"/>
              <w:bottom w:val="single" w:sz="4" w:space="0" w:color="548235"/>
              <w:right w:val="single" w:sz="4" w:space="0" w:color="548235"/>
            </w:tcBorders>
            <w:noWrap/>
            <w:vAlign w:val="center"/>
          </w:tcPr>
          <w:p w14:paraId="2AC3CB09"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10,4</w:t>
            </w:r>
          </w:p>
        </w:tc>
        <w:tc>
          <w:tcPr>
            <w:tcW w:w="691" w:type="dxa"/>
            <w:tcBorders>
              <w:top w:val="single" w:sz="4" w:space="0" w:color="548235"/>
              <w:left w:val="nil"/>
              <w:bottom w:val="single" w:sz="4" w:space="0" w:color="548235"/>
              <w:right w:val="single" w:sz="4" w:space="0" w:color="548235"/>
            </w:tcBorders>
            <w:noWrap/>
            <w:vAlign w:val="center"/>
          </w:tcPr>
          <w:p w14:paraId="3450EF7D"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10,7</w:t>
            </w:r>
          </w:p>
        </w:tc>
        <w:tc>
          <w:tcPr>
            <w:tcW w:w="691" w:type="dxa"/>
            <w:tcBorders>
              <w:top w:val="single" w:sz="4" w:space="0" w:color="548235"/>
              <w:left w:val="nil"/>
              <w:bottom w:val="single" w:sz="4" w:space="0" w:color="548235"/>
              <w:right w:val="single" w:sz="4" w:space="0" w:color="548235"/>
            </w:tcBorders>
            <w:noWrap/>
            <w:vAlign w:val="center"/>
          </w:tcPr>
          <w:p w14:paraId="2000525F"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10,8</w:t>
            </w:r>
          </w:p>
        </w:tc>
        <w:tc>
          <w:tcPr>
            <w:tcW w:w="691" w:type="dxa"/>
            <w:tcBorders>
              <w:top w:val="single" w:sz="4" w:space="0" w:color="548235"/>
              <w:left w:val="nil"/>
              <w:bottom w:val="single" w:sz="4" w:space="0" w:color="548235"/>
              <w:right w:val="single" w:sz="4" w:space="0" w:color="548235"/>
            </w:tcBorders>
            <w:shd w:val="clear" w:color="auto" w:fill="E2EFD9" w:themeFill="accent6" w:themeFillTint="33"/>
            <w:noWrap/>
            <w:vAlign w:val="center"/>
          </w:tcPr>
          <w:p w14:paraId="4764D6AF"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9,1</w:t>
            </w:r>
          </w:p>
        </w:tc>
        <w:tc>
          <w:tcPr>
            <w:tcW w:w="691" w:type="dxa"/>
            <w:tcBorders>
              <w:top w:val="single" w:sz="4" w:space="0" w:color="548235"/>
              <w:left w:val="nil"/>
              <w:bottom w:val="single" w:sz="4" w:space="0" w:color="548235"/>
              <w:right w:val="single" w:sz="4" w:space="0" w:color="548235"/>
            </w:tcBorders>
            <w:noWrap/>
            <w:vAlign w:val="center"/>
          </w:tcPr>
          <w:p w14:paraId="028CDF0E"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10,8</w:t>
            </w:r>
          </w:p>
        </w:tc>
        <w:tc>
          <w:tcPr>
            <w:tcW w:w="691" w:type="dxa"/>
            <w:tcBorders>
              <w:top w:val="single" w:sz="4" w:space="0" w:color="548235"/>
              <w:left w:val="nil"/>
              <w:bottom w:val="single" w:sz="4" w:space="0" w:color="548235"/>
              <w:right w:val="single" w:sz="4" w:space="0" w:color="548235"/>
            </w:tcBorders>
            <w:noWrap/>
            <w:vAlign w:val="center"/>
          </w:tcPr>
          <w:p w14:paraId="7155C9A4"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11,9</w:t>
            </w:r>
          </w:p>
        </w:tc>
        <w:tc>
          <w:tcPr>
            <w:tcW w:w="691" w:type="dxa"/>
            <w:tcBorders>
              <w:top w:val="single" w:sz="4" w:space="0" w:color="548235"/>
              <w:left w:val="nil"/>
              <w:bottom w:val="single" w:sz="4" w:space="0" w:color="548235"/>
              <w:right w:val="single" w:sz="4" w:space="0" w:color="548235"/>
            </w:tcBorders>
            <w:shd w:val="clear" w:color="000000" w:fill="E2EFDA"/>
            <w:noWrap/>
            <w:vAlign w:val="center"/>
          </w:tcPr>
          <w:p w14:paraId="03258335"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12,8</w:t>
            </w:r>
          </w:p>
        </w:tc>
      </w:tr>
    </w:tbl>
    <w:p w14:paraId="699881B1" w14:textId="77777777" w:rsidR="009615F9" w:rsidRPr="009615F9" w:rsidRDefault="009615F9" w:rsidP="009615F9">
      <w:pPr>
        <w:spacing w:line="276" w:lineRule="auto"/>
        <w:rPr>
          <w:rFonts w:cs="Arial"/>
          <w:lang w:eastAsia="sl-SI"/>
        </w:rPr>
      </w:pPr>
      <w:r w:rsidRPr="009615F9">
        <w:rPr>
          <w:rFonts w:cs="Arial"/>
          <w:lang w:eastAsia="sl-SI"/>
        </w:rPr>
        <w:t>Vir: Eurostat</w:t>
      </w:r>
      <w:r w:rsidRPr="009615F9">
        <w:rPr>
          <w:rFonts w:cs="Arial"/>
          <w:vertAlign w:val="superscript"/>
          <w:lang w:eastAsia="sl-SI"/>
        </w:rPr>
        <w:footnoteReference w:id="119"/>
      </w:r>
      <w:r w:rsidRPr="009615F9">
        <w:rPr>
          <w:rFonts w:cs="Arial"/>
          <w:lang w:eastAsia="sl-SI"/>
        </w:rPr>
        <w:t xml:space="preserve"> (spremenil v 25–64 let)</w:t>
      </w:r>
    </w:p>
    <w:p w14:paraId="1AB4508D" w14:textId="77777777" w:rsidR="009615F9" w:rsidRPr="009615F9" w:rsidRDefault="009615F9" w:rsidP="009615F9">
      <w:pPr>
        <w:spacing w:line="276" w:lineRule="auto"/>
        <w:rPr>
          <w:rFonts w:eastAsia="Aptos" w:cs="Arial"/>
          <w:lang w:eastAsia="sl-SI"/>
        </w:rPr>
      </w:pPr>
      <w:r w:rsidRPr="009615F9">
        <w:rPr>
          <w:rFonts w:eastAsia="Aptos" w:cs="Arial"/>
          <w:b/>
          <w:bCs/>
          <w:lang w:eastAsia="sl-SI"/>
        </w:rPr>
        <w:t>Dodatni kazalniki vplivov S5</w:t>
      </w:r>
    </w:p>
    <w:p w14:paraId="1282DE42" w14:textId="77777777" w:rsidR="009615F9" w:rsidRPr="009615F9" w:rsidRDefault="009615F9" w:rsidP="009615F9">
      <w:pPr>
        <w:spacing w:line="276" w:lineRule="auto"/>
        <w:jc w:val="both"/>
        <w:rPr>
          <w:rFonts w:eastAsia="Aptos" w:cs="Arial"/>
        </w:rPr>
      </w:pPr>
      <w:r w:rsidRPr="009615F9">
        <w:rPr>
          <w:rFonts w:eastAsia="Aptos" w:cs="Arial"/>
        </w:rPr>
        <w:lastRenderedPageBreak/>
        <w:t>S5 za spremljanje uspešnosti od leta 2023 predvideva dodatno serijo ekonomskih in razvojnih kazalnikov za spremljanje učinkov, vplivov in rezultatov izvajanja ukrepov EKP 2021</w:t>
      </w:r>
      <w:r w:rsidRPr="009615F9">
        <w:rPr>
          <w:rFonts w:eastAsia="Aptos" w:cs="Arial"/>
          <w:i/>
          <w:iCs/>
        </w:rPr>
        <w:t>–</w:t>
      </w:r>
      <w:r w:rsidRPr="009615F9">
        <w:rPr>
          <w:rFonts w:eastAsia="Aptos" w:cs="Arial"/>
        </w:rPr>
        <w:t>2027 in trendov razvoja inovativnosti. V nadaljevanju je prikazana dinamika nekaj dodatnih kazalnikov vplivov za spremljanje uspešnosti S5.</w:t>
      </w:r>
    </w:p>
    <w:p w14:paraId="419543D2" w14:textId="54C87403" w:rsidR="009615F9" w:rsidRPr="009615F9" w:rsidRDefault="009615F9" w:rsidP="009615F9">
      <w:pPr>
        <w:spacing w:line="276" w:lineRule="auto"/>
        <w:jc w:val="both"/>
        <w:rPr>
          <w:rFonts w:cs="Arial"/>
        </w:rPr>
      </w:pPr>
      <w:r w:rsidRPr="009615F9">
        <w:rPr>
          <w:rFonts w:cs="Arial"/>
        </w:rPr>
        <w:t>Razpredelnica 1</w:t>
      </w:r>
      <w:r w:rsidR="00F42255">
        <w:rPr>
          <w:rFonts w:cs="Arial"/>
        </w:rPr>
        <w:t>1</w:t>
      </w:r>
      <w:r w:rsidRPr="009615F9">
        <w:rPr>
          <w:rFonts w:cs="Arial"/>
        </w:rPr>
        <w:t>: Dodatni kazalniki vplivov</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085"/>
        <w:gridCol w:w="1095"/>
        <w:gridCol w:w="965"/>
        <w:gridCol w:w="965"/>
        <w:gridCol w:w="927"/>
        <w:gridCol w:w="1204"/>
        <w:gridCol w:w="1315"/>
      </w:tblGrid>
      <w:tr w:rsidR="009615F9" w:rsidRPr="009615F9" w14:paraId="23FDEE82" w14:textId="77777777" w:rsidTr="00092B38">
        <w:trPr>
          <w:trHeight w:val="15"/>
          <w:tblHeader/>
        </w:trPr>
        <w:tc>
          <w:tcPr>
            <w:tcW w:w="1527" w:type="dxa"/>
          </w:tcPr>
          <w:p w14:paraId="1657B1D3" w14:textId="77777777" w:rsidR="009615F9" w:rsidRPr="009615F9" w:rsidRDefault="009615F9" w:rsidP="009615F9">
            <w:pPr>
              <w:spacing w:line="276" w:lineRule="auto"/>
              <w:jc w:val="center"/>
              <w:rPr>
                <w:rFonts w:eastAsia="MS Mincho" w:cs="Arial"/>
                <w:b/>
                <w:szCs w:val="20"/>
              </w:rPr>
            </w:pPr>
            <w:r w:rsidRPr="009615F9">
              <w:rPr>
                <w:rFonts w:eastAsia="MS Mincho" w:cs="Arial"/>
                <w:b/>
                <w:szCs w:val="20"/>
              </w:rPr>
              <w:t>Kazalnik</w:t>
            </w:r>
          </w:p>
        </w:tc>
        <w:tc>
          <w:tcPr>
            <w:tcW w:w="1100" w:type="dxa"/>
          </w:tcPr>
          <w:p w14:paraId="3D4D99A9" w14:textId="77777777" w:rsidR="009615F9" w:rsidRPr="009615F9" w:rsidRDefault="009615F9" w:rsidP="009615F9">
            <w:pPr>
              <w:spacing w:line="276" w:lineRule="auto"/>
              <w:jc w:val="center"/>
              <w:rPr>
                <w:rFonts w:eastAsia="MS Mincho" w:cs="Arial"/>
                <w:b/>
                <w:szCs w:val="20"/>
              </w:rPr>
            </w:pPr>
            <w:r w:rsidRPr="009615F9">
              <w:rPr>
                <w:rFonts w:eastAsia="MS Mincho" w:cs="Arial"/>
                <w:b/>
                <w:szCs w:val="20"/>
              </w:rPr>
              <w:t xml:space="preserve">Izhodiščna vrednost </w:t>
            </w:r>
          </w:p>
        </w:tc>
        <w:tc>
          <w:tcPr>
            <w:tcW w:w="1109" w:type="dxa"/>
          </w:tcPr>
          <w:p w14:paraId="650CB019" w14:textId="77777777" w:rsidR="009615F9" w:rsidRPr="009615F9" w:rsidRDefault="009615F9" w:rsidP="009615F9">
            <w:pPr>
              <w:spacing w:line="276" w:lineRule="auto"/>
              <w:jc w:val="center"/>
              <w:rPr>
                <w:rFonts w:eastAsia="MS Mincho" w:cs="Arial"/>
                <w:b/>
                <w:szCs w:val="20"/>
              </w:rPr>
            </w:pPr>
            <w:r w:rsidRPr="009615F9">
              <w:rPr>
                <w:rFonts w:eastAsia="MS Mincho" w:cs="Arial"/>
                <w:b/>
                <w:szCs w:val="20"/>
              </w:rPr>
              <w:t>Izhodiščno leto</w:t>
            </w:r>
          </w:p>
        </w:tc>
        <w:tc>
          <w:tcPr>
            <w:tcW w:w="1319" w:type="dxa"/>
          </w:tcPr>
          <w:p w14:paraId="32CCA8C4" w14:textId="77777777" w:rsidR="009615F9" w:rsidRPr="009615F9" w:rsidRDefault="009615F9" w:rsidP="009615F9">
            <w:pPr>
              <w:spacing w:line="276" w:lineRule="auto"/>
              <w:jc w:val="center"/>
              <w:rPr>
                <w:rFonts w:eastAsia="MS Mincho" w:cs="Arial"/>
                <w:b/>
                <w:szCs w:val="20"/>
              </w:rPr>
            </w:pPr>
            <w:r w:rsidRPr="009615F9">
              <w:rPr>
                <w:rFonts w:eastAsia="MS Mincho" w:cs="Arial"/>
                <w:b/>
                <w:szCs w:val="20"/>
              </w:rPr>
              <w:t>Vrednost kazalnika v letu 2023</w:t>
            </w:r>
          </w:p>
        </w:tc>
        <w:tc>
          <w:tcPr>
            <w:tcW w:w="977" w:type="dxa"/>
          </w:tcPr>
          <w:p w14:paraId="70734071" w14:textId="77777777" w:rsidR="009615F9" w:rsidRPr="009615F9" w:rsidRDefault="009615F9" w:rsidP="009615F9">
            <w:pPr>
              <w:spacing w:line="276" w:lineRule="auto"/>
              <w:jc w:val="center"/>
              <w:rPr>
                <w:rFonts w:eastAsia="MS Mincho" w:cs="Arial"/>
                <w:b/>
                <w:szCs w:val="20"/>
              </w:rPr>
            </w:pPr>
            <w:r w:rsidRPr="009615F9">
              <w:rPr>
                <w:rFonts w:eastAsia="MS Mincho" w:cs="Arial"/>
                <w:b/>
                <w:szCs w:val="20"/>
              </w:rPr>
              <w:t>Vrednost kazalnika v letu 2024</w:t>
            </w:r>
          </w:p>
        </w:tc>
        <w:tc>
          <w:tcPr>
            <w:tcW w:w="938" w:type="dxa"/>
          </w:tcPr>
          <w:p w14:paraId="107C15B5" w14:textId="77777777" w:rsidR="009615F9" w:rsidRPr="009615F9" w:rsidRDefault="009615F9" w:rsidP="009615F9">
            <w:pPr>
              <w:spacing w:line="276" w:lineRule="auto"/>
              <w:jc w:val="center"/>
              <w:rPr>
                <w:rFonts w:eastAsia="MS Mincho" w:cs="Arial"/>
                <w:b/>
                <w:szCs w:val="20"/>
              </w:rPr>
            </w:pPr>
            <w:r w:rsidRPr="009615F9">
              <w:rPr>
                <w:rFonts w:eastAsia="MS Mincho" w:cs="Arial"/>
                <w:b/>
                <w:szCs w:val="20"/>
              </w:rPr>
              <w:t>Ciljna vrednost v letu 2030</w:t>
            </w:r>
          </w:p>
        </w:tc>
        <w:tc>
          <w:tcPr>
            <w:tcW w:w="1220" w:type="dxa"/>
          </w:tcPr>
          <w:p w14:paraId="03596E8A" w14:textId="77777777" w:rsidR="009615F9" w:rsidRPr="009615F9" w:rsidRDefault="009615F9" w:rsidP="009615F9">
            <w:pPr>
              <w:spacing w:line="276" w:lineRule="auto"/>
              <w:jc w:val="center"/>
              <w:rPr>
                <w:rFonts w:eastAsia="MS Mincho" w:cs="Arial"/>
                <w:b/>
                <w:szCs w:val="20"/>
              </w:rPr>
            </w:pPr>
            <w:r w:rsidRPr="009615F9">
              <w:rPr>
                <w:rFonts w:eastAsia="MS Mincho" w:cs="Arial"/>
                <w:b/>
                <w:szCs w:val="20"/>
              </w:rPr>
              <w:t>Merska enota</w:t>
            </w:r>
          </w:p>
        </w:tc>
        <w:tc>
          <w:tcPr>
            <w:tcW w:w="872" w:type="dxa"/>
          </w:tcPr>
          <w:p w14:paraId="18F256F0" w14:textId="77777777" w:rsidR="009615F9" w:rsidRPr="009615F9" w:rsidRDefault="009615F9" w:rsidP="009615F9">
            <w:pPr>
              <w:spacing w:line="276" w:lineRule="auto"/>
              <w:jc w:val="center"/>
              <w:rPr>
                <w:rFonts w:eastAsia="MS Mincho" w:cs="Arial"/>
                <w:b/>
                <w:szCs w:val="20"/>
              </w:rPr>
            </w:pPr>
            <w:r w:rsidRPr="009615F9">
              <w:rPr>
                <w:rFonts w:eastAsia="MS Mincho" w:cs="Arial"/>
                <w:b/>
                <w:szCs w:val="20"/>
              </w:rPr>
              <w:t>Vir podatka</w:t>
            </w:r>
          </w:p>
        </w:tc>
      </w:tr>
      <w:tr w:rsidR="009615F9" w:rsidRPr="009615F9" w14:paraId="6F21E6EA" w14:textId="77777777" w:rsidTr="00092B38">
        <w:trPr>
          <w:trHeight w:val="445"/>
        </w:trPr>
        <w:tc>
          <w:tcPr>
            <w:tcW w:w="1527" w:type="dxa"/>
            <w:vAlign w:val="center"/>
          </w:tcPr>
          <w:p w14:paraId="5FB3C957" w14:textId="77777777" w:rsidR="009615F9" w:rsidRPr="009615F9" w:rsidRDefault="009615F9" w:rsidP="009615F9">
            <w:pPr>
              <w:spacing w:line="276" w:lineRule="auto"/>
              <w:rPr>
                <w:rFonts w:eastAsia="MS Mincho" w:cs="Arial"/>
                <w:szCs w:val="20"/>
              </w:rPr>
            </w:pPr>
            <w:r w:rsidRPr="009615F9">
              <w:rPr>
                <w:rFonts w:eastAsia="MS Mincho" w:cs="Arial"/>
                <w:szCs w:val="20"/>
              </w:rPr>
              <w:t>Delež visokotehnološko intenzivnih proizvodov v izvozu</w:t>
            </w:r>
          </w:p>
        </w:tc>
        <w:tc>
          <w:tcPr>
            <w:tcW w:w="1100" w:type="dxa"/>
            <w:shd w:val="clear" w:color="auto" w:fill="E2EFD9" w:themeFill="accent6" w:themeFillTint="33"/>
            <w:vAlign w:val="center"/>
          </w:tcPr>
          <w:p w14:paraId="0F3FFFD3"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7,6</w:t>
            </w:r>
          </w:p>
        </w:tc>
        <w:tc>
          <w:tcPr>
            <w:tcW w:w="1109" w:type="dxa"/>
            <w:vAlign w:val="center"/>
          </w:tcPr>
          <w:p w14:paraId="254606BD"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2020</w:t>
            </w:r>
          </w:p>
        </w:tc>
        <w:tc>
          <w:tcPr>
            <w:tcW w:w="1319" w:type="dxa"/>
            <w:vAlign w:val="center"/>
          </w:tcPr>
          <w:p w14:paraId="0A7D4646" w14:textId="77777777" w:rsidR="009615F9" w:rsidRPr="009615F9" w:rsidRDefault="009615F9" w:rsidP="009615F9">
            <w:pPr>
              <w:spacing w:line="276" w:lineRule="auto"/>
              <w:jc w:val="center"/>
              <w:rPr>
                <w:rFonts w:eastAsia="MS Mincho" w:cs="Arial"/>
                <w:szCs w:val="20"/>
              </w:rPr>
            </w:pPr>
          </w:p>
          <w:p w14:paraId="02FD9518"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6,7 (2022)</w:t>
            </w:r>
          </w:p>
          <w:p w14:paraId="554D6CE5" w14:textId="77777777" w:rsidR="009615F9" w:rsidRPr="009615F9" w:rsidRDefault="009615F9" w:rsidP="009615F9">
            <w:pPr>
              <w:spacing w:line="276" w:lineRule="auto"/>
              <w:jc w:val="center"/>
              <w:rPr>
                <w:rFonts w:eastAsia="MS Mincho" w:cs="Arial"/>
                <w:szCs w:val="20"/>
              </w:rPr>
            </w:pPr>
          </w:p>
        </w:tc>
        <w:tc>
          <w:tcPr>
            <w:tcW w:w="977" w:type="dxa"/>
            <w:shd w:val="clear" w:color="auto" w:fill="E2EFD9" w:themeFill="accent6" w:themeFillTint="33"/>
          </w:tcPr>
          <w:p w14:paraId="1657695C" w14:textId="77777777" w:rsidR="009615F9" w:rsidRPr="009615F9" w:rsidRDefault="009615F9" w:rsidP="009615F9">
            <w:pPr>
              <w:spacing w:line="276" w:lineRule="auto"/>
              <w:jc w:val="center"/>
              <w:rPr>
                <w:rFonts w:eastAsia="MS Mincho" w:cs="Arial"/>
                <w:szCs w:val="20"/>
              </w:rPr>
            </w:pPr>
          </w:p>
        </w:tc>
        <w:tc>
          <w:tcPr>
            <w:tcW w:w="938" w:type="dxa"/>
            <w:vAlign w:val="center"/>
          </w:tcPr>
          <w:p w14:paraId="3271A293"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 xml:space="preserve">25,0 </w:t>
            </w:r>
          </w:p>
        </w:tc>
        <w:tc>
          <w:tcPr>
            <w:tcW w:w="1220" w:type="dxa"/>
            <w:vAlign w:val="center"/>
          </w:tcPr>
          <w:p w14:paraId="4C76A510"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delež</w:t>
            </w:r>
          </w:p>
        </w:tc>
        <w:tc>
          <w:tcPr>
            <w:tcW w:w="872" w:type="dxa"/>
            <w:vAlign w:val="center"/>
          </w:tcPr>
          <w:p w14:paraId="7EA73179"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EUROSTAT</w:t>
            </w:r>
            <w:r w:rsidRPr="009615F9">
              <w:rPr>
                <w:rFonts w:eastAsia="MS Mincho" w:cs="Arial"/>
                <w:szCs w:val="20"/>
                <w:vertAlign w:val="superscript"/>
              </w:rPr>
              <w:footnoteReference w:id="120"/>
            </w:r>
          </w:p>
        </w:tc>
      </w:tr>
      <w:tr w:rsidR="009615F9" w:rsidRPr="009615F9" w14:paraId="7D4B9F8F" w14:textId="77777777" w:rsidTr="00092B38">
        <w:trPr>
          <w:trHeight w:val="445"/>
        </w:trPr>
        <w:tc>
          <w:tcPr>
            <w:tcW w:w="1527" w:type="dxa"/>
            <w:vAlign w:val="center"/>
          </w:tcPr>
          <w:p w14:paraId="02A497DF" w14:textId="77777777" w:rsidR="009615F9" w:rsidRPr="009615F9" w:rsidRDefault="009615F9" w:rsidP="009615F9">
            <w:pPr>
              <w:spacing w:line="276" w:lineRule="auto"/>
              <w:rPr>
                <w:rFonts w:eastAsia="MS Mincho" w:cs="Arial"/>
                <w:szCs w:val="20"/>
              </w:rPr>
            </w:pPr>
            <w:proofErr w:type="spellStart"/>
            <w:r w:rsidRPr="009615F9">
              <w:rPr>
                <w:rFonts w:eastAsia="MS Mincho" w:cs="Arial"/>
                <w:szCs w:val="20"/>
              </w:rPr>
              <w:t>Eko</w:t>
            </w:r>
            <w:proofErr w:type="spellEnd"/>
            <w:r w:rsidRPr="009615F9">
              <w:rPr>
                <w:rFonts w:eastAsia="MS Mincho" w:cs="Arial"/>
                <w:szCs w:val="20"/>
              </w:rPr>
              <w:t>-inovacijski indeks</w:t>
            </w:r>
          </w:p>
        </w:tc>
        <w:tc>
          <w:tcPr>
            <w:tcW w:w="1100" w:type="dxa"/>
            <w:shd w:val="clear" w:color="auto" w:fill="E2EFD9" w:themeFill="accent6" w:themeFillTint="33"/>
            <w:vAlign w:val="center"/>
          </w:tcPr>
          <w:p w14:paraId="7F62F909"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116,5</w:t>
            </w:r>
          </w:p>
        </w:tc>
        <w:tc>
          <w:tcPr>
            <w:tcW w:w="1109" w:type="dxa"/>
            <w:vAlign w:val="center"/>
          </w:tcPr>
          <w:p w14:paraId="12F8C2DD"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2022</w:t>
            </w:r>
          </w:p>
        </w:tc>
        <w:tc>
          <w:tcPr>
            <w:tcW w:w="1319" w:type="dxa"/>
            <w:vAlign w:val="center"/>
          </w:tcPr>
          <w:p w14:paraId="6C5854C0"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115,1</w:t>
            </w:r>
          </w:p>
        </w:tc>
        <w:tc>
          <w:tcPr>
            <w:tcW w:w="977" w:type="dxa"/>
            <w:shd w:val="clear" w:color="auto" w:fill="E2EFD9" w:themeFill="accent6" w:themeFillTint="33"/>
          </w:tcPr>
          <w:p w14:paraId="13B839FF" w14:textId="77777777" w:rsidR="009615F9" w:rsidRPr="009615F9" w:rsidRDefault="009615F9" w:rsidP="009615F9">
            <w:pPr>
              <w:spacing w:line="276" w:lineRule="auto"/>
              <w:jc w:val="center"/>
              <w:rPr>
                <w:rFonts w:eastAsia="MS Mincho" w:cs="Arial"/>
                <w:szCs w:val="20"/>
              </w:rPr>
            </w:pPr>
          </w:p>
          <w:p w14:paraId="1D95A303"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121,5</w:t>
            </w:r>
          </w:p>
        </w:tc>
        <w:tc>
          <w:tcPr>
            <w:tcW w:w="938" w:type="dxa"/>
            <w:vAlign w:val="center"/>
          </w:tcPr>
          <w:p w14:paraId="109B667C"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 xml:space="preserve">120 </w:t>
            </w:r>
          </w:p>
        </w:tc>
        <w:tc>
          <w:tcPr>
            <w:tcW w:w="1220" w:type="dxa"/>
            <w:vAlign w:val="center"/>
          </w:tcPr>
          <w:p w14:paraId="34B765F5"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indeks EU 2022=121,47 (118,9?)</w:t>
            </w:r>
          </w:p>
        </w:tc>
        <w:tc>
          <w:tcPr>
            <w:tcW w:w="872" w:type="dxa"/>
            <w:vAlign w:val="center"/>
          </w:tcPr>
          <w:p w14:paraId="7ACF49B5"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EK</w:t>
            </w:r>
            <w:r w:rsidRPr="009615F9">
              <w:rPr>
                <w:rFonts w:eastAsia="MS Mincho" w:cs="Arial"/>
                <w:szCs w:val="20"/>
                <w:vertAlign w:val="superscript"/>
              </w:rPr>
              <w:footnoteReference w:id="121"/>
            </w:r>
          </w:p>
        </w:tc>
      </w:tr>
      <w:tr w:rsidR="009615F9" w:rsidRPr="009615F9" w14:paraId="6EE72889" w14:textId="77777777" w:rsidTr="00092B38">
        <w:trPr>
          <w:trHeight w:val="445"/>
        </w:trPr>
        <w:tc>
          <w:tcPr>
            <w:tcW w:w="1527" w:type="dxa"/>
            <w:vAlign w:val="center"/>
          </w:tcPr>
          <w:p w14:paraId="59352610" w14:textId="77777777" w:rsidR="009615F9" w:rsidRPr="009615F9" w:rsidRDefault="009615F9" w:rsidP="009615F9">
            <w:pPr>
              <w:spacing w:line="276" w:lineRule="auto"/>
              <w:rPr>
                <w:rFonts w:eastAsia="MS Mincho" w:cs="Arial"/>
                <w:szCs w:val="20"/>
              </w:rPr>
            </w:pPr>
            <w:r w:rsidRPr="009615F9">
              <w:rPr>
                <w:rFonts w:eastAsia="MS Mincho" w:cs="Arial"/>
                <w:szCs w:val="20"/>
              </w:rPr>
              <w:t>NECI (Indeks nacionalnega podjetniškega konteksta)</w:t>
            </w:r>
          </w:p>
        </w:tc>
        <w:tc>
          <w:tcPr>
            <w:tcW w:w="1100" w:type="dxa"/>
            <w:shd w:val="clear" w:color="auto" w:fill="E2EFD9" w:themeFill="accent6" w:themeFillTint="33"/>
            <w:vAlign w:val="center"/>
          </w:tcPr>
          <w:p w14:paraId="67020A0E"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4,8</w:t>
            </w:r>
          </w:p>
        </w:tc>
        <w:tc>
          <w:tcPr>
            <w:tcW w:w="1109" w:type="dxa"/>
            <w:vAlign w:val="center"/>
          </w:tcPr>
          <w:p w14:paraId="5448978C"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2022</w:t>
            </w:r>
          </w:p>
        </w:tc>
        <w:tc>
          <w:tcPr>
            <w:tcW w:w="1319" w:type="dxa"/>
            <w:shd w:val="clear" w:color="auto" w:fill="E2EFD9" w:themeFill="accent6" w:themeFillTint="33"/>
            <w:vAlign w:val="center"/>
          </w:tcPr>
          <w:p w14:paraId="7FEAB53D"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4,8</w:t>
            </w:r>
          </w:p>
        </w:tc>
        <w:tc>
          <w:tcPr>
            <w:tcW w:w="977" w:type="dxa"/>
          </w:tcPr>
          <w:p w14:paraId="6A37EE20" w14:textId="77777777" w:rsidR="009615F9" w:rsidRPr="009615F9" w:rsidRDefault="009615F9" w:rsidP="009615F9">
            <w:pPr>
              <w:spacing w:line="276" w:lineRule="auto"/>
              <w:jc w:val="center"/>
              <w:rPr>
                <w:rFonts w:eastAsia="MS Mincho" w:cs="Arial"/>
                <w:szCs w:val="20"/>
              </w:rPr>
            </w:pPr>
          </w:p>
        </w:tc>
        <w:tc>
          <w:tcPr>
            <w:tcW w:w="938" w:type="dxa"/>
            <w:vAlign w:val="center"/>
          </w:tcPr>
          <w:p w14:paraId="7EB74353"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5</w:t>
            </w:r>
          </w:p>
        </w:tc>
        <w:tc>
          <w:tcPr>
            <w:tcW w:w="1220" w:type="dxa"/>
            <w:vAlign w:val="center"/>
          </w:tcPr>
          <w:p w14:paraId="579EB11A"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točke</w:t>
            </w:r>
          </w:p>
        </w:tc>
        <w:tc>
          <w:tcPr>
            <w:tcW w:w="872" w:type="dxa"/>
            <w:vAlign w:val="center"/>
          </w:tcPr>
          <w:p w14:paraId="7DFD0649" w14:textId="77777777" w:rsidR="009615F9" w:rsidRPr="009615F9" w:rsidRDefault="009615F9" w:rsidP="009615F9">
            <w:pPr>
              <w:spacing w:line="276" w:lineRule="auto"/>
              <w:jc w:val="center"/>
              <w:rPr>
                <w:rFonts w:eastAsia="MS Mincho" w:cs="Arial"/>
                <w:szCs w:val="20"/>
              </w:rPr>
            </w:pPr>
            <w:r w:rsidRPr="009615F9">
              <w:rPr>
                <w:rFonts w:eastAsia="MS Mincho" w:cs="Arial"/>
                <w:szCs w:val="20"/>
              </w:rPr>
              <w:t>GEM</w:t>
            </w:r>
            <w:r w:rsidRPr="009615F9">
              <w:rPr>
                <w:rFonts w:eastAsia="MS Mincho" w:cs="Arial"/>
                <w:szCs w:val="20"/>
                <w:vertAlign w:val="superscript"/>
              </w:rPr>
              <w:footnoteReference w:id="122"/>
            </w:r>
          </w:p>
        </w:tc>
      </w:tr>
    </w:tbl>
    <w:p w14:paraId="350B0017" w14:textId="77777777" w:rsidR="009615F9" w:rsidRPr="009615F9" w:rsidRDefault="009615F9" w:rsidP="009615F9">
      <w:pPr>
        <w:spacing w:line="276" w:lineRule="auto"/>
        <w:rPr>
          <w:rFonts w:cs="Arial"/>
          <w:lang w:eastAsia="sl-SI"/>
        </w:rPr>
      </w:pPr>
    </w:p>
    <w:p w14:paraId="020F30A0" w14:textId="77777777" w:rsidR="009615F9" w:rsidRPr="009615F9" w:rsidRDefault="009615F9" w:rsidP="009615F9">
      <w:pPr>
        <w:spacing w:line="276" w:lineRule="auto"/>
        <w:jc w:val="both"/>
        <w:rPr>
          <w:rFonts w:eastAsia="Aptos" w:cs="Arial"/>
          <w:lang w:eastAsia="sl-SI"/>
        </w:rPr>
      </w:pPr>
      <w:r w:rsidRPr="009615F9">
        <w:rPr>
          <w:rFonts w:eastAsia="Aptos" w:cs="Arial"/>
          <w:color w:val="000000" w:themeColor="text1"/>
          <w:lang w:eastAsia="sl-SI"/>
        </w:rPr>
        <w:t>Ključna spremenljivka, ki jo zasleduje S5, je produktivnost ob hkratnem zmanjševanju pritiska na naravne vire, in sicer v smislu uvodoma opredeljenega zelenega prehoda.</w:t>
      </w:r>
      <w:r w:rsidRPr="009615F9">
        <w:rPr>
          <w:rFonts w:eastAsia="Aptos" w:cs="Arial"/>
          <w:lang w:eastAsia="sl-SI"/>
        </w:rPr>
        <w:t xml:space="preserve"> </w:t>
      </w:r>
      <w:r w:rsidRPr="009615F9">
        <w:rPr>
          <w:rFonts w:eastAsia="Aptos" w:cs="Arial"/>
        </w:rPr>
        <w:t>R</w:t>
      </w:r>
      <w:r w:rsidRPr="009615F9">
        <w:rPr>
          <w:rFonts w:eastAsia="Aptos" w:cs="Arial"/>
          <w:b/>
          <w:bCs/>
        </w:rPr>
        <w:t>ast neto dodane vrednosti na zaposlenega v gospodarskih družbah</w:t>
      </w:r>
      <w:r w:rsidRPr="009615F9">
        <w:rPr>
          <w:rFonts w:eastAsia="Aptos" w:cs="Arial"/>
        </w:rPr>
        <w:t xml:space="preserve"> ni več opredeljena med kazalniki za merjenje strateškega cilja S5, vendar je pomembna zaradi primerjave uspešnosti S5 v obdobju po letu 2022 v primerjavi s predhodnim obdobjem S4 od leta 2014 do 2022.</w:t>
      </w:r>
      <w:r w:rsidRPr="009615F9">
        <w:rPr>
          <w:rFonts w:eastAsia="Aptos" w:cs="Arial"/>
          <w:b/>
          <w:bCs/>
        </w:rPr>
        <w:t xml:space="preserve"> </w:t>
      </w:r>
      <w:r w:rsidRPr="009615F9">
        <w:rPr>
          <w:rFonts w:eastAsia="Aptos" w:cs="Arial"/>
        </w:rPr>
        <w:t>Rast neto dodane vrednosti na zaposlenega je med letoma 2022 in 2023 narasla za 9,5 % in v letu 2023 dosegla vrednost 61.003 EUR.</w:t>
      </w:r>
      <w:r w:rsidRPr="009615F9">
        <w:rPr>
          <w:rFonts w:eastAsia="Aptos" w:cs="Arial"/>
          <w:szCs w:val="20"/>
        </w:rPr>
        <w:t xml:space="preserve"> </w:t>
      </w:r>
    </w:p>
    <w:p w14:paraId="1BC91B6E" w14:textId="07817C07" w:rsidR="009615F9" w:rsidRPr="009615F9" w:rsidRDefault="009615F9" w:rsidP="009615F9">
      <w:pPr>
        <w:spacing w:line="276" w:lineRule="auto"/>
        <w:jc w:val="both"/>
        <w:rPr>
          <w:rFonts w:cs="Arial"/>
        </w:rPr>
      </w:pPr>
      <w:r w:rsidRPr="009615F9">
        <w:rPr>
          <w:rFonts w:cs="Arial"/>
        </w:rPr>
        <w:t>Razpredelnica 1</w:t>
      </w:r>
      <w:r w:rsidR="00F42255">
        <w:rPr>
          <w:rFonts w:cs="Arial"/>
        </w:rPr>
        <w:t>2</w:t>
      </w:r>
      <w:r w:rsidRPr="009615F9">
        <w:rPr>
          <w:rFonts w:cs="Arial"/>
        </w:rPr>
        <w:t>: Dodana vrednost na zaposlenega v EUR v Sloveniji po letih</w:t>
      </w:r>
    </w:p>
    <w:tbl>
      <w:tblPr>
        <w:tblW w:w="7660" w:type="dxa"/>
        <w:tblCellMar>
          <w:left w:w="70" w:type="dxa"/>
          <w:right w:w="70" w:type="dxa"/>
        </w:tblCellMar>
        <w:tblLook w:val="04A0" w:firstRow="1" w:lastRow="0" w:firstColumn="1" w:lastColumn="0" w:noHBand="0" w:noVBand="1"/>
      </w:tblPr>
      <w:tblGrid>
        <w:gridCol w:w="1161"/>
        <w:gridCol w:w="691"/>
        <w:gridCol w:w="691"/>
        <w:gridCol w:w="691"/>
        <w:gridCol w:w="691"/>
        <w:gridCol w:w="691"/>
        <w:gridCol w:w="691"/>
        <w:gridCol w:w="691"/>
        <w:gridCol w:w="691"/>
        <w:gridCol w:w="691"/>
        <w:gridCol w:w="691"/>
        <w:gridCol w:w="691"/>
      </w:tblGrid>
      <w:tr w:rsidR="009615F9" w:rsidRPr="009615F9" w14:paraId="62089D80" w14:textId="77777777" w:rsidTr="00092B38">
        <w:trPr>
          <w:trHeight w:val="288"/>
        </w:trPr>
        <w:tc>
          <w:tcPr>
            <w:tcW w:w="1060" w:type="dxa"/>
            <w:tcBorders>
              <w:top w:val="single" w:sz="4" w:space="0" w:color="548235"/>
              <w:left w:val="single" w:sz="4" w:space="0" w:color="548235"/>
              <w:bottom w:val="single" w:sz="4" w:space="0" w:color="548235"/>
              <w:right w:val="single" w:sz="4" w:space="0" w:color="548235"/>
            </w:tcBorders>
            <w:noWrap/>
            <w:vAlign w:val="center"/>
            <w:hideMark/>
          </w:tcPr>
          <w:p w14:paraId="0D2E1260" w14:textId="77777777" w:rsidR="009615F9" w:rsidRPr="009615F9" w:rsidRDefault="009615F9" w:rsidP="009615F9">
            <w:pPr>
              <w:spacing w:line="276" w:lineRule="auto"/>
              <w:jc w:val="both"/>
              <w:rPr>
                <w:rFonts w:eastAsia="Times New Roman" w:cs="Arial"/>
                <w:b/>
                <w:bCs/>
                <w:sz w:val="18"/>
                <w:szCs w:val="18"/>
                <w:lang w:eastAsia="sl-SI"/>
              </w:rPr>
            </w:pPr>
            <w:r w:rsidRPr="009615F9">
              <w:rPr>
                <w:rFonts w:eastAsia="Times New Roman" w:cs="Arial"/>
                <w:b/>
                <w:bCs/>
                <w:sz w:val="18"/>
                <w:szCs w:val="18"/>
                <w:lang w:eastAsia="sl-SI"/>
              </w:rPr>
              <w:t>LETO</w:t>
            </w:r>
          </w:p>
        </w:tc>
        <w:tc>
          <w:tcPr>
            <w:tcW w:w="600" w:type="dxa"/>
            <w:tcBorders>
              <w:top w:val="single" w:sz="4" w:space="0" w:color="548235"/>
              <w:left w:val="nil"/>
              <w:bottom w:val="single" w:sz="4" w:space="0" w:color="548235"/>
              <w:right w:val="single" w:sz="4" w:space="0" w:color="548235"/>
            </w:tcBorders>
            <w:noWrap/>
            <w:vAlign w:val="center"/>
            <w:hideMark/>
          </w:tcPr>
          <w:p w14:paraId="3B8394F6"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2013</w:t>
            </w:r>
          </w:p>
        </w:tc>
        <w:tc>
          <w:tcPr>
            <w:tcW w:w="600" w:type="dxa"/>
            <w:tcBorders>
              <w:top w:val="single" w:sz="4" w:space="0" w:color="548235"/>
              <w:left w:val="nil"/>
              <w:bottom w:val="single" w:sz="4" w:space="0" w:color="548235"/>
              <w:right w:val="single" w:sz="4" w:space="0" w:color="548235"/>
            </w:tcBorders>
            <w:noWrap/>
            <w:vAlign w:val="center"/>
            <w:hideMark/>
          </w:tcPr>
          <w:p w14:paraId="41F68206"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2014</w:t>
            </w:r>
          </w:p>
        </w:tc>
        <w:tc>
          <w:tcPr>
            <w:tcW w:w="600" w:type="dxa"/>
            <w:tcBorders>
              <w:top w:val="single" w:sz="4" w:space="0" w:color="548235"/>
              <w:left w:val="nil"/>
              <w:bottom w:val="single" w:sz="4" w:space="0" w:color="548235"/>
              <w:right w:val="single" w:sz="4" w:space="0" w:color="548235"/>
            </w:tcBorders>
            <w:noWrap/>
            <w:vAlign w:val="center"/>
            <w:hideMark/>
          </w:tcPr>
          <w:p w14:paraId="28E70629"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2015</w:t>
            </w:r>
          </w:p>
        </w:tc>
        <w:tc>
          <w:tcPr>
            <w:tcW w:w="600" w:type="dxa"/>
            <w:tcBorders>
              <w:top w:val="single" w:sz="4" w:space="0" w:color="548235"/>
              <w:left w:val="nil"/>
              <w:bottom w:val="single" w:sz="4" w:space="0" w:color="548235"/>
              <w:right w:val="single" w:sz="4" w:space="0" w:color="548235"/>
            </w:tcBorders>
            <w:noWrap/>
            <w:vAlign w:val="center"/>
            <w:hideMark/>
          </w:tcPr>
          <w:p w14:paraId="41E40E8A"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2016</w:t>
            </w:r>
          </w:p>
        </w:tc>
        <w:tc>
          <w:tcPr>
            <w:tcW w:w="600" w:type="dxa"/>
            <w:tcBorders>
              <w:top w:val="single" w:sz="4" w:space="0" w:color="548235"/>
              <w:left w:val="nil"/>
              <w:bottom w:val="single" w:sz="4" w:space="0" w:color="548235"/>
              <w:right w:val="single" w:sz="4" w:space="0" w:color="548235"/>
            </w:tcBorders>
            <w:noWrap/>
            <w:vAlign w:val="center"/>
            <w:hideMark/>
          </w:tcPr>
          <w:p w14:paraId="650E8E16"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2017</w:t>
            </w:r>
          </w:p>
        </w:tc>
        <w:tc>
          <w:tcPr>
            <w:tcW w:w="600" w:type="dxa"/>
            <w:tcBorders>
              <w:top w:val="single" w:sz="4" w:space="0" w:color="548235"/>
              <w:left w:val="nil"/>
              <w:bottom w:val="single" w:sz="4" w:space="0" w:color="548235"/>
              <w:right w:val="single" w:sz="4" w:space="0" w:color="548235"/>
            </w:tcBorders>
            <w:noWrap/>
            <w:vAlign w:val="center"/>
            <w:hideMark/>
          </w:tcPr>
          <w:p w14:paraId="7A6DC68B"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2018</w:t>
            </w:r>
          </w:p>
        </w:tc>
        <w:tc>
          <w:tcPr>
            <w:tcW w:w="600" w:type="dxa"/>
            <w:tcBorders>
              <w:top w:val="single" w:sz="4" w:space="0" w:color="548235"/>
              <w:left w:val="nil"/>
              <w:bottom w:val="single" w:sz="4" w:space="0" w:color="548235"/>
              <w:right w:val="single" w:sz="4" w:space="0" w:color="548235"/>
            </w:tcBorders>
            <w:noWrap/>
            <w:vAlign w:val="center"/>
            <w:hideMark/>
          </w:tcPr>
          <w:p w14:paraId="6066B98E"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2019</w:t>
            </w:r>
          </w:p>
        </w:tc>
        <w:tc>
          <w:tcPr>
            <w:tcW w:w="600" w:type="dxa"/>
            <w:tcBorders>
              <w:top w:val="single" w:sz="4" w:space="0" w:color="548235"/>
              <w:left w:val="nil"/>
              <w:bottom w:val="single" w:sz="4" w:space="0" w:color="548235"/>
              <w:right w:val="single" w:sz="4" w:space="0" w:color="548235"/>
            </w:tcBorders>
            <w:shd w:val="clear" w:color="000000" w:fill="FFFFFF"/>
            <w:noWrap/>
            <w:vAlign w:val="center"/>
            <w:hideMark/>
          </w:tcPr>
          <w:p w14:paraId="5FE96E8D"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2020</w:t>
            </w:r>
          </w:p>
        </w:tc>
        <w:tc>
          <w:tcPr>
            <w:tcW w:w="600" w:type="dxa"/>
            <w:tcBorders>
              <w:top w:val="single" w:sz="4" w:space="0" w:color="548235"/>
              <w:left w:val="nil"/>
              <w:bottom w:val="single" w:sz="4" w:space="0" w:color="548235"/>
              <w:right w:val="single" w:sz="4" w:space="0" w:color="548235"/>
            </w:tcBorders>
            <w:noWrap/>
            <w:vAlign w:val="center"/>
            <w:hideMark/>
          </w:tcPr>
          <w:p w14:paraId="1942FBA1"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2021</w:t>
            </w:r>
          </w:p>
        </w:tc>
        <w:tc>
          <w:tcPr>
            <w:tcW w:w="600" w:type="dxa"/>
            <w:tcBorders>
              <w:top w:val="single" w:sz="4" w:space="0" w:color="548235"/>
              <w:left w:val="nil"/>
              <w:bottom w:val="single" w:sz="4" w:space="0" w:color="548235"/>
              <w:right w:val="single" w:sz="4" w:space="0" w:color="548235"/>
            </w:tcBorders>
            <w:noWrap/>
            <w:vAlign w:val="center"/>
            <w:hideMark/>
          </w:tcPr>
          <w:p w14:paraId="39BC1240"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2022</w:t>
            </w:r>
          </w:p>
        </w:tc>
        <w:tc>
          <w:tcPr>
            <w:tcW w:w="600" w:type="dxa"/>
            <w:tcBorders>
              <w:top w:val="single" w:sz="4" w:space="0" w:color="548235"/>
              <w:left w:val="nil"/>
              <w:bottom w:val="single" w:sz="4" w:space="0" w:color="548235"/>
              <w:right w:val="single" w:sz="4" w:space="0" w:color="548235"/>
            </w:tcBorders>
            <w:shd w:val="clear" w:color="000000" w:fill="E2EFDA"/>
            <w:noWrap/>
            <w:vAlign w:val="center"/>
            <w:hideMark/>
          </w:tcPr>
          <w:p w14:paraId="7F14F504"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2023</w:t>
            </w:r>
          </w:p>
        </w:tc>
      </w:tr>
      <w:tr w:rsidR="009615F9" w:rsidRPr="009615F9" w14:paraId="2084DC9D" w14:textId="77777777" w:rsidTr="00092B38">
        <w:trPr>
          <w:trHeight w:val="984"/>
        </w:trPr>
        <w:tc>
          <w:tcPr>
            <w:tcW w:w="1060" w:type="dxa"/>
            <w:tcBorders>
              <w:top w:val="nil"/>
              <w:left w:val="single" w:sz="4" w:space="0" w:color="548235"/>
              <w:bottom w:val="single" w:sz="4" w:space="0" w:color="548235"/>
              <w:right w:val="single" w:sz="4" w:space="0" w:color="548235"/>
            </w:tcBorders>
            <w:vAlign w:val="center"/>
            <w:hideMark/>
          </w:tcPr>
          <w:p w14:paraId="7F8F2BDC" w14:textId="77777777" w:rsidR="009615F9" w:rsidRPr="009615F9" w:rsidRDefault="009615F9" w:rsidP="009615F9">
            <w:pPr>
              <w:spacing w:line="276" w:lineRule="auto"/>
              <w:jc w:val="both"/>
              <w:rPr>
                <w:rFonts w:eastAsia="Times New Roman" w:cs="Arial"/>
                <w:sz w:val="18"/>
                <w:szCs w:val="18"/>
                <w:lang w:eastAsia="sl-SI"/>
              </w:rPr>
            </w:pPr>
            <w:r w:rsidRPr="009615F9">
              <w:rPr>
                <w:rFonts w:eastAsia="Times New Roman" w:cs="Arial"/>
                <w:bCs/>
                <w:sz w:val="18"/>
                <w:szCs w:val="18"/>
                <w:lang w:eastAsia="sl-SI"/>
              </w:rPr>
              <w:t>Neto dodana vrednost na zaposlenega v EUR</w:t>
            </w:r>
          </w:p>
        </w:tc>
        <w:tc>
          <w:tcPr>
            <w:tcW w:w="600" w:type="dxa"/>
            <w:tcBorders>
              <w:top w:val="nil"/>
              <w:left w:val="nil"/>
              <w:bottom w:val="single" w:sz="4" w:space="0" w:color="548235"/>
              <w:right w:val="single" w:sz="4" w:space="0" w:color="548235"/>
            </w:tcBorders>
            <w:vAlign w:val="center"/>
            <w:hideMark/>
          </w:tcPr>
          <w:p w14:paraId="32929A7F"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39.011</w:t>
            </w:r>
          </w:p>
        </w:tc>
        <w:tc>
          <w:tcPr>
            <w:tcW w:w="600" w:type="dxa"/>
            <w:tcBorders>
              <w:top w:val="nil"/>
              <w:left w:val="nil"/>
              <w:bottom w:val="single" w:sz="4" w:space="0" w:color="548235"/>
              <w:right w:val="single" w:sz="4" w:space="0" w:color="548235"/>
            </w:tcBorders>
            <w:vAlign w:val="center"/>
            <w:hideMark/>
          </w:tcPr>
          <w:p w14:paraId="3D3DD27A"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40.324</w:t>
            </w:r>
          </w:p>
        </w:tc>
        <w:tc>
          <w:tcPr>
            <w:tcW w:w="600" w:type="dxa"/>
            <w:tcBorders>
              <w:top w:val="nil"/>
              <w:left w:val="nil"/>
              <w:bottom w:val="single" w:sz="4" w:space="0" w:color="548235"/>
              <w:right w:val="single" w:sz="4" w:space="0" w:color="548235"/>
            </w:tcBorders>
            <w:vAlign w:val="center"/>
            <w:hideMark/>
          </w:tcPr>
          <w:p w14:paraId="07C07215"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41.124</w:t>
            </w:r>
          </w:p>
        </w:tc>
        <w:tc>
          <w:tcPr>
            <w:tcW w:w="600" w:type="dxa"/>
            <w:tcBorders>
              <w:top w:val="nil"/>
              <w:left w:val="nil"/>
              <w:bottom w:val="single" w:sz="4" w:space="0" w:color="548235"/>
              <w:right w:val="single" w:sz="4" w:space="0" w:color="548235"/>
            </w:tcBorders>
            <w:vAlign w:val="center"/>
            <w:hideMark/>
          </w:tcPr>
          <w:p w14:paraId="7CE54859"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42.094</w:t>
            </w:r>
          </w:p>
        </w:tc>
        <w:tc>
          <w:tcPr>
            <w:tcW w:w="600" w:type="dxa"/>
            <w:tcBorders>
              <w:top w:val="nil"/>
              <w:left w:val="nil"/>
              <w:bottom w:val="single" w:sz="4" w:space="0" w:color="548235"/>
              <w:right w:val="single" w:sz="4" w:space="0" w:color="548235"/>
            </w:tcBorders>
            <w:noWrap/>
            <w:vAlign w:val="center"/>
            <w:hideMark/>
          </w:tcPr>
          <w:p w14:paraId="03156B6F"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43.154</w:t>
            </w:r>
          </w:p>
        </w:tc>
        <w:tc>
          <w:tcPr>
            <w:tcW w:w="600" w:type="dxa"/>
            <w:tcBorders>
              <w:top w:val="nil"/>
              <w:left w:val="nil"/>
              <w:bottom w:val="single" w:sz="4" w:space="0" w:color="548235"/>
              <w:right w:val="single" w:sz="4" w:space="0" w:color="548235"/>
            </w:tcBorders>
            <w:noWrap/>
            <w:vAlign w:val="center"/>
            <w:hideMark/>
          </w:tcPr>
          <w:p w14:paraId="67C7206B"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44.415</w:t>
            </w:r>
          </w:p>
        </w:tc>
        <w:tc>
          <w:tcPr>
            <w:tcW w:w="600" w:type="dxa"/>
            <w:tcBorders>
              <w:top w:val="nil"/>
              <w:left w:val="nil"/>
              <w:bottom w:val="single" w:sz="4" w:space="0" w:color="548235"/>
              <w:right w:val="single" w:sz="4" w:space="0" w:color="548235"/>
            </w:tcBorders>
            <w:noWrap/>
            <w:vAlign w:val="center"/>
            <w:hideMark/>
          </w:tcPr>
          <w:p w14:paraId="5D339152"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46.752</w:t>
            </w:r>
          </w:p>
        </w:tc>
        <w:tc>
          <w:tcPr>
            <w:tcW w:w="600" w:type="dxa"/>
            <w:tcBorders>
              <w:top w:val="nil"/>
              <w:left w:val="nil"/>
              <w:bottom w:val="single" w:sz="4" w:space="0" w:color="548235"/>
              <w:right w:val="single" w:sz="4" w:space="0" w:color="548235"/>
            </w:tcBorders>
            <w:shd w:val="clear" w:color="000000" w:fill="FFFFFF"/>
            <w:noWrap/>
            <w:vAlign w:val="center"/>
            <w:hideMark/>
          </w:tcPr>
          <w:p w14:paraId="1E5AEF93"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47.161</w:t>
            </w:r>
          </w:p>
        </w:tc>
        <w:tc>
          <w:tcPr>
            <w:tcW w:w="600" w:type="dxa"/>
            <w:tcBorders>
              <w:top w:val="nil"/>
              <w:left w:val="nil"/>
              <w:bottom w:val="single" w:sz="4" w:space="0" w:color="548235"/>
              <w:right w:val="single" w:sz="4" w:space="0" w:color="548235"/>
            </w:tcBorders>
            <w:noWrap/>
            <w:vAlign w:val="center"/>
            <w:hideMark/>
          </w:tcPr>
          <w:p w14:paraId="21A5ACC0"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53.057</w:t>
            </w:r>
          </w:p>
        </w:tc>
        <w:tc>
          <w:tcPr>
            <w:tcW w:w="600" w:type="dxa"/>
            <w:tcBorders>
              <w:top w:val="nil"/>
              <w:left w:val="nil"/>
              <w:bottom w:val="single" w:sz="4" w:space="0" w:color="548235"/>
              <w:right w:val="single" w:sz="4" w:space="0" w:color="548235"/>
            </w:tcBorders>
            <w:noWrap/>
            <w:vAlign w:val="center"/>
            <w:hideMark/>
          </w:tcPr>
          <w:p w14:paraId="6BE10D20" w14:textId="77777777" w:rsidR="009615F9" w:rsidRPr="009615F9" w:rsidRDefault="009615F9" w:rsidP="009615F9">
            <w:pPr>
              <w:spacing w:line="276" w:lineRule="auto"/>
              <w:jc w:val="center"/>
              <w:rPr>
                <w:rFonts w:eastAsia="Times New Roman" w:cs="Arial"/>
                <w:sz w:val="18"/>
                <w:szCs w:val="18"/>
                <w:lang w:eastAsia="sl-SI"/>
              </w:rPr>
            </w:pPr>
            <w:r w:rsidRPr="009615F9">
              <w:rPr>
                <w:rFonts w:eastAsia="Times New Roman" w:cs="Arial"/>
                <w:sz w:val="18"/>
                <w:szCs w:val="18"/>
                <w:lang w:eastAsia="sl-SI"/>
              </w:rPr>
              <w:t>55.688</w:t>
            </w:r>
          </w:p>
        </w:tc>
        <w:tc>
          <w:tcPr>
            <w:tcW w:w="600" w:type="dxa"/>
            <w:tcBorders>
              <w:top w:val="nil"/>
              <w:left w:val="nil"/>
              <w:bottom w:val="single" w:sz="4" w:space="0" w:color="548235"/>
              <w:right w:val="single" w:sz="4" w:space="0" w:color="548235"/>
            </w:tcBorders>
            <w:shd w:val="clear" w:color="000000" w:fill="E2EFDA"/>
            <w:noWrap/>
            <w:vAlign w:val="center"/>
            <w:hideMark/>
          </w:tcPr>
          <w:p w14:paraId="33C17A7D" w14:textId="77777777" w:rsidR="009615F9" w:rsidRPr="009615F9" w:rsidRDefault="009615F9" w:rsidP="009615F9">
            <w:pPr>
              <w:spacing w:line="276" w:lineRule="auto"/>
              <w:jc w:val="center"/>
              <w:rPr>
                <w:rFonts w:eastAsia="Times New Roman" w:cs="Arial"/>
                <w:b/>
                <w:bCs/>
                <w:sz w:val="18"/>
                <w:szCs w:val="18"/>
                <w:lang w:eastAsia="sl-SI"/>
              </w:rPr>
            </w:pPr>
            <w:r w:rsidRPr="009615F9">
              <w:rPr>
                <w:rFonts w:eastAsia="Times New Roman" w:cs="Arial"/>
                <w:b/>
                <w:bCs/>
                <w:sz w:val="18"/>
                <w:szCs w:val="18"/>
                <w:lang w:eastAsia="sl-SI"/>
              </w:rPr>
              <w:t>61.003</w:t>
            </w:r>
          </w:p>
        </w:tc>
      </w:tr>
    </w:tbl>
    <w:p w14:paraId="3B0F601A" w14:textId="77777777" w:rsidR="0044544E" w:rsidRDefault="009615F9" w:rsidP="009615F9">
      <w:pPr>
        <w:spacing w:line="276" w:lineRule="auto"/>
        <w:jc w:val="both"/>
        <w:rPr>
          <w:rFonts w:cs="Arial"/>
          <w:szCs w:val="20"/>
        </w:rPr>
        <w:sectPr w:rsidR="0044544E" w:rsidSect="003931F1">
          <w:headerReference w:type="default" r:id="rId127"/>
          <w:footerReference w:type="default" r:id="rId128"/>
          <w:headerReference w:type="first" r:id="rId129"/>
          <w:pgSz w:w="11906" w:h="16838"/>
          <w:pgMar w:top="1417" w:right="1417" w:bottom="1417" w:left="1417" w:header="708" w:footer="1020" w:gutter="0"/>
          <w:cols w:space="708"/>
          <w:titlePg/>
          <w:docGrid w:linePitch="360"/>
        </w:sectPr>
      </w:pPr>
      <w:r w:rsidRPr="009615F9">
        <w:rPr>
          <w:rFonts w:cs="Arial"/>
          <w:szCs w:val="20"/>
        </w:rPr>
        <w:t>Vir: AJPES</w:t>
      </w:r>
    </w:p>
    <w:p w14:paraId="12DB430F" w14:textId="77777777" w:rsidR="009615F9" w:rsidRPr="009615F9" w:rsidRDefault="009615F9" w:rsidP="009615F9">
      <w:pPr>
        <w:keepNext/>
        <w:keepLines/>
        <w:spacing w:line="276" w:lineRule="auto"/>
        <w:outlineLvl w:val="0"/>
        <w:rPr>
          <w:rFonts w:eastAsiaTheme="majorEastAsia" w:cs="Arial"/>
          <w:b/>
          <w:bCs/>
          <w:color w:val="000000" w:themeColor="text1"/>
        </w:rPr>
      </w:pPr>
      <w:bookmarkStart w:id="4567" w:name="_Toc432921431"/>
      <w:bookmarkStart w:id="4568" w:name="_Toc207372959"/>
      <w:r w:rsidRPr="009615F9">
        <w:rPr>
          <w:rFonts w:eastAsiaTheme="majorEastAsia" w:cs="Arial"/>
          <w:b/>
          <w:bCs/>
          <w:color w:val="000000" w:themeColor="text1"/>
        </w:rPr>
        <w:lastRenderedPageBreak/>
        <w:t>Priloga 5: Reprogramiranje PEKP 2021-2027 in uvedba specifičnega cilja STEP</w:t>
      </w:r>
      <w:bookmarkEnd w:id="4567"/>
      <w:bookmarkEnd w:id="4568"/>
    </w:p>
    <w:p w14:paraId="56FFEE8A" w14:textId="77777777" w:rsidR="009615F9" w:rsidRPr="009615F9" w:rsidRDefault="009615F9" w:rsidP="009615F9">
      <w:pPr>
        <w:spacing w:line="276" w:lineRule="auto"/>
        <w:rPr>
          <w:rFonts w:cs="Arial"/>
          <w:b/>
          <w:bCs/>
        </w:rPr>
      </w:pPr>
      <w:r w:rsidRPr="009615F9">
        <w:rPr>
          <w:rFonts w:cs="Arial"/>
          <w:b/>
          <w:bCs/>
        </w:rPr>
        <w:t>Sprememba PEKP 2021–2027 in uvedba specifičnega cilja STEP</w:t>
      </w:r>
    </w:p>
    <w:p w14:paraId="336F0791" w14:textId="77777777" w:rsidR="009615F9" w:rsidRPr="009615F9" w:rsidRDefault="009615F9" w:rsidP="009615F9">
      <w:pPr>
        <w:spacing w:line="276" w:lineRule="auto"/>
        <w:jc w:val="both"/>
        <w:rPr>
          <w:rFonts w:cs="Arial"/>
        </w:rPr>
      </w:pPr>
      <w:r w:rsidRPr="009615F9">
        <w:rPr>
          <w:rFonts w:cs="Arial"/>
        </w:rPr>
        <w:t xml:space="preserve">EU je februarja 2024 sprejela uredbo o vzpostavitvi platforme za strateške tehnologije za Evropo (platforma STEP) za okrepitev vlaganj v kritične in strateške tehnologije, da bi tako povečala evropsko tehnološko avtonomijo. Gre za odziv na zaostajanje Evrope za drugimi svetovnimi velesilami na področju naprednih tehnologij in za ukrep, s katerim EU zmanjšuje odvisnost od ključnih rešitev zunanjih dobaviteljev. Platforma STEP podpira naložbe v tri glavna področja, povezana z zelenim in digitalnim prehodom – digitalne in </w:t>
      </w:r>
      <w:proofErr w:type="spellStart"/>
      <w:r w:rsidRPr="009615F9">
        <w:rPr>
          <w:rFonts w:cs="Arial"/>
        </w:rPr>
        <w:t>globokotehnološke</w:t>
      </w:r>
      <w:proofErr w:type="spellEnd"/>
      <w:r w:rsidRPr="009615F9">
        <w:rPr>
          <w:rFonts w:cs="Arial"/>
        </w:rPr>
        <w:t xml:space="preserve"> inovacije, čiste in z viri gospodarne tehnologije ter biotehnologije, kar naj bi okrepilo konkurenčnost in trajnost evropske industrije.</w:t>
      </w:r>
    </w:p>
    <w:p w14:paraId="4582060A" w14:textId="77777777" w:rsidR="009615F9" w:rsidRPr="009615F9" w:rsidRDefault="009615F9" w:rsidP="009615F9">
      <w:pPr>
        <w:spacing w:line="276" w:lineRule="auto"/>
        <w:jc w:val="both"/>
        <w:rPr>
          <w:rFonts w:cs="Arial"/>
        </w:rPr>
      </w:pPr>
      <w:r w:rsidRPr="009615F9">
        <w:rPr>
          <w:rFonts w:cs="Arial"/>
        </w:rPr>
        <w:t xml:space="preserve">Slovenija je platformo STEP prepoznala kot priložnost za pospešitev inovativnega preboja svojega gospodarstva. Vključitev novega specifičnega cilja STEP v program kohezijske politike omogoča usmeritev kohezijskih sredstev v podporo domačim raziskovalcem in podjetjem pri razvoju naprednih tehnologij ter komercializaciji inovacij. Pobuda STEP sovpada tudi s slovenskimi strateškimi prioritetami za dvojni – zeleni in digitalni – prehod in povečanje dodane vrednosti gospodarstva. </w:t>
      </w:r>
    </w:p>
    <w:p w14:paraId="282E8899" w14:textId="77777777" w:rsidR="009615F9" w:rsidRPr="009615F9" w:rsidRDefault="009615F9" w:rsidP="009615F9">
      <w:pPr>
        <w:spacing w:line="276" w:lineRule="auto"/>
        <w:jc w:val="both"/>
        <w:rPr>
          <w:rFonts w:cs="Arial"/>
        </w:rPr>
      </w:pPr>
      <w:r w:rsidRPr="009615F9">
        <w:rPr>
          <w:rFonts w:cs="Arial"/>
        </w:rPr>
        <w:t xml:space="preserve">V procesu priprave sprememb PEKP 2021–2027 je MKRR preveril interes za sodelovanje v projektih, ki naslavljajo cilje platforme STEP, in oceno absorpcijskega potenciala med člani SRIP, MGTŠ pa pregled potenciala pri treh javnih raziskovalnih organizacijah, Institutu Jožef Stefan, Kemijskemu inštitutu in Nacionalnemu inštitutu za biologijo. V skladu z ugotovitvami pregledov absorpcijski potencial na področjih STEP v Sloveniji obstaja, slovenska podjetja in javne raziskovalne organizacije pa se zavedajo priložnosti tako v smislu perspektivnosti področij, navedenih v uredbi STEP, kot tudi možnosti financiranja projektov iz virov, ki so v uredbi STEP navedeni. </w:t>
      </w:r>
    </w:p>
    <w:p w14:paraId="1C3B1CB1" w14:textId="5D04B82C" w:rsidR="009615F9" w:rsidRPr="009615F9" w:rsidRDefault="009615F9" w:rsidP="009615F9">
      <w:pPr>
        <w:spacing w:line="276" w:lineRule="auto"/>
        <w:jc w:val="both"/>
        <w:rPr>
          <w:rFonts w:cs="Arial"/>
        </w:rPr>
      </w:pPr>
      <w:r w:rsidRPr="009615F9">
        <w:rPr>
          <w:rFonts w:cs="Arial"/>
        </w:rPr>
        <w:t xml:space="preserve">Člani SRIP so poslali 63 odgovorov na vprašalnik. Pri treh odgovorih ni bila navedena ocenjena vrednost projektnega predloga, skupna ocenjena vrednost preostalih 60 projektnih predlogov znaša 228.327.915 EUR. Povprečna ocenjena vrednost projektov znaša 3.805.465 EUR, so pa med njihovimi vrednostmi velike razlike – najnižja ocenjena vrednost projekta znaša 25.000 EUR, najvišja pa 45 milijonov EUR. Mediana znaša 1.750.000 EUR. 28 projektnih predlogov v skupni vrednosti 113 milijonov EUR se je nanašalo na digitalne tehnologije in </w:t>
      </w:r>
      <w:proofErr w:type="spellStart"/>
      <w:r w:rsidRPr="009615F9">
        <w:rPr>
          <w:rFonts w:cs="Arial"/>
        </w:rPr>
        <w:t>globokotehnološke</w:t>
      </w:r>
      <w:proofErr w:type="spellEnd"/>
      <w:r w:rsidRPr="009615F9">
        <w:rPr>
          <w:rFonts w:cs="Arial"/>
        </w:rPr>
        <w:t xml:space="preserve"> inovacije, 21 projektnih predlogov (82 milijonov EUR) na čiste in z viri gospodarne tehnologije, 11 projektnih predlogov (33 milijonov EUR) pa na biotehnologije. 38 projektnih predlogov so sporočile gospodarske družbe, 21 raziskovalne organizacije, enega pa drugi razvojni deležniki. 50 projektnih predlogov v skupni vrednosti 203 milijonov EUR prinaša na notranji trg EU inovativen, nastajajoč in najsodobnejši element z velikim gospodarskim potencialom, 10 projektnih predlogov (25 milijonov EUR) pa prispeva k zmanjšanju ali preprečevanju strateških odvisnosti EU. 50 projektnih predlogov v skupni vrednosti 186 milijonov EUR prispeva k podpiranju razvoja ali proizvodnje kritičnih tehnologij po vsej Uniji ali zaščiti in okrepitvi njihovih vrednostnih verig, pet projektnih predlogov (28 milijonov EUR) prispeva zgolj k cilju obravnavanja pomanjkanja delovne sile in spretnosti, ki so ključnega pomena za vse vrste kakovostnih delovnih mest, v podporo ostalim ciljem, pet projektnih predlogov (14 milijonov EUR) pa k vsem ciljem platforme STEP.</w:t>
      </w:r>
    </w:p>
    <w:p w14:paraId="22C8743D" w14:textId="77777777" w:rsidR="009615F9" w:rsidRPr="009615F9" w:rsidRDefault="009615F9" w:rsidP="009615F9">
      <w:pPr>
        <w:spacing w:line="276" w:lineRule="auto"/>
        <w:jc w:val="both"/>
        <w:rPr>
          <w:rFonts w:cs="Arial"/>
        </w:rPr>
      </w:pPr>
      <w:r w:rsidRPr="009615F9">
        <w:rPr>
          <w:rFonts w:cs="Arial"/>
        </w:rPr>
        <w:t>Nacionalni inštitut za biologijo je pripravil opis desetih projektov in en projekt spin-</w:t>
      </w:r>
      <w:proofErr w:type="spellStart"/>
      <w:r w:rsidRPr="009615F9">
        <w:rPr>
          <w:rFonts w:cs="Arial"/>
        </w:rPr>
        <w:t>off</w:t>
      </w:r>
      <w:proofErr w:type="spellEnd"/>
      <w:r w:rsidRPr="009615F9">
        <w:rPr>
          <w:rFonts w:cs="Arial"/>
        </w:rPr>
        <w:t xml:space="preserve"> podjetja v povezavi z Nacionalnim inštitutom za biologijo. Večina projektov spada v sektor biotehnologij, nekateri pa se nanašajo tudi na druge tehnološke sektorje platforme STEP, čiste in z viri gospodarne tehnologije, digitalne tehnologije in </w:t>
      </w:r>
      <w:proofErr w:type="spellStart"/>
      <w:r w:rsidRPr="009615F9">
        <w:rPr>
          <w:rFonts w:cs="Arial"/>
        </w:rPr>
        <w:t>globokotehnološke</w:t>
      </w:r>
      <w:proofErr w:type="spellEnd"/>
      <w:r w:rsidRPr="009615F9">
        <w:rPr>
          <w:rFonts w:cs="Arial"/>
        </w:rPr>
        <w:t xml:space="preserve"> inovacije. Najnižja vrednost projektov inštituta znaša 650.000 EUR, najvišja pa je ocenjena na 12 milijonov EUR. Institut Jožef Stefan je pripravil opis 21 projektov iz vseh tehnoloških področij platforme STEP. Najnižja vrednost projekta je 50.000 EUR, najvišja ocenjena vrednost pa znaša 35 milijonov EUR. Kemijski inštitut je pripravil 22 predlogov projektov, največ v sektorju čistih in z viri gospodarnih tehnologij. Najnižja vrednost projekta je 700.000 EUR, najvišja pa 35 milijonov EUR.</w:t>
      </w:r>
    </w:p>
    <w:p w14:paraId="7F201C00" w14:textId="77777777" w:rsidR="009615F9" w:rsidRPr="009615F9" w:rsidRDefault="009615F9" w:rsidP="009615F9">
      <w:pPr>
        <w:spacing w:line="276" w:lineRule="auto"/>
        <w:jc w:val="both"/>
        <w:rPr>
          <w:rFonts w:cs="Arial"/>
        </w:rPr>
      </w:pPr>
      <w:r w:rsidRPr="009615F9">
        <w:rPr>
          <w:rFonts w:cs="Arial"/>
        </w:rPr>
        <w:t xml:space="preserve">Na teh podlagah je bila sprejeta odločitev o umestitvi novega specifičnega cilja o razvoju in proizvodnji kritičnih tehnologij v PEKP 2021–2027. Postopek umeščanja je potekal usklajeno med več deležniki. </w:t>
      </w:r>
      <w:r w:rsidRPr="009615F9">
        <w:rPr>
          <w:rFonts w:cs="Arial"/>
        </w:rPr>
        <w:lastRenderedPageBreak/>
        <w:t>Ključno vlogo je imel MKRR kot organ upravljanja, vsebinsko pa sta pri pripravi ukrepov sodelovala predvsem MGTŠ in MVZI. Konec februarja 2025 je vlada potrdila predlagane spremembe programa, sredi marca 2025 jih je potrdil Odbor za spremljanje, konec marca pa je bil spremenjeni program uradno predložen EK.</w:t>
      </w:r>
    </w:p>
    <w:p w14:paraId="0DDF3605" w14:textId="77777777" w:rsidR="009615F9" w:rsidRPr="009615F9" w:rsidRDefault="009615F9" w:rsidP="009615F9">
      <w:pPr>
        <w:spacing w:line="276" w:lineRule="auto"/>
        <w:jc w:val="both"/>
        <w:rPr>
          <w:rFonts w:cs="Arial"/>
        </w:rPr>
      </w:pPr>
      <w:r w:rsidRPr="009615F9">
        <w:rPr>
          <w:rFonts w:cs="Arial"/>
        </w:rPr>
        <w:t>Slovenija bo v okviru novega specifičnega cilja RSO 1.6 Podpora naložbam, ki prispevajo k ciljem platforme za strateške tehnologije za Evropo, namenila 100 milijonov EUR za podporo razvoju in proizvodnji kritičnih tehnologij. Znotraj tega specifičnega cilja bo potekalo več ukrepov, ki jih pripravljata MGTŠ in MVZI:</w:t>
      </w:r>
    </w:p>
    <w:p w14:paraId="472827C5" w14:textId="77777777" w:rsidR="009615F9" w:rsidRPr="009615F9" w:rsidRDefault="009615F9" w:rsidP="0044544E">
      <w:pPr>
        <w:numPr>
          <w:ilvl w:val="0"/>
          <w:numId w:val="80"/>
        </w:numPr>
        <w:spacing w:line="276" w:lineRule="auto"/>
        <w:contextualSpacing/>
        <w:jc w:val="both"/>
        <w:rPr>
          <w:rFonts w:eastAsia="Times New Roman" w:cs="Arial"/>
          <w:b/>
          <w:bCs/>
        </w:rPr>
      </w:pPr>
      <w:r w:rsidRPr="009615F9">
        <w:rPr>
          <w:rFonts w:eastAsia="Times New Roman" w:cs="Arial"/>
        </w:rPr>
        <w:t xml:space="preserve">Podpora razvoju in/ali proizvodnji kritičnih tehnologij in/ali zaščiti in okrepitvi njihovih dobavnih verig: spodbujanje raziskovalno-inovacijskih projektov (TRL 4–9) z namenom prehoda v komercialno proizvodnjo in projekte, namenjene za vzpostavitev proizvodnje. Podpora bo namenjena projektom, ki razvijajo in/ali spodbujajo proizvodnjo naprednih tehnologij v sektorjih platforme STEP, ki na trg prinašajo inovativen, nastajajoč in najsodobnejši element z velikim gospodarskim potencialom ali prispevajo k zmanjšanju ali preprečevanju strateških odvisnosti EU oziroma k zaščiti in okrepitvi dobavnih verig kritičnih tehnologij. Projekti, ki bodo prejeli podporo, bodo izbrani na javnih razpisih, ki jih bo izvajal </w:t>
      </w:r>
      <w:r w:rsidRPr="009615F9">
        <w:rPr>
          <w:rFonts w:eastAsia="Times New Roman" w:cs="Arial"/>
          <w:b/>
          <w:bCs/>
        </w:rPr>
        <w:t>ARIS.</w:t>
      </w:r>
    </w:p>
    <w:p w14:paraId="6A8A951E" w14:textId="77777777" w:rsidR="009615F9" w:rsidRPr="009615F9" w:rsidRDefault="009615F9" w:rsidP="0044544E">
      <w:pPr>
        <w:numPr>
          <w:ilvl w:val="0"/>
          <w:numId w:val="80"/>
        </w:numPr>
        <w:spacing w:line="276" w:lineRule="auto"/>
        <w:contextualSpacing/>
        <w:jc w:val="both"/>
        <w:rPr>
          <w:rFonts w:eastAsia="Times New Roman" w:cs="Arial"/>
        </w:rPr>
      </w:pPr>
      <w:r w:rsidRPr="009615F9">
        <w:rPr>
          <w:rFonts w:eastAsia="Times New Roman" w:cs="Arial"/>
        </w:rPr>
        <w:t>Neposredna podpora projektom javnih raziskovalnih organizacij, ki prispevajo k ciljem platforme STEP in so ključnega pomena za razvoj kritičnih tehnologij strateškega pomena na področju:</w:t>
      </w:r>
    </w:p>
    <w:p w14:paraId="618796F5" w14:textId="77777777" w:rsidR="009615F9" w:rsidRPr="009615F9" w:rsidRDefault="009615F9" w:rsidP="0044544E">
      <w:pPr>
        <w:numPr>
          <w:ilvl w:val="0"/>
          <w:numId w:val="79"/>
        </w:numPr>
        <w:spacing w:line="276" w:lineRule="auto"/>
        <w:contextualSpacing/>
        <w:jc w:val="both"/>
        <w:rPr>
          <w:rFonts w:eastAsia="Times New Roman" w:cs="Arial"/>
        </w:rPr>
      </w:pPr>
      <w:r w:rsidRPr="009615F9">
        <w:rPr>
          <w:rFonts w:eastAsia="Times New Roman" w:cs="Arial"/>
        </w:rPr>
        <w:t>biotehnologije, specifično za zmanjševanje strateške odvisnosti EU zlasti na področju farmacije in sorodnih disciplin. Projekt bo temeljil na vrhunski raziskovalni infrastrukturi (GIGA NMR) in vključeval sodelovanje v evropskem raziskovalnem infrastrukturnem konzorciju CERIC;</w:t>
      </w:r>
    </w:p>
    <w:p w14:paraId="29B726E6" w14:textId="77777777" w:rsidR="009615F9" w:rsidRPr="009615F9" w:rsidRDefault="009615F9" w:rsidP="0044544E">
      <w:pPr>
        <w:numPr>
          <w:ilvl w:val="0"/>
          <w:numId w:val="79"/>
        </w:numPr>
        <w:spacing w:line="276" w:lineRule="auto"/>
        <w:contextualSpacing/>
        <w:jc w:val="both"/>
        <w:rPr>
          <w:rFonts w:eastAsia="Times New Roman" w:cs="Arial"/>
        </w:rPr>
      </w:pPr>
      <w:r w:rsidRPr="009615F9">
        <w:rPr>
          <w:rFonts w:eastAsia="Times New Roman" w:cs="Arial"/>
        </w:rPr>
        <w:t>digitalnih tehnologij, specifično za zmanjševanje strateške odvisnosti EU zlasti na področju čipov in polprevodnikov. Projekt VISOčip.si bo temeljil na polprevodniških tehnologijah in vključeval sodelovanje v evropski mreži kompetenčnih centrov (27 kompetenčnih centrov za čipe).</w:t>
      </w:r>
    </w:p>
    <w:p w14:paraId="725BFCA0" w14:textId="58F07893" w:rsidR="009615F9" w:rsidRPr="009615F9" w:rsidRDefault="009615F9" w:rsidP="0044544E">
      <w:pPr>
        <w:numPr>
          <w:ilvl w:val="0"/>
          <w:numId w:val="80"/>
        </w:numPr>
        <w:spacing w:line="276" w:lineRule="auto"/>
        <w:contextualSpacing/>
        <w:jc w:val="both"/>
        <w:rPr>
          <w:rFonts w:eastAsia="Times New Roman" w:cs="Arial"/>
        </w:rPr>
      </w:pPr>
      <w:r w:rsidRPr="009615F9">
        <w:rPr>
          <w:rFonts w:eastAsia="Times New Roman" w:cs="Arial"/>
        </w:rPr>
        <w:t>Podporo projektom, ki so na razpisih centraliziranih programov EU Obzorje Evropa, Inovacijski sklad, Digitalna Evropa, Evropski obrambni sklad in EU4Health pridobili pečat suverenosti (pečat STEP), kar potrjuje njihovo skladnost s cilji platforme STEP in njihov prispevek k evropski suverenosti. Podpora projektom se lahko izvede preko javnega razpisa ali javnega poziva, ki ga bo izvedel ARIS, ali preko neposredne potrditve operacije.</w:t>
      </w:r>
    </w:p>
    <w:p w14:paraId="4DF7735F" w14:textId="77777777" w:rsidR="009615F9" w:rsidRPr="009615F9" w:rsidRDefault="009615F9" w:rsidP="0044544E">
      <w:pPr>
        <w:numPr>
          <w:ilvl w:val="0"/>
          <w:numId w:val="80"/>
        </w:numPr>
        <w:spacing w:line="276" w:lineRule="auto"/>
        <w:contextualSpacing/>
        <w:jc w:val="both"/>
        <w:rPr>
          <w:rFonts w:eastAsia="Times New Roman" w:cs="Arial"/>
        </w:rPr>
      </w:pPr>
      <w:r w:rsidRPr="009615F9">
        <w:rPr>
          <w:rFonts w:eastAsia="Times New Roman" w:cs="Arial"/>
        </w:rPr>
        <w:t xml:space="preserve">Podporo projektom slovenskih podjetij, ki sodelujejo v pomembnih projektih skupnega evropskega interesa (IPCEI), ki so ključni strateški instrument v zvezi z izvajanjem industrijske strategije EU. Izvajajo se v obliki velikih evropskih konzorcijev v ključnih strateških vrednostnih verigah, ki vključujejo tesno povezane projekte podjetij. IPCEI predstavljajo projekte s posebnim poudarkom na raziskavah in razvoju ter prvi industrijski uvedbi (FID). Slovenska podjetja že sodelujejo v IPCEI na področju mikroelektronike (IPCEI ME/CT), infrastrukture in storitev v oblaku (IPCEI CIS), baterij (IPCEI </w:t>
      </w:r>
      <w:proofErr w:type="spellStart"/>
      <w:r w:rsidRPr="009615F9">
        <w:rPr>
          <w:rFonts w:eastAsia="Times New Roman" w:cs="Arial"/>
        </w:rPr>
        <w:t>EUBatIn</w:t>
      </w:r>
      <w:proofErr w:type="spellEnd"/>
      <w:r w:rsidRPr="009615F9">
        <w:rPr>
          <w:rFonts w:eastAsia="Times New Roman" w:cs="Arial"/>
        </w:rPr>
        <w:t xml:space="preserve">), vključujejo se v IPCEI na področju vodika (IPCEI </w:t>
      </w:r>
      <w:proofErr w:type="spellStart"/>
      <w:r w:rsidRPr="009615F9">
        <w:rPr>
          <w:rFonts w:eastAsia="Times New Roman" w:cs="Arial"/>
        </w:rPr>
        <w:t>Hydrogen</w:t>
      </w:r>
      <w:proofErr w:type="spellEnd"/>
      <w:r w:rsidRPr="009615F9">
        <w:rPr>
          <w:rFonts w:eastAsia="Times New Roman" w:cs="Arial"/>
        </w:rPr>
        <w:t>) in zdravja (IPCEI TECH4CURE). V pripravi pa so že novi IPCEI, med drugim na področju krožnih naprednih materialov, jedrskih tehnologij, umetne inteligence, mikroelektronike in storitev v oblaku. Za projekte slovenskih partnerjev v IPCEI se predvideva podpora z neposredno potrditvijo operacije.</w:t>
      </w:r>
    </w:p>
    <w:p w14:paraId="2911D70F" w14:textId="77777777" w:rsidR="009615F9" w:rsidRPr="009615F9" w:rsidRDefault="009615F9" w:rsidP="009615F9">
      <w:pPr>
        <w:spacing w:line="276" w:lineRule="auto"/>
        <w:jc w:val="both"/>
        <w:rPr>
          <w:rFonts w:cs="Arial"/>
        </w:rPr>
      </w:pPr>
      <w:r w:rsidRPr="009615F9">
        <w:rPr>
          <w:rFonts w:cs="Arial"/>
        </w:rPr>
        <w:t xml:space="preserve">Prvi javni razpisi za razvoj in proizvodnjo kritičnih tehnologij so načrtovani v drugem četrtletju leta 2025. </w:t>
      </w:r>
    </w:p>
    <w:p w14:paraId="2C74223B" w14:textId="77777777" w:rsidR="009615F9" w:rsidRPr="009615F9" w:rsidRDefault="009615F9" w:rsidP="009615F9">
      <w:pPr>
        <w:spacing w:line="276" w:lineRule="auto"/>
        <w:jc w:val="both"/>
        <w:rPr>
          <w:rFonts w:cs="Arial"/>
        </w:rPr>
      </w:pPr>
      <w:r w:rsidRPr="009615F9">
        <w:rPr>
          <w:rFonts w:cs="Arial"/>
        </w:rPr>
        <w:t xml:space="preserve">Za izvajanje platforme STEP je vlada novembra 2024 sprejela uredbo o izvajanju platforme STEP v Sloveniji, s katero je določila pristojni organ, ki deluje kot glavna kontaktna točka za izvajanje platforme STEP. To vlogo je naložila Slovenskemu podjetniškemu skladu, ki je vzpostavil projektno enoto STEP Slovenija. Naloge pristojnega organa so promocijske in </w:t>
      </w:r>
      <w:proofErr w:type="spellStart"/>
      <w:r w:rsidRPr="009615F9">
        <w:rPr>
          <w:rFonts w:cs="Arial"/>
        </w:rPr>
        <w:t>diseminacijske</w:t>
      </w:r>
      <w:proofErr w:type="spellEnd"/>
      <w:r w:rsidRPr="009615F9">
        <w:rPr>
          <w:rFonts w:cs="Arial"/>
        </w:rPr>
        <w:t xml:space="preserve"> aktivnosti, vzpostavitev in vzdrževanje spletne strani z informacijami o platformi STEP, priprava in objava ter redno posodabljanje informacij o platformi STEP ter širše o centraliziranih programih EU, informiranje o možnostih pridobivanja finančnih sredstev prek platforme STEP, sodelovanje pri pripravi potrebnih pravnih in vsebinskih podlag za izvedbo ukrepov za gospodarstvo, prepoznavanje zainteresiranega podpornega </w:t>
      </w:r>
      <w:r w:rsidRPr="009615F9">
        <w:rPr>
          <w:rFonts w:cs="Arial"/>
        </w:rPr>
        <w:lastRenderedPageBreak/>
        <w:t>okolja za sodelovanje, prepoznavanje primernih projektov in preverjanje interesa za izvedbo projektov v slovenskem gospodarstvu, priprava analiz, študij in vrednotenj, spodbujanje podjetij k prijavi na razpise in programe EU ter pridobitev EU-pečata suverenosti ter druge naloge, povezane s področjem STEP.</w:t>
      </w:r>
    </w:p>
    <w:p w14:paraId="7E520BB8" w14:textId="77777777" w:rsidR="009615F9" w:rsidRPr="009615F9" w:rsidRDefault="009615F9" w:rsidP="009615F9">
      <w:pPr>
        <w:spacing w:line="276" w:lineRule="auto"/>
        <w:jc w:val="both"/>
        <w:rPr>
          <w:rFonts w:cs="Arial"/>
        </w:rPr>
      </w:pPr>
      <w:r w:rsidRPr="009615F9">
        <w:rPr>
          <w:rFonts w:cs="Arial"/>
        </w:rPr>
        <w:t xml:space="preserve">Da bi spodbudil podjetja k sodelovanju na mednarodnih projektih, ki omogočajo pridobitev pečata suverenosti oziroma pečata STEP, je Slovenski podjetniški sklad oblikoval spodbudo – vavčer za sofinanciranje priprave projektnih predlogov na razpise drugega stebra okvirnega programa Obzorje Evropa. Spodbuda omogoča 60-odstotno sofinanciranje upravičenih stroškov zunanjih izvajalcev pri pripravi projektnih predlogov in je namenjena </w:t>
      </w:r>
      <w:proofErr w:type="spellStart"/>
      <w:r w:rsidRPr="009615F9">
        <w:rPr>
          <w:rFonts w:cs="Arial"/>
        </w:rPr>
        <w:t>mikro</w:t>
      </w:r>
      <w:proofErr w:type="spellEnd"/>
      <w:r w:rsidRPr="009615F9">
        <w:rPr>
          <w:rFonts w:cs="Arial"/>
        </w:rPr>
        <w:t xml:space="preserve"> podjetjem in MSP, ki sodelujejo kot vodilni ali </w:t>
      </w:r>
      <w:proofErr w:type="spellStart"/>
      <w:r w:rsidRPr="009615F9">
        <w:rPr>
          <w:rFonts w:cs="Arial"/>
        </w:rPr>
        <w:t>konzorcijski</w:t>
      </w:r>
      <w:proofErr w:type="spellEnd"/>
      <w:r w:rsidRPr="009615F9">
        <w:rPr>
          <w:rFonts w:cs="Arial"/>
        </w:rPr>
        <w:t xml:space="preserve"> partnerji pri projektnih predlogih, prijavljenih v okviru drugega stebra programa Obzorje Evropa. Ta steber podpira projekte, ki se osredotočajo na globalne izzive, kot so raziskave in inovacije, ter na krepitev konkurenčnosti evropske industrije.</w:t>
      </w:r>
    </w:p>
    <w:p w14:paraId="7372902D" w14:textId="77777777" w:rsidR="009615F9" w:rsidRPr="009615F9" w:rsidRDefault="009615F9" w:rsidP="009615F9">
      <w:pPr>
        <w:keepNext/>
        <w:keepLines/>
        <w:spacing w:line="276" w:lineRule="auto"/>
        <w:outlineLvl w:val="0"/>
        <w:rPr>
          <w:rFonts w:eastAsiaTheme="majorEastAsia" w:cs="Arial"/>
          <w:b/>
          <w:bCs/>
          <w:color w:val="000000" w:themeColor="text1"/>
        </w:rPr>
      </w:pPr>
      <w:bookmarkStart w:id="4569" w:name="_Toc207372960"/>
      <w:r w:rsidRPr="009615F9">
        <w:rPr>
          <w:rFonts w:eastAsiaTheme="majorEastAsia" w:cs="Arial"/>
          <w:b/>
          <w:bCs/>
          <w:color w:val="000000" w:themeColor="text1"/>
        </w:rPr>
        <w:t>Priloga 6: Predstavitev rezultatov semantične analize</w:t>
      </w:r>
      <w:bookmarkEnd w:id="4569"/>
      <w:r w:rsidRPr="009615F9">
        <w:rPr>
          <w:rFonts w:eastAsiaTheme="majorEastAsia" w:cs="Arial"/>
          <w:b/>
          <w:bCs/>
          <w:color w:val="000000" w:themeColor="text1"/>
        </w:rPr>
        <w:t xml:space="preserve"> </w:t>
      </w:r>
    </w:p>
    <w:p w14:paraId="075DB937" w14:textId="77777777" w:rsidR="009615F9" w:rsidRPr="009615F9" w:rsidRDefault="009615F9" w:rsidP="00F10C3E">
      <w:pPr>
        <w:spacing w:line="276" w:lineRule="auto"/>
        <w:jc w:val="both"/>
        <w:rPr>
          <w:rFonts w:eastAsia="Aptos" w:cs="Arial"/>
        </w:rPr>
      </w:pPr>
      <w:r w:rsidRPr="009615F9">
        <w:rPr>
          <w:rFonts w:eastAsia="Aptos" w:cs="Arial"/>
        </w:rPr>
        <w:t>Predstavitev rezultatov semantične analize je zunanja priloga k dokumentu Poročilo o izvajanju S5.</w:t>
      </w:r>
    </w:p>
    <w:sectPr w:rsidR="009615F9" w:rsidRPr="009615F9" w:rsidSect="003931F1">
      <w:pgSz w:w="11906" w:h="16838"/>
      <w:pgMar w:top="1417" w:right="1417" w:bottom="1417" w:left="1417" w:header="708"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2DE87" w14:textId="77777777" w:rsidR="003127DA" w:rsidRDefault="003127DA" w:rsidP="00F95B62">
      <w:pPr>
        <w:spacing w:after="0" w:line="240" w:lineRule="auto"/>
      </w:pPr>
      <w:r>
        <w:separator/>
      </w:r>
    </w:p>
  </w:endnote>
  <w:endnote w:type="continuationSeparator" w:id="0">
    <w:p w14:paraId="6D9A78B8" w14:textId="77777777" w:rsidR="003127DA" w:rsidRDefault="003127DA" w:rsidP="00F95B62">
      <w:pPr>
        <w:spacing w:after="0" w:line="240" w:lineRule="auto"/>
      </w:pPr>
      <w:r>
        <w:continuationSeparator/>
      </w:r>
    </w:p>
  </w:endnote>
  <w:endnote w:type="continuationNotice" w:id="1">
    <w:p w14:paraId="1C706049" w14:textId="77777777" w:rsidR="003127DA" w:rsidRDefault="003127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MetaNormalCE-Roman">
    <w:altName w:val="Calibri"/>
    <w:panose1 w:val="00000000000000000000"/>
    <w:charset w:val="EE"/>
    <w:family w:val="auto"/>
    <w:notTrueType/>
    <w:pitch w:val="variable"/>
    <w:sig w:usb0="00000007" w:usb1="00000000" w:usb2="00000000" w:usb3="00000000" w:csb0="00000003" w:csb1="00000000"/>
  </w:font>
  <w:font w:name="Bebas Neue">
    <w:charset w:val="EE"/>
    <w:family w:val="swiss"/>
    <w:pitch w:val="variable"/>
    <w:sig w:usb0="00000007" w:usb1="00000001" w:usb2="00000000" w:usb3="00000000" w:csb0="00000093"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748384"/>
      <w:docPartObj>
        <w:docPartGallery w:val="Page Numbers (Bottom of Page)"/>
        <w:docPartUnique/>
      </w:docPartObj>
    </w:sdtPr>
    <w:sdtEndPr/>
    <w:sdtContent>
      <w:p w14:paraId="52F1A27F" w14:textId="77777777" w:rsidR="009615F9" w:rsidRDefault="009615F9">
        <w:pPr>
          <w:pStyle w:val="Nog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7302371"/>
      <w:docPartObj>
        <w:docPartGallery w:val="Page Numbers (Bottom of Page)"/>
        <w:docPartUnique/>
      </w:docPartObj>
    </w:sdtPr>
    <w:sdtEndPr/>
    <w:sdtContent>
      <w:p w14:paraId="76BC3C57" w14:textId="4639FE2B" w:rsidR="008C688F" w:rsidRPr="008C688F" w:rsidRDefault="00335AF5" w:rsidP="000433A3">
        <w:pPr>
          <w:pStyle w:val="Nog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36F89" w14:textId="77777777" w:rsidR="003127DA" w:rsidRDefault="003127DA" w:rsidP="00F95B62">
      <w:pPr>
        <w:spacing w:after="0" w:line="240" w:lineRule="auto"/>
      </w:pPr>
      <w:r>
        <w:separator/>
      </w:r>
    </w:p>
  </w:footnote>
  <w:footnote w:type="continuationSeparator" w:id="0">
    <w:p w14:paraId="2285350E" w14:textId="77777777" w:rsidR="003127DA" w:rsidRDefault="003127DA" w:rsidP="00F95B62">
      <w:pPr>
        <w:spacing w:after="0" w:line="240" w:lineRule="auto"/>
      </w:pPr>
      <w:r>
        <w:continuationSeparator/>
      </w:r>
    </w:p>
  </w:footnote>
  <w:footnote w:type="continuationNotice" w:id="1">
    <w:p w14:paraId="221FE0DB" w14:textId="77777777" w:rsidR="003127DA" w:rsidRDefault="003127DA">
      <w:pPr>
        <w:spacing w:after="0" w:line="240" w:lineRule="auto"/>
      </w:pPr>
    </w:p>
  </w:footnote>
  <w:footnote w:id="2">
    <w:p w14:paraId="31EB6699" w14:textId="561AF12A" w:rsidR="005326D3" w:rsidRPr="00B07628" w:rsidRDefault="005326D3" w:rsidP="00BD06C6">
      <w:pPr>
        <w:pStyle w:val="Sprotnaopomba-besedilo"/>
        <w:jc w:val="both"/>
        <w:rPr>
          <w:rFonts w:cs="Arial"/>
          <w:sz w:val="16"/>
          <w:szCs w:val="16"/>
        </w:rPr>
      </w:pPr>
      <w:r w:rsidRPr="00B07628">
        <w:rPr>
          <w:rStyle w:val="Sprotnaopomba-sklic"/>
          <w:rFonts w:cs="Arial"/>
          <w:sz w:val="16"/>
          <w:szCs w:val="16"/>
        </w:rPr>
        <w:footnoteRef/>
      </w:r>
      <w:r w:rsidRPr="00B07628">
        <w:rPr>
          <w:rFonts w:cs="Arial"/>
          <w:sz w:val="16"/>
          <w:szCs w:val="16"/>
        </w:rPr>
        <w:t xml:space="preserve"> </w:t>
      </w:r>
      <w:hyperlink r:id="rId1" w:history="1">
        <w:r w:rsidRPr="00B07628">
          <w:rPr>
            <w:rStyle w:val="Hiperpovezava"/>
            <w:rFonts w:cs="Arial"/>
            <w:color w:val="auto"/>
            <w:sz w:val="16"/>
            <w:szCs w:val="16"/>
            <w:u w:val="none"/>
          </w:rPr>
          <w:t>dLib.si - Slovenska strategija trajnostne pametne specializacije - od S4 do S5</w:t>
        </w:r>
      </w:hyperlink>
      <w:r w:rsidR="002E2DA6">
        <w:t>.</w:t>
      </w:r>
    </w:p>
  </w:footnote>
  <w:footnote w:id="3">
    <w:p w14:paraId="2ECBC0F8" w14:textId="0832859F" w:rsidR="005326D3" w:rsidRPr="00B07628" w:rsidRDefault="005326D3" w:rsidP="00BD06C6">
      <w:pPr>
        <w:pStyle w:val="Sprotnaopomba-besedilo"/>
        <w:jc w:val="both"/>
        <w:rPr>
          <w:rFonts w:cs="Arial"/>
          <w:sz w:val="16"/>
          <w:szCs w:val="16"/>
        </w:rPr>
      </w:pPr>
      <w:r w:rsidRPr="00B07628">
        <w:rPr>
          <w:rStyle w:val="Sprotnaopomba-sklic"/>
          <w:rFonts w:cs="Arial"/>
          <w:sz w:val="16"/>
          <w:szCs w:val="16"/>
        </w:rPr>
        <w:footnoteRef/>
      </w:r>
      <w:r w:rsidR="00B07628" w:rsidRPr="00B07628">
        <w:rPr>
          <w:rFonts w:cs="Arial"/>
          <w:sz w:val="16"/>
          <w:szCs w:val="16"/>
        </w:rPr>
        <w:t xml:space="preserve"> </w:t>
      </w:r>
      <w:r w:rsidR="00DA71AE" w:rsidRPr="00B07628">
        <w:rPr>
          <w:rFonts w:cs="Arial"/>
          <w:sz w:val="16"/>
          <w:szCs w:val="16"/>
        </w:rPr>
        <w:t xml:space="preserve">S5 kot tematski </w:t>
      </w:r>
      <w:proofErr w:type="spellStart"/>
      <w:r w:rsidR="00DA71AE" w:rsidRPr="00B07628">
        <w:rPr>
          <w:rFonts w:cs="Arial"/>
          <w:sz w:val="16"/>
          <w:szCs w:val="16"/>
        </w:rPr>
        <w:t>omogočitveni</w:t>
      </w:r>
      <w:proofErr w:type="spellEnd"/>
      <w:r w:rsidR="00DA71AE" w:rsidRPr="00B07628">
        <w:rPr>
          <w:rFonts w:cs="Arial"/>
          <w:sz w:val="16"/>
          <w:szCs w:val="16"/>
        </w:rPr>
        <w:t xml:space="preserve"> pogoj za CP1 EKP predvideva interval poročanja Delovni skupini državnih sekretarjev za S5, Vladi RS in EK na vsaki dve leti. </w:t>
      </w:r>
    </w:p>
  </w:footnote>
  <w:footnote w:id="4">
    <w:p w14:paraId="59B6A536" w14:textId="22309CA9" w:rsidR="005326D3" w:rsidRDefault="005326D3" w:rsidP="00B07628">
      <w:pPr>
        <w:pStyle w:val="Sprotnaopomba-besedilo"/>
        <w:jc w:val="both"/>
      </w:pPr>
      <w:r w:rsidRPr="00B07628">
        <w:rPr>
          <w:rStyle w:val="Sprotnaopomba-sklic"/>
          <w:rFonts w:cs="Arial"/>
          <w:sz w:val="16"/>
          <w:szCs w:val="16"/>
        </w:rPr>
        <w:footnoteRef/>
      </w:r>
      <w:r w:rsidR="00B07628" w:rsidRPr="00B07628">
        <w:rPr>
          <w:rFonts w:cs="Arial"/>
          <w:sz w:val="16"/>
          <w:szCs w:val="16"/>
        </w:rPr>
        <w:t xml:space="preserve"> </w:t>
      </w:r>
      <w:hyperlink r:id="rId2" w:history="1">
        <w:r w:rsidR="00B07628" w:rsidRPr="00B07628">
          <w:rPr>
            <w:rStyle w:val="Hiperpovezava"/>
            <w:rFonts w:cs="Arial"/>
            <w:sz w:val="16"/>
            <w:szCs w:val="16"/>
          </w:rPr>
          <w:t>https://commission.europa.eu/strategy-and-policy/priorities-2019-2024/european-green-deal_sl</w:t>
        </w:r>
      </w:hyperlink>
      <w:r w:rsidRPr="00B07628">
        <w:rPr>
          <w:rFonts w:cs="Arial"/>
          <w:sz w:val="16"/>
          <w:szCs w:val="16"/>
        </w:rPr>
        <w:t xml:space="preserve"> in posebej Uredba o taksonomiji </w:t>
      </w:r>
      <w:hyperlink r:id="rId3" w:history="1">
        <w:r w:rsidRPr="00B07628">
          <w:rPr>
            <w:rStyle w:val="Hiperpovezava"/>
            <w:rFonts w:cs="Arial"/>
            <w:color w:val="auto"/>
            <w:sz w:val="16"/>
            <w:szCs w:val="16"/>
            <w:u w:val="none"/>
          </w:rPr>
          <w:t>https://finance.ec.europa.eu/sustainable-finance/tools-and-standards_en</w:t>
        </w:r>
      </w:hyperlink>
      <w:r w:rsidRPr="00B07628">
        <w:rPr>
          <w:sz w:val="18"/>
          <w:szCs w:val="18"/>
        </w:rPr>
        <w:t xml:space="preserve"> </w:t>
      </w:r>
    </w:p>
  </w:footnote>
  <w:footnote w:id="5">
    <w:p w14:paraId="4EECEE85" w14:textId="40324932" w:rsidR="005326D3" w:rsidRPr="00B07628" w:rsidRDefault="005326D3" w:rsidP="005326D3">
      <w:pPr>
        <w:pStyle w:val="Sprotnaopomba-besedilo"/>
        <w:rPr>
          <w:rFonts w:cs="Arial"/>
          <w:sz w:val="18"/>
          <w:szCs w:val="18"/>
        </w:rPr>
      </w:pPr>
      <w:r w:rsidRPr="00B07628">
        <w:rPr>
          <w:rStyle w:val="Sprotnaopomba-sklic"/>
          <w:rFonts w:cs="Arial"/>
          <w:sz w:val="16"/>
          <w:szCs w:val="16"/>
        </w:rPr>
        <w:footnoteRef/>
      </w:r>
      <w:r w:rsidRPr="00B07628">
        <w:rPr>
          <w:rFonts w:cs="Arial"/>
          <w:sz w:val="16"/>
          <w:szCs w:val="16"/>
        </w:rPr>
        <w:t xml:space="preserve"> </w:t>
      </w:r>
      <w:hyperlink r:id="rId4" w:history="1">
        <w:r w:rsidRPr="00B07628">
          <w:rPr>
            <w:rStyle w:val="Hiperpovezava"/>
            <w:rFonts w:cs="Arial"/>
            <w:color w:val="auto"/>
            <w:sz w:val="16"/>
            <w:szCs w:val="16"/>
          </w:rPr>
          <w:t>https://strategic-technologies.europa.eu/index_en</w:t>
        </w:r>
      </w:hyperlink>
    </w:p>
  </w:footnote>
  <w:footnote w:id="6">
    <w:p w14:paraId="72873F5A" w14:textId="77777777" w:rsidR="005326D3" w:rsidRPr="000433A3" w:rsidRDefault="005326D3" w:rsidP="000433A3">
      <w:pPr>
        <w:pStyle w:val="Sprotnaopomba-besedilo"/>
        <w:jc w:val="both"/>
        <w:rPr>
          <w:rFonts w:cs="Arial"/>
          <w:sz w:val="16"/>
          <w:szCs w:val="16"/>
        </w:rPr>
      </w:pPr>
      <w:r w:rsidRPr="000433A3">
        <w:rPr>
          <w:rStyle w:val="Sprotnaopomba-sklic"/>
          <w:rFonts w:cs="Arial"/>
          <w:sz w:val="16"/>
          <w:szCs w:val="16"/>
        </w:rPr>
        <w:footnoteRef/>
      </w:r>
      <w:r w:rsidRPr="000433A3">
        <w:rPr>
          <w:rFonts w:cs="Arial"/>
          <w:sz w:val="16"/>
          <w:szCs w:val="16"/>
        </w:rPr>
        <w:t xml:space="preserve"> </w:t>
      </w:r>
      <w:hyperlink r:id="rId5" w:history="1">
        <w:proofErr w:type="spellStart"/>
        <w:r w:rsidRPr="000433A3">
          <w:rPr>
            <w:rStyle w:val="Hiperpovezava"/>
            <w:rFonts w:cs="Arial"/>
            <w:color w:val="auto"/>
            <w:sz w:val="16"/>
            <w:szCs w:val="16"/>
            <w:u w:val="none"/>
          </w:rPr>
          <w:t>Joint</w:t>
        </w:r>
        <w:proofErr w:type="spellEnd"/>
        <w:r w:rsidRPr="000433A3">
          <w:rPr>
            <w:rStyle w:val="Hiperpovezava"/>
            <w:rFonts w:cs="Arial"/>
            <w:color w:val="auto"/>
            <w:sz w:val="16"/>
            <w:szCs w:val="16"/>
            <w:u w:val="none"/>
          </w:rPr>
          <w:t xml:space="preserve"> </w:t>
        </w:r>
        <w:proofErr w:type="spellStart"/>
        <w:r w:rsidRPr="000433A3">
          <w:rPr>
            <w:rStyle w:val="Hiperpovezava"/>
            <w:rFonts w:cs="Arial"/>
            <w:color w:val="auto"/>
            <w:sz w:val="16"/>
            <w:szCs w:val="16"/>
            <w:u w:val="none"/>
          </w:rPr>
          <w:t>Research</w:t>
        </w:r>
        <w:proofErr w:type="spellEnd"/>
        <w:r w:rsidRPr="000433A3">
          <w:rPr>
            <w:rStyle w:val="Hiperpovezava"/>
            <w:rFonts w:cs="Arial"/>
            <w:color w:val="auto"/>
            <w:sz w:val="16"/>
            <w:szCs w:val="16"/>
            <w:u w:val="none"/>
          </w:rPr>
          <w:t xml:space="preserve"> Centre</w:t>
        </w:r>
      </w:hyperlink>
    </w:p>
  </w:footnote>
  <w:footnote w:id="7">
    <w:p w14:paraId="49965422" w14:textId="77777777" w:rsidR="005326D3" w:rsidRPr="000433A3" w:rsidRDefault="005326D3" w:rsidP="000433A3">
      <w:pPr>
        <w:pStyle w:val="Sprotnaopomba-besedilo"/>
        <w:jc w:val="both"/>
        <w:rPr>
          <w:rFonts w:ascii="Aptos" w:hAnsi="Aptos"/>
          <w:sz w:val="16"/>
          <w:szCs w:val="16"/>
        </w:rPr>
      </w:pPr>
      <w:r w:rsidRPr="000433A3">
        <w:rPr>
          <w:rStyle w:val="Sprotnaopomba-sklic"/>
          <w:rFonts w:cs="Arial"/>
          <w:sz w:val="16"/>
          <w:szCs w:val="16"/>
        </w:rPr>
        <w:footnoteRef/>
      </w:r>
      <w:r w:rsidRPr="000433A3">
        <w:rPr>
          <w:rFonts w:cs="Arial"/>
          <w:sz w:val="16"/>
          <w:szCs w:val="16"/>
        </w:rPr>
        <w:t xml:space="preserve"> </w:t>
      </w:r>
      <w:hyperlink r:id="rId6" w:history="1">
        <w:r w:rsidRPr="000433A3">
          <w:rPr>
            <w:rStyle w:val="Hiperpovezava"/>
            <w:rFonts w:cs="Arial"/>
            <w:color w:val="auto"/>
            <w:sz w:val="16"/>
            <w:szCs w:val="16"/>
            <w:u w:val="none"/>
          </w:rPr>
          <w:t>https://publications.jrc.ec.europa.eu/repository/handle/JRC129327</w:t>
        </w:r>
      </w:hyperlink>
      <w:r w:rsidRPr="000433A3">
        <w:rPr>
          <w:rFonts w:ascii="Aptos" w:hAnsi="Aptos"/>
          <w:sz w:val="16"/>
          <w:szCs w:val="16"/>
        </w:rPr>
        <w:t xml:space="preserve"> </w:t>
      </w:r>
    </w:p>
  </w:footnote>
  <w:footnote w:id="8">
    <w:p w14:paraId="272680AF" w14:textId="69BD5879" w:rsidR="005326D3" w:rsidRPr="000433A3" w:rsidRDefault="005326D3" w:rsidP="000433A3">
      <w:pPr>
        <w:pStyle w:val="Sprotnaopomba-besedilo"/>
        <w:rPr>
          <w:rFonts w:cs="Arial"/>
          <w:sz w:val="16"/>
          <w:szCs w:val="16"/>
        </w:rPr>
      </w:pPr>
      <w:r w:rsidRPr="000433A3">
        <w:rPr>
          <w:rStyle w:val="Sprotnaopomba-sklic"/>
          <w:rFonts w:cs="Arial"/>
          <w:sz w:val="16"/>
          <w:szCs w:val="16"/>
        </w:rPr>
        <w:footnoteRef/>
      </w:r>
      <w:r w:rsidR="000433A3" w:rsidRPr="000433A3">
        <w:rPr>
          <w:rFonts w:cs="Arial"/>
          <w:sz w:val="16"/>
          <w:szCs w:val="16"/>
        </w:rPr>
        <w:t xml:space="preserve"> </w:t>
      </w:r>
      <w:hyperlink r:id="rId7" w:history="1">
        <w:r w:rsidR="000433A3" w:rsidRPr="000433A3">
          <w:rPr>
            <w:rStyle w:val="Hiperpovezava"/>
            <w:rFonts w:cs="Arial"/>
            <w:sz w:val="16"/>
            <w:szCs w:val="16"/>
          </w:rPr>
          <w:t>https://ec.europa.eu/regional_policy/policy/communities-and-networks/s3-community-of-practice/thematic_platforms_en</w:t>
        </w:r>
      </w:hyperlink>
      <w:r w:rsidRPr="000433A3">
        <w:rPr>
          <w:rFonts w:cs="Arial"/>
          <w:sz w:val="16"/>
          <w:szCs w:val="16"/>
        </w:rPr>
        <w:t xml:space="preserve"> </w:t>
      </w:r>
    </w:p>
  </w:footnote>
  <w:footnote w:id="9">
    <w:p w14:paraId="0B23755F" w14:textId="77777777" w:rsidR="005326D3" w:rsidRPr="000433A3" w:rsidRDefault="005326D3" w:rsidP="000433A3">
      <w:pPr>
        <w:pStyle w:val="Sprotnaopomba-besedilo"/>
        <w:jc w:val="both"/>
        <w:rPr>
          <w:rFonts w:cs="Arial"/>
          <w:sz w:val="16"/>
          <w:szCs w:val="16"/>
        </w:rPr>
      </w:pPr>
      <w:r w:rsidRPr="000433A3">
        <w:rPr>
          <w:rStyle w:val="Sprotnaopomba-sklic"/>
          <w:rFonts w:cs="Arial"/>
          <w:sz w:val="16"/>
          <w:szCs w:val="16"/>
        </w:rPr>
        <w:footnoteRef/>
      </w:r>
      <w:r w:rsidRPr="000433A3">
        <w:rPr>
          <w:rFonts w:cs="Arial"/>
          <w:sz w:val="16"/>
          <w:szCs w:val="16"/>
        </w:rPr>
        <w:t xml:space="preserve"> </w:t>
      </w:r>
      <w:hyperlink r:id="rId8" w:history="1">
        <w:r w:rsidRPr="000433A3">
          <w:rPr>
            <w:rStyle w:val="Hiperpovezava"/>
            <w:rFonts w:cs="Arial"/>
            <w:color w:val="auto"/>
            <w:sz w:val="16"/>
            <w:szCs w:val="16"/>
            <w:u w:val="none"/>
          </w:rPr>
          <w:t>https://eismea.ec.europa.eu/programmes/interregional-innovation-investments-i3-instrument_en</w:t>
        </w:r>
      </w:hyperlink>
      <w:r w:rsidRPr="000433A3">
        <w:rPr>
          <w:rFonts w:cs="Arial"/>
          <w:sz w:val="16"/>
          <w:szCs w:val="16"/>
        </w:rPr>
        <w:t xml:space="preserve"> </w:t>
      </w:r>
    </w:p>
  </w:footnote>
  <w:footnote w:id="10">
    <w:p w14:paraId="6A5A6F09" w14:textId="100668F7" w:rsidR="005326D3" w:rsidRPr="00B07628" w:rsidRDefault="005326D3" w:rsidP="000433A3">
      <w:pPr>
        <w:pStyle w:val="Sprotnaopomba-besedilo"/>
        <w:jc w:val="both"/>
        <w:rPr>
          <w:rFonts w:cs="Arial"/>
          <w:sz w:val="16"/>
          <w:szCs w:val="16"/>
        </w:rPr>
      </w:pPr>
      <w:r w:rsidRPr="000433A3">
        <w:rPr>
          <w:rStyle w:val="Sprotnaopomba-sklic"/>
          <w:rFonts w:cs="Arial"/>
          <w:sz w:val="16"/>
          <w:szCs w:val="16"/>
        </w:rPr>
        <w:footnoteRef/>
      </w:r>
      <w:r w:rsidRPr="000433A3">
        <w:rPr>
          <w:rFonts w:cs="Arial"/>
          <w:sz w:val="16"/>
          <w:szCs w:val="16"/>
        </w:rPr>
        <w:t xml:space="preserve"> </w:t>
      </w:r>
      <w:hyperlink r:id="rId9" w:history="1">
        <w:r w:rsidRPr="000433A3">
          <w:rPr>
            <w:rStyle w:val="Hiperpovezava"/>
            <w:rFonts w:cs="Arial"/>
            <w:color w:val="auto"/>
            <w:sz w:val="16"/>
            <w:szCs w:val="16"/>
            <w:u w:val="none"/>
          </w:rPr>
          <w:t>https://www.s3vanguardinitiative.eu/</w:t>
        </w:r>
      </w:hyperlink>
    </w:p>
  </w:footnote>
  <w:footnote w:id="11">
    <w:p w14:paraId="2A62AEF2" w14:textId="266DA440" w:rsidR="005326D3" w:rsidRPr="000433A3" w:rsidRDefault="005326D3" w:rsidP="000433A3">
      <w:pPr>
        <w:pStyle w:val="Sprotnaopomba-besedilo"/>
        <w:jc w:val="both"/>
        <w:rPr>
          <w:rFonts w:cs="Arial"/>
          <w:sz w:val="16"/>
          <w:szCs w:val="16"/>
        </w:rPr>
      </w:pPr>
      <w:r w:rsidRPr="000433A3">
        <w:rPr>
          <w:rStyle w:val="Sprotnaopomba-sklic"/>
          <w:rFonts w:cs="Arial"/>
          <w:sz w:val="16"/>
          <w:szCs w:val="16"/>
        </w:rPr>
        <w:footnoteRef/>
      </w:r>
      <w:r w:rsidRPr="000433A3">
        <w:rPr>
          <w:rFonts w:cs="Arial"/>
          <w:sz w:val="16"/>
          <w:szCs w:val="16"/>
        </w:rPr>
        <w:t xml:space="preserve"> </w:t>
      </w:r>
      <w:hyperlink r:id="rId10" w:history="1">
        <w:r w:rsidR="00037988" w:rsidRPr="000433A3">
          <w:rPr>
            <w:rStyle w:val="Hiperpovezava"/>
            <w:rFonts w:cs="Arial"/>
            <w:color w:val="auto"/>
            <w:sz w:val="16"/>
            <w:szCs w:val="16"/>
            <w:u w:val="none"/>
          </w:rPr>
          <w:t>https://evropskasredstva.si/app/uploads/2023/03/Merila-za-izbor-operacij-EKP-2021-2027-verzija-1.0-dopolnitev-2.3.2023.pdf</w:t>
        </w:r>
      </w:hyperlink>
      <w:r w:rsidR="00037988" w:rsidRPr="000433A3">
        <w:rPr>
          <w:rFonts w:cs="Arial"/>
          <w:sz w:val="16"/>
          <w:szCs w:val="16"/>
        </w:rPr>
        <w:t xml:space="preserve"> </w:t>
      </w:r>
    </w:p>
  </w:footnote>
  <w:footnote w:id="12">
    <w:p w14:paraId="26DE4B5D" w14:textId="6FCF4958" w:rsidR="005326D3" w:rsidRPr="000433A3" w:rsidRDefault="005326D3" w:rsidP="000433A3">
      <w:pPr>
        <w:pStyle w:val="Sprotnaopomba-besedilo"/>
        <w:jc w:val="both"/>
        <w:rPr>
          <w:rFonts w:cs="Arial"/>
          <w:sz w:val="18"/>
          <w:szCs w:val="18"/>
        </w:rPr>
      </w:pPr>
      <w:r w:rsidRPr="000433A3">
        <w:rPr>
          <w:rStyle w:val="Sprotnaopomba-sklic"/>
          <w:rFonts w:cs="Arial"/>
          <w:sz w:val="16"/>
          <w:szCs w:val="16"/>
        </w:rPr>
        <w:footnoteRef/>
      </w:r>
      <w:r w:rsidRPr="000433A3">
        <w:rPr>
          <w:rFonts w:cs="Arial"/>
          <w:sz w:val="16"/>
          <w:szCs w:val="16"/>
        </w:rPr>
        <w:t xml:space="preserve"> </w:t>
      </w:r>
      <w:proofErr w:type="spellStart"/>
      <w:r w:rsidR="00321261" w:rsidRPr="000433A3">
        <w:rPr>
          <w:rFonts w:cs="Arial"/>
          <w:sz w:val="16"/>
          <w:szCs w:val="16"/>
        </w:rPr>
        <w:t>The</w:t>
      </w:r>
      <w:proofErr w:type="spellEnd"/>
      <w:r w:rsidR="00321261" w:rsidRPr="000433A3">
        <w:rPr>
          <w:rFonts w:cs="Arial"/>
          <w:sz w:val="16"/>
          <w:szCs w:val="16"/>
        </w:rPr>
        <w:t xml:space="preserve"> </w:t>
      </w:r>
      <w:proofErr w:type="spellStart"/>
      <w:r w:rsidRPr="000433A3">
        <w:rPr>
          <w:rFonts w:cs="Arial"/>
          <w:sz w:val="16"/>
          <w:szCs w:val="16"/>
        </w:rPr>
        <w:t>European</w:t>
      </w:r>
      <w:proofErr w:type="spellEnd"/>
      <w:r w:rsidRPr="000433A3">
        <w:rPr>
          <w:rFonts w:cs="Arial"/>
          <w:sz w:val="16"/>
          <w:szCs w:val="16"/>
        </w:rPr>
        <w:t xml:space="preserve"> </w:t>
      </w:r>
      <w:r w:rsidR="00321261" w:rsidRPr="000433A3">
        <w:rPr>
          <w:rFonts w:cs="Arial"/>
          <w:sz w:val="16"/>
          <w:szCs w:val="16"/>
        </w:rPr>
        <w:t>D</w:t>
      </w:r>
      <w:r w:rsidRPr="000433A3">
        <w:rPr>
          <w:rFonts w:cs="Arial"/>
          <w:sz w:val="16"/>
          <w:szCs w:val="16"/>
        </w:rPr>
        <w:t>eep</w:t>
      </w:r>
      <w:r w:rsidR="00321261" w:rsidRPr="000433A3">
        <w:rPr>
          <w:rFonts w:cs="Arial"/>
          <w:sz w:val="16"/>
          <w:szCs w:val="16"/>
        </w:rPr>
        <w:t xml:space="preserve"> </w:t>
      </w:r>
      <w:proofErr w:type="spellStart"/>
      <w:r w:rsidR="00321261" w:rsidRPr="000433A3">
        <w:rPr>
          <w:rFonts w:cs="Arial"/>
          <w:sz w:val="16"/>
          <w:szCs w:val="16"/>
        </w:rPr>
        <w:t>T</w:t>
      </w:r>
      <w:r w:rsidRPr="000433A3">
        <w:rPr>
          <w:rFonts w:cs="Arial"/>
          <w:sz w:val="16"/>
          <w:szCs w:val="16"/>
        </w:rPr>
        <w:t>ech</w:t>
      </w:r>
      <w:proofErr w:type="spellEnd"/>
      <w:r w:rsidRPr="000433A3">
        <w:rPr>
          <w:rFonts w:cs="Arial"/>
          <w:sz w:val="16"/>
          <w:szCs w:val="16"/>
        </w:rPr>
        <w:t xml:space="preserve"> </w:t>
      </w:r>
      <w:proofErr w:type="spellStart"/>
      <w:r w:rsidR="00321261" w:rsidRPr="000433A3">
        <w:rPr>
          <w:rFonts w:cs="Arial"/>
          <w:sz w:val="16"/>
          <w:szCs w:val="16"/>
        </w:rPr>
        <w:t>R</w:t>
      </w:r>
      <w:r w:rsidRPr="000433A3">
        <w:rPr>
          <w:rFonts w:cs="Arial"/>
          <w:sz w:val="16"/>
          <w:szCs w:val="16"/>
        </w:rPr>
        <w:t>eport</w:t>
      </w:r>
      <w:proofErr w:type="spellEnd"/>
      <w:r w:rsidRPr="000433A3">
        <w:rPr>
          <w:rFonts w:cs="Arial"/>
          <w:sz w:val="16"/>
          <w:szCs w:val="16"/>
        </w:rPr>
        <w:t xml:space="preserve"> kaže jasno vrzel v participaciji slovenskih podjetij, ki na primer v bazi </w:t>
      </w:r>
      <w:proofErr w:type="spellStart"/>
      <w:r w:rsidRPr="000433A3">
        <w:rPr>
          <w:rFonts w:cs="Arial"/>
          <w:sz w:val="16"/>
          <w:szCs w:val="16"/>
        </w:rPr>
        <w:t>Dealroom</w:t>
      </w:r>
      <w:proofErr w:type="spellEnd"/>
      <w:r w:rsidRPr="000433A3">
        <w:rPr>
          <w:rFonts w:cs="Arial"/>
          <w:sz w:val="16"/>
          <w:szCs w:val="16"/>
        </w:rPr>
        <w:t xml:space="preserve"> nastopajo na področju farmacije</w:t>
      </w:r>
      <w:r w:rsidR="00272420" w:rsidRPr="000433A3">
        <w:rPr>
          <w:rFonts w:cs="Arial"/>
          <w:sz w:val="16"/>
          <w:szCs w:val="16"/>
        </w:rPr>
        <w:t>,</w:t>
      </w:r>
      <w:r w:rsidRPr="000433A3">
        <w:rPr>
          <w:rFonts w:cs="Arial"/>
          <w:sz w:val="16"/>
          <w:szCs w:val="16"/>
        </w:rPr>
        <w:t xml:space="preserve"> na ostalih področjih pa se kaže </w:t>
      </w:r>
      <w:r w:rsidR="00321261" w:rsidRPr="000433A3">
        <w:rPr>
          <w:rFonts w:cs="Arial"/>
          <w:sz w:val="16"/>
          <w:szCs w:val="16"/>
        </w:rPr>
        <w:t>manko</w:t>
      </w:r>
      <w:r w:rsidRPr="000433A3">
        <w:rPr>
          <w:rFonts w:cs="Arial"/>
          <w:sz w:val="16"/>
          <w:szCs w:val="16"/>
        </w:rPr>
        <w:t xml:space="preserve">. </w:t>
      </w:r>
      <w:r>
        <w:fldChar w:fldCharType="begin"/>
      </w:r>
      <w:r>
        <w:instrText>HYPERLINK "https://waldencatalyst.com/blog/2025-european-deep-tech-report"</w:instrText>
      </w:r>
      <w:r>
        <w:fldChar w:fldCharType="separate"/>
      </w:r>
      <w:r w:rsidRPr="000433A3">
        <w:rPr>
          <w:rStyle w:val="Hiperpovezava"/>
          <w:rFonts w:cs="Arial"/>
          <w:color w:val="auto"/>
          <w:sz w:val="16"/>
          <w:szCs w:val="16"/>
          <w:u w:val="none"/>
        </w:rPr>
        <w:t xml:space="preserve">2025 </w:t>
      </w:r>
      <w:proofErr w:type="spellStart"/>
      <w:r w:rsidRPr="000433A3">
        <w:rPr>
          <w:rStyle w:val="Hiperpovezava"/>
          <w:rFonts w:cs="Arial"/>
          <w:color w:val="auto"/>
          <w:sz w:val="16"/>
          <w:szCs w:val="16"/>
          <w:u w:val="none"/>
        </w:rPr>
        <w:t>European</w:t>
      </w:r>
      <w:proofErr w:type="spellEnd"/>
      <w:r w:rsidRPr="000433A3">
        <w:rPr>
          <w:rStyle w:val="Hiperpovezava"/>
          <w:rFonts w:cs="Arial"/>
          <w:color w:val="auto"/>
          <w:sz w:val="16"/>
          <w:szCs w:val="16"/>
          <w:u w:val="none"/>
        </w:rPr>
        <w:t xml:space="preserve"> Deep </w:t>
      </w:r>
      <w:proofErr w:type="spellStart"/>
      <w:r w:rsidRPr="000433A3">
        <w:rPr>
          <w:rStyle w:val="Hiperpovezava"/>
          <w:rFonts w:cs="Arial"/>
          <w:color w:val="auto"/>
          <w:sz w:val="16"/>
          <w:szCs w:val="16"/>
          <w:u w:val="none"/>
        </w:rPr>
        <w:t>Tech</w:t>
      </w:r>
      <w:proofErr w:type="spellEnd"/>
      <w:r w:rsidRPr="000433A3">
        <w:rPr>
          <w:rStyle w:val="Hiperpovezava"/>
          <w:rFonts w:cs="Arial"/>
          <w:color w:val="auto"/>
          <w:sz w:val="16"/>
          <w:szCs w:val="16"/>
          <w:u w:val="none"/>
        </w:rPr>
        <w:t xml:space="preserve"> </w:t>
      </w:r>
      <w:proofErr w:type="spellStart"/>
      <w:r w:rsidRPr="000433A3">
        <w:rPr>
          <w:rStyle w:val="Hiperpovezava"/>
          <w:rFonts w:cs="Arial"/>
          <w:color w:val="auto"/>
          <w:sz w:val="16"/>
          <w:szCs w:val="16"/>
          <w:u w:val="none"/>
        </w:rPr>
        <w:t>Report</w:t>
      </w:r>
      <w:proofErr w:type="spellEnd"/>
      <w:r w:rsidRPr="000433A3">
        <w:rPr>
          <w:rStyle w:val="Hiperpovezava"/>
          <w:rFonts w:cs="Arial"/>
          <w:color w:val="auto"/>
          <w:sz w:val="16"/>
          <w:szCs w:val="16"/>
          <w:u w:val="none"/>
        </w:rPr>
        <w:t xml:space="preserve"> | </w:t>
      </w:r>
      <w:proofErr w:type="spellStart"/>
      <w:r w:rsidRPr="000433A3">
        <w:rPr>
          <w:rStyle w:val="Hiperpovezava"/>
          <w:rFonts w:cs="Arial"/>
          <w:color w:val="auto"/>
          <w:sz w:val="16"/>
          <w:szCs w:val="16"/>
          <w:u w:val="none"/>
        </w:rPr>
        <w:t>Walden</w:t>
      </w:r>
      <w:proofErr w:type="spellEnd"/>
      <w:r w:rsidRPr="000433A3">
        <w:rPr>
          <w:rStyle w:val="Hiperpovezava"/>
          <w:rFonts w:cs="Arial"/>
          <w:color w:val="auto"/>
          <w:sz w:val="16"/>
          <w:szCs w:val="16"/>
          <w:u w:val="none"/>
        </w:rPr>
        <w:t xml:space="preserve"> </w:t>
      </w:r>
      <w:proofErr w:type="spellStart"/>
      <w:r w:rsidRPr="000433A3">
        <w:rPr>
          <w:rStyle w:val="Hiperpovezava"/>
          <w:rFonts w:cs="Arial"/>
          <w:color w:val="auto"/>
          <w:sz w:val="16"/>
          <w:szCs w:val="16"/>
          <w:u w:val="none"/>
        </w:rPr>
        <w:t>Catalyst</w:t>
      </w:r>
      <w:proofErr w:type="spellEnd"/>
      <w:r>
        <w:fldChar w:fldCharType="end"/>
      </w:r>
    </w:p>
  </w:footnote>
  <w:footnote w:id="13">
    <w:p w14:paraId="016A78A9" w14:textId="64B043DE" w:rsidR="005326D3" w:rsidRPr="000433A3" w:rsidRDefault="005326D3" w:rsidP="000433A3">
      <w:pPr>
        <w:jc w:val="both"/>
        <w:rPr>
          <w:rFonts w:cs="Arial"/>
          <w:sz w:val="16"/>
          <w:szCs w:val="16"/>
        </w:rPr>
      </w:pPr>
      <w:r w:rsidRPr="00B07628">
        <w:rPr>
          <w:rStyle w:val="Sprotnaopomba-sklic"/>
          <w:rFonts w:cs="Arial"/>
          <w:sz w:val="16"/>
          <w:szCs w:val="16"/>
        </w:rPr>
        <w:footnoteRef/>
      </w:r>
      <w:r w:rsidRPr="00B07628">
        <w:rPr>
          <w:rFonts w:cs="Arial"/>
          <w:sz w:val="16"/>
          <w:szCs w:val="16"/>
        </w:rPr>
        <w:t xml:space="preserve"> </w:t>
      </w:r>
      <w:r w:rsidRPr="00B07628">
        <w:rPr>
          <w:rFonts w:cs="Arial"/>
          <w:sz w:val="16"/>
          <w:szCs w:val="16"/>
        </w:rPr>
        <w:t xml:space="preserve">Razpis za centre odličnosti je že najavil </w:t>
      </w:r>
      <w:r w:rsidR="00F26519" w:rsidRPr="00B07628">
        <w:rPr>
          <w:rFonts w:cs="Arial"/>
          <w:sz w:val="16"/>
          <w:szCs w:val="16"/>
        </w:rPr>
        <w:t xml:space="preserve">prihodnje </w:t>
      </w:r>
      <w:r w:rsidRPr="00B07628">
        <w:rPr>
          <w:rFonts w:cs="Arial"/>
          <w:sz w:val="16"/>
          <w:szCs w:val="16"/>
        </w:rPr>
        <w:t>domene strategije pametne specializacije</w:t>
      </w:r>
      <w:r w:rsidR="000C4709" w:rsidRPr="00B07628">
        <w:rPr>
          <w:rFonts w:cs="Arial"/>
          <w:sz w:val="16"/>
          <w:szCs w:val="16"/>
        </w:rPr>
        <w:t xml:space="preserve"> z opredelitvijo</w:t>
      </w:r>
      <w:r w:rsidRPr="00B07628">
        <w:rPr>
          <w:rFonts w:cs="Arial"/>
          <w:sz w:val="16"/>
          <w:szCs w:val="16"/>
        </w:rPr>
        <w:t xml:space="preserve"> področ</w:t>
      </w:r>
      <w:r w:rsidR="000C4709" w:rsidRPr="00B07628">
        <w:rPr>
          <w:rFonts w:cs="Arial"/>
          <w:sz w:val="16"/>
          <w:szCs w:val="16"/>
        </w:rPr>
        <w:t>i</w:t>
      </w:r>
      <w:r w:rsidRPr="00B07628">
        <w:rPr>
          <w:rFonts w:cs="Arial"/>
          <w:sz w:val="16"/>
          <w:szCs w:val="16"/>
        </w:rPr>
        <w:t xml:space="preserve">j upravičenosti </w:t>
      </w:r>
      <w:proofErr w:type="spellStart"/>
      <w:r w:rsidRPr="00B07628">
        <w:rPr>
          <w:rFonts w:cs="Arial"/>
          <w:sz w:val="16"/>
          <w:szCs w:val="16"/>
        </w:rPr>
        <w:t>nformacijsko</w:t>
      </w:r>
      <w:proofErr w:type="spellEnd"/>
      <w:r w:rsidRPr="00B07628">
        <w:rPr>
          <w:rFonts w:cs="Arial"/>
          <w:sz w:val="16"/>
          <w:szCs w:val="16"/>
        </w:rPr>
        <w:t xml:space="preserve"> komunikacijske tehnologije</w:t>
      </w:r>
      <w:r w:rsidR="000C4709" w:rsidRPr="00B07628">
        <w:rPr>
          <w:rFonts w:cs="Arial"/>
          <w:sz w:val="16"/>
          <w:szCs w:val="16"/>
        </w:rPr>
        <w:t xml:space="preserve"> (IKT)</w:t>
      </w:r>
      <w:r w:rsidRPr="00B07628">
        <w:rPr>
          <w:rFonts w:cs="Arial"/>
          <w:sz w:val="16"/>
          <w:szCs w:val="16"/>
        </w:rPr>
        <w:t xml:space="preserve">, napredni materiali in nanotehnologije, kompleksni sistemi in inovativne tehnologije (danes bi to imenovali </w:t>
      </w:r>
      <w:proofErr w:type="spellStart"/>
      <w:r w:rsidRPr="00B07628">
        <w:rPr>
          <w:rFonts w:cs="Arial"/>
          <w:sz w:val="16"/>
          <w:szCs w:val="16"/>
        </w:rPr>
        <w:t>deeptech</w:t>
      </w:r>
      <w:proofErr w:type="spellEnd"/>
      <w:r w:rsidRPr="00B07628">
        <w:rPr>
          <w:rFonts w:cs="Arial"/>
          <w:sz w:val="16"/>
          <w:szCs w:val="16"/>
        </w:rPr>
        <w:t xml:space="preserve"> oziroma </w:t>
      </w:r>
      <w:proofErr w:type="spellStart"/>
      <w:r w:rsidRPr="00B07628">
        <w:rPr>
          <w:rFonts w:cs="Arial"/>
          <w:sz w:val="16"/>
          <w:szCs w:val="16"/>
        </w:rPr>
        <w:t>globokotehnološke</w:t>
      </w:r>
      <w:proofErr w:type="spellEnd"/>
      <w:r w:rsidRPr="00B07628">
        <w:rPr>
          <w:rFonts w:cs="Arial"/>
          <w:sz w:val="16"/>
          <w:szCs w:val="16"/>
        </w:rPr>
        <w:t xml:space="preserve"> inovacije, ključne </w:t>
      </w:r>
      <w:proofErr w:type="spellStart"/>
      <w:r w:rsidRPr="00B07628">
        <w:rPr>
          <w:rFonts w:cs="Arial"/>
          <w:sz w:val="16"/>
          <w:szCs w:val="16"/>
        </w:rPr>
        <w:t>omogočitvene</w:t>
      </w:r>
      <w:proofErr w:type="spellEnd"/>
      <w:r w:rsidRPr="00B07628">
        <w:rPr>
          <w:rFonts w:cs="Arial"/>
          <w:sz w:val="16"/>
          <w:szCs w:val="16"/>
        </w:rPr>
        <w:t xml:space="preserve"> tehnologije</w:t>
      </w:r>
      <w:r w:rsidR="000C4709" w:rsidRPr="00B07628">
        <w:rPr>
          <w:rFonts w:cs="Arial"/>
          <w:sz w:val="16"/>
          <w:szCs w:val="16"/>
        </w:rPr>
        <w:t xml:space="preserve"> </w:t>
      </w:r>
      <w:r w:rsidR="004D729D" w:rsidRPr="00B07628">
        <w:rPr>
          <w:rFonts w:cs="Arial"/>
          <w:sz w:val="16"/>
          <w:szCs w:val="16"/>
        </w:rPr>
        <w:t>(</w:t>
      </w:r>
      <w:proofErr w:type="spellStart"/>
      <w:r w:rsidRPr="00B07628">
        <w:rPr>
          <w:rFonts w:cs="Arial"/>
          <w:sz w:val="16"/>
          <w:szCs w:val="16"/>
        </w:rPr>
        <w:t>KETs</w:t>
      </w:r>
      <w:proofErr w:type="spellEnd"/>
      <w:r w:rsidR="004D729D" w:rsidRPr="00B07628">
        <w:rPr>
          <w:rFonts w:cs="Arial"/>
          <w:sz w:val="16"/>
          <w:szCs w:val="16"/>
        </w:rPr>
        <w:t>)</w:t>
      </w:r>
      <w:r w:rsidRPr="00B07628">
        <w:rPr>
          <w:rFonts w:cs="Arial"/>
          <w:sz w:val="16"/>
          <w:szCs w:val="16"/>
        </w:rPr>
        <w:t xml:space="preserve"> ali Industrij</w:t>
      </w:r>
      <w:r w:rsidR="00E120FE" w:rsidRPr="00B07628">
        <w:rPr>
          <w:rFonts w:cs="Arial"/>
          <w:sz w:val="16"/>
          <w:szCs w:val="16"/>
        </w:rPr>
        <w:t>a</w:t>
      </w:r>
      <w:r w:rsidRPr="00B07628">
        <w:rPr>
          <w:rFonts w:cs="Arial"/>
          <w:sz w:val="16"/>
          <w:szCs w:val="16"/>
        </w:rPr>
        <w:t xml:space="preserve"> 5.0.), zdravje in znanosti o življenju</w:t>
      </w:r>
      <w:r w:rsidR="004D729D" w:rsidRPr="00B07628">
        <w:rPr>
          <w:rFonts w:cs="Arial"/>
          <w:sz w:val="16"/>
          <w:szCs w:val="16"/>
        </w:rPr>
        <w:t>(</w:t>
      </w:r>
      <w:proofErr w:type="spellStart"/>
      <w:r w:rsidR="004D729D" w:rsidRPr="00B07628">
        <w:rPr>
          <w:rFonts w:cs="Arial"/>
          <w:sz w:val="16"/>
          <w:szCs w:val="16"/>
        </w:rPr>
        <w:t>l</w:t>
      </w:r>
      <w:r w:rsidRPr="00B07628">
        <w:rPr>
          <w:rFonts w:cs="Arial"/>
          <w:sz w:val="16"/>
          <w:szCs w:val="16"/>
        </w:rPr>
        <w:t>ife</w:t>
      </w:r>
      <w:proofErr w:type="spellEnd"/>
      <w:r w:rsidRPr="00B07628">
        <w:rPr>
          <w:rFonts w:cs="Arial"/>
          <w:sz w:val="16"/>
          <w:szCs w:val="16"/>
        </w:rPr>
        <w:t xml:space="preserve"> </w:t>
      </w:r>
      <w:proofErr w:type="spellStart"/>
      <w:r w:rsidRPr="00B07628">
        <w:rPr>
          <w:rFonts w:cs="Arial"/>
          <w:sz w:val="16"/>
          <w:szCs w:val="16"/>
        </w:rPr>
        <w:t>sciences</w:t>
      </w:r>
      <w:proofErr w:type="spellEnd"/>
      <w:r w:rsidR="004D729D" w:rsidRPr="00B07628">
        <w:rPr>
          <w:rFonts w:cs="Arial"/>
          <w:sz w:val="16"/>
          <w:szCs w:val="16"/>
        </w:rPr>
        <w:t>)</w:t>
      </w:r>
      <w:r w:rsidRPr="00B07628">
        <w:rPr>
          <w:rFonts w:cs="Arial"/>
          <w:sz w:val="16"/>
          <w:szCs w:val="16"/>
        </w:rPr>
        <w:t xml:space="preserve"> ter tehnologije za trajnostni razvoj</w:t>
      </w:r>
      <w:r w:rsidR="000C4709" w:rsidRPr="00B07628">
        <w:rPr>
          <w:rFonts w:cs="Arial"/>
          <w:sz w:val="16"/>
          <w:szCs w:val="16"/>
        </w:rPr>
        <w:t>, ki so</w:t>
      </w:r>
      <w:r w:rsidR="004D729D" w:rsidRPr="00B07628">
        <w:rPr>
          <w:rFonts w:cs="Arial"/>
          <w:sz w:val="16"/>
          <w:szCs w:val="16"/>
        </w:rPr>
        <w:t xml:space="preserve"> </w:t>
      </w:r>
      <w:r w:rsidRPr="00B07628">
        <w:rPr>
          <w:rFonts w:cs="Arial"/>
          <w:sz w:val="16"/>
          <w:szCs w:val="16"/>
        </w:rPr>
        <w:t>danes uveljavljen</w:t>
      </w:r>
      <w:r w:rsidR="000C4709" w:rsidRPr="00B07628">
        <w:rPr>
          <w:rFonts w:cs="Arial"/>
          <w:sz w:val="16"/>
          <w:szCs w:val="16"/>
        </w:rPr>
        <w:t>e</w:t>
      </w:r>
      <w:r w:rsidRPr="00B07628">
        <w:rPr>
          <w:rFonts w:cs="Arial"/>
          <w:sz w:val="16"/>
          <w:szCs w:val="16"/>
        </w:rPr>
        <w:t xml:space="preserve"> kot mreže za prehod v </w:t>
      </w:r>
      <w:r w:rsidR="00F26519" w:rsidRPr="00B07628">
        <w:rPr>
          <w:rFonts w:cs="Arial"/>
          <w:sz w:val="16"/>
          <w:szCs w:val="16"/>
        </w:rPr>
        <w:t>k</w:t>
      </w:r>
      <w:r w:rsidRPr="00B07628">
        <w:rPr>
          <w:rFonts w:cs="Arial"/>
          <w:sz w:val="16"/>
          <w:szCs w:val="16"/>
        </w:rPr>
        <w:t>rožno gospodarstvo)</w:t>
      </w:r>
      <w:r w:rsidR="004D729D" w:rsidRPr="00B07628">
        <w:rPr>
          <w:rFonts w:cs="Arial"/>
          <w:sz w:val="16"/>
          <w:szCs w:val="16"/>
        </w:rPr>
        <w:t>.</w:t>
      </w:r>
      <w:r w:rsidRPr="00B07628">
        <w:rPr>
          <w:rFonts w:cs="Arial"/>
          <w:sz w:val="16"/>
          <w:szCs w:val="16"/>
        </w:rPr>
        <w:t xml:space="preserve"> </w:t>
      </w:r>
    </w:p>
  </w:footnote>
  <w:footnote w:id="14">
    <w:p w14:paraId="1BBE617E" w14:textId="179A02C6" w:rsidR="006D0612" w:rsidRPr="000433A3" w:rsidRDefault="006D0612" w:rsidP="00A3178C">
      <w:pPr>
        <w:pStyle w:val="Sprotnaopomba-besedilo"/>
        <w:jc w:val="both"/>
        <w:rPr>
          <w:rFonts w:cs="Arial"/>
          <w:sz w:val="16"/>
          <w:szCs w:val="16"/>
        </w:rPr>
      </w:pPr>
      <w:r w:rsidRPr="000433A3">
        <w:rPr>
          <w:rStyle w:val="Sprotnaopomba-sklic"/>
          <w:rFonts w:cs="Arial"/>
          <w:sz w:val="16"/>
          <w:szCs w:val="16"/>
        </w:rPr>
        <w:footnoteRef/>
      </w:r>
      <w:r w:rsidRPr="000433A3">
        <w:rPr>
          <w:rFonts w:cs="Arial"/>
          <w:sz w:val="16"/>
          <w:szCs w:val="16"/>
        </w:rPr>
        <w:t xml:space="preserve"> </w:t>
      </w:r>
      <w:r w:rsidRPr="000433A3">
        <w:rPr>
          <w:rFonts w:cs="Arial"/>
          <w:sz w:val="16"/>
          <w:szCs w:val="16"/>
        </w:rPr>
        <w:t>MVZI, (PIRS). Zakon o znanstvenoraziskovalni in inovacijski dejavnosti (</w:t>
      </w:r>
      <w:proofErr w:type="spellStart"/>
      <w:r w:rsidRPr="000433A3">
        <w:rPr>
          <w:rFonts w:cs="Arial"/>
          <w:sz w:val="16"/>
          <w:szCs w:val="16"/>
        </w:rPr>
        <w:t>ZZrID</w:t>
      </w:r>
      <w:proofErr w:type="spellEnd"/>
      <w:r w:rsidRPr="000433A3">
        <w:rPr>
          <w:rFonts w:cs="Arial"/>
          <w:sz w:val="16"/>
          <w:szCs w:val="16"/>
        </w:rPr>
        <w:t xml:space="preserve">), Uradni list RS, št. 102/24. </w:t>
      </w:r>
      <w:r>
        <w:fldChar w:fldCharType="begin"/>
      </w:r>
      <w:r>
        <w:instrText>HYPERLINK "https://pisrs.si/pregledPredpisa?id=ZAKO7733"</w:instrText>
      </w:r>
      <w:r>
        <w:fldChar w:fldCharType="separate"/>
      </w:r>
      <w:r w:rsidRPr="000433A3">
        <w:rPr>
          <w:rStyle w:val="Hiperpovezava"/>
          <w:rFonts w:cs="Arial"/>
          <w:color w:val="auto"/>
          <w:sz w:val="16"/>
          <w:szCs w:val="16"/>
          <w:u w:val="none"/>
        </w:rPr>
        <w:t>Zakon o znanstvenoraziskovalni in inovacijski dejavnosti (</w:t>
      </w:r>
      <w:proofErr w:type="spellStart"/>
      <w:r w:rsidRPr="000433A3">
        <w:rPr>
          <w:rStyle w:val="Hiperpovezava"/>
          <w:rFonts w:cs="Arial"/>
          <w:color w:val="auto"/>
          <w:sz w:val="16"/>
          <w:szCs w:val="16"/>
          <w:u w:val="none"/>
        </w:rPr>
        <w:t>ZZrID</w:t>
      </w:r>
      <w:proofErr w:type="spellEnd"/>
      <w:r w:rsidRPr="000433A3">
        <w:rPr>
          <w:rStyle w:val="Hiperpovezava"/>
          <w:rFonts w:cs="Arial"/>
          <w:color w:val="auto"/>
          <w:sz w:val="16"/>
          <w:szCs w:val="16"/>
          <w:u w:val="none"/>
        </w:rPr>
        <w:t>) (PISRS)</w:t>
      </w:r>
      <w:r>
        <w:fldChar w:fldCharType="end"/>
      </w:r>
      <w:r w:rsidRPr="000433A3">
        <w:rPr>
          <w:rFonts w:cs="Arial"/>
          <w:sz w:val="16"/>
          <w:szCs w:val="16"/>
        </w:rPr>
        <w:t>.</w:t>
      </w:r>
      <w:r w:rsidR="004741C6" w:rsidRPr="000433A3">
        <w:rPr>
          <w:rFonts w:cs="Arial"/>
          <w:sz w:val="16"/>
          <w:szCs w:val="16"/>
        </w:rPr>
        <w:t xml:space="preserve"> </w:t>
      </w:r>
      <w:r w:rsidRPr="000433A3">
        <w:rPr>
          <w:rFonts w:cs="Arial"/>
          <w:sz w:val="16"/>
          <w:szCs w:val="16"/>
        </w:rPr>
        <w:t>(30. 11. 2021).</w:t>
      </w:r>
    </w:p>
  </w:footnote>
  <w:footnote w:id="15">
    <w:p w14:paraId="04A3EA8A" w14:textId="4572A642" w:rsidR="006D0612" w:rsidRPr="000433A3" w:rsidRDefault="006D0612" w:rsidP="00A3178C">
      <w:pPr>
        <w:pStyle w:val="Sprotnaopomba-besedilo"/>
        <w:jc w:val="both"/>
        <w:rPr>
          <w:rFonts w:cs="Arial"/>
          <w:sz w:val="16"/>
          <w:szCs w:val="16"/>
        </w:rPr>
      </w:pPr>
      <w:r w:rsidRPr="000433A3">
        <w:rPr>
          <w:rStyle w:val="Sprotnaopomba-sklic"/>
          <w:rFonts w:cs="Arial"/>
          <w:sz w:val="16"/>
          <w:szCs w:val="16"/>
        </w:rPr>
        <w:footnoteRef/>
      </w:r>
      <w:r w:rsidRPr="000433A3">
        <w:rPr>
          <w:rFonts w:cs="Arial"/>
          <w:sz w:val="16"/>
          <w:szCs w:val="16"/>
        </w:rPr>
        <w:t xml:space="preserve"> </w:t>
      </w:r>
      <w:r w:rsidRPr="000433A3">
        <w:rPr>
          <w:rFonts w:cs="Arial"/>
          <w:sz w:val="16"/>
          <w:szCs w:val="16"/>
        </w:rPr>
        <w:t xml:space="preserve">MJU, (PIRS). Zakon o Vladi Republike Slovenije (ZVRS), Uradni list RS, št. 163/22. </w:t>
      </w:r>
      <w:r>
        <w:fldChar w:fldCharType="begin"/>
      </w:r>
      <w:r>
        <w:instrText>HYPERLINK "https://pisrs.si/pregledPredpisa?id=ZAKO242"</w:instrText>
      </w:r>
      <w:r>
        <w:fldChar w:fldCharType="separate"/>
      </w:r>
      <w:r w:rsidRPr="000433A3">
        <w:rPr>
          <w:rStyle w:val="Hiperpovezava"/>
          <w:rFonts w:cs="Arial"/>
          <w:color w:val="auto"/>
          <w:sz w:val="16"/>
          <w:szCs w:val="16"/>
          <w:u w:val="none"/>
        </w:rPr>
        <w:t>Zakon o Vladi Republike Slovenije (ZVRS)</w:t>
      </w:r>
      <w:r>
        <w:fldChar w:fldCharType="end"/>
      </w:r>
      <w:r w:rsidRPr="000433A3">
        <w:rPr>
          <w:rFonts w:cs="Arial"/>
          <w:sz w:val="16"/>
          <w:szCs w:val="16"/>
        </w:rPr>
        <w:t>. (27. 12. 2022).</w:t>
      </w:r>
    </w:p>
  </w:footnote>
  <w:footnote w:id="16">
    <w:p w14:paraId="5A5332D3" w14:textId="31515093" w:rsidR="006D0612" w:rsidRPr="000433A3" w:rsidRDefault="006D0612" w:rsidP="000433A3">
      <w:pPr>
        <w:spacing w:after="0"/>
        <w:jc w:val="both"/>
        <w:rPr>
          <w:rFonts w:cs="Arial"/>
          <w:sz w:val="16"/>
          <w:szCs w:val="16"/>
        </w:rPr>
      </w:pPr>
      <w:r w:rsidRPr="000433A3">
        <w:rPr>
          <w:rStyle w:val="Sprotnaopomba-sklic"/>
          <w:rFonts w:cs="Arial"/>
          <w:sz w:val="16"/>
          <w:szCs w:val="16"/>
        </w:rPr>
        <w:footnoteRef/>
      </w:r>
      <w:r w:rsidRPr="000433A3">
        <w:rPr>
          <w:rFonts w:cs="Arial"/>
          <w:sz w:val="16"/>
          <w:szCs w:val="16"/>
        </w:rPr>
        <w:t xml:space="preserve"> </w:t>
      </w:r>
      <w:r w:rsidRPr="000433A3">
        <w:rPr>
          <w:rFonts w:cs="Arial"/>
          <w:sz w:val="16"/>
          <w:szCs w:val="16"/>
        </w:rPr>
        <w:t xml:space="preserve">MJU, (PIRS). Zakon o državni upravi (ZDU-1), Uradni list RS, št. 18/23. </w:t>
      </w:r>
      <w:r>
        <w:fldChar w:fldCharType="begin"/>
      </w:r>
      <w:r>
        <w:instrText>HYPERLINK "https://pisrs.si/pregledPredpisa?id=ZAKO3225"</w:instrText>
      </w:r>
      <w:r>
        <w:fldChar w:fldCharType="separate"/>
      </w:r>
      <w:r w:rsidRPr="000433A3">
        <w:rPr>
          <w:rStyle w:val="Hiperpovezava"/>
          <w:rFonts w:cs="Arial"/>
          <w:color w:val="auto"/>
          <w:sz w:val="16"/>
          <w:szCs w:val="16"/>
          <w:u w:val="none"/>
        </w:rPr>
        <w:t>Zakon o državni upravi (ZDU-1)</w:t>
      </w:r>
      <w:r>
        <w:fldChar w:fldCharType="end"/>
      </w:r>
      <w:r w:rsidRPr="000433A3">
        <w:rPr>
          <w:rFonts w:cs="Arial"/>
          <w:sz w:val="16"/>
          <w:szCs w:val="16"/>
        </w:rPr>
        <w:t>. (11. 2. 2023).</w:t>
      </w:r>
    </w:p>
  </w:footnote>
  <w:footnote w:id="17">
    <w:p w14:paraId="54C2E4F5" w14:textId="3C6BEE20" w:rsidR="00067FC5" w:rsidRPr="000433A3" w:rsidRDefault="00067FC5" w:rsidP="00A3178C">
      <w:pPr>
        <w:pStyle w:val="Sprotnaopomba-besedilo"/>
        <w:jc w:val="both"/>
        <w:rPr>
          <w:rFonts w:cs="Arial"/>
          <w:sz w:val="16"/>
          <w:szCs w:val="16"/>
        </w:rPr>
      </w:pPr>
      <w:r w:rsidRPr="000433A3">
        <w:rPr>
          <w:rStyle w:val="Sprotnaopomba-sklic"/>
          <w:rFonts w:cs="Arial"/>
          <w:sz w:val="16"/>
          <w:szCs w:val="16"/>
        </w:rPr>
        <w:footnoteRef/>
      </w:r>
      <w:r w:rsidRPr="000433A3">
        <w:rPr>
          <w:rFonts w:cs="Arial"/>
          <w:sz w:val="16"/>
          <w:szCs w:val="16"/>
        </w:rPr>
        <w:t xml:space="preserve"> </w:t>
      </w:r>
      <w:r w:rsidRPr="000433A3">
        <w:rPr>
          <w:rFonts w:cs="Arial"/>
          <w:sz w:val="16"/>
          <w:szCs w:val="16"/>
        </w:rPr>
        <w:t>Zeleni dogovor je izpostavil potrebo po uporabi sistema peterne vijačnice. Vijačnica temelji na kreiranju znanja, ki se zaradi sodelovanja in interakcije med družbenimi podsistemi spremeni v inovacije in znanje v družbi (družba znanja) in gospodarstvu (ekonomija znanja). Peterna vijačnica vizualizira kolektivno interakcijo in izmenjavo tega znanja v stanju s pomočjo petih podsistemov (vijačnic), in sicer (i) izobraževalni sistem, (ii) ekonomski sistem, (iii) naravno okolje, (iv) civilna družba (v) in politični sistem.</w:t>
      </w:r>
    </w:p>
  </w:footnote>
  <w:footnote w:id="18">
    <w:p w14:paraId="4D6218C1" w14:textId="21694593" w:rsidR="006D0612" w:rsidRPr="00DF182D" w:rsidRDefault="006D0612" w:rsidP="00A3178C">
      <w:pPr>
        <w:pStyle w:val="Sprotnaopomba-besedilo"/>
        <w:jc w:val="both"/>
        <w:rPr>
          <w:rFonts w:ascii="Aptos" w:hAnsi="Aptos"/>
          <w:sz w:val="18"/>
          <w:szCs w:val="18"/>
        </w:rPr>
      </w:pPr>
      <w:r w:rsidRPr="000433A3">
        <w:rPr>
          <w:rStyle w:val="Sprotnaopomba-sklic"/>
          <w:rFonts w:cs="Arial"/>
          <w:sz w:val="16"/>
          <w:szCs w:val="16"/>
        </w:rPr>
        <w:footnoteRef/>
      </w:r>
      <w:r w:rsidRPr="000433A3">
        <w:rPr>
          <w:rFonts w:cs="Arial"/>
          <w:sz w:val="16"/>
          <w:szCs w:val="16"/>
        </w:rPr>
        <w:t xml:space="preserve"> </w:t>
      </w:r>
      <w:r w:rsidRPr="000433A3">
        <w:rPr>
          <w:rFonts w:cs="Arial"/>
          <w:sz w:val="16"/>
          <w:szCs w:val="16"/>
        </w:rPr>
        <w:t xml:space="preserve">MVZI, (PIRS). Resolucija o znanstvenoraziskovalni in inovacijski strategiji Slovenije 2030 (ReZrIS30), Uradni list RS, št. 49/22. </w:t>
      </w:r>
      <w:r>
        <w:fldChar w:fldCharType="begin"/>
      </w:r>
      <w:r>
        <w:instrText>HYPERLINK "https://pisrs.si/pregledPredpisa?id=RESO133"</w:instrText>
      </w:r>
      <w:r>
        <w:fldChar w:fldCharType="separate"/>
      </w:r>
      <w:r w:rsidRPr="000433A3">
        <w:rPr>
          <w:rStyle w:val="Hiperpovezava"/>
          <w:rFonts w:cs="Arial"/>
          <w:color w:val="auto"/>
          <w:sz w:val="16"/>
          <w:szCs w:val="16"/>
          <w:u w:val="none"/>
        </w:rPr>
        <w:t>Resolucija o znanstvenoraziskovalni in inovacijski strategiji Slovenije 2030 (ReZrIS30)</w:t>
      </w:r>
      <w:r>
        <w:fldChar w:fldCharType="end"/>
      </w:r>
      <w:r w:rsidRPr="000433A3">
        <w:rPr>
          <w:rFonts w:cs="Arial"/>
          <w:sz w:val="16"/>
          <w:szCs w:val="16"/>
        </w:rPr>
        <w:t>. (8. 4. 2022).</w:t>
      </w:r>
    </w:p>
  </w:footnote>
  <w:footnote w:id="19">
    <w:p w14:paraId="69E37F7D" w14:textId="5CFAB393" w:rsidR="00113109" w:rsidRPr="000433A3" w:rsidRDefault="00113109">
      <w:pPr>
        <w:pStyle w:val="Sprotnaopomba-besedilo"/>
        <w:rPr>
          <w:rFonts w:cs="Arial"/>
          <w:sz w:val="16"/>
          <w:szCs w:val="16"/>
        </w:rPr>
      </w:pPr>
      <w:r w:rsidRPr="0058472D">
        <w:rPr>
          <w:rStyle w:val="Sprotnaopomba-sklic"/>
          <w:rFonts w:cs="Arial"/>
          <w:sz w:val="16"/>
          <w:szCs w:val="16"/>
        </w:rPr>
        <w:footnoteRef/>
      </w:r>
      <w:r w:rsidRPr="0058472D">
        <w:rPr>
          <w:rFonts w:cs="Arial"/>
          <w:sz w:val="16"/>
          <w:szCs w:val="16"/>
        </w:rPr>
        <w:t xml:space="preserve"> </w:t>
      </w:r>
      <w:r w:rsidR="004C1D52" w:rsidRPr="0058472D">
        <w:rPr>
          <w:rFonts w:cs="Arial"/>
          <w:sz w:val="16"/>
          <w:szCs w:val="16"/>
        </w:rPr>
        <w:t xml:space="preserve">MVZI, Razvojni svet Republike Slovenije. </w:t>
      </w:r>
      <w:r>
        <w:fldChar w:fldCharType="begin"/>
      </w:r>
      <w:r>
        <w:instrText>HYPERLINK "https://www.gov.si/zbirke/delovna-telesa/razvojni-svet/"</w:instrText>
      </w:r>
      <w:r>
        <w:fldChar w:fldCharType="separate"/>
      </w:r>
      <w:r w:rsidRPr="0058472D">
        <w:rPr>
          <w:rStyle w:val="Hiperpovezava"/>
          <w:rFonts w:cs="Arial"/>
          <w:sz w:val="16"/>
          <w:szCs w:val="16"/>
        </w:rPr>
        <w:t>Razvojni svet R</w:t>
      </w:r>
      <w:r w:rsidR="00EA3E53" w:rsidRPr="0058472D">
        <w:rPr>
          <w:rStyle w:val="Hiperpovezava"/>
          <w:rFonts w:cs="Arial"/>
          <w:sz w:val="16"/>
          <w:szCs w:val="16"/>
        </w:rPr>
        <w:t xml:space="preserve">epublike </w:t>
      </w:r>
      <w:r w:rsidRPr="0058472D">
        <w:rPr>
          <w:rStyle w:val="Hiperpovezava"/>
          <w:rFonts w:cs="Arial"/>
          <w:sz w:val="16"/>
          <w:szCs w:val="16"/>
        </w:rPr>
        <w:t>S</w:t>
      </w:r>
      <w:r>
        <w:fldChar w:fldCharType="end"/>
      </w:r>
      <w:r w:rsidR="00EA3E53" w:rsidRPr="0058472D">
        <w:rPr>
          <w:rStyle w:val="Hiperpovezava"/>
          <w:rFonts w:cs="Arial"/>
          <w:sz w:val="16"/>
          <w:szCs w:val="16"/>
        </w:rPr>
        <w:t>lovenije</w:t>
      </w:r>
      <w:r w:rsidR="004C1D52" w:rsidRPr="0058472D">
        <w:rPr>
          <w:rFonts w:cs="Arial"/>
          <w:sz w:val="16"/>
          <w:szCs w:val="16"/>
        </w:rPr>
        <w:t>.</w:t>
      </w:r>
    </w:p>
  </w:footnote>
  <w:footnote w:id="20">
    <w:p w14:paraId="3D31676D" w14:textId="79E082F1" w:rsidR="00585618" w:rsidRPr="000433A3" w:rsidRDefault="00585618" w:rsidP="00632D8F">
      <w:pPr>
        <w:spacing w:after="0"/>
        <w:jc w:val="both"/>
        <w:rPr>
          <w:rFonts w:cs="Arial"/>
          <w:sz w:val="16"/>
          <w:szCs w:val="16"/>
        </w:rPr>
      </w:pPr>
      <w:r w:rsidRPr="000433A3">
        <w:rPr>
          <w:rStyle w:val="Sprotnaopomba-sklic"/>
          <w:rFonts w:cs="Arial"/>
          <w:sz w:val="16"/>
          <w:szCs w:val="16"/>
        </w:rPr>
        <w:footnoteRef/>
      </w:r>
      <w:r w:rsidRPr="000433A3">
        <w:rPr>
          <w:rFonts w:cs="Arial"/>
          <w:sz w:val="16"/>
          <w:szCs w:val="16"/>
        </w:rPr>
        <w:t xml:space="preserve"> </w:t>
      </w:r>
      <w:r w:rsidR="00AA0C3C" w:rsidRPr="000433A3">
        <w:rPr>
          <w:rFonts w:cs="Arial"/>
          <w:sz w:val="16"/>
          <w:szCs w:val="16"/>
        </w:rPr>
        <w:t>V</w:t>
      </w:r>
      <w:r w:rsidR="00443A89" w:rsidRPr="000433A3">
        <w:rPr>
          <w:rFonts w:cs="Arial"/>
          <w:sz w:val="16"/>
          <w:szCs w:val="16"/>
        </w:rPr>
        <w:t xml:space="preserve">lada </w:t>
      </w:r>
      <w:r w:rsidR="00AA0C3C" w:rsidRPr="000433A3">
        <w:rPr>
          <w:rFonts w:cs="Arial"/>
          <w:sz w:val="16"/>
          <w:szCs w:val="16"/>
        </w:rPr>
        <w:t>R</w:t>
      </w:r>
      <w:r w:rsidR="00443A89" w:rsidRPr="000433A3">
        <w:rPr>
          <w:rFonts w:cs="Arial"/>
          <w:sz w:val="16"/>
          <w:szCs w:val="16"/>
        </w:rPr>
        <w:t xml:space="preserve">epublike </w:t>
      </w:r>
      <w:r w:rsidR="00AA0C3C" w:rsidRPr="000433A3">
        <w:rPr>
          <w:rFonts w:cs="Arial"/>
          <w:sz w:val="16"/>
          <w:szCs w:val="16"/>
        </w:rPr>
        <w:t>S</w:t>
      </w:r>
      <w:r w:rsidR="00443A89" w:rsidRPr="000433A3">
        <w:rPr>
          <w:rFonts w:cs="Arial"/>
          <w:sz w:val="16"/>
          <w:szCs w:val="16"/>
        </w:rPr>
        <w:t>lovenije</w:t>
      </w:r>
      <w:r w:rsidR="00AA0C3C" w:rsidRPr="000433A3">
        <w:rPr>
          <w:rFonts w:cs="Arial"/>
          <w:sz w:val="16"/>
          <w:szCs w:val="16"/>
        </w:rPr>
        <w:t xml:space="preserve">, Strategija internacionalizacije visokega šolstva in znanosti v Republiki Sloveniji do 2030. </w:t>
      </w:r>
      <w:r w:rsidR="00DF1ED9">
        <w:fldChar w:fldCharType="begin"/>
      </w:r>
      <w:r w:rsidR="00DF1ED9">
        <w:instrText>HYPERLINK "https://view.officeapps.live.com/op/view.aspx?src=https%3A%2F%2Fwww.gov.si%2Fassets%2Fministrstva%2FMVZI%2FVisoko-solstvo%2FDokumenti-VS%2FStrategija-internacionalizacije-VS-in-znanosti-2023.docx&amp;wdOrigin=BROWSELINK"</w:instrText>
      </w:r>
      <w:r w:rsidR="00DF1ED9">
        <w:fldChar w:fldCharType="separate"/>
      </w:r>
      <w:r w:rsidR="00DF1ED9" w:rsidRPr="000433A3">
        <w:rPr>
          <w:rStyle w:val="Hiperpovezava"/>
          <w:rFonts w:cs="Arial"/>
          <w:color w:val="auto"/>
          <w:sz w:val="16"/>
          <w:szCs w:val="16"/>
          <w:u w:val="none"/>
        </w:rPr>
        <w:t>Strategija internacionalizacije visokega šolstva in znanosti v Republiki Sloveniji do 2030</w:t>
      </w:r>
      <w:r w:rsidR="00DF1ED9">
        <w:fldChar w:fldCharType="end"/>
      </w:r>
      <w:r w:rsidR="00AA0C3C" w:rsidRPr="000433A3">
        <w:rPr>
          <w:rFonts w:cs="Arial"/>
          <w:sz w:val="16"/>
          <w:szCs w:val="16"/>
        </w:rPr>
        <w:t>. (24.</w:t>
      </w:r>
      <w:r w:rsidR="00443A89" w:rsidRPr="000433A3">
        <w:rPr>
          <w:rFonts w:cs="Arial"/>
          <w:sz w:val="16"/>
          <w:szCs w:val="16"/>
        </w:rPr>
        <w:t xml:space="preserve"> </w:t>
      </w:r>
      <w:r w:rsidR="00AA0C3C" w:rsidRPr="000433A3">
        <w:rPr>
          <w:rFonts w:cs="Arial"/>
          <w:sz w:val="16"/>
          <w:szCs w:val="16"/>
        </w:rPr>
        <w:t>3. 2023 -</w:t>
      </w:r>
      <w:r w:rsidR="00B34035" w:rsidRPr="000433A3">
        <w:rPr>
          <w:rFonts w:cs="Arial"/>
          <w:sz w:val="16"/>
          <w:szCs w:val="16"/>
        </w:rPr>
        <w:t xml:space="preserve"> sprejeta na </w:t>
      </w:r>
      <w:r w:rsidR="00443A89" w:rsidRPr="000433A3">
        <w:rPr>
          <w:rFonts w:cs="Arial"/>
          <w:sz w:val="16"/>
          <w:szCs w:val="16"/>
        </w:rPr>
        <w:t>V</w:t>
      </w:r>
      <w:r w:rsidR="00600C4B" w:rsidRPr="000433A3">
        <w:rPr>
          <w:rFonts w:cs="Arial"/>
          <w:sz w:val="16"/>
          <w:szCs w:val="16"/>
        </w:rPr>
        <w:t>ladi R</w:t>
      </w:r>
      <w:r w:rsidR="00443A89" w:rsidRPr="000433A3">
        <w:rPr>
          <w:rFonts w:cs="Arial"/>
          <w:sz w:val="16"/>
          <w:szCs w:val="16"/>
        </w:rPr>
        <w:t xml:space="preserve">epublike </w:t>
      </w:r>
      <w:r w:rsidR="00600C4B" w:rsidRPr="000433A3">
        <w:rPr>
          <w:rFonts w:cs="Arial"/>
          <w:sz w:val="16"/>
          <w:szCs w:val="16"/>
        </w:rPr>
        <w:t>S</w:t>
      </w:r>
      <w:r w:rsidR="00443A89" w:rsidRPr="000433A3">
        <w:rPr>
          <w:rFonts w:cs="Arial"/>
          <w:sz w:val="16"/>
          <w:szCs w:val="16"/>
        </w:rPr>
        <w:t>lovenije</w:t>
      </w:r>
      <w:r w:rsidR="00AA0C3C" w:rsidRPr="000433A3">
        <w:rPr>
          <w:rFonts w:cs="Arial"/>
          <w:sz w:val="16"/>
          <w:szCs w:val="16"/>
        </w:rPr>
        <w:t>).</w:t>
      </w:r>
    </w:p>
  </w:footnote>
  <w:footnote w:id="21">
    <w:p w14:paraId="639DEA7B" w14:textId="467BB4DC" w:rsidR="00887511" w:rsidRPr="000433A3" w:rsidRDefault="00887511" w:rsidP="00632D8F">
      <w:pPr>
        <w:pStyle w:val="Sprotnaopomba-besedilo"/>
        <w:jc w:val="both"/>
        <w:rPr>
          <w:rFonts w:cs="Arial"/>
          <w:sz w:val="16"/>
          <w:szCs w:val="16"/>
        </w:rPr>
      </w:pPr>
      <w:r w:rsidRPr="000433A3">
        <w:rPr>
          <w:rStyle w:val="Sprotnaopomba-sklic"/>
          <w:rFonts w:cs="Arial"/>
          <w:sz w:val="16"/>
          <w:szCs w:val="16"/>
        </w:rPr>
        <w:footnoteRef/>
      </w:r>
      <w:r w:rsidRPr="000433A3">
        <w:rPr>
          <w:rFonts w:cs="Arial"/>
          <w:sz w:val="16"/>
          <w:szCs w:val="16"/>
        </w:rPr>
        <w:t xml:space="preserve"> </w:t>
      </w:r>
      <w:hyperlink r:id="rId11" w:history="1">
        <w:r w:rsidR="005C66E7" w:rsidRPr="000433A3">
          <w:rPr>
            <w:rStyle w:val="Hiperpovezava"/>
            <w:rFonts w:cs="Arial"/>
            <w:color w:val="auto"/>
            <w:sz w:val="16"/>
            <w:szCs w:val="16"/>
            <w:u w:val="none"/>
          </w:rPr>
          <w:t>Resolucija o znanstvenoraziskovalni in inovacijski strategiji Slovenije 2030 ((ReZrIS30)</w:t>
        </w:r>
      </w:hyperlink>
    </w:p>
  </w:footnote>
  <w:footnote w:id="22">
    <w:p w14:paraId="699ECA4B" w14:textId="6B3C6F5E" w:rsidR="00FD4384" w:rsidRPr="000433A3" w:rsidRDefault="00B16C33" w:rsidP="00632D8F">
      <w:pPr>
        <w:pStyle w:val="Sprotnaopomba-besedilo"/>
        <w:jc w:val="both"/>
        <w:rPr>
          <w:rFonts w:cs="Arial"/>
          <w:sz w:val="16"/>
          <w:szCs w:val="16"/>
        </w:rPr>
      </w:pPr>
      <w:r w:rsidRPr="000433A3">
        <w:rPr>
          <w:rStyle w:val="Sprotnaopomba-sklic"/>
          <w:rFonts w:cs="Arial"/>
          <w:sz w:val="16"/>
          <w:szCs w:val="16"/>
        </w:rPr>
        <w:footnoteRef/>
      </w:r>
      <w:r w:rsidRPr="000433A3">
        <w:rPr>
          <w:rFonts w:cs="Arial"/>
          <w:sz w:val="16"/>
          <w:szCs w:val="16"/>
        </w:rPr>
        <w:t xml:space="preserve"> </w:t>
      </w:r>
      <w:r w:rsidR="0051131A" w:rsidRPr="000433A3">
        <w:rPr>
          <w:rFonts w:cs="Arial"/>
          <w:sz w:val="16"/>
          <w:szCs w:val="16"/>
        </w:rPr>
        <w:t>MVZI</w:t>
      </w:r>
      <w:r w:rsidR="00403430" w:rsidRPr="000433A3">
        <w:rPr>
          <w:rFonts w:cs="Arial"/>
          <w:sz w:val="16"/>
          <w:szCs w:val="16"/>
        </w:rPr>
        <w:t xml:space="preserve">, </w:t>
      </w:r>
      <w:hyperlink r:id="rId12" w:history="1">
        <w:r w:rsidR="008C22B9" w:rsidRPr="000433A3">
          <w:rPr>
            <w:rStyle w:val="Hiperpovezava"/>
            <w:rFonts w:cs="Arial"/>
            <w:color w:val="auto"/>
            <w:sz w:val="16"/>
            <w:szCs w:val="16"/>
            <w:u w:val="none"/>
          </w:rPr>
          <w:t xml:space="preserve">Priporočila </w:t>
        </w:r>
        <w:r w:rsidR="003C4E80" w:rsidRPr="000433A3">
          <w:rPr>
            <w:rStyle w:val="Hiperpovezava"/>
            <w:rFonts w:cs="Arial"/>
            <w:color w:val="auto"/>
            <w:sz w:val="16"/>
            <w:szCs w:val="16"/>
            <w:u w:val="none"/>
          </w:rPr>
          <w:t>OECD</w:t>
        </w:r>
        <w:r w:rsidR="008C22B9" w:rsidRPr="000433A3">
          <w:rPr>
            <w:rStyle w:val="Hiperpovezava"/>
            <w:rFonts w:cs="Arial"/>
            <w:color w:val="auto"/>
            <w:sz w:val="16"/>
            <w:szCs w:val="16"/>
            <w:u w:val="none"/>
          </w:rPr>
          <w:t xml:space="preserve"> za izboljšanje modela upravljanja raziskovalnega in inovacijskega sistema v Sloveniji</w:t>
        </w:r>
      </w:hyperlink>
    </w:p>
  </w:footnote>
  <w:footnote w:id="23">
    <w:p w14:paraId="6D6D5015" w14:textId="350C45B2" w:rsidR="004D597F" w:rsidRDefault="004D597F" w:rsidP="00632D8F">
      <w:pPr>
        <w:pStyle w:val="Sprotnaopomba-besedilo"/>
        <w:jc w:val="both"/>
      </w:pPr>
      <w:r w:rsidRPr="000433A3">
        <w:rPr>
          <w:rStyle w:val="Sprotnaopomba-sklic"/>
          <w:rFonts w:cs="Arial"/>
          <w:sz w:val="16"/>
          <w:szCs w:val="16"/>
        </w:rPr>
        <w:footnoteRef/>
      </w:r>
      <w:r w:rsidRPr="000433A3">
        <w:rPr>
          <w:rFonts w:cs="Arial"/>
          <w:sz w:val="16"/>
          <w:szCs w:val="16"/>
        </w:rPr>
        <w:t xml:space="preserve"> </w:t>
      </w:r>
      <w:r w:rsidRPr="000433A3">
        <w:rPr>
          <w:rFonts w:cs="Arial"/>
          <w:sz w:val="16"/>
          <w:szCs w:val="16"/>
        </w:rPr>
        <w:t xml:space="preserve">EK, GD REFORM/Sporazum o prispevku OECD REFORMA/IM2022/006 za MVZI. OECD. Izboljšanje modela upravljanja raziskovalnega in inovacijskega sistema v Sloveniji. </w:t>
      </w:r>
      <w:r w:rsidR="003715B8">
        <w:fldChar w:fldCharType="begin"/>
      </w:r>
      <w:r w:rsidR="003715B8">
        <w:instrText>HYPERLINK "https://www.gov.si/assets/ministrstva/MVZI/Znanost/Razvojni-svet/4-seja-Razvojnega-sveta-Republike-Slovenije/Projekt-OECD-TSI-Slovenia-Sinteza-SI-gradivo-k-6.tc..pdf%20"</w:instrText>
      </w:r>
      <w:r w:rsidR="003715B8">
        <w:fldChar w:fldCharType="separate"/>
      </w:r>
      <w:r w:rsidR="003715B8" w:rsidRPr="000433A3">
        <w:rPr>
          <w:rStyle w:val="Hiperpovezava"/>
          <w:rFonts w:cs="Arial"/>
          <w:color w:val="auto"/>
          <w:sz w:val="16"/>
          <w:szCs w:val="16"/>
          <w:u w:val="none"/>
        </w:rPr>
        <w:t>SINTEZA</w:t>
      </w:r>
      <w:r w:rsidR="003715B8">
        <w:fldChar w:fldCharType="end"/>
      </w:r>
      <w:r w:rsidR="00443A89" w:rsidRPr="000433A3">
        <w:rPr>
          <w:rFonts w:cs="Arial"/>
          <w:sz w:val="16"/>
          <w:szCs w:val="16"/>
        </w:rPr>
        <w:t xml:space="preserve">. </w:t>
      </w:r>
      <w:r w:rsidRPr="000433A3">
        <w:rPr>
          <w:rFonts w:cs="Arial"/>
          <w:sz w:val="16"/>
          <w:szCs w:val="16"/>
        </w:rPr>
        <w:t>(13.</w:t>
      </w:r>
      <w:r w:rsidR="00443A89" w:rsidRPr="000433A3">
        <w:rPr>
          <w:rFonts w:cs="Arial"/>
          <w:sz w:val="16"/>
          <w:szCs w:val="16"/>
        </w:rPr>
        <w:t xml:space="preserve"> </w:t>
      </w:r>
      <w:r w:rsidRPr="000433A3">
        <w:rPr>
          <w:rFonts w:cs="Arial"/>
          <w:sz w:val="16"/>
          <w:szCs w:val="16"/>
        </w:rPr>
        <w:t>2.</w:t>
      </w:r>
      <w:r w:rsidR="00443A89" w:rsidRPr="000433A3">
        <w:rPr>
          <w:rFonts w:cs="Arial"/>
          <w:sz w:val="16"/>
          <w:szCs w:val="16"/>
        </w:rPr>
        <w:t xml:space="preserve"> </w:t>
      </w:r>
      <w:r w:rsidRPr="000433A3">
        <w:rPr>
          <w:rFonts w:cs="Arial"/>
          <w:sz w:val="16"/>
          <w:szCs w:val="16"/>
        </w:rPr>
        <w:t>2024)</w:t>
      </w:r>
    </w:p>
  </w:footnote>
  <w:footnote w:id="24">
    <w:p w14:paraId="7CF8EA68" w14:textId="32DA981B" w:rsidR="001B5FDF" w:rsidRPr="000433A3" w:rsidRDefault="001B5FDF" w:rsidP="000433A3">
      <w:pPr>
        <w:pStyle w:val="Sprotnaopomba-besedilo"/>
        <w:jc w:val="both"/>
        <w:rPr>
          <w:rFonts w:cs="Arial"/>
          <w:sz w:val="16"/>
          <w:szCs w:val="16"/>
        </w:rPr>
      </w:pPr>
      <w:r w:rsidRPr="000433A3">
        <w:rPr>
          <w:rStyle w:val="Sprotnaopomba-sklic"/>
          <w:rFonts w:cs="Arial"/>
          <w:sz w:val="16"/>
          <w:szCs w:val="16"/>
        </w:rPr>
        <w:footnoteRef/>
      </w:r>
      <w:r w:rsidRPr="000433A3">
        <w:rPr>
          <w:rFonts w:cs="Arial"/>
          <w:sz w:val="16"/>
          <w:szCs w:val="16"/>
        </w:rPr>
        <w:t xml:space="preserve"> </w:t>
      </w:r>
      <w:r w:rsidR="00347647" w:rsidRPr="000433A3">
        <w:rPr>
          <w:rFonts w:cs="Arial"/>
          <w:sz w:val="16"/>
          <w:szCs w:val="16"/>
        </w:rPr>
        <w:t xml:space="preserve">Sklep </w:t>
      </w:r>
      <w:r w:rsidR="00726A44" w:rsidRPr="000433A3">
        <w:rPr>
          <w:rFonts w:cs="Arial"/>
          <w:sz w:val="16"/>
          <w:szCs w:val="16"/>
        </w:rPr>
        <w:t>V</w:t>
      </w:r>
      <w:r w:rsidR="00347647" w:rsidRPr="000433A3">
        <w:rPr>
          <w:rFonts w:cs="Arial"/>
          <w:sz w:val="16"/>
          <w:szCs w:val="16"/>
        </w:rPr>
        <w:t>lade R</w:t>
      </w:r>
      <w:r w:rsidR="00726A44" w:rsidRPr="000433A3">
        <w:rPr>
          <w:rFonts w:cs="Arial"/>
          <w:sz w:val="16"/>
          <w:szCs w:val="16"/>
        </w:rPr>
        <w:t xml:space="preserve">epublike </w:t>
      </w:r>
      <w:r w:rsidR="00347647" w:rsidRPr="000433A3">
        <w:rPr>
          <w:rFonts w:cs="Arial"/>
          <w:sz w:val="16"/>
          <w:szCs w:val="16"/>
        </w:rPr>
        <w:t>S</w:t>
      </w:r>
      <w:r w:rsidR="00726A44" w:rsidRPr="000433A3">
        <w:rPr>
          <w:rFonts w:cs="Arial"/>
          <w:sz w:val="16"/>
          <w:szCs w:val="16"/>
        </w:rPr>
        <w:t>lovenije</w:t>
      </w:r>
      <w:r w:rsidR="00347647" w:rsidRPr="000433A3">
        <w:rPr>
          <w:rFonts w:cs="Arial"/>
          <w:sz w:val="16"/>
          <w:szCs w:val="16"/>
        </w:rPr>
        <w:t xml:space="preserve"> </w:t>
      </w:r>
      <w:r w:rsidR="00347647" w:rsidRPr="000433A3">
        <w:rPr>
          <w:rFonts w:eastAsia="Arial" w:cs="Arial"/>
          <w:sz w:val="16"/>
          <w:szCs w:val="16"/>
        </w:rPr>
        <w:t xml:space="preserve">številka </w:t>
      </w:r>
      <w:r w:rsidR="00347647" w:rsidRPr="000433A3">
        <w:rPr>
          <w:rFonts w:cs="Arial"/>
          <w:sz w:val="16"/>
          <w:szCs w:val="16"/>
        </w:rPr>
        <w:t>02401-15/</w:t>
      </w:r>
      <w:r w:rsidR="00347647" w:rsidRPr="000433A3">
        <w:rPr>
          <w:rStyle w:val="Hiperpovezava"/>
          <w:rFonts w:cs="Arial"/>
          <w:color w:val="auto"/>
          <w:sz w:val="16"/>
          <w:szCs w:val="16"/>
          <w:u w:val="none"/>
        </w:rPr>
        <w:t>2023/4 z dne 13.</w:t>
      </w:r>
      <w:r w:rsidR="009F6AA5" w:rsidRPr="000433A3">
        <w:rPr>
          <w:rStyle w:val="Hiperpovezava"/>
          <w:rFonts w:cs="Arial"/>
          <w:color w:val="auto"/>
          <w:sz w:val="16"/>
          <w:szCs w:val="16"/>
          <w:u w:val="none"/>
        </w:rPr>
        <w:t xml:space="preserve"> </w:t>
      </w:r>
      <w:r w:rsidR="00347647" w:rsidRPr="000433A3">
        <w:rPr>
          <w:rStyle w:val="Hiperpovezava"/>
          <w:rFonts w:cs="Arial"/>
          <w:color w:val="auto"/>
          <w:sz w:val="16"/>
          <w:szCs w:val="16"/>
          <w:u w:val="none"/>
        </w:rPr>
        <w:t>7.</w:t>
      </w:r>
      <w:r w:rsidR="009F6AA5" w:rsidRPr="000433A3">
        <w:rPr>
          <w:rStyle w:val="Hiperpovezava"/>
          <w:rFonts w:cs="Arial"/>
          <w:color w:val="auto"/>
          <w:sz w:val="16"/>
          <w:szCs w:val="16"/>
          <w:u w:val="none"/>
        </w:rPr>
        <w:t xml:space="preserve"> </w:t>
      </w:r>
      <w:r w:rsidR="00347647" w:rsidRPr="000433A3">
        <w:rPr>
          <w:rStyle w:val="Hiperpovezava"/>
          <w:rFonts w:cs="Arial"/>
          <w:color w:val="auto"/>
          <w:sz w:val="16"/>
          <w:szCs w:val="16"/>
          <w:u w:val="none"/>
        </w:rPr>
        <w:t>2</w:t>
      </w:r>
      <w:r w:rsidR="009F6AA5" w:rsidRPr="000433A3">
        <w:rPr>
          <w:rStyle w:val="Hiperpovezava"/>
          <w:rFonts w:cs="Arial"/>
          <w:color w:val="auto"/>
          <w:sz w:val="16"/>
          <w:szCs w:val="16"/>
          <w:u w:val="none"/>
        </w:rPr>
        <w:t>023</w:t>
      </w:r>
    </w:p>
  </w:footnote>
  <w:footnote w:id="25">
    <w:p w14:paraId="0BB34D16" w14:textId="77777777" w:rsidR="00886DC6" w:rsidRPr="000433A3" w:rsidRDefault="00886DC6" w:rsidP="000433A3">
      <w:pPr>
        <w:pStyle w:val="Sprotnaopomba-besedilo"/>
        <w:jc w:val="both"/>
        <w:rPr>
          <w:rFonts w:cs="Arial"/>
          <w:sz w:val="16"/>
          <w:szCs w:val="16"/>
        </w:rPr>
      </w:pPr>
      <w:r w:rsidRPr="000433A3">
        <w:rPr>
          <w:rStyle w:val="Sprotnaopomba-sklic"/>
          <w:rFonts w:cs="Arial"/>
          <w:sz w:val="16"/>
          <w:szCs w:val="16"/>
        </w:rPr>
        <w:footnoteRef/>
      </w:r>
      <w:r w:rsidRPr="000433A3">
        <w:rPr>
          <w:rFonts w:cs="Arial"/>
          <w:sz w:val="16"/>
          <w:szCs w:val="16"/>
        </w:rPr>
        <w:t xml:space="preserve"> </w:t>
      </w:r>
      <w:hyperlink r:id="rId13" w:history="1">
        <w:r w:rsidRPr="000433A3">
          <w:rPr>
            <w:rStyle w:val="Hiperpovezava"/>
            <w:rFonts w:cs="Arial"/>
            <w:color w:val="auto"/>
            <w:sz w:val="16"/>
            <w:szCs w:val="16"/>
            <w:u w:val="none"/>
          </w:rPr>
          <w:t>Poročilo o dosežkih S4 in izvajanju S5</w:t>
        </w:r>
      </w:hyperlink>
    </w:p>
  </w:footnote>
  <w:footnote w:id="26">
    <w:p w14:paraId="5576C217" w14:textId="1DF1243A" w:rsidR="00886DC6" w:rsidRPr="00CA17D0" w:rsidRDefault="00886DC6" w:rsidP="000433A3">
      <w:pPr>
        <w:pStyle w:val="Sprotnaopomba-besedilo"/>
        <w:jc w:val="both"/>
        <w:rPr>
          <w:rFonts w:ascii="Aptos" w:hAnsi="Aptos"/>
          <w:sz w:val="16"/>
          <w:szCs w:val="16"/>
        </w:rPr>
      </w:pPr>
      <w:r w:rsidRPr="00CA17D0">
        <w:rPr>
          <w:rStyle w:val="Sprotnaopomba-sklic"/>
          <w:rFonts w:cs="Arial"/>
          <w:sz w:val="16"/>
          <w:szCs w:val="16"/>
        </w:rPr>
        <w:footnoteRef/>
      </w:r>
      <w:r w:rsidRPr="00CA17D0">
        <w:rPr>
          <w:rFonts w:cs="Arial"/>
          <w:sz w:val="16"/>
          <w:szCs w:val="16"/>
        </w:rPr>
        <w:t xml:space="preserve"> </w:t>
      </w:r>
      <w:hyperlink r:id="rId14" w:history="1">
        <w:r w:rsidRPr="00CA17D0">
          <w:rPr>
            <w:rStyle w:val="Hiperpovezava"/>
            <w:rFonts w:cs="Arial"/>
            <w:color w:val="auto"/>
            <w:sz w:val="16"/>
            <w:szCs w:val="16"/>
            <w:u w:val="none"/>
          </w:rPr>
          <w:t>Slovenska strategija trajnostne pametne specializacije</w:t>
        </w:r>
      </w:hyperlink>
    </w:p>
  </w:footnote>
  <w:footnote w:id="27">
    <w:p w14:paraId="0058EBEB" w14:textId="070A0081" w:rsidR="00441361" w:rsidRPr="00CA17D0" w:rsidRDefault="00441361" w:rsidP="000433A3">
      <w:pPr>
        <w:pStyle w:val="Sprotnaopomba-besedilo"/>
        <w:jc w:val="both"/>
        <w:rPr>
          <w:rFonts w:cs="Arial"/>
          <w:sz w:val="16"/>
          <w:szCs w:val="16"/>
        </w:rPr>
      </w:pPr>
      <w:r w:rsidRPr="00CA17D0">
        <w:rPr>
          <w:rStyle w:val="Sprotnaopomba-sklic"/>
          <w:rFonts w:cs="Arial"/>
          <w:sz w:val="16"/>
          <w:szCs w:val="16"/>
        </w:rPr>
        <w:footnoteRef/>
      </w:r>
      <w:r w:rsidRPr="00CA17D0">
        <w:rPr>
          <w:rFonts w:cs="Arial"/>
          <w:sz w:val="16"/>
          <w:szCs w:val="16"/>
        </w:rPr>
        <w:t xml:space="preserve"> </w:t>
      </w:r>
      <w:r w:rsidRPr="00CA17D0">
        <w:rPr>
          <w:rFonts w:cs="Arial"/>
          <w:sz w:val="16"/>
          <w:szCs w:val="16"/>
        </w:rPr>
        <w:t xml:space="preserve">Sklep </w:t>
      </w:r>
      <w:r w:rsidR="00192957" w:rsidRPr="00CA17D0">
        <w:rPr>
          <w:rFonts w:cs="Arial"/>
          <w:sz w:val="16"/>
          <w:szCs w:val="16"/>
        </w:rPr>
        <w:t>V</w:t>
      </w:r>
      <w:r w:rsidRPr="00CA17D0">
        <w:rPr>
          <w:rFonts w:cs="Arial"/>
          <w:sz w:val="16"/>
          <w:szCs w:val="16"/>
        </w:rPr>
        <w:t>lade R</w:t>
      </w:r>
      <w:r w:rsidR="00192957" w:rsidRPr="00CA17D0">
        <w:rPr>
          <w:rFonts w:cs="Arial"/>
          <w:sz w:val="16"/>
          <w:szCs w:val="16"/>
        </w:rPr>
        <w:t xml:space="preserve">epublike </w:t>
      </w:r>
      <w:r w:rsidRPr="00CA17D0">
        <w:rPr>
          <w:rFonts w:cs="Arial"/>
          <w:sz w:val="16"/>
          <w:szCs w:val="16"/>
        </w:rPr>
        <w:t>S</w:t>
      </w:r>
      <w:r w:rsidR="00192957" w:rsidRPr="00CA17D0">
        <w:rPr>
          <w:rFonts w:cs="Arial"/>
          <w:sz w:val="16"/>
          <w:szCs w:val="16"/>
        </w:rPr>
        <w:t>lovenije</w:t>
      </w:r>
      <w:r w:rsidRPr="00CA17D0">
        <w:rPr>
          <w:rFonts w:cs="Arial"/>
          <w:sz w:val="16"/>
          <w:szCs w:val="16"/>
        </w:rPr>
        <w:t xml:space="preserve"> številka 02401-15/2023/11 z dne 19. 6. 2024</w:t>
      </w:r>
    </w:p>
  </w:footnote>
  <w:footnote w:id="28">
    <w:p w14:paraId="182026B6" w14:textId="25C20D49" w:rsidR="00FB171A" w:rsidRPr="00CA17D0" w:rsidRDefault="00FB171A" w:rsidP="000433A3">
      <w:pPr>
        <w:pStyle w:val="Sprotnaopomba-besedilo"/>
        <w:jc w:val="both"/>
        <w:rPr>
          <w:rFonts w:cs="Arial"/>
          <w:sz w:val="16"/>
          <w:szCs w:val="16"/>
        </w:rPr>
      </w:pPr>
      <w:r w:rsidRPr="00CA17D0">
        <w:rPr>
          <w:rStyle w:val="Sprotnaopomba-sklic"/>
          <w:rFonts w:cs="Arial"/>
          <w:sz w:val="16"/>
          <w:szCs w:val="16"/>
        </w:rPr>
        <w:footnoteRef/>
      </w:r>
      <w:r w:rsidRPr="00CA17D0">
        <w:rPr>
          <w:rFonts w:cs="Arial"/>
          <w:sz w:val="16"/>
          <w:szCs w:val="16"/>
        </w:rPr>
        <w:t xml:space="preserve"> </w:t>
      </w:r>
      <w:r w:rsidRPr="00CA17D0">
        <w:rPr>
          <w:rFonts w:cs="Arial"/>
          <w:sz w:val="16"/>
          <w:szCs w:val="16"/>
        </w:rPr>
        <w:t xml:space="preserve">Sklep </w:t>
      </w:r>
      <w:r w:rsidR="00192957" w:rsidRPr="00CA17D0">
        <w:rPr>
          <w:rFonts w:cs="Arial"/>
          <w:sz w:val="16"/>
          <w:szCs w:val="16"/>
        </w:rPr>
        <w:t>V</w:t>
      </w:r>
      <w:r w:rsidRPr="00CA17D0">
        <w:rPr>
          <w:rFonts w:cs="Arial"/>
          <w:sz w:val="16"/>
          <w:szCs w:val="16"/>
        </w:rPr>
        <w:t xml:space="preserve">lade </w:t>
      </w:r>
      <w:r w:rsidR="00B5717D" w:rsidRPr="00CA17D0">
        <w:rPr>
          <w:rFonts w:cs="Arial"/>
          <w:sz w:val="16"/>
          <w:szCs w:val="16"/>
        </w:rPr>
        <w:t>R</w:t>
      </w:r>
      <w:r w:rsidR="00192957" w:rsidRPr="00CA17D0">
        <w:rPr>
          <w:rFonts w:cs="Arial"/>
          <w:sz w:val="16"/>
          <w:szCs w:val="16"/>
        </w:rPr>
        <w:t xml:space="preserve">epublike </w:t>
      </w:r>
      <w:r w:rsidR="00B5717D" w:rsidRPr="00CA17D0">
        <w:rPr>
          <w:rFonts w:cs="Arial"/>
          <w:sz w:val="16"/>
          <w:szCs w:val="16"/>
        </w:rPr>
        <w:t>S</w:t>
      </w:r>
      <w:r w:rsidR="00192957" w:rsidRPr="00CA17D0">
        <w:rPr>
          <w:rFonts w:cs="Arial"/>
          <w:sz w:val="16"/>
          <w:szCs w:val="16"/>
        </w:rPr>
        <w:t>lovenije</w:t>
      </w:r>
      <w:r w:rsidR="00B5717D" w:rsidRPr="00CA17D0">
        <w:rPr>
          <w:rFonts w:cs="Arial"/>
          <w:sz w:val="16"/>
          <w:szCs w:val="16"/>
        </w:rPr>
        <w:t xml:space="preserve"> številka 02401-15/2023/12 z dne 19. 6. 2024</w:t>
      </w:r>
    </w:p>
  </w:footnote>
  <w:footnote w:id="29">
    <w:p w14:paraId="3D7010ED" w14:textId="383D8A6E" w:rsidR="00233B0F" w:rsidRPr="00CA17D0" w:rsidRDefault="00233B0F" w:rsidP="00CA17D0">
      <w:pPr>
        <w:pStyle w:val="Sprotnaopomba-besedilo"/>
        <w:jc w:val="both"/>
        <w:rPr>
          <w:rFonts w:cs="Arial"/>
          <w:sz w:val="16"/>
          <w:szCs w:val="16"/>
        </w:rPr>
      </w:pPr>
      <w:r w:rsidRPr="00CA17D0">
        <w:rPr>
          <w:rStyle w:val="Sprotnaopomba-sklic"/>
          <w:rFonts w:cs="Arial"/>
          <w:sz w:val="16"/>
          <w:szCs w:val="16"/>
        </w:rPr>
        <w:footnoteRef/>
      </w:r>
      <w:r w:rsidRPr="00CA17D0">
        <w:rPr>
          <w:rFonts w:cs="Arial"/>
          <w:sz w:val="16"/>
          <w:szCs w:val="16"/>
        </w:rPr>
        <w:t xml:space="preserve"> </w:t>
      </w:r>
      <w:hyperlink r:id="rId15" w:history="1">
        <w:r w:rsidR="00707253" w:rsidRPr="00CA17D0">
          <w:rPr>
            <w:rStyle w:val="Hiperpovezava"/>
            <w:rFonts w:cs="Arial"/>
            <w:color w:val="auto"/>
            <w:sz w:val="16"/>
            <w:szCs w:val="16"/>
            <w:u w:val="none"/>
          </w:rPr>
          <w:t>Programski odbor za operativno usklajevanje znanstvenoraziskovalne in inovacijske politike</w:t>
        </w:r>
      </w:hyperlink>
    </w:p>
  </w:footnote>
  <w:footnote w:id="30">
    <w:p w14:paraId="18116064" w14:textId="55440BDA" w:rsidR="006338D4" w:rsidRPr="00CA17D0" w:rsidRDefault="006338D4" w:rsidP="00CA17D0">
      <w:pPr>
        <w:pStyle w:val="Sprotnaopomba-besedilo"/>
        <w:jc w:val="both"/>
        <w:rPr>
          <w:rFonts w:cs="Arial"/>
          <w:sz w:val="16"/>
          <w:szCs w:val="16"/>
        </w:rPr>
      </w:pPr>
      <w:r w:rsidRPr="00CA17D0">
        <w:rPr>
          <w:rStyle w:val="Sprotnaopomba-sklic"/>
          <w:rFonts w:cs="Arial"/>
          <w:sz w:val="16"/>
          <w:szCs w:val="16"/>
        </w:rPr>
        <w:footnoteRef/>
      </w:r>
      <w:r w:rsidRPr="00CA17D0">
        <w:rPr>
          <w:rFonts w:cs="Arial"/>
          <w:sz w:val="16"/>
          <w:szCs w:val="16"/>
        </w:rPr>
        <w:t xml:space="preserve"> </w:t>
      </w:r>
      <w:hyperlink r:id="rId16" w:history="1">
        <w:r w:rsidR="00D96E33" w:rsidRPr="00CA17D0">
          <w:rPr>
            <w:rStyle w:val="Hiperpovezava"/>
            <w:rFonts w:cs="Arial"/>
            <w:color w:val="auto"/>
            <w:sz w:val="16"/>
            <w:szCs w:val="16"/>
            <w:u w:val="none"/>
          </w:rPr>
          <w:t>Zakon o Vladi R</w:t>
        </w:r>
        <w:r w:rsidR="000069EC" w:rsidRPr="00CA17D0">
          <w:rPr>
            <w:rStyle w:val="Hiperpovezava"/>
            <w:rFonts w:cs="Arial"/>
            <w:color w:val="auto"/>
            <w:sz w:val="16"/>
            <w:szCs w:val="16"/>
            <w:u w:val="none"/>
          </w:rPr>
          <w:t xml:space="preserve">epublike </w:t>
        </w:r>
        <w:r w:rsidR="00D96E33" w:rsidRPr="00CA17D0">
          <w:rPr>
            <w:rStyle w:val="Hiperpovezava"/>
            <w:rFonts w:cs="Arial"/>
            <w:color w:val="auto"/>
            <w:sz w:val="16"/>
            <w:szCs w:val="16"/>
            <w:u w:val="none"/>
          </w:rPr>
          <w:t>S</w:t>
        </w:r>
      </w:hyperlink>
      <w:r w:rsidR="000069EC" w:rsidRPr="00CA17D0">
        <w:rPr>
          <w:rStyle w:val="Hiperpovezava"/>
          <w:rFonts w:cs="Arial"/>
          <w:color w:val="auto"/>
          <w:sz w:val="16"/>
          <w:szCs w:val="16"/>
          <w:u w:val="none"/>
        </w:rPr>
        <w:t>lovenije</w:t>
      </w:r>
    </w:p>
  </w:footnote>
  <w:footnote w:id="31">
    <w:p w14:paraId="5C828CF7" w14:textId="47813DBD" w:rsidR="0078510F" w:rsidRPr="00CA17D0" w:rsidRDefault="0078510F" w:rsidP="00CA17D0">
      <w:pPr>
        <w:pStyle w:val="Sprotnaopomba-besedilo"/>
        <w:jc w:val="both"/>
        <w:rPr>
          <w:rFonts w:cs="Arial"/>
          <w:sz w:val="16"/>
          <w:szCs w:val="16"/>
        </w:rPr>
      </w:pPr>
      <w:r w:rsidRPr="00CA17D0">
        <w:rPr>
          <w:rStyle w:val="Sprotnaopomba-sklic"/>
          <w:rFonts w:cs="Arial"/>
          <w:sz w:val="16"/>
          <w:szCs w:val="16"/>
        </w:rPr>
        <w:footnoteRef/>
      </w:r>
      <w:r w:rsidRPr="00CA17D0">
        <w:rPr>
          <w:rFonts w:cs="Arial"/>
          <w:sz w:val="16"/>
          <w:szCs w:val="16"/>
        </w:rPr>
        <w:t xml:space="preserve"> </w:t>
      </w:r>
      <w:hyperlink r:id="rId17" w:history="1">
        <w:r w:rsidR="00582933" w:rsidRPr="00CA17D0">
          <w:rPr>
            <w:rStyle w:val="Hiperpovezava"/>
            <w:rFonts w:cs="Arial"/>
            <w:color w:val="auto"/>
            <w:sz w:val="16"/>
            <w:szCs w:val="16"/>
            <w:u w:val="none"/>
          </w:rPr>
          <w:t>Zakon o državni upravi</w:t>
        </w:r>
      </w:hyperlink>
      <w:r w:rsidR="00582933" w:rsidRPr="00CA17D0">
        <w:rPr>
          <w:rFonts w:cs="Arial"/>
          <w:sz w:val="16"/>
          <w:szCs w:val="16"/>
        </w:rPr>
        <w:t xml:space="preserve"> </w:t>
      </w:r>
    </w:p>
  </w:footnote>
  <w:footnote w:id="32">
    <w:p w14:paraId="71D1D292" w14:textId="69A0A2C2" w:rsidR="002F27CF" w:rsidRPr="00CA17D0" w:rsidRDefault="002F27CF" w:rsidP="00CA17D0">
      <w:pPr>
        <w:pStyle w:val="Sprotnaopomba-besedilo"/>
        <w:jc w:val="both"/>
        <w:rPr>
          <w:rFonts w:cs="Arial"/>
          <w:sz w:val="16"/>
          <w:szCs w:val="16"/>
        </w:rPr>
      </w:pPr>
      <w:r w:rsidRPr="00CA17D0">
        <w:rPr>
          <w:rStyle w:val="Sprotnaopomba-sklic"/>
          <w:rFonts w:cs="Arial"/>
          <w:sz w:val="16"/>
          <w:szCs w:val="16"/>
        </w:rPr>
        <w:footnoteRef/>
      </w:r>
      <w:r w:rsidRPr="00CA17D0">
        <w:rPr>
          <w:rFonts w:cs="Arial"/>
          <w:sz w:val="16"/>
          <w:szCs w:val="16"/>
        </w:rPr>
        <w:t xml:space="preserve"> </w:t>
      </w:r>
      <w:hyperlink r:id="rId18" w:history="1">
        <w:r w:rsidRPr="00CA17D0">
          <w:rPr>
            <w:rStyle w:val="Hiperpovezava"/>
            <w:rFonts w:cs="Arial"/>
            <w:color w:val="auto"/>
            <w:sz w:val="16"/>
            <w:szCs w:val="16"/>
            <w:u w:val="none"/>
          </w:rPr>
          <w:t>Zakon o znanstvenoraziskovalni in inovacijski dejavnosti (</w:t>
        </w:r>
        <w:proofErr w:type="spellStart"/>
        <w:r w:rsidRPr="00CA17D0">
          <w:rPr>
            <w:rStyle w:val="Hiperpovezava"/>
            <w:rFonts w:cs="Arial"/>
            <w:color w:val="auto"/>
            <w:sz w:val="16"/>
            <w:szCs w:val="16"/>
            <w:u w:val="none"/>
          </w:rPr>
          <w:t>ZZrID</w:t>
        </w:r>
        <w:proofErr w:type="spellEnd"/>
        <w:r w:rsidRPr="00CA17D0">
          <w:rPr>
            <w:rStyle w:val="Hiperpovezava"/>
            <w:rFonts w:cs="Arial"/>
            <w:color w:val="auto"/>
            <w:sz w:val="16"/>
            <w:szCs w:val="16"/>
            <w:u w:val="none"/>
          </w:rPr>
          <w:t>)</w:t>
        </w:r>
      </w:hyperlink>
    </w:p>
  </w:footnote>
  <w:footnote w:id="33">
    <w:p w14:paraId="15AE6C9F" w14:textId="5D439F87" w:rsidR="006D0612" w:rsidRPr="00CA17D0" w:rsidRDefault="006D0612" w:rsidP="00CA17D0">
      <w:pPr>
        <w:pStyle w:val="Sprotnaopomba-besedilo"/>
        <w:jc w:val="both"/>
        <w:rPr>
          <w:rFonts w:cs="Arial"/>
          <w:sz w:val="16"/>
          <w:szCs w:val="16"/>
        </w:rPr>
      </w:pPr>
      <w:r w:rsidRPr="00CA17D0">
        <w:rPr>
          <w:rStyle w:val="Sprotnaopomba-sklic"/>
          <w:rFonts w:cs="Arial"/>
          <w:sz w:val="16"/>
          <w:szCs w:val="16"/>
        </w:rPr>
        <w:footnoteRef/>
      </w:r>
      <w:r w:rsidRPr="00CA17D0">
        <w:rPr>
          <w:rFonts w:cs="Arial"/>
          <w:sz w:val="16"/>
          <w:szCs w:val="16"/>
        </w:rPr>
        <w:t xml:space="preserve"> </w:t>
      </w:r>
      <w:proofErr w:type="spellStart"/>
      <w:r w:rsidRPr="00CA17D0">
        <w:rPr>
          <w:rFonts w:cs="Arial"/>
          <w:sz w:val="16"/>
          <w:szCs w:val="16"/>
        </w:rPr>
        <w:t>Entrepreneurial</w:t>
      </w:r>
      <w:proofErr w:type="spellEnd"/>
      <w:r w:rsidRPr="00CA17D0">
        <w:rPr>
          <w:rFonts w:cs="Arial"/>
          <w:sz w:val="16"/>
          <w:szCs w:val="16"/>
        </w:rPr>
        <w:t xml:space="preserve"> </w:t>
      </w:r>
      <w:proofErr w:type="spellStart"/>
      <w:r w:rsidRPr="00CA17D0">
        <w:rPr>
          <w:rFonts w:cs="Arial"/>
          <w:sz w:val="16"/>
          <w:szCs w:val="16"/>
        </w:rPr>
        <w:t>Discovery</w:t>
      </w:r>
      <w:proofErr w:type="spellEnd"/>
      <w:r w:rsidRPr="00CA17D0">
        <w:rPr>
          <w:rFonts w:cs="Arial"/>
          <w:sz w:val="16"/>
          <w:szCs w:val="16"/>
        </w:rPr>
        <w:t xml:space="preserve"> </w:t>
      </w:r>
      <w:proofErr w:type="spellStart"/>
      <w:r w:rsidRPr="00CA17D0">
        <w:rPr>
          <w:rFonts w:cs="Arial"/>
          <w:sz w:val="16"/>
          <w:szCs w:val="16"/>
        </w:rPr>
        <w:t>Process</w:t>
      </w:r>
      <w:proofErr w:type="spellEnd"/>
      <w:r w:rsidRPr="00CA17D0">
        <w:rPr>
          <w:rFonts w:cs="Arial"/>
          <w:sz w:val="16"/>
          <w:szCs w:val="16"/>
        </w:rPr>
        <w:t xml:space="preserve"> (EDP) – General </w:t>
      </w:r>
      <w:proofErr w:type="spellStart"/>
      <w:r w:rsidRPr="00CA17D0">
        <w:rPr>
          <w:rFonts w:cs="Arial"/>
          <w:sz w:val="16"/>
          <w:szCs w:val="16"/>
        </w:rPr>
        <w:t>Secretariat</w:t>
      </w:r>
      <w:proofErr w:type="spellEnd"/>
      <w:r w:rsidRPr="00CA17D0">
        <w:rPr>
          <w:rFonts w:cs="Arial"/>
          <w:sz w:val="16"/>
          <w:szCs w:val="16"/>
        </w:rPr>
        <w:t xml:space="preserve"> </w:t>
      </w:r>
      <w:proofErr w:type="spellStart"/>
      <w:r w:rsidRPr="00CA17D0">
        <w:rPr>
          <w:rFonts w:cs="Arial"/>
          <w:sz w:val="16"/>
          <w:szCs w:val="16"/>
        </w:rPr>
        <w:t>for</w:t>
      </w:r>
      <w:proofErr w:type="spellEnd"/>
      <w:r w:rsidRPr="00CA17D0">
        <w:rPr>
          <w:rFonts w:cs="Arial"/>
          <w:sz w:val="16"/>
          <w:szCs w:val="16"/>
        </w:rPr>
        <w:t xml:space="preserve"> </w:t>
      </w:r>
      <w:proofErr w:type="spellStart"/>
      <w:r w:rsidRPr="00CA17D0">
        <w:rPr>
          <w:rFonts w:cs="Arial"/>
          <w:sz w:val="16"/>
          <w:szCs w:val="16"/>
        </w:rPr>
        <w:t>Research</w:t>
      </w:r>
      <w:proofErr w:type="spellEnd"/>
      <w:r w:rsidRPr="00CA17D0">
        <w:rPr>
          <w:rFonts w:cs="Arial"/>
          <w:sz w:val="16"/>
          <w:szCs w:val="16"/>
        </w:rPr>
        <w:t xml:space="preserve"> </w:t>
      </w:r>
      <w:proofErr w:type="spellStart"/>
      <w:r w:rsidRPr="00CA17D0">
        <w:rPr>
          <w:rFonts w:cs="Arial"/>
          <w:sz w:val="16"/>
          <w:szCs w:val="16"/>
        </w:rPr>
        <w:t>and</w:t>
      </w:r>
      <w:proofErr w:type="spellEnd"/>
      <w:r w:rsidRPr="00CA17D0">
        <w:rPr>
          <w:rFonts w:cs="Arial"/>
          <w:sz w:val="16"/>
          <w:szCs w:val="16"/>
        </w:rPr>
        <w:t xml:space="preserve"> </w:t>
      </w:r>
      <w:proofErr w:type="spellStart"/>
      <w:r w:rsidRPr="00CA17D0">
        <w:rPr>
          <w:rFonts w:cs="Arial"/>
          <w:sz w:val="16"/>
          <w:szCs w:val="16"/>
        </w:rPr>
        <w:t>Innovation</w:t>
      </w:r>
      <w:proofErr w:type="spellEnd"/>
      <w:r w:rsidRPr="00CA17D0">
        <w:rPr>
          <w:rFonts w:cs="Arial"/>
          <w:sz w:val="16"/>
          <w:szCs w:val="16"/>
        </w:rPr>
        <w:t xml:space="preserve"> (GSRI) </w:t>
      </w:r>
      <w:hyperlink r:id="rId19">
        <w:r w:rsidRPr="00CA17D0">
          <w:rPr>
            <w:rStyle w:val="Hiperpovezava"/>
            <w:rFonts w:cs="Arial"/>
            <w:color w:val="auto"/>
            <w:sz w:val="16"/>
            <w:szCs w:val="16"/>
            <w:u w:val="none"/>
          </w:rPr>
          <w:t>gsri.gov.gr+1s3platform.jrc.ec.europa.eu+1</w:t>
        </w:r>
      </w:hyperlink>
    </w:p>
  </w:footnote>
  <w:footnote w:id="34">
    <w:p w14:paraId="399A5D09" w14:textId="64A8F7DF" w:rsidR="006D0612" w:rsidRPr="00CA17D0" w:rsidRDefault="006D0612" w:rsidP="00CA17D0">
      <w:pPr>
        <w:pStyle w:val="Sprotnaopomba-besedilo"/>
        <w:jc w:val="both"/>
        <w:rPr>
          <w:rFonts w:cs="Arial"/>
          <w:sz w:val="16"/>
          <w:szCs w:val="16"/>
        </w:rPr>
      </w:pPr>
      <w:r w:rsidRPr="00CA17D0">
        <w:rPr>
          <w:rStyle w:val="Sprotnaopomba-sklic"/>
          <w:rFonts w:cs="Arial"/>
          <w:sz w:val="16"/>
          <w:szCs w:val="16"/>
        </w:rPr>
        <w:footnoteRef/>
      </w:r>
      <w:r w:rsidRPr="00CA17D0">
        <w:rPr>
          <w:rFonts w:cs="Arial"/>
          <w:sz w:val="16"/>
          <w:szCs w:val="16"/>
        </w:rPr>
        <w:t xml:space="preserve"> </w:t>
      </w:r>
      <w:r w:rsidRPr="00CA17D0">
        <w:rPr>
          <w:rFonts w:eastAsia="Aptos" w:cs="Arial"/>
          <w:i/>
          <w:iCs/>
          <w:sz w:val="16"/>
          <w:szCs w:val="16"/>
        </w:rPr>
        <w:t xml:space="preserve">RIS3 S4 </w:t>
      </w:r>
      <w:proofErr w:type="spellStart"/>
      <w:r w:rsidRPr="00CA17D0">
        <w:rPr>
          <w:rFonts w:eastAsia="Aptos" w:cs="Arial"/>
          <w:i/>
          <w:iCs/>
          <w:sz w:val="16"/>
          <w:szCs w:val="16"/>
        </w:rPr>
        <w:t>Andalucia</w:t>
      </w:r>
      <w:proofErr w:type="spellEnd"/>
      <w:r w:rsidRPr="00CA17D0">
        <w:rPr>
          <w:rFonts w:eastAsia="Aptos" w:cs="Arial"/>
          <w:i/>
          <w:iCs/>
          <w:sz w:val="16"/>
          <w:szCs w:val="16"/>
        </w:rPr>
        <w:t xml:space="preserve">: </w:t>
      </w:r>
      <w:hyperlink r:id="rId20">
        <w:r w:rsidRPr="00CA17D0">
          <w:rPr>
            <w:rStyle w:val="Hiperpovezava"/>
            <w:rFonts w:eastAsia="Aptos" w:cs="Arial"/>
            <w:color w:val="auto"/>
            <w:sz w:val="16"/>
            <w:szCs w:val="16"/>
            <w:u w:val="none"/>
          </w:rPr>
          <w:t>ris3.s4andalucia.es</w:t>
        </w:r>
      </w:hyperlink>
    </w:p>
  </w:footnote>
  <w:footnote w:id="35">
    <w:p w14:paraId="740EB1D0" w14:textId="2E545714" w:rsidR="006D0612" w:rsidRPr="00CA17D0" w:rsidRDefault="006D0612" w:rsidP="00CA17D0">
      <w:pPr>
        <w:jc w:val="both"/>
        <w:rPr>
          <w:rFonts w:eastAsia="Aptos" w:cs="Arial"/>
          <w:sz w:val="18"/>
          <w:szCs w:val="18"/>
          <w:lang w:val="en-US"/>
        </w:rPr>
      </w:pPr>
      <w:r w:rsidRPr="00CA17D0">
        <w:rPr>
          <w:rStyle w:val="Sprotnaopomba-sklic"/>
          <w:rFonts w:cs="Arial"/>
          <w:sz w:val="16"/>
          <w:szCs w:val="16"/>
        </w:rPr>
        <w:footnoteRef/>
      </w:r>
      <w:r w:rsidRPr="00CA17D0">
        <w:rPr>
          <w:rFonts w:cs="Arial"/>
          <w:sz w:val="16"/>
          <w:szCs w:val="16"/>
        </w:rPr>
        <w:t xml:space="preserve"> </w:t>
      </w:r>
      <w:r w:rsidRPr="00CA17D0">
        <w:rPr>
          <w:rFonts w:eastAsia="Aptos" w:cs="Arial"/>
          <w:sz w:val="16"/>
          <w:szCs w:val="16"/>
          <w:lang w:val="en-US"/>
        </w:rPr>
        <w:t xml:space="preserve">Entrepreneurial Discovery Process across Europe: Tools and Mechanisms: </w:t>
      </w:r>
      <w:hyperlink r:id="rId21">
        <w:r w:rsidRPr="00CA17D0">
          <w:rPr>
            <w:rStyle w:val="Hiperpovezava"/>
            <w:rFonts w:eastAsia="Aptos" w:cs="Arial"/>
            <w:color w:val="auto"/>
            <w:sz w:val="16"/>
            <w:szCs w:val="16"/>
            <w:u w:val="none"/>
            <w:lang w:val="en-US"/>
          </w:rPr>
          <w:t xml:space="preserve">JRC Publications </w:t>
        </w:r>
        <w:proofErr w:type="spellStart"/>
        <w:r w:rsidRPr="00CA17D0">
          <w:rPr>
            <w:rStyle w:val="Hiperpovezava"/>
            <w:rFonts w:eastAsia="Aptos" w:cs="Arial"/>
            <w:color w:val="auto"/>
            <w:sz w:val="16"/>
            <w:szCs w:val="16"/>
            <w:u w:val="none"/>
            <w:lang w:val="en-US"/>
          </w:rPr>
          <w:t>RepositoryEntrepreneurial</w:t>
        </w:r>
        <w:proofErr w:type="spellEnd"/>
        <w:r w:rsidRPr="00CA17D0">
          <w:rPr>
            <w:rStyle w:val="Hiperpovezava"/>
            <w:rFonts w:eastAsia="Aptos" w:cs="Arial"/>
            <w:color w:val="auto"/>
            <w:sz w:val="16"/>
            <w:szCs w:val="16"/>
            <w:u w:val="none"/>
            <w:lang w:val="en-US"/>
          </w:rPr>
          <w:t xml:space="preserve"> discovery process across Europe: tools and mechanisms</w:t>
        </w:r>
      </w:hyperlink>
    </w:p>
  </w:footnote>
  <w:footnote w:id="36">
    <w:p w14:paraId="5AA52B7A" w14:textId="671BF2CE" w:rsidR="00C53DDD" w:rsidRPr="00922C6B" w:rsidRDefault="00C53DDD" w:rsidP="00632D8F">
      <w:pPr>
        <w:pStyle w:val="Sprotnaopomba-besedilo"/>
        <w:spacing w:line="276" w:lineRule="auto"/>
        <w:jc w:val="both"/>
        <w:rPr>
          <w:rFonts w:cs="Arial"/>
          <w:sz w:val="16"/>
          <w:szCs w:val="16"/>
        </w:rPr>
      </w:pPr>
      <w:r w:rsidRPr="00922C6B">
        <w:rPr>
          <w:rStyle w:val="Sprotnaopomba-sklic"/>
          <w:rFonts w:cs="Arial"/>
          <w:sz w:val="16"/>
          <w:szCs w:val="16"/>
        </w:rPr>
        <w:footnoteRef/>
      </w:r>
      <w:r w:rsidRPr="00922C6B">
        <w:rPr>
          <w:rFonts w:cs="Arial"/>
          <w:sz w:val="16"/>
          <w:szCs w:val="16"/>
        </w:rPr>
        <w:t xml:space="preserve"> </w:t>
      </w:r>
      <w:r w:rsidRPr="00922C6B">
        <w:rPr>
          <w:rFonts w:cs="Arial"/>
          <w:sz w:val="16"/>
          <w:szCs w:val="16"/>
        </w:rPr>
        <w:t>Javni razpis za izbor operacij Podpora SRIP na prioritetnih področjih pametne specializacije, objavljen v Uradnem listu RS, št. 64/2016.</w:t>
      </w:r>
    </w:p>
  </w:footnote>
  <w:footnote w:id="37">
    <w:p w14:paraId="7934143D" w14:textId="363EB45C" w:rsidR="00AD7D9F" w:rsidRDefault="00AD7D9F" w:rsidP="00632D8F">
      <w:pPr>
        <w:pStyle w:val="Sprotnaopomba-besedilo"/>
        <w:jc w:val="both"/>
      </w:pPr>
      <w:r w:rsidRPr="00922C6B">
        <w:rPr>
          <w:rStyle w:val="Sprotnaopomba-sklic"/>
          <w:rFonts w:cs="Arial"/>
          <w:sz w:val="16"/>
          <w:szCs w:val="16"/>
        </w:rPr>
        <w:footnoteRef/>
      </w:r>
      <w:r w:rsidRPr="00922C6B">
        <w:rPr>
          <w:rFonts w:cs="Arial"/>
          <w:sz w:val="16"/>
          <w:szCs w:val="16"/>
        </w:rPr>
        <w:t xml:space="preserve"> </w:t>
      </w:r>
      <w:r w:rsidRPr="00922C6B">
        <w:rPr>
          <w:rFonts w:cs="Arial"/>
          <w:sz w:val="16"/>
          <w:szCs w:val="16"/>
        </w:rPr>
        <w:t>Javni razpis za izbor operacij Podpora strateškim razvojno inovacijskim partnerstvom (SRIP) za obdobje 2023-2026, objavljen v Uradnem listu RS, št. 106/2023.</w:t>
      </w:r>
    </w:p>
  </w:footnote>
  <w:footnote w:id="38">
    <w:p w14:paraId="0D81D0D3" w14:textId="77777777" w:rsidR="00C53DDD" w:rsidRPr="00922C6B" w:rsidRDefault="00C53DDD" w:rsidP="00632D8F">
      <w:pPr>
        <w:pStyle w:val="Sprotnaopomba-besedilo"/>
        <w:spacing w:line="276" w:lineRule="auto"/>
        <w:jc w:val="both"/>
        <w:rPr>
          <w:rFonts w:cs="Arial"/>
          <w:sz w:val="16"/>
          <w:szCs w:val="16"/>
        </w:rPr>
      </w:pPr>
      <w:r w:rsidRPr="00922C6B">
        <w:rPr>
          <w:rStyle w:val="Sprotnaopomba-sklic"/>
          <w:rFonts w:cs="Arial"/>
          <w:sz w:val="16"/>
          <w:szCs w:val="16"/>
        </w:rPr>
        <w:footnoteRef/>
      </w:r>
      <w:r w:rsidRPr="00922C6B">
        <w:rPr>
          <w:rFonts w:cs="Arial"/>
          <w:sz w:val="16"/>
          <w:szCs w:val="16"/>
        </w:rPr>
        <w:t xml:space="preserve"> </w:t>
      </w:r>
      <w:r w:rsidRPr="00922C6B">
        <w:rPr>
          <w:rFonts w:cs="Arial"/>
          <w:sz w:val="16"/>
          <w:szCs w:val="16"/>
        </w:rPr>
        <w:t>Podjetja so lahko vključena v več SRIP.</w:t>
      </w:r>
    </w:p>
  </w:footnote>
  <w:footnote w:id="39">
    <w:p w14:paraId="4834D889" w14:textId="77777777" w:rsidR="00C53DDD" w:rsidRPr="00065D3B" w:rsidRDefault="00C53DDD" w:rsidP="00632D8F">
      <w:pPr>
        <w:pStyle w:val="Sprotnaopomba-besedilo"/>
        <w:spacing w:line="276" w:lineRule="auto"/>
        <w:jc w:val="both"/>
        <w:rPr>
          <w:rFonts w:cs="Arial"/>
          <w:sz w:val="16"/>
          <w:szCs w:val="16"/>
        </w:rPr>
      </w:pPr>
      <w:r w:rsidRPr="00922C6B">
        <w:rPr>
          <w:rStyle w:val="Sprotnaopomba-sklic"/>
          <w:rFonts w:cs="Arial"/>
          <w:sz w:val="16"/>
          <w:szCs w:val="16"/>
        </w:rPr>
        <w:footnoteRef/>
      </w:r>
      <w:r w:rsidRPr="00922C6B">
        <w:rPr>
          <w:rFonts w:cs="Arial"/>
          <w:sz w:val="16"/>
          <w:szCs w:val="16"/>
        </w:rPr>
        <w:t xml:space="preserve"> </w:t>
      </w:r>
      <w:r w:rsidRPr="00922C6B">
        <w:rPr>
          <w:rFonts w:cs="Arial"/>
          <w:sz w:val="16"/>
          <w:szCs w:val="16"/>
        </w:rPr>
        <w:t>Tudi v prvem obdobju od ustanovitve SRIP do konca 2018 je bil porast članstva v SRIP 24-odstoten (vir: Informacija o izvajanju Slovenske strategije pametne specializacije za obdobje 2016–2018).</w:t>
      </w:r>
    </w:p>
  </w:footnote>
  <w:footnote w:id="40">
    <w:p w14:paraId="19393EA5" w14:textId="77777777" w:rsidR="009615F9" w:rsidRPr="00A30E6B" w:rsidRDefault="009615F9" w:rsidP="009615F9">
      <w:pPr>
        <w:pStyle w:val="Sprotnaopomba-besedilo"/>
        <w:rPr>
          <w:rFonts w:cs="Arial"/>
          <w:sz w:val="18"/>
          <w:szCs w:val="18"/>
        </w:rPr>
      </w:pPr>
      <w:r w:rsidRPr="00591CFA">
        <w:rPr>
          <w:rStyle w:val="Sprotnaopomba-sklic"/>
          <w:rFonts w:cs="Arial"/>
          <w:sz w:val="16"/>
          <w:szCs w:val="16"/>
        </w:rPr>
        <w:footnoteRef/>
      </w:r>
      <w:r w:rsidRPr="00591CFA">
        <w:rPr>
          <w:rFonts w:cs="Arial"/>
          <w:sz w:val="16"/>
          <w:szCs w:val="16"/>
        </w:rPr>
        <w:t xml:space="preserve"> </w:t>
      </w:r>
      <w:r w:rsidRPr="00591CFA">
        <w:rPr>
          <w:rFonts w:cs="Arial"/>
          <w:sz w:val="16"/>
          <w:szCs w:val="16"/>
        </w:rPr>
        <w:t>Podrobneje v Prilogi 5.</w:t>
      </w:r>
    </w:p>
  </w:footnote>
  <w:footnote w:id="41">
    <w:p w14:paraId="44250912" w14:textId="77777777" w:rsidR="00741786" w:rsidRPr="00525E3B" w:rsidRDefault="00741786" w:rsidP="009615F9">
      <w:pPr>
        <w:pStyle w:val="Sprotnaopomba-besedilo"/>
        <w:rPr>
          <w:rFonts w:cs="Arial"/>
          <w:sz w:val="16"/>
          <w:szCs w:val="16"/>
        </w:rPr>
      </w:pPr>
      <w:r w:rsidRPr="00525E3B">
        <w:rPr>
          <w:rStyle w:val="Sprotnaopomba-sklic"/>
          <w:rFonts w:cs="Arial"/>
          <w:sz w:val="16"/>
          <w:szCs w:val="16"/>
        </w:rPr>
        <w:footnoteRef/>
      </w:r>
      <w:r w:rsidRPr="00525E3B">
        <w:rPr>
          <w:rFonts w:cs="Arial"/>
          <w:sz w:val="16"/>
          <w:szCs w:val="16"/>
        </w:rPr>
        <w:t xml:space="preserve"> </w:t>
      </w:r>
      <w:r w:rsidRPr="00525E3B">
        <w:rPr>
          <w:rFonts w:eastAsia="Arial" w:cs="Arial"/>
          <w:sz w:val="16"/>
          <w:szCs w:val="16"/>
        </w:rPr>
        <w:t>V oklepaju je pripisana oznaka ukrepa, skladna z oznakami komponent in ukrepov v prilogi Izvedbenega Sklepa Sveta EU z dne 17. 10. 2023.</w:t>
      </w:r>
    </w:p>
  </w:footnote>
  <w:footnote w:id="42">
    <w:p w14:paraId="5BD9DC2B" w14:textId="77777777" w:rsidR="009615F9" w:rsidRPr="00B54D16" w:rsidRDefault="009615F9" w:rsidP="009615F9">
      <w:pPr>
        <w:rPr>
          <w:rFonts w:cs="Arial"/>
          <w:sz w:val="16"/>
          <w:szCs w:val="16"/>
          <w:lang w:val="en-US"/>
        </w:rPr>
      </w:pPr>
      <w:r w:rsidRPr="00B54D16">
        <w:rPr>
          <w:rFonts w:cs="Arial"/>
          <w:sz w:val="16"/>
          <w:szCs w:val="16"/>
          <w:vertAlign w:val="superscript"/>
          <w:lang w:val="en-US"/>
        </w:rPr>
        <w:footnoteRef/>
      </w:r>
      <w:r w:rsidRPr="00B54D16">
        <w:rPr>
          <w:rFonts w:cs="Arial"/>
          <w:sz w:val="16"/>
          <w:szCs w:val="16"/>
          <w:lang w:val="en-US"/>
        </w:rPr>
        <w:t xml:space="preserve"> </w:t>
      </w:r>
      <w:r w:rsidRPr="00B54D16">
        <w:rPr>
          <w:rFonts w:eastAsia="Aptos" w:cs="Arial"/>
          <w:sz w:val="16"/>
          <w:szCs w:val="16"/>
          <w:lang w:val="en-US"/>
        </w:rPr>
        <w:t xml:space="preserve">Regions in Industrial Transition: Policies for People and Places, OECD, 2019, </w:t>
      </w:r>
      <w:proofErr w:type="spellStart"/>
      <w:r w:rsidRPr="00B54D16">
        <w:rPr>
          <w:rFonts w:eastAsia="Aptos" w:cs="Arial"/>
          <w:sz w:val="16"/>
          <w:szCs w:val="16"/>
          <w:lang w:val="en-US"/>
        </w:rPr>
        <w:t>dosegljivo</w:t>
      </w:r>
      <w:proofErr w:type="spellEnd"/>
      <w:r w:rsidRPr="00B54D16">
        <w:rPr>
          <w:rFonts w:eastAsia="Aptos" w:cs="Arial"/>
          <w:sz w:val="16"/>
          <w:szCs w:val="16"/>
          <w:lang w:val="en-US"/>
        </w:rPr>
        <w:t xml:space="preserve"> </w:t>
      </w:r>
      <w:proofErr w:type="spellStart"/>
      <w:r w:rsidRPr="00B54D16">
        <w:rPr>
          <w:rFonts w:eastAsia="Aptos" w:cs="Arial"/>
          <w:sz w:val="16"/>
          <w:szCs w:val="16"/>
          <w:lang w:val="en-US"/>
        </w:rPr>
        <w:t>na</w:t>
      </w:r>
      <w:proofErr w:type="spellEnd"/>
      <w:r w:rsidRPr="00B54D16">
        <w:rPr>
          <w:rFonts w:eastAsia="Aptos" w:cs="Arial"/>
          <w:sz w:val="16"/>
          <w:szCs w:val="16"/>
          <w:lang w:val="en-US"/>
        </w:rPr>
        <w:t xml:space="preserve"> </w:t>
      </w:r>
      <w:hyperlink r:id="rId22" w:history="1">
        <w:r w:rsidRPr="00B54D16">
          <w:rPr>
            <w:rStyle w:val="Hiperpovezava"/>
            <w:rFonts w:eastAsia="Aptos" w:cs="Arial"/>
            <w:color w:val="auto"/>
            <w:sz w:val="16"/>
            <w:szCs w:val="16"/>
            <w:lang w:val="en-US"/>
          </w:rPr>
          <w:t>https://www.oecd.org/en/publications/regions-in-industrial-transition_c76ec2a1-en.html</w:t>
        </w:r>
      </w:hyperlink>
    </w:p>
  </w:footnote>
  <w:footnote w:id="43">
    <w:p w14:paraId="4FE03549" w14:textId="77777777" w:rsidR="009615F9" w:rsidRPr="009C0025" w:rsidRDefault="009615F9" w:rsidP="009615F9">
      <w:pPr>
        <w:rPr>
          <w:rFonts w:cs="Arial"/>
        </w:rPr>
      </w:pPr>
      <w:r w:rsidRPr="00B54D16">
        <w:rPr>
          <w:rFonts w:cs="Arial"/>
          <w:sz w:val="16"/>
          <w:szCs w:val="16"/>
          <w:vertAlign w:val="superscript"/>
        </w:rPr>
        <w:footnoteRef/>
      </w:r>
      <w:r w:rsidRPr="00B54D16">
        <w:rPr>
          <w:rFonts w:cs="Arial"/>
          <w:sz w:val="16"/>
          <w:szCs w:val="16"/>
        </w:rPr>
        <w:t xml:space="preserve"> </w:t>
      </w:r>
      <w:hyperlink r:id="rId23" w:history="1">
        <w:r w:rsidRPr="00B54D16">
          <w:rPr>
            <w:rStyle w:val="Hiperpovezava"/>
            <w:rFonts w:eastAsia="Aptos" w:cs="Arial"/>
            <w:color w:val="auto"/>
            <w:sz w:val="16"/>
            <w:szCs w:val="16"/>
          </w:rPr>
          <w:t>https://ec.europa.eu/regional_policy/en/information/publications/factsheets/2018/pilot-action-regions-in-industrial-transition</w:t>
        </w:r>
      </w:hyperlink>
    </w:p>
  </w:footnote>
  <w:footnote w:id="44">
    <w:p w14:paraId="67691F4A" w14:textId="77777777" w:rsidR="009615F9" w:rsidRPr="00CA17D0" w:rsidRDefault="009615F9" w:rsidP="009615F9">
      <w:pPr>
        <w:pStyle w:val="Sprotnaopomba-besedilo"/>
        <w:rPr>
          <w:rFonts w:cs="Arial"/>
          <w:sz w:val="16"/>
          <w:szCs w:val="16"/>
        </w:rPr>
      </w:pPr>
      <w:r w:rsidRPr="00CA17D0">
        <w:rPr>
          <w:rStyle w:val="Sprotnaopomba-sklic"/>
          <w:rFonts w:cs="Arial"/>
          <w:sz w:val="16"/>
          <w:szCs w:val="16"/>
        </w:rPr>
        <w:footnoteRef/>
      </w:r>
      <w:r w:rsidRPr="00CA17D0">
        <w:rPr>
          <w:rFonts w:cs="Arial"/>
          <w:sz w:val="16"/>
          <w:szCs w:val="16"/>
        </w:rPr>
        <w:t xml:space="preserve"> </w:t>
      </w:r>
      <w:r w:rsidRPr="00CA17D0">
        <w:rPr>
          <w:rFonts w:cs="Arial"/>
          <w:sz w:val="16"/>
          <w:szCs w:val="16"/>
        </w:rPr>
        <w:t xml:space="preserve">Gov.si: </w:t>
      </w:r>
      <w:hyperlink r:id="rId24">
        <w:r w:rsidRPr="00CA17D0">
          <w:rPr>
            <w:rStyle w:val="Hiperpovezava"/>
            <w:rFonts w:cs="Arial"/>
            <w:color w:val="auto"/>
            <w:sz w:val="16"/>
            <w:szCs w:val="16"/>
            <w:u w:val="none"/>
          </w:rPr>
          <w:t>Objavljen je javni razpis za vzpostavitev in delovanje Slovenskega centra za krožno gospodarstvo | GOV.SI</w:t>
        </w:r>
      </w:hyperlink>
    </w:p>
  </w:footnote>
  <w:footnote w:id="45">
    <w:p w14:paraId="46E237B1" w14:textId="77777777" w:rsidR="009615F9" w:rsidRPr="00361A87" w:rsidRDefault="009615F9" w:rsidP="009615F9">
      <w:pPr>
        <w:pStyle w:val="Sprotnaopomba-besedilo"/>
        <w:rPr>
          <w:rFonts w:cs="Arial"/>
          <w:sz w:val="18"/>
          <w:szCs w:val="18"/>
        </w:rPr>
      </w:pPr>
      <w:r w:rsidRPr="00CA17D0">
        <w:rPr>
          <w:rStyle w:val="Sprotnaopomba-sklic"/>
          <w:rFonts w:cs="Arial"/>
          <w:sz w:val="16"/>
          <w:szCs w:val="16"/>
        </w:rPr>
        <w:footnoteRef/>
      </w:r>
      <w:r w:rsidRPr="00CA17D0">
        <w:rPr>
          <w:rFonts w:cs="Arial"/>
          <w:sz w:val="16"/>
          <w:szCs w:val="16"/>
        </w:rPr>
        <w:t xml:space="preserve"> </w:t>
      </w:r>
      <w:r w:rsidRPr="00CA17D0">
        <w:rPr>
          <w:rFonts w:cs="Arial"/>
          <w:sz w:val="16"/>
          <w:szCs w:val="16"/>
        </w:rPr>
        <w:t xml:space="preserve">Gov.si: </w:t>
      </w:r>
      <w:hyperlink r:id="rId25">
        <w:r w:rsidRPr="00CA17D0">
          <w:rPr>
            <w:rStyle w:val="Hiperpovezava"/>
            <w:rFonts w:cs="Arial"/>
            <w:color w:val="auto"/>
            <w:sz w:val="16"/>
            <w:szCs w:val="16"/>
            <w:u w:val="none"/>
          </w:rPr>
          <w:t>Zaživel bo Slovenski center za krožno gospodarstvo | GOV.SI</w:t>
        </w:r>
      </w:hyperlink>
    </w:p>
  </w:footnote>
  <w:footnote w:id="46">
    <w:p w14:paraId="6F7F6B06" w14:textId="77777777" w:rsidR="009615F9" w:rsidRPr="007E0BA5" w:rsidRDefault="009615F9" w:rsidP="009D399D">
      <w:pPr>
        <w:pStyle w:val="Slog1"/>
        <w:spacing w:after="0"/>
        <w:outlineLvl w:val="0"/>
        <w:rPr>
          <w:rFonts w:ascii="Arial" w:hAnsi="Arial" w:cs="Arial"/>
          <w:sz w:val="16"/>
          <w:szCs w:val="16"/>
        </w:rPr>
      </w:pPr>
      <w:r w:rsidRPr="007E0BA5">
        <w:rPr>
          <w:rStyle w:val="Sprotnaopomba-sklic"/>
          <w:rFonts w:ascii="Arial" w:eastAsia="Calibri" w:hAnsi="Arial" w:cs="Arial"/>
          <w:sz w:val="16"/>
          <w:szCs w:val="16"/>
        </w:rPr>
        <w:footnoteRef/>
      </w:r>
      <w:r w:rsidRPr="007E0BA5">
        <w:rPr>
          <w:rFonts w:ascii="Arial" w:eastAsia="Calibri" w:hAnsi="Arial" w:cs="Arial"/>
          <w:sz w:val="16"/>
          <w:szCs w:val="16"/>
        </w:rPr>
        <w:t xml:space="preserve"> </w:t>
      </w:r>
      <w:r w:rsidRPr="007E0BA5">
        <w:rPr>
          <w:rFonts w:ascii="Arial" w:eastAsia="Calibri" w:hAnsi="Arial" w:cs="Arial"/>
          <w:sz w:val="16"/>
          <w:szCs w:val="16"/>
        </w:rPr>
        <w:t xml:space="preserve">MVZI (2025): </w:t>
      </w:r>
      <w:hyperlink r:id="rId26" w:history="1">
        <w:r w:rsidRPr="007E0BA5">
          <w:rPr>
            <w:rStyle w:val="Hiperpovezava"/>
            <w:rFonts w:ascii="Arial" w:eastAsia="Calibri" w:hAnsi="Arial" w:cs="Arial"/>
            <w:color w:val="auto"/>
            <w:sz w:val="16"/>
            <w:szCs w:val="16"/>
          </w:rPr>
          <w:t>https://www.gov.si/zbirke/projekti-in-programi/obzorje-evropa/partnerstva/</w:t>
        </w:r>
      </w:hyperlink>
      <w:r w:rsidRPr="007E0BA5">
        <w:rPr>
          <w:rFonts w:ascii="Arial" w:eastAsia="Calibri" w:hAnsi="Arial" w:cs="Arial"/>
          <w:sz w:val="16"/>
          <w:szCs w:val="16"/>
        </w:rPr>
        <w:t xml:space="preserve"> in </w:t>
      </w:r>
      <w:hyperlink r:id="rId27">
        <w:r w:rsidRPr="007E0BA5">
          <w:rPr>
            <w:rStyle w:val="Hiperpovezava"/>
            <w:rFonts w:ascii="Arial" w:eastAsia="Calibri" w:hAnsi="Arial" w:cs="Arial"/>
            <w:color w:val="auto"/>
            <w:sz w:val="16"/>
            <w:szCs w:val="16"/>
          </w:rPr>
          <w:t>https://www.era-learn.eu/partnerships-in-a-nutshell/european-partnerships/historical-development-partnerships-from-fp6-to-horizon-2020</w:t>
        </w:r>
      </w:hyperlink>
      <w:r w:rsidRPr="007E0BA5">
        <w:rPr>
          <w:rFonts w:ascii="Arial" w:eastAsia="Calibri" w:hAnsi="Arial" w:cs="Arial"/>
          <w:sz w:val="16"/>
          <w:szCs w:val="16"/>
        </w:rPr>
        <w:t xml:space="preserve"> </w:t>
      </w:r>
    </w:p>
  </w:footnote>
  <w:footnote w:id="47">
    <w:p w14:paraId="0639AA56" w14:textId="77777777" w:rsidR="009615F9" w:rsidRPr="00E34C9B" w:rsidRDefault="009615F9" w:rsidP="009D399D">
      <w:pPr>
        <w:pStyle w:val="Sprotnaopomba-besedilo"/>
        <w:spacing w:line="276" w:lineRule="auto"/>
        <w:jc w:val="both"/>
        <w:rPr>
          <w:rFonts w:cs="Arial"/>
          <w:sz w:val="18"/>
          <w:szCs w:val="18"/>
        </w:rPr>
      </w:pPr>
      <w:r w:rsidRPr="007E0BA5">
        <w:rPr>
          <w:rStyle w:val="Sprotnaopomba-sklic"/>
          <w:rFonts w:cs="Arial"/>
          <w:sz w:val="16"/>
          <w:szCs w:val="16"/>
        </w:rPr>
        <w:footnoteRef/>
      </w:r>
      <w:r w:rsidRPr="007E0BA5">
        <w:rPr>
          <w:rFonts w:cs="Arial"/>
          <w:sz w:val="16"/>
          <w:szCs w:val="16"/>
        </w:rPr>
        <w:t xml:space="preserve"> </w:t>
      </w:r>
      <w:proofErr w:type="spellStart"/>
      <w:r w:rsidRPr="00057851">
        <w:rPr>
          <w:rFonts w:cs="Arial"/>
          <w:sz w:val="16"/>
          <w:szCs w:val="16"/>
          <w:lang w:val="it-IT"/>
        </w:rPr>
        <w:t>Slovenija</w:t>
      </w:r>
      <w:proofErr w:type="spellEnd"/>
      <w:r w:rsidRPr="00057851">
        <w:rPr>
          <w:rFonts w:cs="Arial"/>
          <w:sz w:val="16"/>
          <w:szCs w:val="16"/>
          <w:lang w:val="it-IT"/>
        </w:rPr>
        <w:t xml:space="preserve"> </w:t>
      </w:r>
      <w:proofErr w:type="spellStart"/>
      <w:r w:rsidRPr="00057851">
        <w:rPr>
          <w:rFonts w:cs="Arial"/>
          <w:sz w:val="16"/>
          <w:szCs w:val="16"/>
          <w:lang w:val="it-IT"/>
        </w:rPr>
        <w:t>sodeluje</w:t>
      </w:r>
      <w:proofErr w:type="spellEnd"/>
      <w:r w:rsidRPr="00057851">
        <w:rPr>
          <w:rFonts w:cs="Arial"/>
          <w:sz w:val="16"/>
          <w:szCs w:val="16"/>
          <w:lang w:val="it-IT"/>
        </w:rPr>
        <w:t xml:space="preserve"> v JPI </w:t>
      </w:r>
      <w:proofErr w:type="spellStart"/>
      <w:r w:rsidRPr="00057851">
        <w:rPr>
          <w:rFonts w:cs="Arial"/>
          <w:sz w:val="16"/>
          <w:szCs w:val="16"/>
          <w:lang w:val="it-IT"/>
        </w:rPr>
        <w:t>Climate</w:t>
      </w:r>
      <w:proofErr w:type="spellEnd"/>
      <w:r w:rsidRPr="00057851">
        <w:rPr>
          <w:rFonts w:cs="Arial"/>
          <w:sz w:val="16"/>
          <w:szCs w:val="16"/>
          <w:lang w:val="it-IT"/>
        </w:rPr>
        <w:t xml:space="preserve">, JPI HDHL, JPI Urban Europe in JPND </w:t>
      </w:r>
      <w:r w:rsidRPr="007E0BA5">
        <w:rPr>
          <w:rFonts w:cs="Arial"/>
          <w:sz w:val="16"/>
          <w:szCs w:val="16"/>
        </w:rPr>
        <w:t>(vir: https://www.era-learn.eu).</w:t>
      </w:r>
    </w:p>
  </w:footnote>
  <w:footnote w:id="48">
    <w:p w14:paraId="6D48611C" w14:textId="77777777" w:rsidR="009615F9" w:rsidRPr="00057851" w:rsidRDefault="009615F9" w:rsidP="009615F9">
      <w:pPr>
        <w:pStyle w:val="Sprotnaopomba-besedilo"/>
        <w:jc w:val="both"/>
        <w:rPr>
          <w:rFonts w:cs="Arial"/>
          <w:sz w:val="16"/>
          <w:szCs w:val="16"/>
          <w:lang w:val="it-IT"/>
        </w:rPr>
      </w:pPr>
      <w:r w:rsidRPr="007E0BA5">
        <w:rPr>
          <w:rStyle w:val="Sprotnaopomba-sklic"/>
          <w:rFonts w:cs="Arial"/>
          <w:sz w:val="16"/>
          <w:szCs w:val="16"/>
        </w:rPr>
        <w:footnoteRef/>
      </w:r>
      <w:r w:rsidRPr="00057851">
        <w:rPr>
          <w:rFonts w:cs="Arial"/>
          <w:sz w:val="16"/>
          <w:szCs w:val="16"/>
          <w:lang w:val="it-IT"/>
        </w:rPr>
        <w:t xml:space="preserve"> </w:t>
      </w:r>
      <w:proofErr w:type="spellStart"/>
      <w:r w:rsidRPr="00057851">
        <w:rPr>
          <w:rFonts w:cs="Arial"/>
          <w:sz w:val="16"/>
          <w:szCs w:val="16"/>
          <w:lang w:val="it-IT"/>
        </w:rPr>
        <w:t>Slovenija</w:t>
      </w:r>
      <w:proofErr w:type="spellEnd"/>
      <w:r w:rsidRPr="00057851">
        <w:rPr>
          <w:rFonts w:cs="Arial"/>
          <w:sz w:val="16"/>
          <w:szCs w:val="16"/>
          <w:lang w:val="it-IT"/>
        </w:rPr>
        <w:t xml:space="preserve"> je </w:t>
      </w:r>
      <w:proofErr w:type="spellStart"/>
      <w:r w:rsidRPr="00057851">
        <w:rPr>
          <w:rFonts w:cs="Arial"/>
          <w:sz w:val="16"/>
          <w:szCs w:val="16"/>
          <w:lang w:val="it-IT"/>
        </w:rPr>
        <w:t>bila</w:t>
      </w:r>
      <w:proofErr w:type="spellEnd"/>
      <w:r w:rsidRPr="00057851">
        <w:rPr>
          <w:rFonts w:cs="Arial"/>
          <w:sz w:val="16"/>
          <w:szCs w:val="16"/>
          <w:lang w:val="it-IT"/>
        </w:rPr>
        <w:t xml:space="preserve"> </w:t>
      </w:r>
      <w:proofErr w:type="gramStart"/>
      <w:r w:rsidRPr="00057851">
        <w:rPr>
          <w:rFonts w:cs="Arial"/>
          <w:sz w:val="16"/>
          <w:szCs w:val="16"/>
          <w:lang w:val="it-IT"/>
        </w:rPr>
        <w:t>od</w:t>
      </w:r>
      <w:proofErr w:type="gramEnd"/>
      <w:r w:rsidRPr="00057851">
        <w:rPr>
          <w:rFonts w:cs="Arial"/>
          <w:sz w:val="16"/>
          <w:szCs w:val="16"/>
          <w:lang w:val="it-IT"/>
        </w:rPr>
        <w:t xml:space="preserve"> </w:t>
      </w:r>
      <w:proofErr w:type="spellStart"/>
      <w:r w:rsidRPr="00057851">
        <w:rPr>
          <w:rFonts w:cs="Arial"/>
          <w:sz w:val="16"/>
          <w:szCs w:val="16"/>
          <w:lang w:val="it-IT"/>
        </w:rPr>
        <w:t>leta</w:t>
      </w:r>
      <w:proofErr w:type="spellEnd"/>
      <w:r w:rsidRPr="00057851">
        <w:rPr>
          <w:rFonts w:cs="Arial"/>
          <w:sz w:val="16"/>
          <w:szCs w:val="16"/>
          <w:lang w:val="it-IT"/>
        </w:rPr>
        <w:t xml:space="preserve"> 2023 </w:t>
      </w:r>
      <w:proofErr w:type="spellStart"/>
      <w:r w:rsidRPr="00057851">
        <w:rPr>
          <w:rFonts w:cs="Arial"/>
          <w:sz w:val="16"/>
          <w:szCs w:val="16"/>
          <w:lang w:val="it-IT"/>
        </w:rPr>
        <w:t>vključena</w:t>
      </w:r>
      <w:proofErr w:type="spellEnd"/>
      <w:r w:rsidRPr="00057851">
        <w:rPr>
          <w:rFonts w:cs="Arial"/>
          <w:sz w:val="16"/>
          <w:szCs w:val="16"/>
          <w:lang w:val="it-IT"/>
        </w:rPr>
        <w:t xml:space="preserve"> v </w:t>
      </w:r>
      <w:proofErr w:type="spellStart"/>
      <w:r w:rsidRPr="00057851">
        <w:rPr>
          <w:rFonts w:cs="Arial"/>
          <w:sz w:val="16"/>
          <w:szCs w:val="16"/>
          <w:lang w:val="it-IT"/>
        </w:rPr>
        <w:t>naslednje</w:t>
      </w:r>
      <w:proofErr w:type="spellEnd"/>
      <w:r w:rsidRPr="00057851">
        <w:rPr>
          <w:rFonts w:cs="Arial"/>
          <w:sz w:val="16"/>
          <w:szCs w:val="16"/>
          <w:lang w:val="it-IT"/>
        </w:rPr>
        <w:t xml:space="preserve"> ERA-NET </w:t>
      </w:r>
      <w:proofErr w:type="spellStart"/>
      <w:r w:rsidRPr="00057851">
        <w:rPr>
          <w:rFonts w:cs="Arial"/>
          <w:sz w:val="16"/>
          <w:szCs w:val="16"/>
          <w:lang w:val="it-IT"/>
        </w:rPr>
        <w:t>Cofund</w:t>
      </w:r>
      <w:proofErr w:type="spellEnd"/>
      <w:r w:rsidRPr="00057851">
        <w:rPr>
          <w:rFonts w:cs="Arial"/>
          <w:sz w:val="16"/>
          <w:szCs w:val="16"/>
          <w:lang w:val="it-IT"/>
        </w:rPr>
        <w:t xml:space="preserve"> </w:t>
      </w:r>
      <w:proofErr w:type="spellStart"/>
      <w:r w:rsidRPr="00057851">
        <w:rPr>
          <w:rFonts w:cs="Arial"/>
          <w:sz w:val="16"/>
          <w:szCs w:val="16"/>
          <w:lang w:val="it-IT"/>
        </w:rPr>
        <w:t>mreže</w:t>
      </w:r>
      <w:proofErr w:type="spellEnd"/>
      <w:r w:rsidRPr="00057851">
        <w:rPr>
          <w:rFonts w:cs="Arial"/>
          <w:sz w:val="16"/>
          <w:szCs w:val="16"/>
          <w:lang w:val="it-IT"/>
        </w:rPr>
        <w:t xml:space="preserve">: CHANCE, EN-UAC, ERA-MIN3, ERA </w:t>
      </w:r>
      <w:proofErr w:type="spellStart"/>
      <w:r w:rsidRPr="00057851">
        <w:rPr>
          <w:rFonts w:cs="Arial"/>
          <w:sz w:val="16"/>
          <w:szCs w:val="16"/>
          <w:lang w:val="it-IT"/>
        </w:rPr>
        <w:t>PerMed</w:t>
      </w:r>
      <w:proofErr w:type="spellEnd"/>
      <w:r w:rsidRPr="00057851">
        <w:rPr>
          <w:rFonts w:cs="Arial"/>
          <w:sz w:val="16"/>
          <w:szCs w:val="16"/>
          <w:lang w:val="it-IT"/>
        </w:rPr>
        <w:t xml:space="preserve">, Governance, HERA-JRP-PS, FLAG-ERA III, </w:t>
      </w:r>
      <w:proofErr w:type="spellStart"/>
      <w:r w:rsidRPr="00057851">
        <w:rPr>
          <w:rFonts w:cs="Arial"/>
          <w:sz w:val="16"/>
          <w:szCs w:val="16"/>
          <w:lang w:val="it-IT"/>
        </w:rPr>
        <w:t>ForestValue</w:t>
      </w:r>
      <w:proofErr w:type="spellEnd"/>
      <w:r w:rsidRPr="00057851">
        <w:rPr>
          <w:rFonts w:cs="Arial"/>
          <w:sz w:val="16"/>
          <w:szCs w:val="16"/>
          <w:lang w:val="it-IT"/>
        </w:rPr>
        <w:t xml:space="preserve">, M-ERA.NET 3, JPCOFUND2, </w:t>
      </w:r>
      <w:proofErr w:type="spellStart"/>
      <w:r w:rsidRPr="00057851">
        <w:rPr>
          <w:rFonts w:cs="Arial"/>
          <w:sz w:val="16"/>
          <w:szCs w:val="16"/>
          <w:lang w:val="it-IT"/>
        </w:rPr>
        <w:t>QuantERA</w:t>
      </w:r>
      <w:proofErr w:type="spellEnd"/>
      <w:r w:rsidRPr="00057851">
        <w:rPr>
          <w:rFonts w:cs="Arial"/>
          <w:sz w:val="16"/>
          <w:szCs w:val="16"/>
          <w:lang w:val="it-IT"/>
        </w:rPr>
        <w:t xml:space="preserve"> II (</w:t>
      </w:r>
      <w:proofErr w:type="spellStart"/>
      <w:r w:rsidRPr="00057851">
        <w:rPr>
          <w:rFonts w:cs="Arial"/>
          <w:sz w:val="16"/>
          <w:szCs w:val="16"/>
          <w:lang w:val="it-IT"/>
        </w:rPr>
        <w:t>vir</w:t>
      </w:r>
      <w:proofErr w:type="spellEnd"/>
      <w:r w:rsidRPr="00057851">
        <w:rPr>
          <w:rFonts w:cs="Arial"/>
          <w:sz w:val="16"/>
          <w:szCs w:val="16"/>
          <w:lang w:val="it-IT"/>
        </w:rPr>
        <w:t xml:space="preserve">: </w:t>
      </w:r>
      <w:hyperlink r:id="rId28" w:history="1">
        <w:r w:rsidRPr="00057851">
          <w:rPr>
            <w:rStyle w:val="Hiperpovezava"/>
            <w:rFonts w:cs="Arial"/>
            <w:color w:val="auto"/>
            <w:sz w:val="16"/>
            <w:szCs w:val="16"/>
            <w:lang w:val="it-IT"/>
          </w:rPr>
          <w:t>https://www.era-learn.eu</w:t>
        </w:r>
      </w:hyperlink>
      <w:r w:rsidRPr="00057851">
        <w:rPr>
          <w:rFonts w:cs="Arial"/>
          <w:sz w:val="16"/>
          <w:szCs w:val="16"/>
          <w:lang w:val="it-IT"/>
        </w:rPr>
        <w:t>).</w:t>
      </w:r>
    </w:p>
  </w:footnote>
  <w:footnote w:id="49">
    <w:p w14:paraId="0CC24E09" w14:textId="77777777" w:rsidR="009615F9" w:rsidRPr="00057851" w:rsidRDefault="009615F9" w:rsidP="009615F9">
      <w:pPr>
        <w:pStyle w:val="Sprotnaopomba-besedilo"/>
        <w:jc w:val="both"/>
        <w:rPr>
          <w:rFonts w:cs="Arial"/>
          <w:sz w:val="16"/>
          <w:szCs w:val="16"/>
          <w:lang w:val="it-IT"/>
        </w:rPr>
      </w:pPr>
      <w:r w:rsidRPr="007E0BA5">
        <w:rPr>
          <w:rStyle w:val="Sprotnaopomba-sklic"/>
          <w:rFonts w:cs="Arial"/>
          <w:sz w:val="16"/>
          <w:szCs w:val="16"/>
        </w:rPr>
        <w:footnoteRef/>
      </w:r>
      <w:r w:rsidRPr="00057851">
        <w:rPr>
          <w:rFonts w:cs="Arial"/>
          <w:sz w:val="16"/>
          <w:szCs w:val="16"/>
          <w:lang w:val="it-IT"/>
        </w:rPr>
        <w:t xml:space="preserve"> </w:t>
      </w:r>
      <w:proofErr w:type="spellStart"/>
      <w:r w:rsidRPr="00057851">
        <w:rPr>
          <w:rFonts w:cs="Arial"/>
          <w:sz w:val="16"/>
          <w:szCs w:val="16"/>
          <w:lang w:val="it-IT"/>
        </w:rPr>
        <w:t>Slovenija</w:t>
      </w:r>
      <w:proofErr w:type="spellEnd"/>
      <w:r w:rsidRPr="00057851">
        <w:rPr>
          <w:rFonts w:cs="Arial"/>
          <w:sz w:val="16"/>
          <w:szCs w:val="16"/>
          <w:lang w:val="it-IT"/>
        </w:rPr>
        <w:t xml:space="preserve"> </w:t>
      </w:r>
      <w:proofErr w:type="spellStart"/>
      <w:r w:rsidRPr="00057851">
        <w:rPr>
          <w:rFonts w:cs="Arial"/>
          <w:sz w:val="16"/>
          <w:szCs w:val="16"/>
          <w:lang w:val="it-IT"/>
        </w:rPr>
        <w:t>sodeluje</w:t>
      </w:r>
      <w:proofErr w:type="spellEnd"/>
      <w:r w:rsidRPr="00057851">
        <w:rPr>
          <w:rFonts w:cs="Arial"/>
          <w:sz w:val="16"/>
          <w:szCs w:val="16"/>
          <w:lang w:val="it-IT"/>
        </w:rPr>
        <w:t xml:space="preserve"> v EJP RD, EJP SOIL in EURAD </w:t>
      </w:r>
      <w:r w:rsidRPr="007E0BA5">
        <w:rPr>
          <w:rFonts w:cs="Arial"/>
          <w:sz w:val="16"/>
          <w:szCs w:val="16"/>
        </w:rPr>
        <w:t xml:space="preserve">(vir: </w:t>
      </w:r>
      <w:hyperlink r:id="rId29" w:history="1">
        <w:r w:rsidRPr="007E0BA5">
          <w:rPr>
            <w:rStyle w:val="Hiperpovezava"/>
            <w:rFonts w:cs="Arial"/>
            <w:color w:val="auto"/>
            <w:sz w:val="16"/>
            <w:szCs w:val="16"/>
          </w:rPr>
          <w:t>https://www.era-learn.eu</w:t>
        </w:r>
      </w:hyperlink>
      <w:r w:rsidRPr="007E0BA5">
        <w:rPr>
          <w:rFonts w:cs="Arial"/>
          <w:sz w:val="16"/>
          <w:szCs w:val="16"/>
        </w:rPr>
        <w:t>).</w:t>
      </w:r>
    </w:p>
  </w:footnote>
  <w:footnote w:id="50">
    <w:p w14:paraId="15386140" w14:textId="77777777" w:rsidR="009615F9" w:rsidRPr="00057851" w:rsidRDefault="009615F9" w:rsidP="009615F9">
      <w:pPr>
        <w:pStyle w:val="Sprotnaopomba-besedilo"/>
        <w:jc w:val="both"/>
        <w:rPr>
          <w:rFonts w:cs="Arial"/>
          <w:sz w:val="16"/>
          <w:szCs w:val="16"/>
          <w:lang w:val="it-IT"/>
        </w:rPr>
      </w:pPr>
      <w:r w:rsidRPr="007E0BA5">
        <w:rPr>
          <w:rStyle w:val="Sprotnaopomba-sklic"/>
          <w:rFonts w:cs="Arial"/>
          <w:sz w:val="16"/>
          <w:szCs w:val="16"/>
        </w:rPr>
        <w:footnoteRef/>
      </w:r>
      <w:r w:rsidRPr="00057851">
        <w:rPr>
          <w:rFonts w:cs="Arial"/>
          <w:sz w:val="16"/>
          <w:szCs w:val="16"/>
          <w:lang w:val="it-IT"/>
        </w:rPr>
        <w:t xml:space="preserve"> </w:t>
      </w:r>
      <w:proofErr w:type="spellStart"/>
      <w:r w:rsidRPr="00057851">
        <w:rPr>
          <w:rFonts w:cs="Arial"/>
          <w:sz w:val="16"/>
          <w:szCs w:val="16"/>
          <w:lang w:val="it-IT"/>
        </w:rPr>
        <w:t>Slovenija</w:t>
      </w:r>
      <w:proofErr w:type="spellEnd"/>
      <w:r w:rsidRPr="00057851">
        <w:rPr>
          <w:rFonts w:cs="Arial"/>
          <w:sz w:val="16"/>
          <w:szCs w:val="16"/>
          <w:lang w:val="it-IT"/>
        </w:rPr>
        <w:t xml:space="preserve"> </w:t>
      </w:r>
      <w:proofErr w:type="spellStart"/>
      <w:r w:rsidRPr="00057851">
        <w:rPr>
          <w:rFonts w:cs="Arial"/>
          <w:sz w:val="16"/>
          <w:szCs w:val="16"/>
          <w:lang w:val="it-IT"/>
        </w:rPr>
        <w:t>sodeluje</w:t>
      </w:r>
      <w:proofErr w:type="spellEnd"/>
      <w:r w:rsidRPr="00057851">
        <w:rPr>
          <w:rFonts w:cs="Arial"/>
          <w:sz w:val="16"/>
          <w:szCs w:val="16"/>
          <w:lang w:val="it-IT"/>
        </w:rPr>
        <w:t xml:space="preserve"> v AGROECOLOGY, Biodiversa-plus, DUT, EUPAHW, </w:t>
      </w:r>
      <w:proofErr w:type="spellStart"/>
      <w:r w:rsidRPr="00057851">
        <w:rPr>
          <w:rFonts w:cs="Arial"/>
          <w:sz w:val="16"/>
          <w:szCs w:val="16"/>
          <w:lang w:val="it-IT"/>
        </w:rPr>
        <w:t>FutureFoodsS</w:t>
      </w:r>
      <w:proofErr w:type="spellEnd"/>
      <w:r w:rsidRPr="00057851">
        <w:rPr>
          <w:rFonts w:cs="Arial"/>
          <w:sz w:val="16"/>
          <w:szCs w:val="16"/>
          <w:lang w:val="it-IT"/>
        </w:rPr>
        <w:t xml:space="preserve">, </w:t>
      </w:r>
      <w:proofErr w:type="spellStart"/>
      <w:r w:rsidRPr="00057851">
        <w:rPr>
          <w:rFonts w:cs="Arial"/>
          <w:sz w:val="16"/>
          <w:szCs w:val="16"/>
          <w:lang w:val="it-IT"/>
        </w:rPr>
        <w:t>InnovativeSMEs</w:t>
      </w:r>
      <w:proofErr w:type="spellEnd"/>
      <w:r w:rsidRPr="00057851">
        <w:rPr>
          <w:rFonts w:cs="Arial"/>
          <w:sz w:val="16"/>
          <w:szCs w:val="16"/>
          <w:lang w:val="it-IT"/>
        </w:rPr>
        <w:t xml:space="preserve">, PARC, SBEP, THCS </w:t>
      </w:r>
      <w:r w:rsidRPr="007E0BA5">
        <w:rPr>
          <w:rFonts w:cs="Arial"/>
          <w:sz w:val="16"/>
          <w:szCs w:val="16"/>
        </w:rPr>
        <w:t xml:space="preserve">(vir: </w:t>
      </w:r>
      <w:hyperlink r:id="rId30" w:history="1">
        <w:r w:rsidRPr="007E0BA5">
          <w:rPr>
            <w:rStyle w:val="Hiperpovezava"/>
            <w:rFonts w:cs="Arial"/>
            <w:color w:val="auto"/>
            <w:sz w:val="16"/>
            <w:szCs w:val="16"/>
          </w:rPr>
          <w:t>https://www.era-learn.eu</w:t>
        </w:r>
      </w:hyperlink>
      <w:r w:rsidRPr="007E0BA5">
        <w:rPr>
          <w:rFonts w:cs="Arial"/>
          <w:sz w:val="16"/>
          <w:szCs w:val="16"/>
        </w:rPr>
        <w:t>).</w:t>
      </w:r>
    </w:p>
  </w:footnote>
  <w:footnote w:id="51">
    <w:p w14:paraId="2EF78DA5" w14:textId="77777777" w:rsidR="009615F9" w:rsidRPr="009C0025" w:rsidRDefault="009615F9" w:rsidP="009615F9">
      <w:pPr>
        <w:pStyle w:val="Sprotnaopomba-besedilo"/>
        <w:jc w:val="both"/>
        <w:rPr>
          <w:rFonts w:cs="Arial"/>
        </w:rPr>
      </w:pPr>
      <w:r w:rsidRPr="007E0BA5">
        <w:rPr>
          <w:rStyle w:val="Sprotnaopomba-sklic"/>
          <w:rFonts w:cs="Arial"/>
          <w:sz w:val="16"/>
          <w:szCs w:val="16"/>
        </w:rPr>
        <w:footnoteRef/>
      </w:r>
      <w:r w:rsidRPr="007E0BA5">
        <w:rPr>
          <w:rFonts w:cs="Arial"/>
          <w:sz w:val="16"/>
          <w:szCs w:val="16"/>
          <w:lang w:val="it-IT"/>
        </w:rPr>
        <w:t xml:space="preserve"> </w:t>
      </w:r>
      <w:proofErr w:type="spellStart"/>
      <w:r w:rsidRPr="007E0BA5">
        <w:rPr>
          <w:rFonts w:cs="Arial"/>
          <w:sz w:val="16"/>
          <w:szCs w:val="16"/>
          <w:lang w:val="it-IT"/>
        </w:rPr>
        <w:t>Slovenija</w:t>
      </w:r>
      <w:proofErr w:type="spellEnd"/>
      <w:r w:rsidRPr="007E0BA5">
        <w:rPr>
          <w:rFonts w:cs="Arial"/>
          <w:sz w:val="16"/>
          <w:szCs w:val="16"/>
          <w:lang w:val="it-IT"/>
        </w:rPr>
        <w:t xml:space="preserve"> je </w:t>
      </w:r>
      <w:proofErr w:type="spellStart"/>
      <w:r w:rsidRPr="007E0BA5">
        <w:rPr>
          <w:rFonts w:cs="Arial"/>
          <w:sz w:val="16"/>
          <w:szCs w:val="16"/>
          <w:lang w:val="it-IT"/>
        </w:rPr>
        <w:t>bila</w:t>
      </w:r>
      <w:proofErr w:type="spellEnd"/>
      <w:r w:rsidRPr="007E0BA5">
        <w:rPr>
          <w:rFonts w:cs="Arial"/>
          <w:sz w:val="16"/>
          <w:szCs w:val="16"/>
          <w:lang w:val="it-IT"/>
        </w:rPr>
        <w:t xml:space="preserve"> </w:t>
      </w:r>
      <w:proofErr w:type="gramStart"/>
      <w:r w:rsidRPr="007E0BA5">
        <w:rPr>
          <w:rFonts w:cs="Arial"/>
          <w:sz w:val="16"/>
          <w:szCs w:val="16"/>
          <w:lang w:val="it-IT"/>
        </w:rPr>
        <w:t>od</w:t>
      </w:r>
      <w:proofErr w:type="gramEnd"/>
      <w:r w:rsidRPr="007E0BA5">
        <w:rPr>
          <w:rFonts w:cs="Arial"/>
          <w:sz w:val="16"/>
          <w:szCs w:val="16"/>
          <w:lang w:val="it-IT"/>
        </w:rPr>
        <w:t xml:space="preserve"> </w:t>
      </w:r>
      <w:proofErr w:type="spellStart"/>
      <w:r w:rsidRPr="007E0BA5">
        <w:rPr>
          <w:rFonts w:cs="Arial"/>
          <w:sz w:val="16"/>
          <w:szCs w:val="16"/>
          <w:lang w:val="it-IT"/>
        </w:rPr>
        <w:t>leta</w:t>
      </w:r>
      <w:proofErr w:type="spellEnd"/>
      <w:r w:rsidRPr="007E0BA5">
        <w:rPr>
          <w:rFonts w:cs="Arial"/>
          <w:sz w:val="16"/>
          <w:szCs w:val="16"/>
          <w:lang w:val="it-IT"/>
        </w:rPr>
        <w:t xml:space="preserve"> 2023 </w:t>
      </w:r>
      <w:proofErr w:type="spellStart"/>
      <w:r w:rsidRPr="007E0BA5">
        <w:rPr>
          <w:rFonts w:cs="Arial"/>
          <w:sz w:val="16"/>
          <w:szCs w:val="16"/>
          <w:lang w:val="it-IT"/>
        </w:rPr>
        <w:t>vključena</w:t>
      </w:r>
      <w:proofErr w:type="spellEnd"/>
      <w:r w:rsidRPr="007E0BA5">
        <w:rPr>
          <w:rFonts w:cs="Arial"/>
          <w:sz w:val="16"/>
          <w:szCs w:val="16"/>
          <w:lang w:val="it-IT"/>
        </w:rPr>
        <w:t xml:space="preserve"> v </w:t>
      </w:r>
      <w:proofErr w:type="spellStart"/>
      <w:r w:rsidRPr="007E0BA5">
        <w:rPr>
          <w:rFonts w:cs="Arial"/>
          <w:sz w:val="16"/>
          <w:szCs w:val="16"/>
          <w:lang w:val="it-IT"/>
        </w:rPr>
        <w:t>naslednje</w:t>
      </w:r>
      <w:proofErr w:type="spellEnd"/>
      <w:r w:rsidRPr="007E0BA5">
        <w:rPr>
          <w:rFonts w:cs="Arial"/>
          <w:sz w:val="16"/>
          <w:szCs w:val="16"/>
          <w:lang w:val="it-IT"/>
        </w:rPr>
        <w:t xml:space="preserve"> </w:t>
      </w:r>
      <w:proofErr w:type="spellStart"/>
      <w:r w:rsidRPr="007E0BA5">
        <w:rPr>
          <w:rFonts w:cs="Arial"/>
          <w:sz w:val="16"/>
          <w:szCs w:val="16"/>
          <w:lang w:val="it-IT"/>
        </w:rPr>
        <w:t>pobude</w:t>
      </w:r>
      <w:proofErr w:type="spellEnd"/>
      <w:r w:rsidRPr="007E0BA5">
        <w:rPr>
          <w:rFonts w:cs="Arial"/>
          <w:sz w:val="16"/>
          <w:szCs w:val="16"/>
          <w:lang w:val="it-IT"/>
        </w:rPr>
        <w:t xml:space="preserve"> </w:t>
      </w:r>
      <w:proofErr w:type="spellStart"/>
      <w:r w:rsidRPr="007E0BA5">
        <w:rPr>
          <w:rFonts w:cs="Arial"/>
          <w:sz w:val="16"/>
          <w:szCs w:val="16"/>
          <w:lang w:val="it-IT"/>
        </w:rPr>
        <w:t>po</w:t>
      </w:r>
      <w:proofErr w:type="spellEnd"/>
      <w:r w:rsidRPr="007E0BA5">
        <w:rPr>
          <w:rFonts w:cs="Arial"/>
          <w:sz w:val="16"/>
          <w:szCs w:val="16"/>
          <w:lang w:val="it-IT"/>
        </w:rPr>
        <w:t xml:space="preserve"> 185. </w:t>
      </w:r>
      <w:proofErr w:type="spellStart"/>
      <w:r w:rsidRPr="007E0BA5">
        <w:rPr>
          <w:rFonts w:cs="Arial"/>
          <w:sz w:val="16"/>
          <w:szCs w:val="16"/>
          <w:lang w:val="it-IT"/>
        </w:rPr>
        <w:t>členu</w:t>
      </w:r>
      <w:proofErr w:type="spellEnd"/>
      <w:r w:rsidRPr="007E0BA5">
        <w:rPr>
          <w:rFonts w:cs="Arial"/>
          <w:sz w:val="16"/>
          <w:szCs w:val="16"/>
          <w:lang w:val="it-IT"/>
        </w:rPr>
        <w:t xml:space="preserve"> PDEU: AAL 2, EMPIR, in PRIMA </w:t>
      </w:r>
      <w:r w:rsidRPr="007E0BA5">
        <w:rPr>
          <w:rFonts w:cs="Arial"/>
          <w:sz w:val="16"/>
          <w:szCs w:val="16"/>
        </w:rPr>
        <w:t>(vir: https://www.era-learn.eu).</w:t>
      </w:r>
    </w:p>
  </w:footnote>
  <w:footnote w:id="52">
    <w:p w14:paraId="6A01D206" w14:textId="77777777" w:rsidR="009615F9" w:rsidRPr="00A5445A" w:rsidRDefault="009615F9" w:rsidP="009615F9">
      <w:pPr>
        <w:pStyle w:val="Sprotnaopomba-besedilo"/>
        <w:rPr>
          <w:rFonts w:cs="Arial"/>
          <w:sz w:val="16"/>
          <w:szCs w:val="16"/>
        </w:rPr>
      </w:pPr>
      <w:r w:rsidRPr="00A5445A">
        <w:rPr>
          <w:rStyle w:val="Sprotnaopomba-sklic"/>
          <w:rFonts w:cs="Arial"/>
          <w:sz w:val="16"/>
          <w:szCs w:val="16"/>
        </w:rPr>
        <w:footnoteRef/>
      </w:r>
      <w:r w:rsidRPr="00A5445A">
        <w:rPr>
          <w:rFonts w:cs="Arial"/>
          <w:sz w:val="16"/>
          <w:szCs w:val="16"/>
        </w:rPr>
        <w:t xml:space="preserve"> </w:t>
      </w:r>
      <w:proofErr w:type="spellStart"/>
      <w:r w:rsidRPr="00057851">
        <w:rPr>
          <w:rFonts w:cs="Arial"/>
          <w:sz w:val="16"/>
          <w:szCs w:val="16"/>
          <w:lang w:val="it-IT"/>
        </w:rPr>
        <w:t>Slovenija</w:t>
      </w:r>
      <w:proofErr w:type="spellEnd"/>
      <w:r w:rsidRPr="00057851">
        <w:rPr>
          <w:rFonts w:cs="Arial"/>
          <w:sz w:val="16"/>
          <w:szCs w:val="16"/>
          <w:lang w:val="it-IT"/>
        </w:rPr>
        <w:t xml:space="preserve"> </w:t>
      </w:r>
      <w:proofErr w:type="spellStart"/>
      <w:r w:rsidRPr="00057851">
        <w:rPr>
          <w:rFonts w:cs="Arial"/>
          <w:sz w:val="16"/>
          <w:szCs w:val="16"/>
          <w:lang w:val="it-IT"/>
        </w:rPr>
        <w:t>sodeluje</w:t>
      </w:r>
      <w:proofErr w:type="spellEnd"/>
      <w:r w:rsidRPr="00057851">
        <w:rPr>
          <w:rFonts w:cs="Arial"/>
          <w:sz w:val="16"/>
          <w:szCs w:val="16"/>
          <w:lang w:val="it-IT"/>
        </w:rPr>
        <w:t xml:space="preserve"> v </w:t>
      </w:r>
      <w:proofErr w:type="spellStart"/>
      <w:r w:rsidRPr="00057851">
        <w:rPr>
          <w:rFonts w:cs="Arial"/>
          <w:sz w:val="16"/>
          <w:szCs w:val="16"/>
          <w:lang w:val="it-IT"/>
        </w:rPr>
        <w:t>Metrology</w:t>
      </w:r>
      <w:proofErr w:type="spellEnd"/>
      <w:r w:rsidRPr="00057851">
        <w:rPr>
          <w:rFonts w:cs="Arial"/>
          <w:sz w:val="16"/>
          <w:szCs w:val="16"/>
          <w:lang w:val="it-IT"/>
        </w:rPr>
        <w:t xml:space="preserve"> Partnership in Chips JU (</w:t>
      </w:r>
      <w:proofErr w:type="spellStart"/>
      <w:r w:rsidRPr="00057851">
        <w:rPr>
          <w:rFonts w:cs="Arial"/>
          <w:sz w:val="16"/>
          <w:szCs w:val="16"/>
          <w:lang w:val="it-IT"/>
        </w:rPr>
        <w:t>prej</w:t>
      </w:r>
      <w:proofErr w:type="spellEnd"/>
      <w:r w:rsidRPr="00057851">
        <w:rPr>
          <w:rFonts w:cs="Arial"/>
          <w:sz w:val="16"/>
          <w:szCs w:val="16"/>
          <w:lang w:val="it-IT"/>
        </w:rPr>
        <w:t xml:space="preserve"> KDT JU) </w:t>
      </w:r>
      <w:r w:rsidRPr="00A5445A">
        <w:rPr>
          <w:rFonts w:cs="Arial"/>
          <w:sz w:val="16"/>
          <w:szCs w:val="16"/>
        </w:rPr>
        <w:t>(vir: https://www.era-learn.eu).</w:t>
      </w:r>
    </w:p>
  </w:footnote>
  <w:footnote w:id="53">
    <w:p w14:paraId="62E31D46" w14:textId="77777777" w:rsidR="009615F9" w:rsidRPr="00CA17D0" w:rsidRDefault="009615F9" w:rsidP="00741786">
      <w:pPr>
        <w:pStyle w:val="Sprotnaopomba-besedilo"/>
        <w:jc w:val="both"/>
        <w:rPr>
          <w:rFonts w:cs="Arial"/>
          <w:sz w:val="16"/>
          <w:szCs w:val="16"/>
        </w:rPr>
      </w:pPr>
      <w:r w:rsidRPr="00CA17D0">
        <w:rPr>
          <w:rStyle w:val="Sprotnaopomba-sklic"/>
          <w:rFonts w:cs="Arial"/>
          <w:sz w:val="16"/>
          <w:szCs w:val="16"/>
        </w:rPr>
        <w:footnoteRef/>
      </w:r>
      <w:r w:rsidRPr="00CA17D0">
        <w:rPr>
          <w:rFonts w:cs="Arial"/>
          <w:sz w:val="16"/>
          <w:szCs w:val="16"/>
        </w:rPr>
        <w:t xml:space="preserve"> </w:t>
      </w:r>
      <w:r w:rsidRPr="00CA17D0">
        <w:rPr>
          <w:rFonts w:cs="Arial"/>
          <w:sz w:val="16"/>
          <w:szCs w:val="16"/>
        </w:rPr>
        <w:t xml:space="preserve">BBMRI: </w:t>
      </w:r>
      <w:hyperlink r:id="rId31" w:history="1">
        <w:r w:rsidRPr="00CA17D0">
          <w:rPr>
            <w:rStyle w:val="Hiperpovezava"/>
            <w:rFonts w:cs="Arial"/>
            <w:color w:val="auto"/>
            <w:sz w:val="16"/>
            <w:szCs w:val="16"/>
            <w:u w:val="none"/>
          </w:rPr>
          <w:t>https://www.bbmri-eric.eu/national-nodes/</w:t>
        </w:r>
      </w:hyperlink>
      <w:r w:rsidRPr="00CA17D0">
        <w:rPr>
          <w:rFonts w:cs="Arial"/>
          <w:sz w:val="16"/>
          <w:szCs w:val="16"/>
        </w:rPr>
        <w:t xml:space="preserve">, BELLE II: </w:t>
      </w:r>
      <w:hyperlink r:id="rId32" w:history="1">
        <w:r w:rsidRPr="00CA17D0">
          <w:rPr>
            <w:rStyle w:val="Hiperpovezava"/>
            <w:rFonts w:cs="Arial"/>
            <w:color w:val="auto"/>
            <w:sz w:val="16"/>
            <w:szCs w:val="16"/>
            <w:u w:val="none"/>
          </w:rPr>
          <w:t>https://www.belle2.org/info/map/</w:t>
        </w:r>
      </w:hyperlink>
      <w:r w:rsidRPr="00CA17D0">
        <w:rPr>
          <w:rFonts w:cs="Arial"/>
          <w:sz w:val="16"/>
          <w:szCs w:val="16"/>
        </w:rPr>
        <w:t xml:space="preserve">, CERIC: </w:t>
      </w:r>
      <w:hyperlink r:id="rId33" w:history="1">
        <w:r w:rsidRPr="00CA17D0">
          <w:rPr>
            <w:rStyle w:val="Hiperpovezava"/>
            <w:rFonts w:cs="Arial"/>
            <w:color w:val="auto"/>
            <w:sz w:val="16"/>
            <w:szCs w:val="16"/>
            <w:u w:val="none"/>
          </w:rPr>
          <w:t>https://www.ceric-eric.eu/about-us/governance/</w:t>
        </w:r>
      </w:hyperlink>
      <w:r w:rsidRPr="00CA17D0">
        <w:rPr>
          <w:rFonts w:cs="Arial"/>
          <w:sz w:val="16"/>
          <w:szCs w:val="16"/>
        </w:rPr>
        <w:t xml:space="preserve">, CERN (Švica, Slovenija je le pridružena članica,30. 12. 2024): </w:t>
      </w:r>
      <w:hyperlink r:id="rId34" w:history="1">
        <w:r w:rsidRPr="00CA17D0">
          <w:rPr>
            <w:rStyle w:val="Hiperpovezava"/>
            <w:rFonts w:cs="Arial"/>
            <w:color w:val="auto"/>
            <w:sz w:val="16"/>
            <w:szCs w:val="16"/>
            <w:u w:val="none"/>
          </w:rPr>
          <w:t>https://home.cern/about/who-we-are/our-governance/member-states</w:t>
        </w:r>
      </w:hyperlink>
      <w:r w:rsidRPr="00CA17D0">
        <w:rPr>
          <w:rFonts w:cs="Arial"/>
          <w:sz w:val="16"/>
          <w:szCs w:val="16"/>
        </w:rPr>
        <w:t xml:space="preserve">, CESSDA: </w:t>
      </w:r>
      <w:hyperlink r:id="rId35" w:history="1">
        <w:r w:rsidRPr="00CA17D0">
          <w:rPr>
            <w:rStyle w:val="Hiperpovezava"/>
            <w:rFonts w:cs="Arial"/>
            <w:color w:val="auto"/>
            <w:sz w:val="16"/>
            <w:szCs w:val="16"/>
            <w:u w:val="none"/>
          </w:rPr>
          <w:t>https://www.cessda.eu/About/Consortium</w:t>
        </w:r>
      </w:hyperlink>
      <w:r w:rsidRPr="00CA17D0">
        <w:rPr>
          <w:rFonts w:cs="Arial"/>
          <w:sz w:val="16"/>
          <w:szCs w:val="16"/>
        </w:rPr>
        <w:t xml:space="preserve">, CLARIN: </w:t>
      </w:r>
      <w:hyperlink r:id="rId36" w:history="1">
        <w:r w:rsidRPr="00CA17D0">
          <w:rPr>
            <w:rStyle w:val="Hiperpovezava"/>
            <w:rFonts w:cs="Arial"/>
            <w:color w:val="auto"/>
            <w:sz w:val="16"/>
            <w:szCs w:val="16"/>
            <w:u w:val="none"/>
          </w:rPr>
          <w:t>https://www.clarin.eu/governance/national-coordinators-forum</w:t>
        </w:r>
      </w:hyperlink>
      <w:r w:rsidRPr="00CA17D0">
        <w:rPr>
          <w:rFonts w:cs="Arial"/>
          <w:sz w:val="16"/>
          <w:szCs w:val="16"/>
        </w:rPr>
        <w:t xml:space="preserve">, CTA: </w:t>
      </w:r>
      <w:hyperlink r:id="rId37" w:history="1">
        <w:r w:rsidRPr="00CA17D0">
          <w:rPr>
            <w:rStyle w:val="Hiperpovezava"/>
            <w:rFonts w:cs="Arial"/>
            <w:color w:val="auto"/>
            <w:sz w:val="16"/>
            <w:szCs w:val="16"/>
            <w:u w:val="none"/>
          </w:rPr>
          <w:t>https://www.ctao.org/partners/ctao-consortium/</w:t>
        </w:r>
      </w:hyperlink>
      <w:r w:rsidRPr="00CA17D0">
        <w:rPr>
          <w:rFonts w:cs="Arial"/>
          <w:sz w:val="16"/>
          <w:szCs w:val="16"/>
        </w:rPr>
        <w:t xml:space="preserve">, DARIAH: </w:t>
      </w:r>
      <w:hyperlink r:id="rId38" w:history="1">
        <w:r w:rsidRPr="00CA17D0">
          <w:rPr>
            <w:rStyle w:val="Hiperpovezava"/>
            <w:rFonts w:cs="Arial"/>
            <w:color w:val="auto"/>
            <w:sz w:val="16"/>
            <w:szCs w:val="16"/>
            <w:u w:val="none"/>
          </w:rPr>
          <w:t>https://www.dariah.eu/network/members-and-partners/</w:t>
        </w:r>
      </w:hyperlink>
      <w:r w:rsidRPr="00CA17D0">
        <w:rPr>
          <w:rFonts w:cs="Arial"/>
          <w:sz w:val="16"/>
          <w:szCs w:val="16"/>
        </w:rPr>
        <w:t xml:space="preserve">, EATRIS: </w:t>
      </w:r>
      <w:hyperlink r:id="rId39" w:history="1">
        <w:r w:rsidRPr="00CA17D0">
          <w:rPr>
            <w:rStyle w:val="Hiperpovezava"/>
            <w:rFonts w:cs="Arial"/>
            <w:color w:val="auto"/>
            <w:sz w:val="16"/>
            <w:szCs w:val="16"/>
            <w:u w:val="none"/>
          </w:rPr>
          <w:t>https://eatris.eu/countries/slovenia/</w:t>
        </w:r>
      </w:hyperlink>
      <w:r w:rsidRPr="00CA17D0">
        <w:rPr>
          <w:rFonts w:cs="Arial"/>
          <w:sz w:val="16"/>
          <w:szCs w:val="16"/>
        </w:rPr>
        <w:t xml:space="preserve">, ELIXIR: </w:t>
      </w:r>
      <w:hyperlink r:id="rId40" w:history="1">
        <w:r w:rsidRPr="00CA17D0">
          <w:rPr>
            <w:rStyle w:val="Hiperpovezava"/>
            <w:rFonts w:cs="Arial"/>
            <w:color w:val="auto"/>
            <w:sz w:val="16"/>
            <w:szCs w:val="16"/>
            <w:u w:val="none"/>
          </w:rPr>
          <w:t>https://www.elixir-europe.org/about-us/who-we-are</w:t>
        </w:r>
      </w:hyperlink>
      <w:r w:rsidRPr="00CA17D0">
        <w:rPr>
          <w:rFonts w:cs="Arial"/>
          <w:sz w:val="16"/>
          <w:szCs w:val="16"/>
        </w:rPr>
        <w:t xml:space="preserve">, E-LTER: </w:t>
      </w:r>
      <w:hyperlink r:id="rId41" w:history="1">
        <w:r w:rsidRPr="00CA17D0">
          <w:rPr>
            <w:rStyle w:val="Hiperpovezava"/>
            <w:rFonts w:cs="Arial"/>
            <w:color w:val="auto"/>
            <w:sz w:val="16"/>
            <w:szCs w:val="16"/>
            <w:u w:val="none"/>
          </w:rPr>
          <w:t>https://elter-ri.eu/components-european-elter</w:t>
        </w:r>
      </w:hyperlink>
      <w:r w:rsidRPr="00CA17D0">
        <w:rPr>
          <w:rFonts w:cs="Arial"/>
          <w:sz w:val="16"/>
          <w:szCs w:val="16"/>
        </w:rPr>
        <w:t xml:space="preserve">, EMBRC: (27.12. Slovenija še ni bila partner, zato ni na seznamu): </w:t>
      </w:r>
      <w:hyperlink r:id="rId42" w:history="1">
        <w:r w:rsidRPr="00CA17D0">
          <w:rPr>
            <w:rStyle w:val="Hiperpovezava"/>
            <w:rFonts w:cs="Arial"/>
            <w:color w:val="auto"/>
            <w:sz w:val="16"/>
            <w:szCs w:val="16"/>
            <w:u w:val="none"/>
          </w:rPr>
          <w:t>https://www.embrc.eu/</w:t>
        </w:r>
      </w:hyperlink>
      <w:r w:rsidRPr="00CA17D0">
        <w:rPr>
          <w:rFonts w:cs="Arial"/>
          <w:sz w:val="16"/>
          <w:szCs w:val="16"/>
        </w:rPr>
        <w:t xml:space="preserve">, EPOS: </w:t>
      </w:r>
      <w:hyperlink r:id="rId43" w:history="1">
        <w:r w:rsidRPr="00CA17D0">
          <w:rPr>
            <w:rStyle w:val="Hiperpovezava"/>
            <w:rFonts w:cs="Arial"/>
            <w:color w:val="auto"/>
            <w:sz w:val="16"/>
            <w:szCs w:val="16"/>
            <w:u w:val="none"/>
          </w:rPr>
          <w:t>https://www.epos-eu.org/epos-eric/documents</w:t>
        </w:r>
      </w:hyperlink>
      <w:r w:rsidRPr="00CA17D0">
        <w:rPr>
          <w:rFonts w:cs="Arial"/>
          <w:sz w:val="16"/>
          <w:szCs w:val="16"/>
        </w:rPr>
        <w:t xml:space="preserve">, E-RIHS: </w:t>
      </w:r>
      <w:hyperlink r:id="rId44" w:history="1">
        <w:r w:rsidRPr="00CA17D0">
          <w:rPr>
            <w:rStyle w:val="Hiperpovezava"/>
            <w:rFonts w:cs="Arial"/>
            <w:color w:val="auto"/>
            <w:sz w:val="16"/>
            <w:szCs w:val="16"/>
            <w:u w:val="none"/>
          </w:rPr>
          <w:t>https://www.e-rihs.eu/organization-and-governance/</w:t>
        </w:r>
      </w:hyperlink>
      <w:r w:rsidRPr="00CA17D0">
        <w:rPr>
          <w:rFonts w:cs="Arial"/>
          <w:sz w:val="16"/>
          <w:szCs w:val="16"/>
        </w:rPr>
        <w:t xml:space="preserve">, ESS: </w:t>
      </w:r>
      <w:hyperlink r:id="rId45" w:history="1">
        <w:r w:rsidRPr="00CA17D0">
          <w:rPr>
            <w:rStyle w:val="Hiperpovezava"/>
            <w:rFonts w:cs="Arial"/>
            <w:color w:val="auto"/>
            <w:sz w:val="16"/>
            <w:szCs w:val="16"/>
            <w:u w:val="none"/>
          </w:rPr>
          <w:t>https://www.europeansocialsurvey.org/about/participating-countries</w:t>
        </w:r>
      </w:hyperlink>
      <w:r w:rsidRPr="00CA17D0">
        <w:rPr>
          <w:rFonts w:cs="Arial"/>
          <w:sz w:val="16"/>
          <w:szCs w:val="16"/>
        </w:rPr>
        <w:t xml:space="preserve">, EURO-BIOIMAGING: </w:t>
      </w:r>
      <w:hyperlink r:id="rId46" w:history="1">
        <w:r w:rsidRPr="00CA17D0">
          <w:rPr>
            <w:rStyle w:val="Hiperpovezava"/>
            <w:rFonts w:cs="Arial"/>
            <w:color w:val="auto"/>
            <w:sz w:val="16"/>
            <w:szCs w:val="16"/>
            <w:u w:val="none"/>
          </w:rPr>
          <w:t>https://www.eurobioimaging.eu/our-nodes/</w:t>
        </w:r>
      </w:hyperlink>
      <w:r w:rsidRPr="00CA17D0">
        <w:rPr>
          <w:rFonts w:cs="Arial"/>
          <w:sz w:val="16"/>
          <w:szCs w:val="16"/>
        </w:rPr>
        <w:t xml:space="preserve">, FAIR: </w:t>
      </w:r>
      <w:hyperlink r:id="rId47" w:history="1">
        <w:r w:rsidRPr="00CA17D0">
          <w:rPr>
            <w:rStyle w:val="Hiperpovezava"/>
            <w:rFonts w:cs="Arial"/>
            <w:color w:val="auto"/>
            <w:sz w:val="16"/>
            <w:szCs w:val="16"/>
            <w:u w:val="none"/>
          </w:rPr>
          <w:t>https://fair-center.eu/about/partners</w:t>
        </w:r>
      </w:hyperlink>
      <w:r w:rsidRPr="00CA17D0">
        <w:rPr>
          <w:rFonts w:cs="Arial"/>
          <w:sz w:val="16"/>
          <w:szCs w:val="16"/>
        </w:rPr>
        <w:t xml:space="preserve">, GUIDE: </w:t>
      </w:r>
      <w:hyperlink r:id="rId48" w:history="1">
        <w:r w:rsidRPr="00CA17D0">
          <w:rPr>
            <w:rStyle w:val="Hiperpovezava"/>
            <w:rFonts w:cs="Arial"/>
            <w:color w:val="auto"/>
            <w:sz w:val="16"/>
            <w:szCs w:val="16"/>
            <w:u w:val="none"/>
          </w:rPr>
          <w:t>https://www.guidecohort.eu/network</w:t>
        </w:r>
      </w:hyperlink>
      <w:r w:rsidRPr="00CA17D0">
        <w:rPr>
          <w:rFonts w:cs="Arial"/>
          <w:sz w:val="16"/>
          <w:szCs w:val="16"/>
        </w:rPr>
        <w:t xml:space="preserve">, ILL: </w:t>
      </w:r>
      <w:hyperlink r:id="rId49" w:history="1">
        <w:r w:rsidRPr="00CA17D0">
          <w:rPr>
            <w:rStyle w:val="Hiperpovezava"/>
            <w:rFonts w:cs="Arial"/>
            <w:color w:val="auto"/>
            <w:sz w:val="16"/>
            <w:szCs w:val="16"/>
            <w:u w:val="none"/>
          </w:rPr>
          <w:t>https://www.ill.eu/neutrons-for-society/stakeholder-relations/scientific-member-countries/slovenia</w:t>
        </w:r>
      </w:hyperlink>
      <w:r w:rsidRPr="00CA17D0">
        <w:rPr>
          <w:rFonts w:cs="Arial"/>
          <w:sz w:val="16"/>
          <w:szCs w:val="16"/>
        </w:rPr>
        <w:t xml:space="preserve">, INSTRUCT: </w:t>
      </w:r>
      <w:hyperlink r:id="rId50" w:history="1">
        <w:r w:rsidRPr="00CA17D0">
          <w:rPr>
            <w:rStyle w:val="Hiperpovezava"/>
            <w:rFonts w:cs="Arial"/>
            <w:color w:val="auto"/>
            <w:sz w:val="16"/>
            <w:szCs w:val="16"/>
            <w:u w:val="none"/>
          </w:rPr>
          <w:t>https://instruct-eric.org/countries</w:t>
        </w:r>
      </w:hyperlink>
      <w:r w:rsidRPr="00CA17D0">
        <w:rPr>
          <w:rFonts w:cs="Arial"/>
          <w:sz w:val="16"/>
          <w:szCs w:val="16"/>
        </w:rPr>
        <w:t xml:space="preserve">, LIFEWATCH: </w:t>
      </w:r>
      <w:hyperlink r:id="rId51" w:history="1">
        <w:r w:rsidRPr="00CA17D0">
          <w:rPr>
            <w:rStyle w:val="Hiperpovezava"/>
            <w:rFonts w:cs="Arial"/>
            <w:color w:val="auto"/>
            <w:sz w:val="16"/>
            <w:szCs w:val="16"/>
            <w:u w:val="none"/>
          </w:rPr>
          <w:t>https://www.lifewatch.eu/organisation-governance/</w:t>
        </w:r>
      </w:hyperlink>
      <w:r w:rsidRPr="00CA17D0">
        <w:rPr>
          <w:rFonts w:cs="Arial"/>
          <w:sz w:val="16"/>
          <w:szCs w:val="16"/>
        </w:rPr>
        <w:t xml:space="preserve">, METROFOOD: </w:t>
      </w:r>
      <w:hyperlink r:id="rId52" w:history="1">
        <w:r w:rsidRPr="00CA17D0">
          <w:rPr>
            <w:rStyle w:val="Hiperpovezava"/>
            <w:rFonts w:cs="Arial"/>
            <w:color w:val="auto"/>
            <w:sz w:val="16"/>
            <w:szCs w:val="16"/>
            <w:u w:val="none"/>
          </w:rPr>
          <w:t>https://www.metrofood.eu/preparatory-phase/partners.html</w:t>
        </w:r>
      </w:hyperlink>
      <w:r w:rsidRPr="00CA17D0">
        <w:rPr>
          <w:rFonts w:cs="Arial"/>
          <w:sz w:val="16"/>
          <w:szCs w:val="16"/>
        </w:rPr>
        <w:t xml:space="preserve">, OPERAS: </w:t>
      </w:r>
      <w:hyperlink r:id="rId53" w:history="1">
        <w:r w:rsidRPr="00CA17D0">
          <w:rPr>
            <w:rStyle w:val="Hiperpovezava"/>
            <w:rFonts w:cs="Arial"/>
            <w:color w:val="auto"/>
            <w:sz w:val="16"/>
            <w:szCs w:val="16"/>
            <w:u w:val="none"/>
          </w:rPr>
          <w:t>https://operas-eu.org/about/governance-schema/members/</w:t>
        </w:r>
      </w:hyperlink>
      <w:r w:rsidRPr="00CA17D0">
        <w:rPr>
          <w:rFonts w:cs="Arial"/>
          <w:sz w:val="16"/>
          <w:szCs w:val="16"/>
        </w:rPr>
        <w:t xml:space="preserve">, PRACE: </w:t>
      </w:r>
      <w:hyperlink r:id="rId54" w:history="1">
        <w:r w:rsidRPr="00CA17D0">
          <w:rPr>
            <w:rStyle w:val="Hiperpovezava"/>
            <w:rFonts w:cs="Arial"/>
            <w:color w:val="auto"/>
            <w:sz w:val="16"/>
            <w:szCs w:val="16"/>
            <w:u w:val="none"/>
          </w:rPr>
          <w:t>https://prace-ri.eu/prace-association/members/</w:t>
        </w:r>
      </w:hyperlink>
      <w:r w:rsidRPr="00CA17D0">
        <w:rPr>
          <w:rFonts w:cs="Arial"/>
          <w:sz w:val="16"/>
          <w:szCs w:val="16"/>
        </w:rPr>
        <w:t xml:space="preserve">, RESILIENCE (27. 12. Slovenija še ni bila partner, zato ni na seznamu): </w:t>
      </w:r>
      <w:hyperlink r:id="rId55" w:history="1">
        <w:r w:rsidRPr="00CA17D0">
          <w:rPr>
            <w:rStyle w:val="Hiperpovezava"/>
            <w:rFonts w:cs="Arial"/>
            <w:color w:val="auto"/>
            <w:sz w:val="16"/>
            <w:szCs w:val="16"/>
            <w:u w:val="none"/>
          </w:rPr>
          <w:t>https://www.resilience-ri.eu/partner/</w:t>
        </w:r>
      </w:hyperlink>
      <w:r w:rsidRPr="00CA17D0">
        <w:rPr>
          <w:rFonts w:cs="Arial"/>
          <w:sz w:val="16"/>
          <w:szCs w:val="16"/>
        </w:rPr>
        <w:t>, SHARE: https://share-eric.eu/.</w:t>
      </w:r>
    </w:p>
  </w:footnote>
  <w:footnote w:id="54">
    <w:p w14:paraId="3DE6F240" w14:textId="77777777" w:rsidR="009615F9" w:rsidRPr="00A5445A" w:rsidRDefault="009615F9" w:rsidP="009615F9">
      <w:pPr>
        <w:pStyle w:val="Sprotnaopomba-besedilo"/>
        <w:rPr>
          <w:rFonts w:cs="Arial"/>
          <w:sz w:val="16"/>
          <w:szCs w:val="16"/>
        </w:rPr>
      </w:pPr>
      <w:r w:rsidRPr="00A5445A">
        <w:rPr>
          <w:rStyle w:val="Sprotnaopomba-sklic"/>
          <w:rFonts w:cs="Arial"/>
          <w:sz w:val="16"/>
          <w:szCs w:val="16"/>
        </w:rPr>
        <w:footnoteRef/>
      </w:r>
      <w:r w:rsidRPr="00A5445A">
        <w:rPr>
          <w:rFonts w:cs="Arial"/>
          <w:sz w:val="16"/>
          <w:szCs w:val="16"/>
        </w:rPr>
        <w:t xml:space="preserve"> </w:t>
      </w:r>
      <w:r w:rsidRPr="00A5445A">
        <w:rPr>
          <w:rFonts w:cs="Arial"/>
          <w:sz w:val="16"/>
          <w:szCs w:val="16"/>
        </w:rPr>
        <w:t>Vlada RS (2022). Načrt razvoja raziskovalne infrastrukture 2030 (NRRI 2030).</w:t>
      </w:r>
    </w:p>
  </w:footnote>
  <w:footnote w:id="55">
    <w:p w14:paraId="5FE869B3" w14:textId="77777777" w:rsidR="009615F9" w:rsidRPr="009C0025" w:rsidRDefault="009615F9" w:rsidP="009615F9">
      <w:pPr>
        <w:pStyle w:val="Sprotnaopomba-besedilo"/>
        <w:rPr>
          <w:rFonts w:cs="Arial"/>
          <w:sz w:val="18"/>
          <w:szCs w:val="18"/>
        </w:rPr>
      </w:pPr>
      <w:r w:rsidRPr="00090D7C">
        <w:rPr>
          <w:rStyle w:val="Sprotnaopomba-sklic"/>
          <w:rFonts w:cs="Arial"/>
          <w:sz w:val="16"/>
          <w:szCs w:val="16"/>
        </w:rPr>
        <w:footnoteRef/>
      </w:r>
      <w:r w:rsidRPr="00090D7C">
        <w:rPr>
          <w:rFonts w:cs="Arial"/>
          <w:sz w:val="16"/>
          <w:szCs w:val="16"/>
        </w:rPr>
        <w:t xml:space="preserve"> </w:t>
      </w:r>
      <w:r w:rsidRPr="00090D7C">
        <w:rPr>
          <w:rFonts w:cs="Arial"/>
          <w:color w:val="1F1F1F"/>
          <w:sz w:val="16"/>
          <w:szCs w:val="16"/>
          <w:lang w:eastAsia="sl-SI"/>
        </w:rPr>
        <w:t>https://www.era-learn.eu/partnerships-in-a-nutshell/type-of-networks/co-programmed-european-partnerships</w:t>
      </w:r>
    </w:p>
  </w:footnote>
  <w:footnote w:id="56">
    <w:p w14:paraId="722BD9CE" w14:textId="77777777" w:rsidR="009615F9" w:rsidRPr="00090D7C" w:rsidRDefault="009615F9" w:rsidP="009615F9">
      <w:pPr>
        <w:pStyle w:val="Sprotnaopomba-besedilo"/>
        <w:rPr>
          <w:rFonts w:cs="Arial"/>
          <w:sz w:val="16"/>
          <w:szCs w:val="16"/>
        </w:rPr>
      </w:pPr>
      <w:r w:rsidRPr="00090D7C">
        <w:rPr>
          <w:rStyle w:val="Sprotnaopomba-sklic"/>
          <w:rFonts w:cs="Arial"/>
          <w:sz w:val="16"/>
          <w:szCs w:val="16"/>
        </w:rPr>
        <w:footnoteRef/>
      </w:r>
      <w:r w:rsidRPr="00090D7C">
        <w:rPr>
          <w:rFonts w:cs="Arial"/>
          <w:sz w:val="16"/>
          <w:szCs w:val="16"/>
        </w:rPr>
        <w:t xml:space="preserve"> </w:t>
      </w:r>
      <w:hyperlink r:id="rId56" w:history="1">
        <w:r w:rsidRPr="00090D7C">
          <w:rPr>
            <w:rStyle w:val="Hiperpovezava"/>
            <w:rFonts w:cs="Arial"/>
            <w:color w:val="auto"/>
            <w:sz w:val="16"/>
            <w:szCs w:val="16"/>
          </w:rPr>
          <w:t>https://eit.europa.eu/eit-ecosystem-map</w:t>
        </w:r>
      </w:hyperlink>
      <w:r w:rsidRPr="00090D7C">
        <w:rPr>
          <w:rFonts w:cs="Arial"/>
          <w:sz w:val="16"/>
          <w:szCs w:val="16"/>
        </w:rPr>
        <w:t xml:space="preserve"> </w:t>
      </w:r>
    </w:p>
  </w:footnote>
  <w:footnote w:id="57">
    <w:p w14:paraId="174FB59D" w14:textId="77777777" w:rsidR="009615F9" w:rsidRPr="009C0025" w:rsidRDefault="009615F9" w:rsidP="009615F9">
      <w:pPr>
        <w:pStyle w:val="Sprotnaopomba-besedilo"/>
        <w:rPr>
          <w:rFonts w:cs="Arial"/>
          <w:sz w:val="16"/>
          <w:szCs w:val="16"/>
        </w:rPr>
      </w:pPr>
      <w:r w:rsidRPr="00090D7C">
        <w:rPr>
          <w:rStyle w:val="Sprotnaopomba-sklic"/>
          <w:rFonts w:cs="Arial"/>
          <w:sz w:val="16"/>
          <w:szCs w:val="16"/>
        </w:rPr>
        <w:footnoteRef/>
      </w:r>
      <w:r w:rsidRPr="00090D7C">
        <w:rPr>
          <w:rFonts w:cs="Arial"/>
          <w:sz w:val="16"/>
          <w:szCs w:val="16"/>
        </w:rPr>
        <w:t xml:space="preserve"> </w:t>
      </w:r>
      <w:proofErr w:type="spellStart"/>
      <w:r w:rsidRPr="00090D7C">
        <w:rPr>
          <w:rFonts w:cs="Arial"/>
          <w:sz w:val="16"/>
          <w:szCs w:val="16"/>
        </w:rPr>
        <w:t>European</w:t>
      </w:r>
      <w:proofErr w:type="spellEnd"/>
      <w:r w:rsidRPr="00090D7C">
        <w:rPr>
          <w:rFonts w:cs="Arial"/>
          <w:sz w:val="16"/>
          <w:szCs w:val="16"/>
        </w:rPr>
        <w:t xml:space="preserve"> </w:t>
      </w:r>
      <w:proofErr w:type="spellStart"/>
      <w:r w:rsidRPr="00090D7C">
        <w:rPr>
          <w:rFonts w:cs="Arial"/>
          <w:sz w:val="16"/>
          <w:szCs w:val="16"/>
        </w:rPr>
        <w:t>Commission</w:t>
      </w:r>
      <w:proofErr w:type="spellEnd"/>
      <w:r w:rsidRPr="00090D7C">
        <w:rPr>
          <w:rFonts w:cs="Arial"/>
          <w:sz w:val="16"/>
          <w:szCs w:val="16"/>
        </w:rPr>
        <w:t xml:space="preserve">. (2025). </w:t>
      </w:r>
      <w:proofErr w:type="spellStart"/>
      <w:r w:rsidRPr="00090D7C">
        <w:rPr>
          <w:rFonts w:cs="Arial"/>
          <w:sz w:val="16"/>
          <w:szCs w:val="16"/>
        </w:rPr>
        <w:t>Thematic</w:t>
      </w:r>
      <w:proofErr w:type="spellEnd"/>
      <w:r w:rsidRPr="00090D7C">
        <w:rPr>
          <w:rFonts w:cs="Arial"/>
          <w:sz w:val="16"/>
          <w:szCs w:val="16"/>
        </w:rPr>
        <w:t xml:space="preserve"> </w:t>
      </w:r>
      <w:proofErr w:type="spellStart"/>
      <w:r w:rsidRPr="00090D7C">
        <w:rPr>
          <w:rFonts w:cs="Arial"/>
          <w:sz w:val="16"/>
          <w:szCs w:val="16"/>
        </w:rPr>
        <w:t>Platforms</w:t>
      </w:r>
      <w:proofErr w:type="spellEnd"/>
      <w:r w:rsidRPr="00090D7C">
        <w:rPr>
          <w:rFonts w:cs="Arial"/>
          <w:sz w:val="16"/>
          <w:szCs w:val="16"/>
        </w:rPr>
        <w:t xml:space="preserve">. Dostopno prek </w:t>
      </w:r>
      <w:hyperlink r:id="rId57" w:history="1">
        <w:r w:rsidRPr="00090D7C">
          <w:rPr>
            <w:rStyle w:val="Hiperpovezava"/>
            <w:rFonts w:cs="Arial"/>
            <w:color w:val="auto"/>
            <w:sz w:val="16"/>
            <w:szCs w:val="16"/>
          </w:rPr>
          <w:t>https://s3platform.jrc.ec.europa.eu/s3-thematic-platforms</w:t>
        </w:r>
      </w:hyperlink>
      <w:r w:rsidRPr="00090D7C">
        <w:rPr>
          <w:rFonts w:cs="Arial"/>
          <w:sz w:val="16"/>
          <w:szCs w:val="16"/>
        </w:rPr>
        <w:t xml:space="preserve"> (podatki z 10. 1. 2025).</w:t>
      </w:r>
    </w:p>
  </w:footnote>
  <w:footnote w:id="58">
    <w:p w14:paraId="67F71296" w14:textId="77777777" w:rsidR="009615F9" w:rsidRPr="00AE2FC0" w:rsidRDefault="009615F9" w:rsidP="00AE2FC0">
      <w:pPr>
        <w:pStyle w:val="Sprotnaopomba-besedilo"/>
        <w:jc w:val="both"/>
        <w:rPr>
          <w:rFonts w:cs="Arial"/>
          <w:sz w:val="16"/>
          <w:szCs w:val="16"/>
        </w:rPr>
      </w:pPr>
      <w:r w:rsidRPr="00090D7C">
        <w:rPr>
          <w:rStyle w:val="Sprotnaopomba-sklic"/>
          <w:rFonts w:cs="Arial"/>
          <w:sz w:val="16"/>
          <w:szCs w:val="16"/>
        </w:rPr>
        <w:footnoteRef/>
      </w:r>
      <w:r w:rsidRPr="00090D7C">
        <w:rPr>
          <w:rFonts w:cs="Arial"/>
          <w:sz w:val="16"/>
          <w:szCs w:val="16"/>
        </w:rPr>
        <w:t xml:space="preserve"> </w:t>
      </w:r>
      <w:r w:rsidRPr="00090D7C">
        <w:rPr>
          <w:rFonts w:cs="Arial"/>
          <w:sz w:val="16"/>
          <w:szCs w:val="16"/>
        </w:rPr>
        <w:t xml:space="preserve">MGRT je kratica za Ministrstvo za gospodarski razvoj in tehnologijo (po preimenovanju v letu 2023 se imenuje Ministrstvo za gospodarstvo, turizem in šport). MIZŠ je kratica za Ministrstvo za izobraževanje, znanost in šport (po preimenovanju v letu 2023 </w:t>
      </w:r>
      <w:r w:rsidRPr="00AE2FC0">
        <w:rPr>
          <w:rFonts w:cs="Arial"/>
          <w:sz w:val="16"/>
          <w:szCs w:val="16"/>
        </w:rPr>
        <w:t xml:space="preserve">se imenuje Ministrstvo za visoko šolstvo, znanost in inovacije). SVRK je kratica za Službo Vlade Republike Slovenije za razvoj in evropsko kohezijsko politiko (po preimenovanju leta 2023 se imenuje Ministrstvo za kohezijo in regionalni razvoj). </w:t>
      </w:r>
    </w:p>
  </w:footnote>
  <w:footnote w:id="59">
    <w:p w14:paraId="0C90FA6F" w14:textId="77777777" w:rsidR="009615F9" w:rsidRPr="00AE2FC0" w:rsidRDefault="009615F9" w:rsidP="00AE2FC0">
      <w:pPr>
        <w:pStyle w:val="Sprotnaopomba-besedilo"/>
        <w:jc w:val="both"/>
        <w:rPr>
          <w:rFonts w:cs="Arial"/>
          <w:sz w:val="16"/>
          <w:szCs w:val="16"/>
          <w:lang w:val="it-IT"/>
        </w:rPr>
      </w:pPr>
      <w:r w:rsidRPr="00AE2FC0">
        <w:rPr>
          <w:rStyle w:val="Sprotnaopomba-sklic"/>
          <w:rFonts w:cs="Arial"/>
          <w:sz w:val="16"/>
          <w:szCs w:val="16"/>
        </w:rPr>
        <w:footnoteRef/>
      </w:r>
      <w:r w:rsidRPr="00AE2FC0">
        <w:rPr>
          <w:rFonts w:cs="Arial"/>
          <w:sz w:val="16"/>
          <w:szCs w:val="16"/>
        </w:rPr>
        <w:t xml:space="preserve"> </w:t>
      </w:r>
      <w:proofErr w:type="spellStart"/>
      <w:r w:rsidRPr="00AE2FC0">
        <w:rPr>
          <w:rFonts w:cs="Arial"/>
          <w:sz w:val="16"/>
          <w:szCs w:val="16"/>
        </w:rPr>
        <w:t>Vanguard</w:t>
      </w:r>
      <w:proofErr w:type="spellEnd"/>
      <w:r w:rsidRPr="00AE2FC0">
        <w:rPr>
          <w:rFonts w:cs="Arial"/>
          <w:sz w:val="16"/>
          <w:szCs w:val="16"/>
        </w:rPr>
        <w:t xml:space="preserve"> </w:t>
      </w:r>
      <w:proofErr w:type="spellStart"/>
      <w:r w:rsidRPr="00AE2FC0">
        <w:rPr>
          <w:rFonts w:cs="Arial"/>
          <w:sz w:val="16"/>
          <w:szCs w:val="16"/>
        </w:rPr>
        <w:t>Initiative</w:t>
      </w:r>
      <w:proofErr w:type="spellEnd"/>
      <w:r w:rsidRPr="00AE2FC0">
        <w:rPr>
          <w:rFonts w:cs="Arial"/>
          <w:sz w:val="16"/>
          <w:szCs w:val="16"/>
        </w:rPr>
        <w:t xml:space="preserve">. (2025). </w:t>
      </w:r>
      <w:proofErr w:type="spellStart"/>
      <w:r w:rsidRPr="00AE2FC0">
        <w:rPr>
          <w:rFonts w:cs="Arial"/>
          <w:sz w:val="16"/>
          <w:szCs w:val="16"/>
        </w:rPr>
        <w:t>Our</w:t>
      </w:r>
      <w:proofErr w:type="spellEnd"/>
      <w:r w:rsidRPr="00AE2FC0">
        <w:rPr>
          <w:rFonts w:cs="Arial"/>
          <w:sz w:val="16"/>
          <w:szCs w:val="16"/>
        </w:rPr>
        <w:t xml:space="preserve"> Pilot </w:t>
      </w:r>
      <w:proofErr w:type="spellStart"/>
      <w:r w:rsidRPr="00AE2FC0">
        <w:rPr>
          <w:rFonts w:cs="Arial"/>
          <w:sz w:val="16"/>
          <w:szCs w:val="16"/>
        </w:rPr>
        <w:t>Projects</w:t>
      </w:r>
      <w:proofErr w:type="spellEnd"/>
      <w:r w:rsidRPr="00AE2FC0">
        <w:rPr>
          <w:rFonts w:cs="Arial"/>
          <w:sz w:val="16"/>
          <w:szCs w:val="16"/>
        </w:rPr>
        <w:t xml:space="preserve">. </w:t>
      </w:r>
      <w:proofErr w:type="spellStart"/>
      <w:r w:rsidRPr="00AE2FC0">
        <w:rPr>
          <w:rFonts w:cs="Arial"/>
          <w:sz w:val="16"/>
          <w:szCs w:val="16"/>
          <w:lang w:val="it-IT"/>
        </w:rPr>
        <w:t>Dostopno</w:t>
      </w:r>
      <w:proofErr w:type="spellEnd"/>
      <w:r w:rsidRPr="00AE2FC0">
        <w:rPr>
          <w:rFonts w:cs="Arial"/>
          <w:sz w:val="16"/>
          <w:szCs w:val="16"/>
          <w:lang w:val="it-IT"/>
        </w:rPr>
        <w:t xml:space="preserve"> </w:t>
      </w:r>
      <w:proofErr w:type="spellStart"/>
      <w:r w:rsidRPr="00AE2FC0">
        <w:rPr>
          <w:rFonts w:cs="Arial"/>
          <w:sz w:val="16"/>
          <w:szCs w:val="16"/>
          <w:lang w:val="it-IT"/>
        </w:rPr>
        <w:t>prek</w:t>
      </w:r>
      <w:proofErr w:type="spellEnd"/>
      <w:r w:rsidRPr="00AE2FC0">
        <w:rPr>
          <w:rFonts w:cs="Arial"/>
          <w:sz w:val="16"/>
          <w:szCs w:val="16"/>
          <w:lang w:val="it-IT"/>
        </w:rPr>
        <w:t xml:space="preserve"> </w:t>
      </w:r>
      <w:hyperlink r:id="rId58" w:history="1">
        <w:r w:rsidRPr="00AE2FC0">
          <w:rPr>
            <w:rStyle w:val="Hiperpovezava"/>
            <w:rFonts w:cs="Arial"/>
            <w:color w:val="auto"/>
            <w:sz w:val="16"/>
            <w:szCs w:val="16"/>
            <w:u w:val="none"/>
            <w:lang w:val="it-IT"/>
          </w:rPr>
          <w:t>https://www.s3vanguardinitiative.eu/pilots/our-pilots</w:t>
        </w:r>
      </w:hyperlink>
      <w:r w:rsidRPr="00AE2FC0">
        <w:rPr>
          <w:rFonts w:cs="Arial"/>
          <w:sz w:val="16"/>
          <w:szCs w:val="16"/>
          <w:lang w:val="it-IT"/>
        </w:rPr>
        <w:t xml:space="preserve"> </w:t>
      </w:r>
    </w:p>
  </w:footnote>
  <w:footnote w:id="60">
    <w:p w14:paraId="30E4240E" w14:textId="77777777" w:rsidR="009615F9" w:rsidRPr="00CA17D0" w:rsidRDefault="009615F9" w:rsidP="00AE2FC0">
      <w:pPr>
        <w:pStyle w:val="Sprotnaopomba-besedilo"/>
        <w:jc w:val="both"/>
        <w:rPr>
          <w:rFonts w:cs="Arial"/>
          <w:sz w:val="16"/>
          <w:szCs w:val="16"/>
        </w:rPr>
      </w:pPr>
      <w:r w:rsidRPr="00AE2FC0">
        <w:rPr>
          <w:rStyle w:val="Sprotnaopomba-sklic"/>
          <w:rFonts w:cs="Arial"/>
          <w:sz w:val="16"/>
          <w:szCs w:val="16"/>
        </w:rPr>
        <w:footnoteRef/>
      </w:r>
      <w:r w:rsidRPr="00AE2FC0">
        <w:rPr>
          <w:rFonts w:cs="Arial"/>
          <w:sz w:val="16"/>
          <w:szCs w:val="16"/>
        </w:rPr>
        <w:t xml:space="preserve"> </w:t>
      </w:r>
      <w:r w:rsidRPr="00AE2FC0">
        <w:rPr>
          <w:rFonts w:cs="Arial"/>
          <w:sz w:val="16"/>
          <w:szCs w:val="16"/>
        </w:rPr>
        <w:t xml:space="preserve">Vir: </w:t>
      </w:r>
      <w:hyperlink r:id="rId59" w:history="1">
        <w:r w:rsidRPr="00CA17D0">
          <w:rPr>
            <w:rStyle w:val="Hiperpovezava"/>
            <w:rFonts w:cs="Arial"/>
            <w:color w:val="auto"/>
            <w:sz w:val="16"/>
            <w:szCs w:val="16"/>
            <w:u w:val="none"/>
          </w:rPr>
          <w:t>https://webgate.ec.europa.eu/dashboard/hub/stream/aaec8d41-5201-43ab-809f-3063750dfafd</w:t>
        </w:r>
      </w:hyperlink>
    </w:p>
  </w:footnote>
  <w:footnote w:id="61">
    <w:p w14:paraId="3B47FB9D" w14:textId="77777777" w:rsidR="009615F9" w:rsidRPr="00CA17D0" w:rsidRDefault="009615F9" w:rsidP="00AE2FC0">
      <w:pPr>
        <w:pStyle w:val="Sprotnaopomba-besedilo"/>
        <w:jc w:val="both"/>
        <w:rPr>
          <w:rFonts w:cs="Arial"/>
          <w:sz w:val="16"/>
          <w:szCs w:val="16"/>
          <w:lang w:val="fr-FR"/>
        </w:rPr>
      </w:pPr>
      <w:r w:rsidRPr="00CA17D0">
        <w:rPr>
          <w:rStyle w:val="Sprotnaopomba-sklic"/>
          <w:rFonts w:cs="Arial"/>
          <w:sz w:val="16"/>
          <w:szCs w:val="16"/>
        </w:rPr>
        <w:footnoteRef/>
      </w:r>
      <w:r w:rsidRPr="00CA17D0">
        <w:rPr>
          <w:rFonts w:cs="Arial"/>
          <w:sz w:val="16"/>
          <w:szCs w:val="16"/>
        </w:rPr>
        <w:t xml:space="preserve"> </w:t>
      </w:r>
      <w:r w:rsidRPr="00CA17D0">
        <w:rPr>
          <w:rFonts w:cs="Arial"/>
          <w:sz w:val="16"/>
          <w:szCs w:val="16"/>
        </w:rPr>
        <w:t xml:space="preserve">Vir: </w:t>
      </w:r>
      <w:hyperlink r:id="rId60" w:history="1">
        <w:r w:rsidRPr="00CA17D0">
          <w:rPr>
            <w:rStyle w:val="Hiperpovezava"/>
            <w:rFonts w:cs="Arial"/>
            <w:color w:val="auto"/>
            <w:sz w:val="16"/>
            <w:szCs w:val="16"/>
            <w:u w:val="none"/>
          </w:rPr>
          <w:t>https://webgate.ec.europa.eu/dashboard/hub/stream/aaec8d41-5201-43ab-809f-3063750dfafd</w:t>
        </w:r>
      </w:hyperlink>
    </w:p>
  </w:footnote>
  <w:footnote w:id="62">
    <w:p w14:paraId="538C774C" w14:textId="77777777" w:rsidR="009615F9" w:rsidRPr="00AE2FC0" w:rsidRDefault="009615F9" w:rsidP="00AE2FC0">
      <w:pPr>
        <w:pStyle w:val="Sprotnaopomba-besedilo"/>
        <w:jc w:val="both"/>
        <w:rPr>
          <w:rFonts w:cs="Arial"/>
          <w:sz w:val="16"/>
          <w:szCs w:val="16"/>
          <w:lang w:val="it-IT"/>
        </w:rPr>
      </w:pPr>
      <w:r w:rsidRPr="00CA17D0">
        <w:rPr>
          <w:rStyle w:val="Sprotnaopomba-sklic"/>
          <w:rFonts w:cs="Arial"/>
          <w:sz w:val="16"/>
          <w:szCs w:val="16"/>
        </w:rPr>
        <w:footnoteRef/>
      </w:r>
      <w:r w:rsidRPr="00CA17D0">
        <w:rPr>
          <w:rFonts w:cs="Arial"/>
          <w:sz w:val="16"/>
          <w:szCs w:val="16"/>
          <w:lang w:val="it-IT"/>
        </w:rPr>
        <w:t xml:space="preserve"> </w:t>
      </w:r>
      <w:proofErr w:type="spellStart"/>
      <w:r w:rsidRPr="00CA17D0">
        <w:rPr>
          <w:rFonts w:cs="Arial"/>
          <w:sz w:val="16"/>
          <w:szCs w:val="16"/>
          <w:lang w:val="it-IT"/>
        </w:rPr>
        <w:t>Porazdelitev</w:t>
      </w:r>
      <w:proofErr w:type="spellEnd"/>
      <w:r w:rsidRPr="00CA17D0">
        <w:rPr>
          <w:rFonts w:cs="Arial"/>
          <w:sz w:val="16"/>
          <w:szCs w:val="16"/>
          <w:lang w:val="it-IT"/>
        </w:rPr>
        <w:t xml:space="preserve"> </w:t>
      </w:r>
      <w:proofErr w:type="spellStart"/>
      <w:r w:rsidRPr="00CA17D0">
        <w:rPr>
          <w:rFonts w:cs="Arial"/>
          <w:sz w:val="16"/>
          <w:szCs w:val="16"/>
          <w:lang w:val="it-IT"/>
        </w:rPr>
        <w:t>organizacij</w:t>
      </w:r>
      <w:proofErr w:type="spellEnd"/>
      <w:r w:rsidRPr="00CA17D0">
        <w:rPr>
          <w:rFonts w:cs="Arial"/>
          <w:sz w:val="16"/>
          <w:szCs w:val="16"/>
          <w:lang w:val="it-IT"/>
        </w:rPr>
        <w:t xml:space="preserve">, </w:t>
      </w:r>
      <w:proofErr w:type="spellStart"/>
      <w:r w:rsidRPr="00CA17D0">
        <w:rPr>
          <w:rFonts w:cs="Arial"/>
          <w:sz w:val="16"/>
          <w:szCs w:val="16"/>
          <w:lang w:val="it-IT"/>
        </w:rPr>
        <w:t>vključenih</w:t>
      </w:r>
      <w:proofErr w:type="spellEnd"/>
      <w:r w:rsidRPr="00CA17D0">
        <w:rPr>
          <w:rFonts w:cs="Arial"/>
          <w:sz w:val="16"/>
          <w:szCs w:val="16"/>
          <w:lang w:val="it-IT"/>
        </w:rPr>
        <w:t xml:space="preserve"> v </w:t>
      </w:r>
      <w:proofErr w:type="spellStart"/>
      <w:r w:rsidRPr="00CA17D0">
        <w:rPr>
          <w:rFonts w:cs="Arial"/>
          <w:sz w:val="16"/>
          <w:szCs w:val="16"/>
          <w:lang w:val="it-IT"/>
        </w:rPr>
        <w:t>odobrene</w:t>
      </w:r>
      <w:proofErr w:type="spellEnd"/>
      <w:r w:rsidRPr="00CA17D0">
        <w:rPr>
          <w:rFonts w:cs="Arial"/>
          <w:sz w:val="16"/>
          <w:szCs w:val="16"/>
          <w:lang w:val="it-IT"/>
        </w:rPr>
        <w:t xml:space="preserve"> </w:t>
      </w:r>
      <w:proofErr w:type="spellStart"/>
      <w:r w:rsidRPr="00CA17D0">
        <w:rPr>
          <w:rFonts w:cs="Arial"/>
          <w:sz w:val="16"/>
          <w:szCs w:val="16"/>
          <w:lang w:val="it-IT"/>
        </w:rPr>
        <w:t>projekte</w:t>
      </w:r>
      <w:proofErr w:type="spellEnd"/>
      <w:r w:rsidRPr="00CA17D0">
        <w:rPr>
          <w:rFonts w:cs="Arial"/>
          <w:sz w:val="16"/>
          <w:szCs w:val="16"/>
          <w:lang w:val="it-IT"/>
        </w:rPr>
        <w:t xml:space="preserve"> </w:t>
      </w:r>
      <w:proofErr w:type="spellStart"/>
      <w:r w:rsidRPr="00CA17D0">
        <w:rPr>
          <w:rFonts w:cs="Arial"/>
          <w:sz w:val="16"/>
          <w:szCs w:val="16"/>
          <w:lang w:val="it-IT"/>
        </w:rPr>
        <w:t>programa</w:t>
      </w:r>
      <w:proofErr w:type="spellEnd"/>
      <w:r w:rsidRPr="00CA17D0">
        <w:rPr>
          <w:rFonts w:cs="Arial"/>
          <w:sz w:val="16"/>
          <w:szCs w:val="16"/>
          <w:lang w:val="it-IT"/>
        </w:rPr>
        <w:t xml:space="preserve"> </w:t>
      </w:r>
      <w:proofErr w:type="spellStart"/>
      <w:r w:rsidRPr="00CA17D0">
        <w:rPr>
          <w:rFonts w:cs="Arial"/>
          <w:sz w:val="16"/>
          <w:szCs w:val="16"/>
          <w:lang w:val="it-IT"/>
        </w:rPr>
        <w:t>Obzorje</w:t>
      </w:r>
      <w:proofErr w:type="spellEnd"/>
      <w:r w:rsidRPr="00CA17D0">
        <w:rPr>
          <w:rFonts w:cs="Arial"/>
          <w:sz w:val="16"/>
          <w:szCs w:val="16"/>
          <w:lang w:val="it-IT"/>
        </w:rPr>
        <w:t xml:space="preserve"> 2020 je </w:t>
      </w:r>
      <w:proofErr w:type="spellStart"/>
      <w:r w:rsidRPr="00CA17D0">
        <w:rPr>
          <w:rFonts w:cs="Arial"/>
          <w:sz w:val="16"/>
          <w:szCs w:val="16"/>
          <w:lang w:val="it-IT"/>
        </w:rPr>
        <w:t>sledeča</w:t>
      </w:r>
      <w:proofErr w:type="spellEnd"/>
      <w:r w:rsidRPr="00CA17D0">
        <w:rPr>
          <w:rFonts w:cs="Arial"/>
          <w:sz w:val="16"/>
          <w:szCs w:val="16"/>
          <w:lang w:val="it-IT"/>
        </w:rPr>
        <w:t xml:space="preserve">: </w:t>
      </w:r>
      <w:proofErr w:type="spellStart"/>
      <w:r w:rsidRPr="00CA17D0">
        <w:rPr>
          <w:rFonts w:cs="Arial"/>
          <w:sz w:val="16"/>
          <w:szCs w:val="16"/>
          <w:lang w:val="it-IT"/>
        </w:rPr>
        <w:t>Osrednjeslovenska</w:t>
      </w:r>
      <w:proofErr w:type="spellEnd"/>
      <w:r w:rsidRPr="00CA17D0">
        <w:rPr>
          <w:rFonts w:cs="Arial"/>
          <w:sz w:val="16"/>
          <w:szCs w:val="16"/>
          <w:lang w:val="it-IT"/>
        </w:rPr>
        <w:t xml:space="preserve"> 73,0 %, </w:t>
      </w:r>
      <w:proofErr w:type="spellStart"/>
      <w:r w:rsidRPr="00CA17D0">
        <w:rPr>
          <w:rFonts w:cs="Arial"/>
          <w:sz w:val="16"/>
          <w:szCs w:val="16"/>
          <w:lang w:val="it-IT"/>
        </w:rPr>
        <w:t>Podravska</w:t>
      </w:r>
      <w:proofErr w:type="spellEnd"/>
      <w:r w:rsidRPr="00CA17D0">
        <w:rPr>
          <w:rFonts w:cs="Arial"/>
          <w:sz w:val="16"/>
          <w:szCs w:val="16"/>
          <w:lang w:val="it-IT"/>
        </w:rPr>
        <w:t xml:space="preserve"> 7,5 %, </w:t>
      </w:r>
      <w:proofErr w:type="spellStart"/>
      <w:r w:rsidRPr="00CA17D0">
        <w:rPr>
          <w:rFonts w:cs="Arial"/>
          <w:sz w:val="16"/>
          <w:szCs w:val="16"/>
          <w:lang w:val="it-IT"/>
        </w:rPr>
        <w:t>Goriška</w:t>
      </w:r>
      <w:proofErr w:type="spellEnd"/>
      <w:r w:rsidRPr="00CA17D0">
        <w:rPr>
          <w:rFonts w:cs="Arial"/>
          <w:sz w:val="16"/>
          <w:szCs w:val="16"/>
          <w:lang w:val="it-IT"/>
        </w:rPr>
        <w:t xml:space="preserve"> 3,7 %, </w:t>
      </w:r>
      <w:proofErr w:type="spellStart"/>
      <w:r w:rsidRPr="00CA17D0">
        <w:rPr>
          <w:rFonts w:cs="Arial"/>
          <w:sz w:val="16"/>
          <w:szCs w:val="16"/>
          <w:lang w:val="it-IT"/>
        </w:rPr>
        <w:t>Savinjska</w:t>
      </w:r>
      <w:proofErr w:type="spellEnd"/>
      <w:r w:rsidRPr="00CA17D0">
        <w:rPr>
          <w:rFonts w:cs="Arial"/>
          <w:sz w:val="16"/>
          <w:szCs w:val="16"/>
          <w:lang w:val="it-IT"/>
        </w:rPr>
        <w:t xml:space="preserve"> 3,3 %, </w:t>
      </w:r>
      <w:proofErr w:type="spellStart"/>
      <w:r w:rsidRPr="00CA17D0">
        <w:rPr>
          <w:rFonts w:cs="Arial"/>
          <w:sz w:val="16"/>
          <w:szCs w:val="16"/>
          <w:lang w:val="it-IT"/>
        </w:rPr>
        <w:t>Obalno-kraška</w:t>
      </w:r>
      <w:proofErr w:type="spellEnd"/>
      <w:r w:rsidRPr="00CA17D0">
        <w:rPr>
          <w:rFonts w:cs="Arial"/>
          <w:sz w:val="16"/>
          <w:szCs w:val="16"/>
          <w:lang w:val="it-IT"/>
        </w:rPr>
        <w:t xml:space="preserve"> 3,3 %, </w:t>
      </w:r>
      <w:proofErr w:type="spellStart"/>
      <w:r w:rsidRPr="00CA17D0">
        <w:rPr>
          <w:rFonts w:cs="Arial"/>
          <w:sz w:val="16"/>
          <w:szCs w:val="16"/>
          <w:lang w:val="it-IT"/>
        </w:rPr>
        <w:t>Gorenjska</w:t>
      </w:r>
      <w:proofErr w:type="spellEnd"/>
      <w:r w:rsidRPr="00CA17D0">
        <w:rPr>
          <w:rFonts w:cs="Arial"/>
          <w:sz w:val="16"/>
          <w:szCs w:val="16"/>
          <w:lang w:val="it-IT"/>
        </w:rPr>
        <w:t xml:space="preserve"> 2,3 %, </w:t>
      </w:r>
      <w:proofErr w:type="spellStart"/>
      <w:r w:rsidRPr="00CA17D0">
        <w:rPr>
          <w:rFonts w:cs="Arial"/>
          <w:sz w:val="16"/>
          <w:szCs w:val="16"/>
          <w:lang w:val="it-IT"/>
        </w:rPr>
        <w:t>Pomurska</w:t>
      </w:r>
      <w:proofErr w:type="spellEnd"/>
      <w:r w:rsidRPr="00CA17D0">
        <w:rPr>
          <w:rFonts w:cs="Arial"/>
          <w:sz w:val="16"/>
          <w:szCs w:val="16"/>
          <w:lang w:val="it-IT"/>
        </w:rPr>
        <w:t xml:space="preserve"> 1,8 %, </w:t>
      </w:r>
      <w:proofErr w:type="spellStart"/>
      <w:r w:rsidRPr="00CA17D0">
        <w:rPr>
          <w:rFonts w:cs="Arial"/>
          <w:sz w:val="16"/>
          <w:szCs w:val="16"/>
          <w:lang w:val="it-IT"/>
        </w:rPr>
        <w:t>Jugozahodna</w:t>
      </w:r>
      <w:proofErr w:type="spellEnd"/>
      <w:r w:rsidRPr="00CA17D0">
        <w:rPr>
          <w:rFonts w:cs="Arial"/>
          <w:sz w:val="16"/>
          <w:szCs w:val="16"/>
          <w:lang w:val="it-IT"/>
        </w:rPr>
        <w:t xml:space="preserve"> </w:t>
      </w:r>
      <w:proofErr w:type="spellStart"/>
      <w:r w:rsidRPr="00CA17D0">
        <w:rPr>
          <w:rFonts w:cs="Arial"/>
          <w:sz w:val="16"/>
          <w:szCs w:val="16"/>
          <w:lang w:val="it-IT"/>
        </w:rPr>
        <w:t>Slovenija</w:t>
      </w:r>
      <w:proofErr w:type="spellEnd"/>
      <w:r w:rsidRPr="00CA17D0">
        <w:rPr>
          <w:rFonts w:cs="Arial"/>
          <w:sz w:val="16"/>
          <w:szCs w:val="16"/>
          <w:lang w:val="it-IT"/>
        </w:rPr>
        <w:t xml:space="preserve"> 1,1 %, </w:t>
      </w:r>
      <w:proofErr w:type="spellStart"/>
      <w:r w:rsidRPr="00CA17D0">
        <w:rPr>
          <w:rFonts w:cs="Arial"/>
          <w:sz w:val="16"/>
          <w:szCs w:val="16"/>
          <w:lang w:val="it-IT"/>
        </w:rPr>
        <w:t>Posavska</w:t>
      </w:r>
      <w:proofErr w:type="spellEnd"/>
      <w:r w:rsidRPr="00CA17D0">
        <w:rPr>
          <w:rFonts w:cs="Arial"/>
          <w:sz w:val="16"/>
          <w:szCs w:val="16"/>
          <w:lang w:val="it-IT"/>
        </w:rPr>
        <w:t xml:space="preserve"> 6,9 %, </w:t>
      </w:r>
      <w:proofErr w:type="spellStart"/>
      <w:r w:rsidRPr="00CA17D0">
        <w:rPr>
          <w:rFonts w:cs="Arial"/>
          <w:sz w:val="16"/>
          <w:szCs w:val="16"/>
          <w:lang w:val="it-IT"/>
        </w:rPr>
        <w:t>Primorsko-notranjska</w:t>
      </w:r>
      <w:proofErr w:type="spellEnd"/>
      <w:r w:rsidRPr="00CA17D0">
        <w:rPr>
          <w:rFonts w:cs="Arial"/>
          <w:sz w:val="16"/>
          <w:szCs w:val="16"/>
          <w:lang w:val="it-IT"/>
        </w:rPr>
        <w:t xml:space="preserve"> 0,6 %, </w:t>
      </w:r>
      <w:proofErr w:type="spellStart"/>
      <w:r w:rsidRPr="00CA17D0">
        <w:rPr>
          <w:rFonts w:cs="Arial"/>
          <w:sz w:val="16"/>
          <w:szCs w:val="16"/>
          <w:lang w:val="it-IT"/>
        </w:rPr>
        <w:t>Zasavska</w:t>
      </w:r>
      <w:proofErr w:type="spellEnd"/>
      <w:r w:rsidRPr="00CA17D0">
        <w:rPr>
          <w:rFonts w:cs="Arial"/>
          <w:sz w:val="16"/>
          <w:szCs w:val="16"/>
          <w:lang w:val="it-IT"/>
        </w:rPr>
        <w:t xml:space="preserve"> 0,3 %, </w:t>
      </w:r>
      <w:proofErr w:type="spellStart"/>
      <w:r w:rsidRPr="00CA17D0">
        <w:rPr>
          <w:rFonts w:cs="Arial"/>
          <w:sz w:val="16"/>
          <w:szCs w:val="16"/>
          <w:lang w:val="it-IT"/>
        </w:rPr>
        <w:t>Koroška</w:t>
      </w:r>
      <w:proofErr w:type="spellEnd"/>
      <w:r w:rsidRPr="00CA17D0">
        <w:rPr>
          <w:rFonts w:cs="Arial"/>
          <w:sz w:val="16"/>
          <w:szCs w:val="16"/>
          <w:lang w:val="it-IT"/>
        </w:rPr>
        <w:t xml:space="preserve"> 0,3 %, n. a. 0,2 %.</w:t>
      </w:r>
      <w:r w:rsidRPr="00AE2FC0">
        <w:rPr>
          <w:rFonts w:cs="Arial"/>
          <w:sz w:val="22"/>
          <w:szCs w:val="22"/>
          <w:lang w:val="it-IT"/>
        </w:rPr>
        <w:t xml:space="preserve"> </w:t>
      </w:r>
    </w:p>
  </w:footnote>
  <w:footnote w:id="63">
    <w:p w14:paraId="4EC98077" w14:textId="77777777" w:rsidR="009615F9" w:rsidRPr="00AE2FC0" w:rsidRDefault="009615F9" w:rsidP="00AE2FC0">
      <w:pPr>
        <w:pStyle w:val="Sprotnaopomba-besedilo"/>
        <w:jc w:val="both"/>
        <w:rPr>
          <w:rFonts w:cs="Arial"/>
          <w:sz w:val="16"/>
          <w:szCs w:val="16"/>
        </w:rPr>
      </w:pPr>
      <w:r w:rsidRPr="00AE2FC0">
        <w:rPr>
          <w:rStyle w:val="Sprotnaopomba-sklic"/>
          <w:rFonts w:cs="Arial"/>
          <w:sz w:val="16"/>
          <w:szCs w:val="16"/>
        </w:rPr>
        <w:footnoteRef/>
      </w:r>
      <w:r w:rsidRPr="00AE2FC0">
        <w:rPr>
          <w:rFonts w:cs="Arial"/>
          <w:sz w:val="16"/>
          <w:szCs w:val="16"/>
        </w:rPr>
        <w:t xml:space="preserve"> </w:t>
      </w:r>
      <w:proofErr w:type="spellStart"/>
      <w:r w:rsidRPr="00AE2FC0">
        <w:rPr>
          <w:rFonts w:cs="Arial"/>
          <w:sz w:val="16"/>
          <w:szCs w:val="16"/>
        </w:rPr>
        <w:t>European</w:t>
      </w:r>
      <w:proofErr w:type="spellEnd"/>
      <w:r w:rsidRPr="00AE2FC0">
        <w:rPr>
          <w:rFonts w:cs="Arial"/>
          <w:sz w:val="16"/>
          <w:szCs w:val="16"/>
        </w:rPr>
        <w:t xml:space="preserve"> </w:t>
      </w:r>
      <w:proofErr w:type="spellStart"/>
      <w:r w:rsidRPr="00AE2FC0">
        <w:rPr>
          <w:rFonts w:cs="Arial"/>
          <w:sz w:val="16"/>
          <w:szCs w:val="16"/>
        </w:rPr>
        <w:t>Commission</w:t>
      </w:r>
      <w:proofErr w:type="spellEnd"/>
      <w:r w:rsidRPr="00AE2FC0">
        <w:rPr>
          <w:rFonts w:cs="Arial"/>
          <w:sz w:val="16"/>
          <w:szCs w:val="16"/>
        </w:rPr>
        <w:t xml:space="preserve">. (2021). </w:t>
      </w:r>
      <w:proofErr w:type="spellStart"/>
      <w:r w:rsidRPr="00AE2FC0">
        <w:rPr>
          <w:rFonts w:cs="Arial"/>
          <w:sz w:val="16"/>
          <w:szCs w:val="16"/>
        </w:rPr>
        <w:t>Funding</w:t>
      </w:r>
      <w:proofErr w:type="spellEnd"/>
      <w:r w:rsidRPr="00AE2FC0">
        <w:rPr>
          <w:rFonts w:cs="Arial"/>
          <w:sz w:val="16"/>
          <w:szCs w:val="16"/>
        </w:rPr>
        <w:t xml:space="preserve"> </w:t>
      </w:r>
      <w:proofErr w:type="spellStart"/>
      <w:r w:rsidRPr="00AE2FC0">
        <w:rPr>
          <w:rFonts w:cs="Arial"/>
          <w:sz w:val="16"/>
          <w:szCs w:val="16"/>
        </w:rPr>
        <w:t>and</w:t>
      </w:r>
      <w:proofErr w:type="spellEnd"/>
      <w:r w:rsidRPr="00AE2FC0">
        <w:rPr>
          <w:rFonts w:cs="Arial"/>
          <w:sz w:val="16"/>
          <w:szCs w:val="16"/>
        </w:rPr>
        <w:t xml:space="preserve"> </w:t>
      </w:r>
      <w:proofErr w:type="spellStart"/>
      <w:r w:rsidRPr="00AE2FC0">
        <w:rPr>
          <w:rFonts w:cs="Arial"/>
          <w:sz w:val="16"/>
          <w:szCs w:val="16"/>
        </w:rPr>
        <w:t>Tenders</w:t>
      </w:r>
      <w:proofErr w:type="spellEnd"/>
      <w:r w:rsidRPr="00AE2FC0">
        <w:rPr>
          <w:rFonts w:cs="Arial"/>
          <w:sz w:val="16"/>
          <w:szCs w:val="16"/>
        </w:rPr>
        <w:t xml:space="preserve"> Portal – </w:t>
      </w:r>
      <w:proofErr w:type="spellStart"/>
      <w:r w:rsidRPr="00AE2FC0">
        <w:rPr>
          <w:rFonts w:cs="Arial"/>
          <w:sz w:val="16"/>
          <w:szCs w:val="16"/>
        </w:rPr>
        <w:t>Country</w:t>
      </w:r>
      <w:proofErr w:type="spellEnd"/>
      <w:r w:rsidRPr="00AE2FC0">
        <w:rPr>
          <w:rFonts w:cs="Arial"/>
          <w:sz w:val="16"/>
          <w:szCs w:val="16"/>
        </w:rPr>
        <w:t xml:space="preserve"> </w:t>
      </w:r>
      <w:proofErr w:type="spellStart"/>
      <w:r w:rsidRPr="00AE2FC0">
        <w:rPr>
          <w:rFonts w:cs="Arial"/>
          <w:sz w:val="16"/>
          <w:szCs w:val="16"/>
        </w:rPr>
        <w:t>Profiles</w:t>
      </w:r>
      <w:proofErr w:type="spellEnd"/>
      <w:r w:rsidRPr="00AE2FC0">
        <w:rPr>
          <w:rFonts w:cs="Arial"/>
          <w:sz w:val="16"/>
          <w:szCs w:val="16"/>
        </w:rPr>
        <w:t xml:space="preserve">. </w:t>
      </w:r>
      <w:hyperlink r:id="rId61" w:history="1">
        <w:r w:rsidRPr="00AE2FC0">
          <w:rPr>
            <w:rStyle w:val="Hiperpovezava"/>
            <w:rFonts w:cs="Arial"/>
            <w:color w:val="auto"/>
            <w:sz w:val="16"/>
            <w:szCs w:val="16"/>
            <w:u w:val="none"/>
          </w:rPr>
          <w:t>https://dashboard.tech.ec.europa.eu/qs_digit_dashboard_mt/public/hub/stream/1f023b2a-358a-405d-96e6-dbba392ebb2d</w:t>
        </w:r>
      </w:hyperlink>
    </w:p>
  </w:footnote>
  <w:footnote w:id="64">
    <w:p w14:paraId="2352379D" w14:textId="77777777" w:rsidR="009615F9" w:rsidRPr="009C0025" w:rsidRDefault="009615F9" w:rsidP="00AE2FC0">
      <w:pPr>
        <w:pStyle w:val="Sprotnaopomba-besedilo"/>
        <w:jc w:val="both"/>
        <w:rPr>
          <w:rFonts w:cs="Arial"/>
          <w:sz w:val="16"/>
          <w:szCs w:val="16"/>
        </w:rPr>
      </w:pPr>
      <w:r w:rsidRPr="00AE2FC0">
        <w:rPr>
          <w:rStyle w:val="Sprotnaopomba-sklic"/>
          <w:rFonts w:cs="Arial"/>
          <w:sz w:val="16"/>
          <w:szCs w:val="16"/>
        </w:rPr>
        <w:footnoteRef/>
      </w:r>
      <w:r w:rsidRPr="00AE2FC0">
        <w:rPr>
          <w:rFonts w:cs="Arial"/>
          <w:sz w:val="16"/>
          <w:szCs w:val="16"/>
        </w:rPr>
        <w:t xml:space="preserve"> </w:t>
      </w:r>
      <w:r w:rsidRPr="00AE2FC0">
        <w:rPr>
          <w:rStyle w:val="Hiperpovezava"/>
          <w:rFonts w:cs="Arial"/>
          <w:color w:val="auto"/>
          <w:sz w:val="16"/>
          <w:szCs w:val="16"/>
          <w:u w:val="none"/>
        </w:rPr>
        <w:t>https://www.gov.si/zbirke/projekti-in-programi/obzorje-2020/nko/</w:t>
      </w:r>
    </w:p>
  </w:footnote>
  <w:footnote w:id="65">
    <w:p w14:paraId="242C4878" w14:textId="77777777" w:rsidR="009615F9" w:rsidRPr="009C0025" w:rsidRDefault="009615F9" w:rsidP="009615F9">
      <w:pPr>
        <w:pStyle w:val="Sprotnaopomba-besedilo"/>
        <w:rPr>
          <w:rFonts w:cs="Arial"/>
          <w:sz w:val="18"/>
          <w:szCs w:val="18"/>
        </w:rPr>
      </w:pPr>
      <w:r w:rsidRPr="00090D7C">
        <w:rPr>
          <w:rStyle w:val="Sprotnaopomba-sklic"/>
          <w:rFonts w:cs="Arial"/>
          <w:sz w:val="16"/>
          <w:szCs w:val="16"/>
        </w:rPr>
        <w:footnoteRef/>
      </w:r>
      <w:r w:rsidRPr="00090D7C">
        <w:rPr>
          <w:rFonts w:cs="Arial"/>
          <w:sz w:val="16"/>
          <w:szCs w:val="16"/>
        </w:rPr>
        <w:t xml:space="preserve"> </w:t>
      </w:r>
      <w:r w:rsidRPr="00090D7C">
        <w:rPr>
          <w:rFonts w:cs="Arial"/>
          <w:sz w:val="16"/>
          <w:szCs w:val="16"/>
        </w:rPr>
        <w:t>Obvestilo Komisije Sinergije med programom Obzorje Evropa in programi ESRR. C 421/7 z dne 4. 11. 2022.</w:t>
      </w:r>
    </w:p>
  </w:footnote>
  <w:footnote w:id="66">
    <w:p w14:paraId="51E4F38B" w14:textId="77777777" w:rsidR="009615F9" w:rsidRPr="00090D7C" w:rsidRDefault="009615F9" w:rsidP="009615F9">
      <w:pPr>
        <w:spacing w:line="276" w:lineRule="auto"/>
        <w:rPr>
          <w:rFonts w:cs="Arial"/>
          <w:sz w:val="16"/>
          <w:szCs w:val="16"/>
        </w:rPr>
      </w:pPr>
      <w:r w:rsidRPr="00090D7C">
        <w:rPr>
          <w:rStyle w:val="Sprotnaopomba-sklic"/>
          <w:rFonts w:cs="Arial"/>
          <w:sz w:val="16"/>
          <w:szCs w:val="16"/>
        </w:rPr>
        <w:footnoteRef/>
      </w:r>
      <w:r w:rsidRPr="00090D7C">
        <w:rPr>
          <w:rFonts w:cs="Arial"/>
          <w:sz w:val="16"/>
          <w:szCs w:val="16"/>
        </w:rPr>
        <w:t xml:space="preserve"> </w:t>
      </w:r>
      <w:r w:rsidRPr="00090D7C">
        <w:rPr>
          <w:rFonts w:cs="Arial"/>
          <w:sz w:val="16"/>
          <w:szCs w:val="16"/>
        </w:rPr>
        <w:t xml:space="preserve">EISMEA: </w:t>
      </w:r>
      <w:hyperlink r:id="rId62" w:history="1">
        <w:r w:rsidRPr="00090D7C">
          <w:rPr>
            <w:rStyle w:val="Hiperpovezava"/>
            <w:rFonts w:cs="Arial"/>
            <w:sz w:val="16"/>
            <w:szCs w:val="16"/>
          </w:rPr>
          <w:t xml:space="preserve">EU </w:t>
        </w:r>
        <w:proofErr w:type="spellStart"/>
        <w:r w:rsidRPr="00090D7C">
          <w:rPr>
            <w:rStyle w:val="Hiperpovezava"/>
            <w:rFonts w:cs="Arial"/>
            <w:sz w:val="16"/>
            <w:szCs w:val="16"/>
          </w:rPr>
          <w:t>Funding</w:t>
        </w:r>
        <w:proofErr w:type="spellEnd"/>
        <w:r w:rsidRPr="00090D7C">
          <w:rPr>
            <w:rStyle w:val="Hiperpovezava"/>
            <w:rFonts w:cs="Arial"/>
            <w:sz w:val="16"/>
            <w:szCs w:val="16"/>
          </w:rPr>
          <w:t xml:space="preserve"> &amp; </w:t>
        </w:r>
        <w:proofErr w:type="spellStart"/>
        <w:r w:rsidRPr="00090D7C">
          <w:rPr>
            <w:rStyle w:val="Hiperpovezava"/>
            <w:rFonts w:cs="Arial"/>
            <w:sz w:val="16"/>
            <w:szCs w:val="16"/>
          </w:rPr>
          <w:t>Tenders</w:t>
        </w:r>
        <w:proofErr w:type="spellEnd"/>
        <w:r w:rsidRPr="00090D7C">
          <w:rPr>
            <w:rStyle w:val="Hiperpovezava"/>
            <w:rFonts w:cs="Arial"/>
            <w:sz w:val="16"/>
            <w:szCs w:val="16"/>
          </w:rPr>
          <w:t xml:space="preserve"> Portal</w:t>
        </w:r>
      </w:hyperlink>
      <w:r w:rsidRPr="00090D7C">
        <w:rPr>
          <w:rFonts w:cs="Arial"/>
          <w:sz w:val="16"/>
          <w:szCs w:val="16"/>
        </w:rPr>
        <w:t xml:space="preserve"> </w:t>
      </w:r>
    </w:p>
  </w:footnote>
  <w:footnote w:id="67">
    <w:p w14:paraId="575FEE11" w14:textId="77777777" w:rsidR="009615F9" w:rsidRPr="00090D7C" w:rsidRDefault="009615F9" w:rsidP="009615F9">
      <w:pPr>
        <w:pStyle w:val="Sprotnaopomba-besedilo"/>
        <w:rPr>
          <w:rFonts w:cs="Arial"/>
          <w:sz w:val="16"/>
          <w:szCs w:val="16"/>
        </w:rPr>
      </w:pPr>
      <w:r w:rsidRPr="00090D7C">
        <w:rPr>
          <w:rStyle w:val="Sprotnaopomba-sklic"/>
          <w:rFonts w:cs="Arial"/>
          <w:sz w:val="16"/>
          <w:szCs w:val="16"/>
        </w:rPr>
        <w:footnoteRef/>
      </w:r>
      <w:r w:rsidRPr="00090D7C">
        <w:rPr>
          <w:rFonts w:cs="Arial"/>
          <w:sz w:val="16"/>
          <w:szCs w:val="16"/>
        </w:rPr>
        <w:t xml:space="preserve"> </w:t>
      </w:r>
      <w:r w:rsidRPr="00090D7C">
        <w:rPr>
          <w:rFonts w:cs="Arial"/>
          <w:sz w:val="16"/>
          <w:szCs w:val="16"/>
        </w:rPr>
        <w:t xml:space="preserve">gov.si (2025). </w:t>
      </w:r>
      <w:hyperlink r:id="rId63" w:history="1">
        <w:r w:rsidRPr="00090D7C">
          <w:rPr>
            <w:rFonts w:cs="Arial"/>
            <w:sz w:val="16"/>
            <w:szCs w:val="16"/>
          </w:rPr>
          <w:t>Slovenski prijavitelji na čelu absorpcije centraliziranega evropskega instrumenta za inovacije | GOV.SI</w:t>
        </w:r>
      </w:hyperlink>
    </w:p>
  </w:footnote>
  <w:footnote w:id="68">
    <w:p w14:paraId="163CE276" w14:textId="77777777" w:rsidR="009615F9" w:rsidRPr="00090D7C" w:rsidRDefault="009615F9" w:rsidP="009615F9">
      <w:pPr>
        <w:pStyle w:val="Sprotnaopomba-besedilo"/>
        <w:rPr>
          <w:rFonts w:cs="Arial"/>
          <w:sz w:val="16"/>
          <w:szCs w:val="16"/>
        </w:rPr>
      </w:pPr>
      <w:r w:rsidRPr="00090D7C">
        <w:rPr>
          <w:rStyle w:val="Sprotnaopomba-sklic"/>
          <w:rFonts w:cs="Arial"/>
          <w:sz w:val="16"/>
          <w:szCs w:val="16"/>
        </w:rPr>
        <w:footnoteRef/>
      </w:r>
      <w:r w:rsidRPr="00090D7C">
        <w:rPr>
          <w:rFonts w:cs="Arial"/>
          <w:sz w:val="16"/>
          <w:szCs w:val="16"/>
        </w:rPr>
        <w:t xml:space="preserve"> </w:t>
      </w:r>
      <w:proofErr w:type="spellStart"/>
      <w:r w:rsidRPr="00090D7C">
        <w:rPr>
          <w:rFonts w:cs="Arial"/>
          <w:sz w:val="16"/>
          <w:szCs w:val="16"/>
        </w:rPr>
        <w:t>SiEnE</w:t>
      </w:r>
      <w:proofErr w:type="spellEnd"/>
      <w:r w:rsidRPr="00090D7C">
        <w:rPr>
          <w:rFonts w:cs="Arial"/>
          <w:sz w:val="16"/>
          <w:szCs w:val="16"/>
        </w:rPr>
        <w:t xml:space="preserve"> (2025). Slovensko partnerstvo za energijo in okolje na obrambnem področju. Pridobljeno s </w:t>
      </w:r>
      <w:hyperlink r:id="rId64" w:history="1">
        <w:r w:rsidRPr="00090D7C">
          <w:rPr>
            <w:rStyle w:val="Hiperpovezava"/>
            <w:rFonts w:cs="Arial"/>
            <w:sz w:val="16"/>
            <w:szCs w:val="16"/>
          </w:rPr>
          <w:t>https://siene.teces.si/</w:t>
        </w:r>
      </w:hyperlink>
      <w:r w:rsidRPr="00090D7C">
        <w:rPr>
          <w:rStyle w:val="Hiperpovezava"/>
          <w:rFonts w:cs="Arial"/>
          <w:sz w:val="16"/>
          <w:szCs w:val="16"/>
        </w:rPr>
        <w:t>.</w:t>
      </w:r>
      <w:r w:rsidRPr="00090D7C">
        <w:rPr>
          <w:rFonts w:cs="Arial"/>
          <w:sz w:val="16"/>
          <w:szCs w:val="16"/>
        </w:rPr>
        <w:t xml:space="preserve"> </w:t>
      </w:r>
    </w:p>
  </w:footnote>
  <w:footnote w:id="69">
    <w:p w14:paraId="38C88C01" w14:textId="77777777" w:rsidR="009615F9" w:rsidRPr="009C0025" w:rsidRDefault="009615F9" w:rsidP="009615F9">
      <w:pPr>
        <w:pStyle w:val="Sprotnaopomba-besedilo"/>
        <w:rPr>
          <w:rFonts w:cs="Arial"/>
        </w:rPr>
      </w:pPr>
      <w:r w:rsidRPr="00090D7C">
        <w:rPr>
          <w:rStyle w:val="Sprotnaopomba-sklic"/>
          <w:rFonts w:cs="Arial"/>
          <w:sz w:val="16"/>
          <w:szCs w:val="16"/>
        </w:rPr>
        <w:footnoteRef/>
      </w:r>
      <w:r w:rsidRPr="00090D7C">
        <w:rPr>
          <w:rFonts w:cs="Arial"/>
          <w:sz w:val="16"/>
          <w:szCs w:val="16"/>
        </w:rPr>
        <w:t>Republika Slovenija (2025). Vir: https://www.gov.si/novice/2025-05-07-slovenija-izjemno-uspesna-na-zadnjem-razpisu-evropskega-obrambnega-sklada/</w:t>
      </w:r>
    </w:p>
  </w:footnote>
  <w:footnote w:id="70">
    <w:p w14:paraId="00AFD29E" w14:textId="77777777" w:rsidR="009615F9" w:rsidRPr="005D03C3" w:rsidRDefault="009615F9" w:rsidP="009615F9">
      <w:pPr>
        <w:pStyle w:val="Sprotnaopomba-besedilo"/>
        <w:rPr>
          <w:rFonts w:cs="Arial"/>
          <w:sz w:val="16"/>
          <w:szCs w:val="16"/>
        </w:rPr>
      </w:pPr>
      <w:r w:rsidRPr="005D03C3">
        <w:rPr>
          <w:rStyle w:val="Sprotnaopomba-sklic"/>
          <w:rFonts w:cs="Arial"/>
          <w:sz w:val="16"/>
          <w:szCs w:val="16"/>
        </w:rPr>
        <w:footnoteRef/>
      </w:r>
      <w:r w:rsidRPr="005D03C3">
        <w:rPr>
          <w:rFonts w:cs="Arial"/>
          <w:sz w:val="16"/>
          <w:szCs w:val="16"/>
        </w:rPr>
        <w:t xml:space="preserve"> </w:t>
      </w:r>
      <w:proofErr w:type="spellStart"/>
      <w:r w:rsidRPr="005D03C3">
        <w:rPr>
          <w:rFonts w:cs="Arial"/>
          <w:sz w:val="16"/>
          <w:szCs w:val="16"/>
        </w:rPr>
        <w:t>Revised</w:t>
      </w:r>
      <w:proofErr w:type="spellEnd"/>
      <w:r w:rsidRPr="005D03C3">
        <w:rPr>
          <w:rFonts w:cs="Arial"/>
          <w:sz w:val="16"/>
          <w:szCs w:val="16"/>
        </w:rPr>
        <w:t xml:space="preserve"> EU </w:t>
      </w:r>
      <w:proofErr w:type="spellStart"/>
      <w:r w:rsidRPr="005D03C3">
        <w:rPr>
          <w:rFonts w:cs="Arial"/>
          <w:sz w:val="16"/>
          <w:szCs w:val="16"/>
        </w:rPr>
        <w:t>Strategy</w:t>
      </w:r>
      <w:proofErr w:type="spellEnd"/>
      <w:r w:rsidRPr="005D03C3">
        <w:rPr>
          <w:rFonts w:cs="Arial"/>
          <w:sz w:val="16"/>
          <w:szCs w:val="16"/>
        </w:rPr>
        <w:t xml:space="preserve"> </w:t>
      </w:r>
      <w:proofErr w:type="spellStart"/>
      <w:r w:rsidRPr="005D03C3">
        <w:rPr>
          <w:rFonts w:cs="Arial"/>
          <w:sz w:val="16"/>
          <w:szCs w:val="16"/>
        </w:rPr>
        <w:t>for</w:t>
      </w:r>
      <w:proofErr w:type="spellEnd"/>
      <w:r w:rsidRPr="005D03C3">
        <w:rPr>
          <w:rFonts w:cs="Arial"/>
          <w:sz w:val="16"/>
          <w:szCs w:val="16"/>
        </w:rPr>
        <w:t xml:space="preserve"> </w:t>
      </w:r>
      <w:proofErr w:type="spellStart"/>
      <w:r w:rsidRPr="005D03C3">
        <w:rPr>
          <w:rFonts w:cs="Arial"/>
          <w:sz w:val="16"/>
          <w:szCs w:val="16"/>
        </w:rPr>
        <w:t>the</w:t>
      </w:r>
      <w:proofErr w:type="spellEnd"/>
      <w:r w:rsidRPr="005D03C3">
        <w:rPr>
          <w:rFonts w:cs="Arial"/>
          <w:sz w:val="16"/>
          <w:szCs w:val="16"/>
        </w:rPr>
        <w:t xml:space="preserve"> Adriatic </w:t>
      </w:r>
      <w:proofErr w:type="spellStart"/>
      <w:r w:rsidRPr="005D03C3">
        <w:rPr>
          <w:rFonts w:cs="Arial"/>
          <w:sz w:val="16"/>
          <w:szCs w:val="16"/>
        </w:rPr>
        <w:t>and</w:t>
      </w:r>
      <w:proofErr w:type="spellEnd"/>
      <w:r w:rsidRPr="005D03C3">
        <w:rPr>
          <w:rFonts w:cs="Arial"/>
          <w:sz w:val="16"/>
          <w:szCs w:val="16"/>
        </w:rPr>
        <w:t xml:space="preserve"> </w:t>
      </w:r>
      <w:proofErr w:type="spellStart"/>
      <w:r w:rsidRPr="005D03C3">
        <w:rPr>
          <w:rFonts w:cs="Arial"/>
          <w:sz w:val="16"/>
          <w:szCs w:val="16"/>
        </w:rPr>
        <w:t>Ionian</w:t>
      </w:r>
      <w:proofErr w:type="spellEnd"/>
      <w:r w:rsidRPr="005D03C3">
        <w:rPr>
          <w:rFonts w:cs="Arial"/>
          <w:sz w:val="16"/>
          <w:szCs w:val="16"/>
        </w:rPr>
        <w:t xml:space="preserve"> </w:t>
      </w:r>
      <w:proofErr w:type="spellStart"/>
      <w:r w:rsidRPr="005D03C3">
        <w:rPr>
          <w:rFonts w:cs="Arial"/>
          <w:sz w:val="16"/>
          <w:szCs w:val="16"/>
        </w:rPr>
        <w:t>Region</w:t>
      </w:r>
      <w:proofErr w:type="spellEnd"/>
      <w:r w:rsidRPr="005D03C3">
        <w:rPr>
          <w:rFonts w:cs="Arial"/>
          <w:sz w:val="16"/>
          <w:szCs w:val="16"/>
        </w:rPr>
        <w:t xml:space="preserve"> </w:t>
      </w:r>
      <w:proofErr w:type="spellStart"/>
      <w:r w:rsidRPr="005D03C3">
        <w:rPr>
          <w:rFonts w:cs="Arial"/>
          <w:sz w:val="16"/>
          <w:szCs w:val="16"/>
        </w:rPr>
        <w:t>Action</w:t>
      </w:r>
      <w:proofErr w:type="spellEnd"/>
      <w:r w:rsidRPr="005D03C3">
        <w:rPr>
          <w:rFonts w:cs="Arial"/>
          <w:sz w:val="16"/>
          <w:szCs w:val="16"/>
        </w:rPr>
        <w:t xml:space="preserve"> Plan, interno gradivo EUSAIR </w:t>
      </w:r>
      <w:proofErr w:type="spellStart"/>
      <w:r w:rsidRPr="005D03C3">
        <w:rPr>
          <w:rFonts w:cs="Arial"/>
          <w:sz w:val="16"/>
          <w:szCs w:val="16"/>
        </w:rPr>
        <w:t>Facility</w:t>
      </w:r>
      <w:proofErr w:type="spellEnd"/>
      <w:r w:rsidRPr="005D03C3">
        <w:rPr>
          <w:rFonts w:cs="Arial"/>
          <w:sz w:val="16"/>
          <w:szCs w:val="16"/>
        </w:rPr>
        <w:t xml:space="preserve"> </w:t>
      </w:r>
      <w:proofErr w:type="spellStart"/>
      <w:r w:rsidRPr="005D03C3">
        <w:rPr>
          <w:rFonts w:cs="Arial"/>
          <w:sz w:val="16"/>
          <w:szCs w:val="16"/>
        </w:rPr>
        <w:t>Point</w:t>
      </w:r>
      <w:proofErr w:type="spellEnd"/>
    </w:p>
  </w:footnote>
  <w:footnote w:id="71">
    <w:p w14:paraId="742F991D" w14:textId="77777777" w:rsidR="009615F9" w:rsidRPr="00AE2FC0" w:rsidRDefault="009615F9" w:rsidP="00AE2FC0">
      <w:pPr>
        <w:pStyle w:val="Sprotnaopomba-besedilo"/>
        <w:jc w:val="both"/>
        <w:rPr>
          <w:rFonts w:cs="Arial"/>
          <w:sz w:val="18"/>
          <w:szCs w:val="18"/>
        </w:rPr>
      </w:pPr>
      <w:r w:rsidRPr="00AE2FC0">
        <w:rPr>
          <w:rStyle w:val="Sprotnaopomba-sklic"/>
          <w:rFonts w:cs="Arial"/>
          <w:sz w:val="16"/>
          <w:szCs w:val="16"/>
        </w:rPr>
        <w:footnoteRef/>
      </w:r>
      <w:r w:rsidRPr="00AE2FC0">
        <w:rPr>
          <w:rFonts w:cs="Arial"/>
          <w:sz w:val="16"/>
          <w:szCs w:val="16"/>
        </w:rPr>
        <w:t xml:space="preserve"> </w:t>
      </w:r>
      <w:hyperlink r:id="rId65" w:history="1">
        <w:r w:rsidRPr="00AE2FC0">
          <w:rPr>
            <w:rStyle w:val="Hiperpovezava"/>
            <w:rFonts w:cs="Arial"/>
            <w:color w:val="auto"/>
            <w:sz w:val="16"/>
            <w:szCs w:val="16"/>
            <w:u w:val="none"/>
          </w:rPr>
          <w:t>https://innovablue.interreg-ipa-adrion.eu/</w:t>
        </w:r>
      </w:hyperlink>
    </w:p>
  </w:footnote>
  <w:footnote w:id="72">
    <w:p w14:paraId="6111E3B2" w14:textId="77777777" w:rsidR="009615F9" w:rsidRPr="00AE2FC0" w:rsidRDefault="009615F9" w:rsidP="00AE2FC0">
      <w:pPr>
        <w:pStyle w:val="Sprotnaopomba-besedilo"/>
        <w:jc w:val="both"/>
        <w:rPr>
          <w:rFonts w:cs="Arial"/>
          <w:sz w:val="16"/>
          <w:szCs w:val="16"/>
        </w:rPr>
      </w:pPr>
      <w:r w:rsidRPr="00AE2FC0">
        <w:rPr>
          <w:rStyle w:val="Sprotnaopomba-sklic"/>
          <w:rFonts w:cs="Arial"/>
          <w:sz w:val="16"/>
          <w:szCs w:val="16"/>
        </w:rPr>
        <w:footnoteRef/>
      </w:r>
      <w:r w:rsidRPr="00AE2FC0">
        <w:rPr>
          <w:rFonts w:cs="Arial"/>
          <w:sz w:val="16"/>
          <w:szCs w:val="16"/>
        </w:rPr>
        <w:t xml:space="preserve"> </w:t>
      </w:r>
      <w:r w:rsidRPr="00AE2FC0">
        <w:rPr>
          <w:rFonts w:cs="Arial"/>
          <w:sz w:val="16"/>
          <w:szCs w:val="16"/>
        </w:rPr>
        <w:t xml:space="preserve">Projekti na CP1: APOLLO, DEGREE4ALPS, HACK-IT-NET, RECENTRE, </w:t>
      </w:r>
      <w:proofErr w:type="spellStart"/>
      <w:r w:rsidRPr="00AE2FC0">
        <w:rPr>
          <w:rFonts w:cs="Arial"/>
          <w:sz w:val="16"/>
          <w:szCs w:val="16"/>
        </w:rPr>
        <w:t>SmartCommUnity</w:t>
      </w:r>
      <w:proofErr w:type="spellEnd"/>
      <w:r w:rsidRPr="00AE2FC0">
        <w:rPr>
          <w:rFonts w:cs="Arial"/>
          <w:sz w:val="16"/>
          <w:szCs w:val="16"/>
        </w:rPr>
        <w:t xml:space="preserve">, TIGER in </w:t>
      </w:r>
      <w:proofErr w:type="spellStart"/>
      <w:r w:rsidRPr="00AE2FC0">
        <w:rPr>
          <w:rFonts w:cs="Arial"/>
          <w:sz w:val="16"/>
          <w:szCs w:val="16"/>
        </w:rPr>
        <w:t>Woolshed</w:t>
      </w:r>
      <w:proofErr w:type="spellEnd"/>
    </w:p>
  </w:footnote>
  <w:footnote w:id="73">
    <w:p w14:paraId="06591A48" w14:textId="77777777" w:rsidR="009615F9" w:rsidRPr="00AE2FC0" w:rsidRDefault="009615F9" w:rsidP="00AE2FC0">
      <w:pPr>
        <w:pStyle w:val="Sprotnaopomba-besedilo"/>
        <w:jc w:val="both"/>
        <w:rPr>
          <w:rFonts w:cs="Arial"/>
          <w:sz w:val="16"/>
          <w:szCs w:val="16"/>
        </w:rPr>
      </w:pPr>
      <w:r w:rsidRPr="00AE2FC0">
        <w:rPr>
          <w:rStyle w:val="Sprotnaopomba-sklic"/>
          <w:rFonts w:cs="Arial"/>
          <w:sz w:val="16"/>
          <w:szCs w:val="16"/>
        </w:rPr>
        <w:footnoteRef/>
      </w:r>
      <w:r w:rsidRPr="00AE2FC0">
        <w:rPr>
          <w:rFonts w:cs="Arial"/>
          <w:sz w:val="16"/>
          <w:szCs w:val="16"/>
        </w:rPr>
        <w:t xml:space="preserve"> </w:t>
      </w:r>
      <w:r w:rsidRPr="00AE2FC0">
        <w:rPr>
          <w:rFonts w:cs="Arial"/>
          <w:sz w:val="16"/>
          <w:szCs w:val="16"/>
        </w:rPr>
        <w:t xml:space="preserve">Cilj politike 1 (CP1) je osredotočen na krepitev raziskav, tehnološkega razvoja in inovacij. </w:t>
      </w:r>
    </w:p>
  </w:footnote>
  <w:footnote w:id="74">
    <w:p w14:paraId="2351DDE0" w14:textId="77777777" w:rsidR="009615F9" w:rsidRPr="00AE2FC0" w:rsidRDefault="009615F9" w:rsidP="00AE2FC0">
      <w:pPr>
        <w:pStyle w:val="Sprotnaopomba-besedilo"/>
        <w:jc w:val="both"/>
        <w:rPr>
          <w:rFonts w:cs="Arial"/>
          <w:sz w:val="16"/>
          <w:szCs w:val="16"/>
        </w:rPr>
      </w:pPr>
      <w:r w:rsidRPr="00AE2FC0">
        <w:rPr>
          <w:rStyle w:val="Sprotnaopomba-sklic"/>
          <w:rFonts w:cs="Arial"/>
          <w:sz w:val="16"/>
          <w:szCs w:val="16"/>
        </w:rPr>
        <w:footnoteRef/>
      </w:r>
      <w:r w:rsidRPr="00AE2FC0">
        <w:rPr>
          <w:rFonts w:cs="Arial"/>
          <w:sz w:val="16"/>
          <w:szCs w:val="16"/>
        </w:rPr>
        <w:t xml:space="preserve"> </w:t>
      </w:r>
      <w:r w:rsidRPr="00AE2FC0">
        <w:rPr>
          <w:rFonts w:cs="Arial"/>
          <w:sz w:val="16"/>
          <w:szCs w:val="16"/>
        </w:rPr>
        <w:t xml:space="preserve">Capacity2Transform, D4PACK, DIGIVITALITY, </w:t>
      </w:r>
      <w:proofErr w:type="spellStart"/>
      <w:r w:rsidRPr="00AE2FC0">
        <w:rPr>
          <w:rFonts w:cs="Arial"/>
          <w:sz w:val="16"/>
          <w:szCs w:val="16"/>
        </w:rPr>
        <w:t>Digi</w:t>
      </w:r>
      <w:proofErr w:type="spellEnd"/>
      <w:r w:rsidRPr="00AE2FC0">
        <w:rPr>
          <w:rFonts w:cs="Arial"/>
          <w:sz w:val="16"/>
          <w:szCs w:val="16"/>
        </w:rPr>
        <w:t>-B-</w:t>
      </w:r>
      <w:proofErr w:type="spellStart"/>
      <w:r w:rsidRPr="00AE2FC0">
        <w:rPr>
          <w:rFonts w:cs="Arial"/>
          <w:sz w:val="16"/>
          <w:szCs w:val="16"/>
        </w:rPr>
        <w:t>Well</w:t>
      </w:r>
      <w:proofErr w:type="spellEnd"/>
      <w:r w:rsidRPr="00AE2FC0">
        <w:rPr>
          <w:rFonts w:cs="Arial"/>
          <w:sz w:val="16"/>
          <w:szCs w:val="16"/>
        </w:rPr>
        <w:t xml:space="preserve">, DigiCare4CE, </w:t>
      </w:r>
      <w:proofErr w:type="spellStart"/>
      <w:r w:rsidRPr="00AE2FC0">
        <w:rPr>
          <w:rFonts w:cs="Arial"/>
          <w:sz w:val="16"/>
          <w:szCs w:val="16"/>
        </w:rPr>
        <w:t>DoorCE</w:t>
      </w:r>
      <w:proofErr w:type="spellEnd"/>
      <w:r w:rsidRPr="00AE2FC0">
        <w:rPr>
          <w:rFonts w:cs="Arial"/>
          <w:sz w:val="16"/>
          <w:szCs w:val="16"/>
        </w:rPr>
        <w:t xml:space="preserve">, Drive2Transform, FI4INN, Food4CE, GREENE 4.0, </w:t>
      </w:r>
      <w:proofErr w:type="spellStart"/>
      <w:r w:rsidRPr="00AE2FC0">
        <w:rPr>
          <w:rFonts w:cs="Arial"/>
          <w:sz w:val="16"/>
          <w:szCs w:val="16"/>
        </w:rPr>
        <w:t>Health</w:t>
      </w:r>
      <w:proofErr w:type="spellEnd"/>
      <w:r w:rsidRPr="00AE2FC0">
        <w:rPr>
          <w:rFonts w:cs="Arial"/>
          <w:sz w:val="16"/>
          <w:szCs w:val="16"/>
        </w:rPr>
        <w:t xml:space="preserve"> Labs4Value, </w:t>
      </w:r>
      <w:proofErr w:type="spellStart"/>
      <w:r w:rsidRPr="00AE2FC0">
        <w:rPr>
          <w:rFonts w:cs="Arial"/>
          <w:sz w:val="16"/>
          <w:szCs w:val="16"/>
        </w:rPr>
        <w:t>ICTr</w:t>
      </w:r>
      <w:proofErr w:type="spellEnd"/>
      <w:r w:rsidRPr="00AE2FC0">
        <w:rPr>
          <w:rFonts w:cs="Arial"/>
          <w:sz w:val="16"/>
          <w:szCs w:val="16"/>
        </w:rPr>
        <w:t xml:space="preserve">-CE, More </w:t>
      </w:r>
      <w:proofErr w:type="spellStart"/>
      <w:r w:rsidRPr="00AE2FC0">
        <w:rPr>
          <w:rFonts w:cs="Arial"/>
          <w:sz w:val="16"/>
          <w:szCs w:val="16"/>
        </w:rPr>
        <w:t>than</w:t>
      </w:r>
      <w:proofErr w:type="spellEnd"/>
      <w:r w:rsidRPr="00AE2FC0">
        <w:rPr>
          <w:rFonts w:cs="Arial"/>
          <w:sz w:val="16"/>
          <w:szCs w:val="16"/>
        </w:rPr>
        <w:t xml:space="preserve"> a </w:t>
      </w:r>
      <w:proofErr w:type="spellStart"/>
      <w:r w:rsidRPr="00AE2FC0">
        <w:rPr>
          <w:rFonts w:cs="Arial"/>
          <w:sz w:val="16"/>
          <w:szCs w:val="16"/>
        </w:rPr>
        <w:t>Village</w:t>
      </w:r>
      <w:proofErr w:type="spellEnd"/>
      <w:r w:rsidRPr="00AE2FC0">
        <w:rPr>
          <w:rFonts w:cs="Arial"/>
          <w:sz w:val="16"/>
          <w:szCs w:val="16"/>
        </w:rPr>
        <w:t>, PROCAREFUL, X-</w:t>
      </w:r>
      <w:proofErr w:type="spellStart"/>
      <w:r w:rsidRPr="00AE2FC0">
        <w:rPr>
          <w:rFonts w:cs="Arial"/>
          <w:sz w:val="16"/>
          <w:szCs w:val="16"/>
        </w:rPr>
        <w:t>inno</w:t>
      </w:r>
      <w:proofErr w:type="spellEnd"/>
      <w:r w:rsidRPr="00AE2FC0">
        <w:rPr>
          <w:rFonts w:cs="Arial"/>
          <w:sz w:val="16"/>
          <w:szCs w:val="16"/>
        </w:rPr>
        <w:t xml:space="preserve"> Radar</w:t>
      </w:r>
    </w:p>
  </w:footnote>
  <w:footnote w:id="75">
    <w:p w14:paraId="16B9AA2D" w14:textId="77777777" w:rsidR="009615F9" w:rsidRPr="00AE2FC0" w:rsidRDefault="009615F9" w:rsidP="00AE2FC0">
      <w:pPr>
        <w:pStyle w:val="Sprotnaopomba-besedilo"/>
        <w:jc w:val="both"/>
        <w:rPr>
          <w:rFonts w:cs="Arial"/>
          <w:sz w:val="16"/>
          <w:szCs w:val="16"/>
        </w:rPr>
      </w:pPr>
      <w:r w:rsidRPr="00AE2FC0">
        <w:rPr>
          <w:rStyle w:val="Sprotnaopomba-sklic"/>
          <w:rFonts w:cs="Arial"/>
          <w:sz w:val="16"/>
          <w:szCs w:val="16"/>
        </w:rPr>
        <w:footnoteRef/>
      </w:r>
      <w:r w:rsidRPr="00AE2FC0">
        <w:rPr>
          <w:rFonts w:cs="Arial"/>
          <w:sz w:val="16"/>
          <w:szCs w:val="16"/>
        </w:rPr>
        <w:t xml:space="preserve"> </w:t>
      </w:r>
      <w:r w:rsidRPr="00AE2FC0">
        <w:rPr>
          <w:rFonts w:cs="Arial"/>
          <w:sz w:val="16"/>
          <w:szCs w:val="16"/>
        </w:rPr>
        <w:t xml:space="preserve">Projekti na CP1: 2B-BLUE, LIBECCIO, </w:t>
      </w:r>
      <w:proofErr w:type="spellStart"/>
      <w:r w:rsidRPr="00AE2FC0">
        <w:rPr>
          <w:rFonts w:cs="Arial"/>
          <w:sz w:val="16"/>
          <w:szCs w:val="16"/>
        </w:rPr>
        <w:t>MedDiet</w:t>
      </w:r>
      <w:proofErr w:type="spellEnd"/>
      <w:r w:rsidRPr="00AE2FC0">
        <w:rPr>
          <w:rFonts w:cs="Arial"/>
          <w:sz w:val="16"/>
          <w:szCs w:val="16"/>
        </w:rPr>
        <w:t xml:space="preserve"> Go, </w:t>
      </w:r>
      <w:proofErr w:type="spellStart"/>
      <w:r w:rsidRPr="00AE2FC0">
        <w:rPr>
          <w:rFonts w:cs="Arial"/>
          <w:sz w:val="16"/>
          <w:szCs w:val="16"/>
        </w:rPr>
        <w:t>ProcuraMED</w:t>
      </w:r>
      <w:proofErr w:type="spellEnd"/>
      <w:r w:rsidRPr="00AE2FC0">
        <w:rPr>
          <w:rFonts w:cs="Arial"/>
          <w:sz w:val="16"/>
          <w:szCs w:val="16"/>
        </w:rPr>
        <w:t xml:space="preserve">, REVIVE, </w:t>
      </w:r>
      <w:proofErr w:type="spellStart"/>
      <w:r w:rsidRPr="00AE2FC0">
        <w:rPr>
          <w:rFonts w:cs="Arial"/>
          <w:sz w:val="16"/>
          <w:szCs w:val="16"/>
        </w:rPr>
        <w:t>SMITour</w:t>
      </w:r>
      <w:proofErr w:type="spellEnd"/>
    </w:p>
  </w:footnote>
  <w:footnote w:id="76">
    <w:p w14:paraId="6BC244FB" w14:textId="77777777" w:rsidR="009615F9" w:rsidRPr="00AE2FC0" w:rsidRDefault="009615F9" w:rsidP="00AE2FC0">
      <w:pPr>
        <w:pStyle w:val="Sprotnaopomba-besedilo"/>
        <w:jc w:val="both"/>
        <w:rPr>
          <w:rFonts w:cs="Arial"/>
          <w:sz w:val="16"/>
          <w:szCs w:val="16"/>
        </w:rPr>
      </w:pPr>
      <w:r w:rsidRPr="00AE2FC0">
        <w:rPr>
          <w:rStyle w:val="Sprotnaopomba-sklic"/>
          <w:rFonts w:cs="Arial"/>
          <w:sz w:val="16"/>
          <w:szCs w:val="16"/>
        </w:rPr>
        <w:footnoteRef/>
      </w:r>
      <w:r w:rsidRPr="00AE2FC0">
        <w:rPr>
          <w:rFonts w:cs="Arial"/>
          <w:sz w:val="16"/>
          <w:szCs w:val="16"/>
        </w:rPr>
        <w:t xml:space="preserve"> </w:t>
      </w:r>
      <w:r w:rsidRPr="00AE2FC0">
        <w:rPr>
          <w:rFonts w:cs="Arial"/>
          <w:sz w:val="16"/>
          <w:szCs w:val="16"/>
        </w:rPr>
        <w:t xml:space="preserve">Projekti na CP1: </w:t>
      </w:r>
      <w:proofErr w:type="spellStart"/>
      <w:r w:rsidRPr="00AE2FC0">
        <w:rPr>
          <w:rFonts w:cs="Arial"/>
          <w:sz w:val="16"/>
          <w:szCs w:val="16"/>
        </w:rPr>
        <w:t>BrAIn</w:t>
      </w:r>
      <w:proofErr w:type="spellEnd"/>
      <w:r w:rsidRPr="00AE2FC0">
        <w:rPr>
          <w:rFonts w:cs="Arial"/>
          <w:sz w:val="16"/>
          <w:szCs w:val="16"/>
        </w:rPr>
        <w:t xml:space="preserve">, CI-Hub, </w:t>
      </w:r>
      <w:proofErr w:type="spellStart"/>
      <w:r w:rsidRPr="00AE2FC0">
        <w:rPr>
          <w:rFonts w:cs="Arial"/>
          <w:sz w:val="16"/>
          <w:szCs w:val="16"/>
        </w:rPr>
        <w:t>Circular</w:t>
      </w:r>
      <w:proofErr w:type="spellEnd"/>
      <w:r w:rsidRPr="00AE2FC0">
        <w:rPr>
          <w:rFonts w:cs="Arial"/>
          <w:sz w:val="16"/>
          <w:szCs w:val="16"/>
        </w:rPr>
        <w:t xml:space="preserve"> </w:t>
      </w:r>
      <w:proofErr w:type="spellStart"/>
      <w:r w:rsidRPr="00AE2FC0">
        <w:rPr>
          <w:rFonts w:cs="Arial"/>
          <w:sz w:val="16"/>
          <w:szCs w:val="16"/>
        </w:rPr>
        <w:t>DigiBuild</w:t>
      </w:r>
      <w:proofErr w:type="spellEnd"/>
      <w:r w:rsidRPr="00AE2FC0">
        <w:rPr>
          <w:rFonts w:cs="Arial"/>
          <w:sz w:val="16"/>
          <w:szCs w:val="16"/>
        </w:rPr>
        <w:t xml:space="preserve">, DANOVA NEXT, DECIDE, DECORATION, DRWO4.0, </w:t>
      </w:r>
      <w:proofErr w:type="spellStart"/>
      <w:r w:rsidRPr="00AE2FC0">
        <w:rPr>
          <w:rFonts w:cs="Arial"/>
          <w:sz w:val="16"/>
          <w:szCs w:val="16"/>
        </w:rPr>
        <w:t>Danube</w:t>
      </w:r>
      <w:proofErr w:type="spellEnd"/>
      <w:r w:rsidRPr="00AE2FC0">
        <w:rPr>
          <w:rFonts w:cs="Arial"/>
          <w:sz w:val="16"/>
          <w:szCs w:val="16"/>
        </w:rPr>
        <w:t xml:space="preserve"> DNA, </w:t>
      </w:r>
      <w:proofErr w:type="spellStart"/>
      <w:r w:rsidRPr="00AE2FC0">
        <w:rPr>
          <w:rFonts w:cs="Arial"/>
          <w:sz w:val="16"/>
          <w:szCs w:val="16"/>
        </w:rPr>
        <w:t>GEoNetSee</w:t>
      </w:r>
      <w:proofErr w:type="spellEnd"/>
      <w:r w:rsidRPr="00AE2FC0">
        <w:rPr>
          <w:rFonts w:cs="Arial"/>
          <w:sz w:val="16"/>
          <w:szCs w:val="16"/>
        </w:rPr>
        <w:t xml:space="preserve">, </w:t>
      </w:r>
      <w:proofErr w:type="spellStart"/>
      <w:r w:rsidRPr="00AE2FC0">
        <w:rPr>
          <w:rFonts w:cs="Arial"/>
          <w:sz w:val="16"/>
          <w:szCs w:val="16"/>
        </w:rPr>
        <w:t>Green-Tex</w:t>
      </w:r>
      <w:proofErr w:type="spellEnd"/>
      <w:r w:rsidRPr="00AE2FC0">
        <w:rPr>
          <w:rFonts w:cs="Arial"/>
          <w:sz w:val="16"/>
          <w:szCs w:val="16"/>
        </w:rPr>
        <w:t xml:space="preserve">, </w:t>
      </w:r>
      <w:proofErr w:type="spellStart"/>
      <w:r w:rsidRPr="00AE2FC0">
        <w:rPr>
          <w:rFonts w:cs="Arial"/>
          <w:sz w:val="16"/>
          <w:szCs w:val="16"/>
        </w:rPr>
        <w:t>IaaS</w:t>
      </w:r>
      <w:proofErr w:type="spellEnd"/>
      <w:r w:rsidRPr="00AE2FC0">
        <w:rPr>
          <w:rFonts w:cs="Arial"/>
          <w:sz w:val="16"/>
          <w:szCs w:val="16"/>
        </w:rPr>
        <w:t xml:space="preserve"> 4 DR, RISE, RTIT&gt;&gt;, </w:t>
      </w:r>
      <w:proofErr w:type="spellStart"/>
      <w:r w:rsidRPr="00AE2FC0">
        <w:rPr>
          <w:rFonts w:cs="Arial"/>
          <w:sz w:val="16"/>
          <w:szCs w:val="16"/>
        </w:rPr>
        <w:t>SpinIT</w:t>
      </w:r>
      <w:proofErr w:type="spellEnd"/>
      <w:r w:rsidRPr="00AE2FC0">
        <w:rPr>
          <w:rFonts w:cs="Arial"/>
          <w:sz w:val="16"/>
          <w:szCs w:val="16"/>
        </w:rPr>
        <w:t xml:space="preserve">, TEX-DAN in </w:t>
      </w:r>
      <w:proofErr w:type="spellStart"/>
      <w:r w:rsidRPr="00AE2FC0">
        <w:rPr>
          <w:rFonts w:cs="Arial"/>
          <w:sz w:val="16"/>
          <w:szCs w:val="16"/>
        </w:rPr>
        <w:t>WE.Circular</w:t>
      </w:r>
      <w:proofErr w:type="spellEnd"/>
    </w:p>
  </w:footnote>
  <w:footnote w:id="77">
    <w:p w14:paraId="16DD39B6" w14:textId="77777777" w:rsidR="009615F9" w:rsidRPr="00AE2FC0" w:rsidRDefault="009615F9" w:rsidP="00AE2FC0">
      <w:pPr>
        <w:pStyle w:val="Sprotnaopomba-besedilo"/>
        <w:jc w:val="both"/>
        <w:rPr>
          <w:rFonts w:cs="Arial"/>
          <w:sz w:val="16"/>
          <w:szCs w:val="16"/>
        </w:rPr>
      </w:pPr>
      <w:r w:rsidRPr="00AE2FC0">
        <w:rPr>
          <w:rStyle w:val="Sprotnaopomba-sklic"/>
          <w:rFonts w:cs="Arial"/>
          <w:sz w:val="16"/>
          <w:szCs w:val="16"/>
        </w:rPr>
        <w:footnoteRef/>
      </w:r>
      <w:r w:rsidRPr="00AE2FC0">
        <w:rPr>
          <w:rFonts w:cs="Arial"/>
          <w:sz w:val="16"/>
          <w:szCs w:val="16"/>
        </w:rPr>
        <w:t xml:space="preserve"> </w:t>
      </w:r>
      <w:r w:rsidRPr="00AE2FC0">
        <w:rPr>
          <w:rFonts w:cs="Arial"/>
          <w:sz w:val="16"/>
          <w:szCs w:val="16"/>
        </w:rPr>
        <w:t>Projekti na CP1: A4SUSTINNO, ADRURAL, BFC, BLUNEW, DIGITRANS, FENESTRAE, GOTOTWIN, GREENSMES, GROWTH4BLUE, INNOVABLUE, INTERCLUSTER, LANDS, MISSION4WATER in THEMATIC2GREEN</w:t>
      </w:r>
    </w:p>
  </w:footnote>
  <w:footnote w:id="78">
    <w:p w14:paraId="3FFBBD94" w14:textId="77777777" w:rsidR="009615F9" w:rsidRPr="00057851" w:rsidRDefault="009615F9" w:rsidP="00AE2FC0">
      <w:pPr>
        <w:pStyle w:val="Sprotnaopomba-besedilo"/>
        <w:jc w:val="both"/>
        <w:rPr>
          <w:rFonts w:cs="Arial"/>
          <w:sz w:val="16"/>
          <w:szCs w:val="16"/>
          <w:lang w:val="it-IT"/>
        </w:rPr>
      </w:pPr>
      <w:r w:rsidRPr="00AE2FC0">
        <w:rPr>
          <w:rStyle w:val="Sprotnaopomba-sklic"/>
          <w:rFonts w:cs="Arial"/>
          <w:sz w:val="16"/>
          <w:szCs w:val="16"/>
        </w:rPr>
        <w:footnoteRef/>
      </w:r>
      <w:r w:rsidRPr="00AE2FC0">
        <w:rPr>
          <w:rFonts w:cs="Arial"/>
          <w:sz w:val="16"/>
          <w:szCs w:val="16"/>
        </w:rPr>
        <w:t xml:space="preserve"> </w:t>
      </w:r>
      <w:r w:rsidRPr="00AE2FC0">
        <w:rPr>
          <w:rFonts w:cs="Arial"/>
          <w:sz w:val="16"/>
          <w:szCs w:val="16"/>
        </w:rPr>
        <w:t xml:space="preserve">Keep.EU. (2025). </w:t>
      </w:r>
      <w:proofErr w:type="spellStart"/>
      <w:r w:rsidRPr="00AE2FC0">
        <w:rPr>
          <w:rFonts w:cs="Arial"/>
          <w:sz w:val="16"/>
          <w:szCs w:val="16"/>
        </w:rPr>
        <w:t>Projects</w:t>
      </w:r>
      <w:proofErr w:type="spellEnd"/>
      <w:r w:rsidRPr="00AE2FC0">
        <w:rPr>
          <w:rFonts w:cs="Arial"/>
          <w:sz w:val="16"/>
          <w:szCs w:val="16"/>
        </w:rPr>
        <w:t xml:space="preserve"> </w:t>
      </w:r>
      <w:proofErr w:type="spellStart"/>
      <w:r w:rsidRPr="00AE2FC0">
        <w:rPr>
          <w:rFonts w:cs="Arial"/>
          <w:sz w:val="16"/>
          <w:szCs w:val="16"/>
        </w:rPr>
        <w:t>and</w:t>
      </w:r>
      <w:proofErr w:type="spellEnd"/>
      <w:r w:rsidRPr="00AE2FC0">
        <w:rPr>
          <w:rFonts w:cs="Arial"/>
          <w:sz w:val="16"/>
          <w:szCs w:val="16"/>
        </w:rPr>
        <w:t xml:space="preserve"> </w:t>
      </w:r>
      <w:proofErr w:type="spellStart"/>
      <w:r w:rsidRPr="00AE2FC0">
        <w:rPr>
          <w:rFonts w:cs="Arial"/>
          <w:sz w:val="16"/>
          <w:szCs w:val="16"/>
        </w:rPr>
        <w:t>documents</w:t>
      </w:r>
      <w:proofErr w:type="spellEnd"/>
      <w:r w:rsidRPr="00AE2FC0">
        <w:rPr>
          <w:rFonts w:cs="Arial"/>
          <w:sz w:val="16"/>
          <w:szCs w:val="16"/>
        </w:rPr>
        <w:t xml:space="preserve">. Podatki o transnacionalnem sodelovanju pridobljeni 4. 2. 2025. </w:t>
      </w:r>
      <w:proofErr w:type="spellStart"/>
      <w:r w:rsidRPr="00AE2FC0">
        <w:rPr>
          <w:rFonts w:cs="Arial"/>
          <w:sz w:val="16"/>
          <w:szCs w:val="16"/>
          <w:lang w:val="it-IT"/>
        </w:rPr>
        <w:t>Dostopno</w:t>
      </w:r>
      <w:proofErr w:type="spellEnd"/>
      <w:r w:rsidRPr="00AE2FC0">
        <w:rPr>
          <w:rFonts w:cs="Arial"/>
          <w:sz w:val="16"/>
          <w:szCs w:val="16"/>
          <w:lang w:val="it-IT"/>
        </w:rPr>
        <w:t xml:space="preserve"> </w:t>
      </w:r>
      <w:proofErr w:type="spellStart"/>
      <w:r w:rsidRPr="00AE2FC0">
        <w:rPr>
          <w:rFonts w:cs="Arial"/>
          <w:sz w:val="16"/>
          <w:szCs w:val="16"/>
          <w:lang w:val="it-IT"/>
        </w:rPr>
        <w:t>prek</w:t>
      </w:r>
      <w:proofErr w:type="spellEnd"/>
      <w:r w:rsidRPr="00AE2FC0">
        <w:rPr>
          <w:rFonts w:cs="Arial"/>
          <w:sz w:val="16"/>
          <w:szCs w:val="16"/>
          <w:lang w:val="it-IT"/>
        </w:rPr>
        <w:t xml:space="preserve"> </w:t>
      </w:r>
      <w:hyperlink r:id="rId66" w:history="1">
        <w:r w:rsidRPr="00AE2FC0">
          <w:rPr>
            <w:rStyle w:val="Hiperpovezava"/>
            <w:rFonts w:cs="Arial"/>
            <w:color w:val="auto"/>
            <w:sz w:val="16"/>
            <w:szCs w:val="16"/>
            <w:u w:val="none"/>
            <w:lang w:val="it-IT"/>
          </w:rPr>
          <w:t>https://keep.eu/projects/</w:t>
        </w:r>
      </w:hyperlink>
      <w:r w:rsidRPr="00057851">
        <w:rPr>
          <w:rFonts w:cs="Arial"/>
          <w:sz w:val="16"/>
          <w:szCs w:val="16"/>
          <w:lang w:val="it-IT"/>
        </w:rPr>
        <w:t xml:space="preserve"> </w:t>
      </w:r>
    </w:p>
  </w:footnote>
  <w:footnote w:id="79">
    <w:p w14:paraId="37A4B507" w14:textId="77777777" w:rsidR="009615F9" w:rsidRPr="005D03C3" w:rsidRDefault="009615F9" w:rsidP="009615F9">
      <w:pPr>
        <w:pStyle w:val="Sprotnaopomba-besedilo"/>
        <w:rPr>
          <w:rFonts w:cs="Arial"/>
          <w:sz w:val="16"/>
          <w:szCs w:val="16"/>
        </w:rPr>
      </w:pPr>
      <w:r w:rsidRPr="005D03C3">
        <w:rPr>
          <w:rStyle w:val="Sprotnaopomba-sklic"/>
          <w:rFonts w:cs="Arial"/>
          <w:sz w:val="16"/>
          <w:szCs w:val="16"/>
        </w:rPr>
        <w:footnoteRef/>
      </w:r>
      <w:r w:rsidRPr="005D03C3">
        <w:rPr>
          <w:rFonts w:cs="Arial"/>
          <w:sz w:val="16"/>
          <w:szCs w:val="16"/>
        </w:rPr>
        <w:t xml:space="preserve"> </w:t>
      </w:r>
      <w:r w:rsidRPr="005D03C3">
        <w:rPr>
          <w:rFonts w:cs="Arial"/>
          <w:sz w:val="16"/>
          <w:szCs w:val="16"/>
        </w:rPr>
        <w:t xml:space="preserve">Keep.EU. (2025). </w:t>
      </w:r>
      <w:proofErr w:type="spellStart"/>
      <w:r w:rsidRPr="005D03C3">
        <w:rPr>
          <w:rFonts w:cs="Arial"/>
          <w:sz w:val="16"/>
          <w:szCs w:val="16"/>
        </w:rPr>
        <w:t>Projects</w:t>
      </w:r>
      <w:proofErr w:type="spellEnd"/>
      <w:r w:rsidRPr="005D03C3">
        <w:rPr>
          <w:rFonts w:cs="Arial"/>
          <w:sz w:val="16"/>
          <w:szCs w:val="16"/>
        </w:rPr>
        <w:t xml:space="preserve"> </w:t>
      </w:r>
      <w:proofErr w:type="spellStart"/>
      <w:r w:rsidRPr="005D03C3">
        <w:rPr>
          <w:rFonts w:cs="Arial"/>
          <w:sz w:val="16"/>
          <w:szCs w:val="16"/>
        </w:rPr>
        <w:t>and</w:t>
      </w:r>
      <w:proofErr w:type="spellEnd"/>
      <w:r w:rsidRPr="005D03C3">
        <w:rPr>
          <w:rFonts w:cs="Arial"/>
          <w:sz w:val="16"/>
          <w:szCs w:val="16"/>
        </w:rPr>
        <w:t xml:space="preserve"> </w:t>
      </w:r>
      <w:proofErr w:type="spellStart"/>
      <w:r w:rsidRPr="005D03C3">
        <w:rPr>
          <w:rFonts w:cs="Arial"/>
          <w:sz w:val="16"/>
          <w:szCs w:val="16"/>
        </w:rPr>
        <w:t>documents</w:t>
      </w:r>
      <w:proofErr w:type="spellEnd"/>
      <w:r w:rsidRPr="005D03C3">
        <w:rPr>
          <w:rFonts w:cs="Arial"/>
          <w:sz w:val="16"/>
          <w:szCs w:val="16"/>
        </w:rPr>
        <w:t xml:space="preserve">. Podatki o transnacionalnem sodelovanju pridobljeni 4. 2. 2025. </w:t>
      </w:r>
      <w:proofErr w:type="spellStart"/>
      <w:r w:rsidRPr="005D03C3">
        <w:rPr>
          <w:rFonts w:cs="Arial"/>
          <w:sz w:val="16"/>
          <w:szCs w:val="16"/>
          <w:lang w:val="it-IT"/>
        </w:rPr>
        <w:t>Dostopno</w:t>
      </w:r>
      <w:proofErr w:type="spellEnd"/>
      <w:r w:rsidRPr="005D03C3">
        <w:rPr>
          <w:rFonts w:cs="Arial"/>
          <w:sz w:val="16"/>
          <w:szCs w:val="16"/>
          <w:lang w:val="it-IT"/>
        </w:rPr>
        <w:t xml:space="preserve"> </w:t>
      </w:r>
      <w:proofErr w:type="spellStart"/>
      <w:r w:rsidRPr="005D03C3">
        <w:rPr>
          <w:rFonts w:cs="Arial"/>
          <w:sz w:val="16"/>
          <w:szCs w:val="16"/>
          <w:lang w:val="it-IT"/>
        </w:rPr>
        <w:t>prek</w:t>
      </w:r>
      <w:proofErr w:type="spellEnd"/>
      <w:r w:rsidRPr="005D03C3">
        <w:rPr>
          <w:rFonts w:cs="Arial"/>
          <w:sz w:val="16"/>
          <w:szCs w:val="16"/>
          <w:lang w:val="it-IT"/>
        </w:rPr>
        <w:t xml:space="preserve"> </w:t>
      </w:r>
      <w:hyperlink r:id="rId67" w:history="1">
        <w:r w:rsidRPr="005D03C3">
          <w:rPr>
            <w:rStyle w:val="Hiperpovezava"/>
            <w:rFonts w:cs="Arial"/>
            <w:color w:val="auto"/>
            <w:sz w:val="16"/>
            <w:szCs w:val="16"/>
            <w:lang w:val="it-IT"/>
          </w:rPr>
          <w:t>https://keep.eu/projects/</w:t>
        </w:r>
      </w:hyperlink>
    </w:p>
  </w:footnote>
  <w:footnote w:id="80">
    <w:p w14:paraId="44C1945A" w14:textId="77777777" w:rsidR="009615F9" w:rsidRPr="005D03C3" w:rsidRDefault="009615F9" w:rsidP="009615F9">
      <w:pPr>
        <w:pStyle w:val="Sprotnaopomba-besedilo"/>
        <w:rPr>
          <w:rFonts w:cs="Arial"/>
          <w:sz w:val="16"/>
          <w:szCs w:val="16"/>
        </w:rPr>
      </w:pPr>
      <w:r w:rsidRPr="005D03C3">
        <w:rPr>
          <w:rStyle w:val="Sprotnaopomba-sklic"/>
          <w:rFonts w:cs="Arial"/>
          <w:sz w:val="16"/>
          <w:szCs w:val="16"/>
        </w:rPr>
        <w:footnoteRef/>
      </w:r>
      <w:proofErr w:type="spellStart"/>
      <w:r w:rsidRPr="005D03C3">
        <w:rPr>
          <w:rFonts w:cs="Arial"/>
          <w:sz w:val="16"/>
          <w:szCs w:val="16"/>
        </w:rPr>
        <w:t>Urbact</w:t>
      </w:r>
      <w:proofErr w:type="spellEnd"/>
      <w:r w:rsidRPr="005D03C3">
        <w:rPr>
          <w:rFonts w:cs="Arial"/>
          <w:sz w:val="16"/>
          <w:szCs w:val="16"/>
        </w:rPr>
        <w:t>. (2025) Dostopno prek https://urbact.eu/</w:t>
      </w:r>
    </w:p>
  </w:footnote>
  <w:footnote w:id="81">
    <w:p w14:paraId="51650D1F" w14:textId="77777777" w:rsidR="009615F9" w:rsidRPr="00057851" w:rsidRDefault="009615F9" w:rsidP="009615F9">
      <w:pPr>
        <w:pStyle w:val="Sprotnaopomba-besedilo"/>
        <w:rPr>
          <w:rFonts w:cs="Arial"/>
          <w:sz w:val="18"/>
          <w:szCs w:val="18"/>
          <w:lang w:val="it-IT"/>
        </w:rPr>
      </w:pPr>
      <w:r w:rsidRPr="005D03C3">
        <w:rPr>
          <w:rStyle w:val="Sprotnaopomba-sklic"/>
          <w:rFonts w:cs="Arial"/>
          <w:sz w:val="16"/>
          <w:szCs w:val="16"/>
        </w:rPr>
        <w:footnoteRef/>
      </w:r>
      <w:r w:rsidRPr="005D03C3">
        <w:rPr>
          <w:rFonts w:cs="Arial"/>
          <w:sz w:val="16"/>
          <w:szCs w:val="16"/>
        </w:rPr>
        <w:t xml:space="preserve"> </w:t>
      </w:r>
      <w:proofErr w:type="spellStart"/>
      <w:r w:rsidRPr="005D03C3">
        <w:rPr>
          <w:rFonts w:cs="Arial"/>
          <w:sz w:val="16"/>
          <w:szCs w:val="16"/>
        </w:rPr>
        <w:t>Interact</w:t>
      </w:r>
      <w:proofErr w:type="spellEnd"/>
      <w:r w:rsidRPr="005D03C3">
        <w:rPr>
          <w:rFonts w:cs="Arial"/>
          <w:sz w:val="16"/>
          <w:szCs w:val="16"/>
        </w:rPr>
        <w:t xml:space="preserve">. (2025). </w:t>
      </w:r>
      <w:proofErr w:type="spellStart"/>
      <w:r w:rsidRPr="00057851">
        <w:rPr>
          <w:rFonts w:cs="Arial"/>
          <w:sz w:val="16"/>
          <w:szCs w:val="16"/>
          <w:lang w:val="it-IT"/>
        </w:rPr>
        <w:t>Dostopno</w:t>
      </w:r>
      <w:proofErr w:type="spellEnd"/>
      <w:r w:rsidRPr="00057851">
        <w:rPr>
          <w:rFonts w:cs="Arial"/>
          <w:sz w:val="16"/>
          <w:szCs w:val="16"/>
          <w:lang w:val="it-IT"/>
        </w:rPr>
        <w:t xml:space="preserve"> </w:t>
      </w:r>
      <w:proofErr w:type="spellStart"/>
      <w:r w:rsidRPr="00057851">
        <w:rPr>
          <w:rFonts w:cs="Arial"/>
          <w:sz w:val="16"/>
          <w:szCs w:val="16"/>
          <w:lang w:val="it-IT"/>
        </w:rPr>
        <w:t>prek</w:t>
      </w:r>
      <w:proofErr w:type="spellEnd"/>
      <w:r w:rsidRPr="00057851">
        <w:rPr>
          <w:rFonts w:cs="Arial"/>
          <w:sz w:val="16"/>
          <w:szCs w:val="16"/>
          <w:lang w:val="it-IT"/>
        </w:rPr>
        <w:t xml:space="preserve"> </w:t>
      </w:r>
      <w:hyperlink r:id="rId68" w:history="1">
        <w:r w:rsidRPr="005D03C3">
          <w:rPr>
            <w:rStyle w:val="Hiperpovezava"/>
            <w:rFonts w:cs="Arial"/>
            <w:color w:val="auto"/>
            <w:sz w:val="16"/>
            <w:szCs w:val="16"/>
          </w:rPr>
          <w:t>https://www.interact-eu.net/</w:t>
        </w:r>
      </w:hyperlink>
      <w:r w:rsidRPr="00E34C9B">
        <w:rPr>
          <w:rFonts w:cs="Arial"/>
          <w:sz w:val="18"/>
          <w:szCs w:val="18"/>
        </w:rPr>
        <w:t xml:space="preserve"> </w:t>
      </w:r>
    </w:p>
  </w:footnote>
  <w:footnote w:id="82">
    <w:p w14:paraId="2CB54298" w14:textId="77777777" w:rsidR="009615F9" w:rsidRPr="005D03C3" w:rsidRDefault="009615F9" w:rsidP="009615F9">
      <w:pPr>
        <w:pStyle w:val="Sprotnaopomba-besedilo"/>
        <w:rPr>
          <w:rFonts w:cs="Arial"/>
          <w:sz w:val="16"/>
          <w:szCs w:val="16"/>
        </w:rPr>
      </w:pPr>
      <w:r w:rsidRPr="005D03C3">
        <w:rPr>
          <w:rStyle w:val="Sprotnaopomba-sklic"/>
          <w:rFonts w:cs="Arial"/>
          <w:sz w:val="16"/>
          <w:szCs w:val="16"/>
        </w:rPr>
        <w:footnoteRef/>
      </w:r>
      <w:r w:rsidRPr="005D03C3">
        <w:rPr>
          <w:rFonts w:cs="Arial"/>
          <w:sz w:val="16"/>
          <w:szCs w:val="16"/>
        </w:rPr>
        <w:t xml:space="preserve"> </w:t>
      </w:r>
      <w:r w:rsidRPr="005D03C3">
        <w:rPr>
          <w:rFonts w:cs="Arial"/>
          <w:sz w:val="16"/>
          <w:szCs w:val="16"/>
        </w:rPr>
        <w:t>Projekti na področju CP1: AI-GRAPE, ALL-MICRO, BioTech2Agri, COHERENCE, CONCERTO, IMMUNOCLUSTER-2, PRO-SIS, T4RAIL IT-SI, X-BRAIN.net</w:t>
      </w:r>
    </w:p>
  </w:footnote>
  <w:footnote w:id="83">
    <w:p w14:paraId="40C87D03" w14:textId="77777777" w:rsidR="009615F9" w:rsidRPr="00057851" w:rsidRDefault="009615F9" w:rsidP="009615F9">
      <w:pPr>
        <w:pStyle w:val="Sprotnaopomba-besedilo"/>
        <w:rPr>
          <w:rFonts w:cs="Arial"/>
          <w:sz w:val="16"/>
          <w:szCs w:val="16"/>
          <w:lang w:val="it-IT"/>
        </w:rPr>
      </w:pPr>
      <w:r w:rsidRPr="005D03C3">
        <w:rPr>
          <w:rStyle w:val="Sprotnaopomba-sklic"/>
          <w:rFonts w:cs="Arial"/>
          <w:sz w:val="16"/>
          <w:szCs w:val="16"/>
        </w:rPr>
        <w:footnoteRef/>
      </w:r>
      <w:r w:rsidRPr="005D03C3">
        <w:rPr>
          <w:rFonts w:cs="Arial"/>
          <w:sz w:val="16"/>
          <w:szCs w:val="16"/>
        </w:rPr>
        <w:t xml:space="preserve"> </w:t>
      </w:r>
      <w:r w:rsidRPr="005D03C3">
        <w:rPr>
          <w:rFonts w:cs="Arial"/>
          <w:sz w:val="16"/>
          <w:szCs w:val="16"/>
        </w:rPr>
        <w:t xml:space="preserve">Keep.EU. (2025). </w:t>
      </w:r>
      <w:proofErr w:type="spellStart"/>
      <w:r w:rsidRPr="005D03C3">
        <w:rPr>
          <w:rFonts w:cs="Arial"/>
          <w:sz w:val="16"/>
          <w:szCs w:val="16"/>
        </w:rPr>
        <w:t>Projects</w:t>
      </w:r>
      <w:proofErr w:type="spellEnd"/>
      <w:r w:rsidRPr="005D03C3">
        <w:rPr>
          <w:rFonts w:cs="Arial"/>
          <w:sz w:val="16"/>
          <w:szCs w:val="16"/>
        </w:rPr>
        <w:t xml:space="preserve"> </w:t>
      </w:r>
      <w:proofErr w:type="spellStart"/>
      <w:r w:rsidRPr="005D03C3">
        <w:rPr>
          <w:rFonts w:cs="Arial"/>
          <w:sz w:val="16"/>
          <w:szCs w:val="16"/>
        </w:rPr>
        <w:t>and</w:t>
      </w:r>
      <w:proofErr w:type="spellEnd"/>
      <w:r w:rsidRPr="005D03C3">
        <w:rPr>
          <w:rFonts w:cs="Arial"/>
          <w:sz w:val="16"/>
          <w:szCs w:val="16"/>
        </w:rPr>
        <w:t xml:space="preserve"> </w:t>
      </w:r>
      <w:proofErr w:type="spellStart"/>
      <w:r w:rsidRPr="005D03C3">
        <w:rPr>
          <w:rFonts w:cs="Arial"/>
          <w:sz w:val="16"/>
          <w:szCs w:val="16"/>
        </w:rPr>
        <w:t>documents</w:t>
      </w:r>
      <w:proofErr w:type="spellEnd"/>
      <w:r w:rsidRPr="005D03C3">
        <w:rPr>
          <w:rFonts w:cs="Arial"/>
          <w:sz w:val="16"/>
          <w:szCs w:val="16"/>
        </w:rPr>
        <w:t xml:space="preserve">. Podatki pridobljeni 4. 2. 2025. </w:t>
      </w:r>
      <w:proofErr w:type="spellStart"/>
      <w:r w:rsidRPr="00057851">
        <w:rPr>
          <w:rFonts w:cs="Arial"/>
          <w:sz w:val="16"/>
          <w:szCs w:val="16"/>
          <w:lang w:val="it-IT"/>
        </w:rPr>
        <w:t>Dostopno</w:t>
      </w:r>
      <w:proofErr w:type="spellEnd"/>
      <w:r w:rsidRPr="00057851">
        <w:rPr>
          <w:rFonts w:cs="Arial"/>
          <w:sz w:val="16"/>
          <w:szCs w:val="16"/>
          <w:lang w:val="it-IT"/>
        </w:rPr>
        <w:t xml:space="preserve"> </w:t>
      </w:r>
      <w:proofErr w:type="spellStart"/>
      <w:r w:rsidRPr="00057851">
        <w:rPr>
          <w:rFonts w:cs="Arial"/>
          <w:sz w:val="16"/>
          <w:szCs w:val="16"/>
          <w:lang w:val="it-IT"/>
        </w:rPr>
        <w:t>prek</w:t>
      </w:r>
      <w:proofErr w:type="spellEnd"/>
      <w:r w:rsidRPr="00057851">
        <w:rPr>
          <w:rFonts w:cs="Arial"/>
          <w:sz w:val="16"/>
          <w:szCs w:val="16"/>
          <w:lang w:val="it-IT"/>
        </w:rPr>
        <w:t xml:space="preserve"> </w:t>
      </w:r>
      <w:hyperlink r:id="rId69" w:history="1">
        <w:r w:rsidRPr="00057851">
          <w:rPr>
            <w:rStyle w:val="Hiperpovezava"/>
            <w:rFonts w:cs="Arial"/>
            <w:color w:val="auto"/>
            <w:sz w:val="16"/>
            <w:szCs w:val="16"/>
            <w:lang w:val="it-IT"/>
          </w:rPr>
          <w:t>https://keep.eu/projects/</w:t>
        </w:r>
      </w:hyperlink>
      <w:r w:rsidRPr="00057851">
        <w:rPr>
          <w:rFonts w:cs="Arial"/>
          <w:sz w:val="16"/>
          <w:szCs w:val="16"/>
          <w:lang w:val="it-IT"/>
        </w:rPr>
        <w:t xml:space="preserve"> </w:t>
      </w:r>
    </w:p>
  </w:footnote>
  <w:footnote w:id="84">
    <w:p w14:paraId="6670B3FB" w14:textId="77777777" w:rsidR="009615F9" w:rsidRPr="00E34C9B" w:rsidRDefault="009615F9" w:rsidP="009615F9">
      <w:pPr>
        <w:pStyle w:val="Sprotnaopomba-besedilo"/>
        <w:jc w:val="both"/>
        <w:rPr>
          <w:rFonts w:cs="Arial"/>
          <w:sz w:val="18"/>
          <w:szCs w:val="18"/>
        </w:rPr>
      </w:pPr>
      <w:r w:rsidRPr="005D03C3">
        <w:rPr>
          <w:rStyle w:val="Sprotnaopomba-sklic"/>
          <w:rFonts w:cs="Arial"/>
          <w:sz w:val="16"/>
          <w:szCs w:val="16"/>
        </w:rPr>
        <w:footnoteRef/>
      </w:r>
      <w:r w:rsidRPr="005D03C3">
        <w:rPr>
          <w:rFonts w:cs="Arial"/>
          <w:sz w:val="16"/>
          <w:szCs w:val="16"/>
        </w:rPr>
        <w:t xml:space="preserve"> </w:t>
      </w:r>
      <w:r w:rsidRPr="005D03C3">
        <w:rPr>
          <w:rFonts w:cs="Arial"/>
          <w:sz w:val="16"/>
          <w:szCs w:val="16"/>
        </w:rPr>
        <w:t xml:space="preserve">Vir: </w:t>
      </w:r>
      <w:hyperlink r:id="rId70" w:history="1">
        <w:r w:rsidRPr="005D03C3">
          <w:rPr>
            <w:rStyle w:val="Hiperpovezava"/>
            <w:rFonts w:cs="Arial"/>
            <w:color w:val="auto"/>
            <w:sz w:val="16"/>
            <w:szCs w:val="16"/>
          </w:rPr>
          <w:t>ARIS - Mednarodno sodelovanje - Mednarodni sporazumi</w:t>
        </w:r>
      </w:hyperlink>
      <w:r w:rsidRPr="005D03C3">
        <w:rPr>
          <w:rFonts w:cs="Arial"/>
          <w:sz w:val="16"/>
          <w:szCs w:val="16"/>
        </w:rPr>
        <w:t>. Sporazumi sklenjeni z Albanijo, Argentino, Avstrijo, Belgijo, Belorusijo, Bosno in Hercegovino, Bolgarijo, Brazilijo, Ciprom, Češko, Dansko, Črno goro, Egiptom, Estonijo, Filipini, Finsko, Francijo, Grčijo, Hrvaško, Indijo, Indonezijo, Iranom, Italijo, Izraelom, Japonsko, Kanado, Kitajsko, južno Korejo, Latvijo, Litvo; Luksemburgom, Madžarsko, Makedonijo, Malto, Nemčijo, Norveško, Poljsko, Portugalsko, Romunijo, Rusijo, Slovaško, Srbijo, Španijo, Turčijo, Ukrajino, Veliko Britanijo in ZDA.</w:t>
      </w:r>
    </w:p>
  </w:footnote>
  <w:footnote w:id="85">
    <w:p w14:paraId="0CB58080" w14:textId="77777777" w:rsidR="009615F9" w:rsidRPr="009C0025" w:rsidRDefault="009615F9" w:rsidP="009615F9">
      <w:pPr>
        <w:pStyle w:val="Sprotnaopomba-besedilo"/>
        <w:rPr>
          <w:rFonts w:cs="Arial"/>
        </w:rPr>
      </w:pPr>
      <w:r w:rsidRPr="009C0025">
        <w:rPr>
          <w:rStyle w:val="Sprotnaopomba-sklic"/>
          <w:rFonts w:cs="Arial"/>
          <w:sz w:val="22"/>
          <w:szCs w:val="22"/>
        </w:rPr>
        <w:footnoteRef/>
      </w:r>
      <w:r w:rsidRPr="009C0025">
        <w:rPr>
          <w:rFonts w:cs="Arial"/>
          <w:sz w:val="22"/>
          <w:szCs w:val="22"/>
        </w:rPr>
        <w:t xml:space="preserve"> </w:t>
      </w:r>
      <w:r w:rsidRPr="009C0025">
        <w:rPr>
          <w:rFonts w:cs="Arial"/>
        </w:rPr>
        <w:t xml:space="preserve">Podrobneje je poročilo zajeto v Prilogi 3 Poročila, ki je dostopno z zahtevo na – </w:t>
      </w:r>
      <w:hyperlink r:id="rId71">
        <w:r w:rsidRPr="009C0025">
          <w:rPr>
            <w:rFonts w:cs="Arial"/>
          </w:rPr>
          <w:t>s5.mkrr@gov.si</w:t>
        </w:r>
      </w:hyperlink>
      <w:r w:rsidRPr="009C0025">
        <w:rPr>
          <w:rFonts w:cs="Arial"/>
        </w:rPr>
        <w:t xml:space="preserve">elektronski naslov </w:t>
      </w:r>
      <w:hyperlink r:id="rId72">
        <w:r w:rsidRPr="009C0025">
          <w:rPr>
            <w:rStyle w:val="Hiperpovezava"/>
            <w:rFonts w:cs="Arial"/>
          </w:rPr>
          <w:t>s5.mkrr@gov.si</w:t>
        </w:r>
      </w:hyperlink>
      <w:r w:rsidRPr="009C0025">
        <w:rPr>
          <w:rFonts w:cs="Arial"/>
        </w:rPr>
        <w:t>.</w:t>
      </w:r>
    </w:p>
  </w:footnote>
  <w:footnote w:id="86">
    <w:p w14:paraId="2A0F5996" w14:textId="77777777" w:rsidR="009615F9" w:rsidRPr="009C0025" w:rsidRDefault="009615F9" w:rsidP="009615F9">
      <w:pPr>
        <w:pStyle w:val="Sprotnaopomba-besedilo"/>
        <w:rPr>
          <w:rFonts w:cs="Arial"/>
        </w:rPr>
      </w:pPr>
      <w:r w:rsidRPr="009C0025">
        <w:rPr>
          <w:rStyle w:val="Sprotnaopomba-sklic"/>
          <w:rFonts w:cs="Arial"/>
        </w:rPr>
        <w:footnoteRef/>
      </w:r>
      <w:r w:rsidRPr="009C0025">
        <w:rPr>
          <w:rFonts w:cs="Arial"/>
        </w:rPr>
        <w:t xml:space="preserve"> </w:t>
      </w:r>
      <w:r w:rsidRPr="009C0025">
        <w:rPr>
          <w:rFonts w:cs="Arial"/>
        </w:rPr>
        <w:t>Inovacijska konferenca Misije Gremo, april 2024 in junij 2025</w:t>
      </w:r>
    </w:p>
  </w:footnote>
  <w:footnote w:id="87">
    <w:p w14:paraId="29EC93FA" w14:textId="77777777" w:rsidR="009615F9" w:rsidRPr="009C0025" w:rsidRDefault="009615F9" w:rsidP="009615F9">
      <w:pPr>
        <w:pStyle w:val="Sprotnaopomba-besedilo"/>
        <w:rPr>
          <w:rFonts w:cs="Arial"/>
        </w:rPr>
      </w:pPr>
      <w:r w:rsidRPr="009C0025">
        <w:rPr>
          <w:rStyle w:val="Sprotnaopomba-sklic"/>
          <w:rFonts w:cs="Arial"/>
          <w:sz w:val="22"/>
          <w:szCs w:val="22"/>
        </w:rPr>
        <w:footnoteRef/>
      </w:r>
      <w:r w:rsidRPr="009C0025">
        <w:rPr>
          <w:rFonts w:cs="Arial"/>
          <w:sz w:val="22"/>
          <w:szCs w:val="22"/>
        </w:rPr>
        <w:t xml:space="preserve"> </w:t>
      </w:r>
      <w:r w:rsidRPr="009C0025">
        <w:rPr>
          <w:rFonts w:cs="Arial"/>
        </w:rPr>
        <w:t>Vir: S5-2023, AN-2024</w:t>
      </w:r>
    </w:p>
  </w:footnote>
  <w:footnote w:id="88">
    <w:p w14:paraId="73F5B868" w14:textId="77777777" w:rsidR="009615F9" w:rsidRPr="009C0025" w:rsidRDefault="009615F9" w:rsidP="009615F9">
      <w:pPr>
        <w:pStyle w:val="Sprotnaopomba-besedilo"/>
        <w:rPr>
          <w:rFonts w:cs="Arial"/>
          <w:sz w:val="18"/>
          <w:szCs w:val="18"/>
        </w:rPr>
      </w:pPr>
      <w:r w:rsidRPr="009C0025">
        <w:rPr>
          <w:rStyle w:val="Sprotnaopomba-sklic"/>
          <w:rFonts w:cs="Arial"/>
          <w:sz w:val="22"/>
          <w:szCs w:val="22"/>
        </w:rPr>
        <w:footnoteRef/>
      </w:r>
      <w:r w:rsidRPr="009C0025">
        <w:rPr>
          <w:rFonts w:cs="Arial"/>
          <w:sz w:val="22"/>
          <w:szCs w:val="22"/>
        </w:rPr>
        <w:t xml:space="preserve"> </w:t>
      </w:r>
      <w:r w:rsidRPr="009C0025">
        <w:rPr>
          <w:rFonts w:cs="Arial"/>
        </w:rPr>
        <w:t>Turizem v Sloveniji, skupaj z vsemi povezanimi dejavnostmi, ustvarja 9,9 % BDP in zaposluje skoraj 7 % celotne delovne sile (58.730 zaposlenih v letu 2019).</w:t>
      </w:r>
    </w:p>
  </w:footnote>
  <w:footnote w:id="89">
    <w:p w14:paraId="34B05EC6" w14:textId="77777777" w:rsidR="009615F9" w:rsidRPr="009C0025" w:rsidRDefault="009615F9" w:rsidP="009615F9">
      <w:pPr>
        <w:rPr>
          <w:rFonts w:cs="Arial"/>
          <w:sz w:val="18"/>
          <w:szCs w:val="18"/>
          <w:lang w:val="pl-PL"/>
        </w:rPr>
      </w:pPr>
      <w:r w:rsidRPr="009C0025">
        <w:rPr>
          <w:rStyle w:val="Sprotnaopomba-sklic"/>
          <w:rFonts w:cs="Arial"/>
        </w:rPr>
        <w:footnoteRef/>
      </w:r>
      <w:r w:rsidRPr="009C0025">
        <w:rPr>
          <w:rFonts w:cs="Arial"/>
          <w:lang w:val="pl-PL"/>
        </w:rPr>
        <w:t xml:space="preserve"> </w:t>
      </w:r>
      <w:r w:rsidRPr="009C0025">
        <w:rPr>
          <w:rFonts w:cs="Arial"/>
          <w:szCs w:val="20"/>
          <w:lang w:val="pl-PL"/>
        </w:rPr>
        <w:t>P</w:t>
      </w:r>
      <w:r w:rsidRPr="009C0025">
        <w:rPr>
          <w:rFonts w:cs="Arial"/>
          <w:szCs w:val="20"/>
          <w:lang w:val="pl-PL" w:eastAsia="en-GB"/>
        </w:rPr>
        <w:t>odrobnejša obrazložitev se nahaja v prilogi o trajnostnem turizmu (podporni dokument Utemeljitev prednostnih področij ).</w:t>
      </w:r>
    </w:p>
  </w:footnote>
  <w:footnote w:id="90">
    <w:p w14:paraId="6D30A878" w14:textId="77777777" w:rsidR="009615F9" w:rsidRPr="009C0025" w:rsidRDefault="009615F9" w:rsidP="009615F9">
      <w:pPr>
        <w:jc w:val="both"/>
        <w:rPr>
          <w:rFonts w:cs="Arial"/>
          <w:sz w:val="18"/>
          <w:szCs w:val="18"/>
          <w:lang w:val="pl-PL"/>
        </w:rPr>
      </w:pPr>
      <w:r w:rsidRPr="009C0025">
        <w:rPr>
          <w:rStyle w:val="Sprotnaopomba-sklic"/>
          <w:rFonts w:cs="Arial"/>
        </w:rPr>
        <w:footnoteRef/>
      </w:r>
      <w:r w:rsidRPr="009C0025">
        <w:rPr>
          <w:rFonts w:cs="Arial"/>
          <w:lang w:val="pl-PL"/>
        </w:rPr>
        <w:t xml:space="preserve"> </w:t>
      </w:r>
      <w:r w:rsidRPr="009C0025">
        <w:rPr>
          <w:rFonts w:cs="Arial"/>
          <w:szCs w:val="20"/>
          <w:lang w:val="pl-PL"/>
        </w:rPr>
        <w:t xml:space="preserve">Gre </w:t>
      </w:r>
      <w:r w:rsidRPr="009C0025">
        <w:rPr>
          <w:rFonts w:cs="Arial"/>
          <w:szCs w:val="20"/>
          <w:lang w:val="pl-PL"/>
        </w:rPr>
        <w:t>za ambiciozno vizijo in cilje, ki so usklajeni z vizijo razvoja slovenskega turizma v novi Strategiji slovenskega turizma 2022–2028 (maj 2022).</w:t>
      </w:r>
      <w:r w:rsidRPr="009C0025">
        <w:rPr>
          <w:rFonts w:cs="Arial"/>
          <w:lang w:val="pl-PL"/>
        </w:rPr>
        <w:t xml:space="preserve"> </w:t>
      </w:r>
    </w:p>
  </w:footnote>
  <w:footnote w:id="91">
    <w:p w14:paraId="7EBBFBED" w14:textId="77777777" w:rsidR="009615F9" w:rsidRPr="009C0025" w:rsidRDefault="009615F9" w:rsidP="009615F9">
      <w:pPr>
        <w:pStyle w:val="Sprotnaopomba-besedilo"/>
        <w:rPr>
          <w:rFonts w:cs="Arial"/>
        </w:rPr>
      </w:pPr>
      <w:r w:rsidRPr="009C0025">
        <w:rPr>
          <w:rStyle w:val="Sprotnaopomba-sklic"/>
          <w:rFonts w:cs="Arial"/>
          <w:sz w:val="22"/>
          <w:szCs w:val="22"/>
        </w:rPr>
        <w:footnoteRef/>
      </w:r>
      <w:r w:rsidRPr="009C0025">
        <w:rPr>
          <w:rFonts w:cs="Arial"/>
          <w:sz w:val="22"/>
          <w:szCs w:val="22"/>
        </w:rPr>
        <w:t xml:space="preserve"> </w:t>
      </w:r>
      <w:r w:rsidRPr="009C0025">
        <w:rPr>
          <w:rFonts w:cs="Arial"/>
        </w:rPr>
        <w:t>Vir: S5-2023, AN-2024</w:t>
      </w:r>
      <w:r w:rsidRPr="009C0025">
        <w:rPr>
          <w:rFonts w:cs="Arial"/>
          <w:sz w:val="22"/>
          <w:szCs w:val="22"/>
        </w:rPr>
        <w:t xml:space="preserve"> </w:t>
      </w:r>
    </w:p>
  </w:footnote>
  <w:footnote w:id="92">
    <w:p w14:paraId="0CBCA884" w14:textId="77777777" w:rsidR="009615F9" w:rsidRPr="009C0025" w:rsidRDefault="009615F9" w:rsidP="009615F9">
      <w:pPr>
        <w:pStyle w:val="Sprotnaopomba-besedilo"/>
        <w:rPr>
          <w:rFonts w:cs="Arial"/>
        </w:rPr>
      </w:pPr>
      <w:r w:rsidRPr="009C0025">
        <w:rPr>
          <w:rStyle w:val="Sprotnaopomba-sklic"/>
          <w:rFonts w:cs="Arial"/>
          <w:sz w:val="22"/>
          <w:szCs w:val="22"/>
        </w:rPr>
        <w:footnoteRef/>
      </w:r>
      <w:r w:rsidRPr="009C0025">
        <w:rPr>
          <w:rFonts w:cs="Arial"/>
          <w:sz w:val="22"/>
          <w:szCs w:val="22"/>
        </w:rPr>
        <w:t xml:space="preserve"> </w:t>
      </w:r>
      <w:r w:rsidRPr="009C0025">
        <w:rPr>
          <w:rFonts w:cs="Arial"/>
        </w:rPr>
        <w:t>Vir: S5-2023, AN-2024</w:t>
      </w:r>
      <w:r w:rsidRPr="009C0025">
        <w:rPr>
          <w:rFonts w:cs="Arial"/>
          <w:sz w:val="22"/>
          <w:szCs w:val="22"/>
        </w:rPr>
        <w:t xml:space="preserve"> </w:t>
      </w:r>
    </w:p>
  </w:footnote>
  <w:footnote w:id="93">
    <w:p w14:paraId="3C997558" w14:textId="77777777" w:rsidR="009615F9" w:rsidRPr="009C0025" w:rsidRDefault="009615F9" w:rsidP="009615F9">
      <w:pPr>
        <w:pStyle w:val="Sprotnaopomba-besedilo"/>
        <w:rPr>
          <w:rFonts w:cs="Arial"/>
        </w:rPr>
      </w:pPr>
    </w:p>
  </w:footnote>
  <w:footnote w:id="94">
    <w:p w14:paraId="66377CF2" w14:textId="77777777" w:rsidR="009615F9" w:rsidRPr="009C0025" w:rsidRDefault="009615F9" w:rsidP="009615F9">
      <w:pPr>
        <w:pStyle w:val="Sprotnaopomba-besedilo"/>
        <w:rPr>
          <w:rFonts w:cs="Arial"/>
        </w:rPr>
      </w:pPr>
      <w:r w:rsidRPr="009C0025">
        <w:rPr>
          <w:rStyle w:val="Sprotnaopomba-sklic"/>
          <w:rFonts w:cs="Arial"/>
          <w:sz w:val="22"/>
          <w:szCs w:val="22"/>
        </w:rPr>
        <w:footnoteRef/>
      </w:r>
      <w:r w:rsidRPr="009C0025">
        <w:rPr>
          <w:rFonts w:cs="Arial"/>
          <w:sz w:val="22"/>
          <w:szCs w:val="22"/>
        </w:rPr>
        <w:t xml:space="preserve"> </w:t>
      </w:r>
      <w:r w:rsidRPr="009C0025">
        <w:rPr>
          <w:rFonts w:cs="Arial"/>
        </w:rPr>
        <w:t>S5-2023, AN-2024</w:t>
      </w:r>
    </w:p>
  </w:footnote>
  <w:footnote w:id="95">
    <w:p w14:paraId="79C130CB" w14:textId="77777777" w:rsidR="009615F9" w:rsidRPr="00D24089" w:rsidRDefault="009615F9" w:rsidP="009615F9">
      <w:pPr>
        <w:pStyle w:val="Sprotnaopomba-besedilo"/>
        <w:rPr>
          <w:rFonts w:cs="Arial"/>
          <w:sz w:val="18"/>
          <w:szCs w:val="18"/>
          <w:lang w:val="pl-PL"/>
        </w:rPr>
      </w:pPr>
      <w:r w:rsidRPr="00D24089">
        <w:rPr>
          <w:rStyle w:val="Sprotnaopomba-sklic"/>
          <w:rFonts w:cs="Arial"/>
          <w:sz w:val="18"/>
          <w:szCs w:val="18"/>
        </w:rPr>
        <w:footnoteRef/>
      </w:r>
      <w:r w:rsidRPr="00D24089">
        <w:rPr>
          <w:rFonts w:cs="Arial"/>
          <w:sz w:val="18"/>
          <w:szCs w:val="18"/>
        </w:rPr>
        <w:t xml:space="preserve"> </w:t>
      </w:r>
      <w:r w:rsidRPr="00D24089">
        <w:rPr>
          <w:rFonts w:cs="Arial"/>
          <w:sz w:val="18"/>
          <w:szCs w:val="18"/>
        </w:rPr>
        <w:t>Vir: SRIP Krožno: Eurostat, Krožna raba materialov (</w:t>
      </w:r>
      <w:proofErr w:type="spellStart"/>
      <w:r w:rsidRPr="00D24089">
        <w:rPr>
          <w:rFonts w:cs="Arial"/>
          <w:sz w:val="18"/>
          <w:szCs w:val="18"/>
        </w:rPr>
        <w:t>Circular</w:t>
      </w:r>
      <w:proofErr w:type="spellEnd"/>
      <w:r w:rsidRPr="00D24089">
        <w:rPr>
          <w:rFonts w:cs="Arial"/>
          <w:sz w:val="18"/>
          <w:szCs w:val="18"/>
        </w:rPr>
        <w:t xml:space="preserve"> material </w:t>
      </w:r>
      <w:proofErr w:type="spellStart"/>
      <w:r w:rsidRPr="00D24089">
        <w:rPr>
          <w:rFonts w:cs="Arial"/>
          <w:sz w:val="18"/>
          <w:szCs w:val="18"/>
        </w:rPr>
        <w:t>use</w:t>
      </w:r>
      <w:proofErr w:type="spellEnd"/>
      <w:r w:rsidRPr="00D24089">
        <w:rPr>
          <w:rFonts w:cs="Arial"/>
          <w:sz w:val="18"/>
          <w:szCs w:val="18"/>
        </w:rPr>
        <w:t xml:space="preserve"> </w:t>
      </w:r>
      <w:proofErr w:type="spellStart"/>
      <w:r w:rsidRPr="00D24089">
        <w:rPr>
          <w:rFonts w:cs="Arial"/>
          <w:sz w:val="18"/>
          <w:szCs w:val="18"/>
        </w:rPr>
        <w:t>rate</w:t>
      </w:r>
      <w:proofErr w:type="spellEnd"/>
      <w:r w:rsidRPr="00D24089">
        <w:rPr>
          <w:rFonts w:cs="Arial"/>
          <w:sz w:val="18"/>
          <w:szCs w:val="18"/>
        </w:rPr>
        <w:t xml:space="preserve">). </w:t>
      </w:r>
      <w:r w:rsidRPr="00D24089">
        <w:rPr>
          <w:rFonts w:cs="Arial"/>
          <w:sz w:val="18"/>
          <w:szCs w:val="18"/>
          <w:lang w:val="pl-PL"/>
        </w:rPr>
        <w:t xml:space="preserve">Dostopno na </w:t>
      </w:r>
      <w:r>
        <w:fldChar w:fldCharType="begin"/>
      </w:r>
      <w:r>
        <w:instrText>HYPERLINK "https://ec.europa.eu/eurostat/databrowser/view/CEI_SRM030__custom_354994/bookmark/table?lang=en&amp;bookmarkId=c6638243-2f7f-4256-b2fd-6a5159b4b68a" \h</w:instrText>
      </w:r>
      <w:r>
        <w:fldChar w:fldCharType="separate"/>
      </w:r>
      <w:r w:rsidRPr="00D24089">
        <w:rPr>
          <w:rStyle w:val="Hiperpovezava"/>
          <w:rFonts w:cs="Arial"/>
          <w:color w:val="auto"/>
          <w:sz w:val="18"/>
          <w:szCs w:val="18"/>
          <w:lang w:val="pl-PL"/>
        </w:rPr>
        <w:t>https://ec.europa.eu/eurostat/databrowser/view/CEI_SRM030__custom_354994/bookmark/table?lang=en&amp;bookmarkId=c6638243-2f7f-4256-b2fd-6a5159b4b68a</w:t>
      </w:r>
      <w:r>
        <w:fldChar w:fldCharType="end"/>
      </w:r>
      <w:r w:rsidRPr="00D24089">
        <w:rPr>
          <w:rFonts w:cs="Arial"/>
          <w:sz w:val="18"/>
          <w:szCs w:val="18"/>
          <w:lang w:val="pl-PL"/>
        </w:rPr>
        <w:t xml:space="preserve">). </w:t>
      </w:r>
    </w:p>
  </w:footnote>
  <w:footnote w:id="96">
    <w:p w14:paraId="0379D6A2" w14:textId="77777777" w:rsidR="009615F9" w:rsidRPr="009C0025" w:rsidRDefault="009615F9" w:rsidP="009615F9">
      <w:pPr>
        <w:pStyle w:val="Sprotnaopomba-besedilo"/>
        <w:rPr>
          <w:rFonts w:cs="Arial"/>
        </w:rPr>
      </w:pPr>
      <w:r w:rsidRPr="009C0025">
        <w:rPr>
          <w:rStyle w:val="Sprotnaopomba-sklic"/>
          <w:rFonts w:cs="Arial"/>
          <w:sz w:val="22"/>
          <w:szCs w:val="22"/>
        </w:rPr>
        <w:footnoteRef/>
      </w:r>
      <w:r w:rsidRPr="009C0025">
        <w:rPr>
          <w:rFonts w:cs="Arial"/>
          <w:sz w:val="22"/>
          <w:szCs w:val="22"/>
        </w:rPr>
        <w:t xml:space="preserve"> </w:t>
      </w:r>
      <w:r w:rsidRPr="009C0025">
        <w:rPr>
          <w:rFonts w:cs="Arial"/>
        </w:rPr>
        <w:t>Vir: S4-2020, AN-2024</w:t>
      </w:r>
    </w:p>
  </w:footnote>
  <w:footnote w:id="97">
    <w:p w14:paraId="742BB421" w14:textId="77777777" w:rsidR="009615F9" w:rsidRPr="00D24089" w:rsidRDefault="009615F9" w:rsidP="009615F9">
      <w:pPr>
        <w:pStyle w:val="Sprotnaopomba-besedilo"/>
        <w:rPr>
          <w:rFonts w:cs="Arial"/>
          <w:sz w:val="18"/>
          <w:szCs w:val="18"/>
        </w:rPr>
      </w:pPr>
      <w:r w:rsidRPr="00D24089">
        <w:rPr>
          <w:rStyle w:val="Sprotnaopomba-sklic"/>
          <w:rFonts w:cs="Arial"/>
          <w:sz w:val="18"/>
          <w:szCs w:val="18"/>
        </w:rPr>
        <w:footnoteRef/>
      </w:r>
      <w:r w:rsidRPr="00D24089">
        <w:rPr>
          <w:rFonts w:cs="Arial"/>
          <w:sz w:val="18"/>
          <w:szCs w:val="18"/>
        </w:rPr>
        <w:t xml:space="preserve"> </w:t>
      </w:r>
      <w:r w:rsidRPr="00D24089">
        <w:rPr>
          <w:rFonts w:cs="Arial"/>
          <w:sz w:val="18"/>
          <w:szCs w:val="18"/>
        </w:rPr>
        <w:t>Vir: S5-2023, AN-2024</w:t>
      </w:r>
    </w:p>
  </w:footnote>
  <w:footnote w:id="98">
    <w:p w14:paraId="4BAA476E" w14:textId="77777777" w:rsidR="009615F9" w:rsidRPr="009C0025" w:rsidRDefault="009615F9" w:rsidP="009615F9">
      <w:pPr>
        <w:pStyle w:val="Sprotnaopomba-besedilo"/>
        <w:rPr>
          <w:rFonts w:cs="Arial"/>
          <w:sz w:val="18"/>
          <w:szCs w:val="18"/>
          <w:lang w:val="pl-PL"/>
        </w:rPr>
      </w:pPr>
      <w:r w:rsidRPr="009C0025">
        <w:rPr>
          <w:rStyle w:val="Sprotnaopomba-sklic"/>
          <w:rFonts w:cs="Arial"/>
          <w:sz w:val="22"/>
          <w:szCs w:val="22"/>
        </w:rPr>
        <w:footnoteRef/>
      </w:r>
      <w:r w:rsidRPr="009C0025">
        <w:rPr>
          <w:rFonts w:cs="Arial"/>
          <w:sz w:val="22"/>
          <w:szCs w:val="22"/>
          <w:lang w:val="pl-PL"/>
        </w:rPr>
        <w:t xml:space="preserve"> </w:t>
      </w:r>
      <w:r w:rsidRPr="009C0025">
        <w:rPr>
          <w:rFonts w:cs="Arial"/>
          <w:lang w:val="pl-PL"/>
        </w:rPr>
        <w:t xml:space="preserve">Oznake A, C10 in C11 izhajajo iz Standardne klasifikacije dejavnosti. </w:t>
      </w:r>
    </w:p>
  </w:footnote>
  <w:footnote w:id="99">
    <w:p w14:paraId="5E832119" w14:textId="77777777" w:rsidR="009615F9" w:rsidRPr="00D24089" w:rsidRDefault="009615F9" w:rsidP="009615F9">
      <w:pPr>
        <w:pStyle w:val="Sprotnaopomba-besedilo"/>
        <w:rPr>
          <w:rFonts w:cs="Arial"/>
          <w:sz w:val="18"/>
          <w:szCs w:val="18"/>
        </w:rPr>
      </w:pPr>
      <w:r w:rsidRPr="00D24089">
        <w:rPr>
          <w:rStyle w:val="Sprotnaopomba-sklic"/>
          <w:rFonts w:cs="Arial"/>
          <w:sz w:val="18"/>
          <w:szCs w:val="18"/>
        </w:rPr>
        <w:footnoteRef/>
      </w:r>
      <w:r w:rsidRPr="00D24089">
        <w:rPr>
          <w:rFonts w:cs="Arial"/>
          <w:sz w:val="18"/>
          <w:szCs w:val="18"/>
        </w:rPr>
        <w:t xml:space="preserve"> </w:t>
      </w:r>
      <w:r w:rsidRPr="00D24089">
        <w:rPr>
          <w:rFonts w:cs="Arial"/>
          <w:sz w:val="18"/>
          <w:szCs w:val="18"/>
        </w:rPr>
        <w:t>Vir: S5-2023, AN-2024</w:t>
      </w:r>
    </w:p>
  </w:footnote>
  <w:footnote w:id="100">
    <w:p w14:paraId="6799A9A0" w14:textId="77777777" w:rsidR="009615F9" w:rsidRPr="00D24089" w:rsidRDefault="009615F9" w:rsidP="009615F9">
      <w:pPr>
        <w:pStyle w:val="Sprotnaopomba-besedilo"/>
        <w:rPr>
          <w:rFonts w:cs="Arial"/>
          <w:sz w:val="18"/>
          <w:szCs w:val="18"/>
        </w:rPr>
      </w:pPr>
      <w:r w:rsidRPr="00D24089">
        <w:rPr>
          <w:rStyle w:val="Sprotnaopomba-sklic"/>
          <w:rFonts w:cs="Arial"/>
          <w:sz w:val="18"/>
          <w:szCs w:val="18"/>
        </w:rPr>
        <w:footnoteRef/>
      </w:r>
      <w:r w:rsidRPr="00D24089">
        <w:rPr>
          <w:rFonts w:cs="Arial"/>
          <w:sz w:val="18"/>
          <w:szCs w:val="18"/>
        </w:rPr>
        <w:t xml:space="preserve"> </w:t>
      </w:r>
      <w:r w:rsidRPr="00D24089">
        <w:rPr>
          <w:rFonts w:cs="Arial"/>
          <w:sz w:val="18"/>
          <w:szCs w:val="18"/>
        </w:rPr>
        <w:t>Vir: S5-2023, AN-2024</w:t>
      </w:r>
    </w:p>
  </w:footnote>
  <w:footnote w:id="101">
    <w:p w14:paraId="0D0D4E66" w14:textId="77777777" w:rsidR="009615F9" w:rsidRPr="00D24089" w:rsidRDefault="009615F9" w:rsidP="009615F9">
      <w:pPr>
        <w:pStyle w:val="Sprotnaopomba-besedilo"/>
        <w:rPr>
          <w:rFonts w:cs="Arial"/>
          <w:sz w:val="18"/>
          <w:szCs w:val="18"/>
        </w:rPr>
      </w:pPr>
      <w:r w:rsidRPr="00D24089">
        <w:rPr>
          <w:rStyle w:val="Sprotnaopomba-sklic"/>
          <w:rFonts w:cs="Arial"/>
          <w:sz w:val="18"/>
          <w:szCs w:val="18"/>
        </w:rPr>
        <w:footnoteRef/>
      </w:r>
      <w:r w:rsidRPr="00D24089">
        <w:rPr>
          <w:rFonts w:cs="Arial"/>
          <w:sz w:val="18"/>
          <w:szCs w:val="18"/>
        </w:rPr>
        <w:t xml:space="preserve"> </w:t>
      </w:r>
      <w:r w:rsidRPr="00D24089">
        <w:rPr>
          <w:rFonts w:cs="Arial"/>
          <w:sz w:val="18"/>
          <w:szCs w:val="18"/>
        </w:rPr>
        <w:t>Misija GREMO</w:t>
      </w:r>
    </w:p>
  </w:footnote>
  <w:footnote w:id="102">
    <w:p w14:paraId="5285486A" w14:textId="77777777" w:rsidR="009615F9" w:rsidRPr="009C0025" w:rsidRDefault="009615F9" w:rsidP="009615F9">
      <w:pPr>
        <w:pStyle w:val="Sprotnaopomba-besedilo"/>
        <w:rPr>
          <w:rFonts w:cs="Arial"/>
        </w:rPr>
      </w:pPr>
      <w:r w:rsidRPr="00D24089">
        <w:rPr>
          <w:rStyle w:val="Sprotnaopomba-sklic"/>
          <w:rFonts w:cs="Arial"/>
          <w:sz w:val="18"/>
          <w:szCs w:val="18"/>
        </w:rPr>
        <w:footnoteRef/>
      </w:r>
      <w:r w:rsidRPr="00D24089">
        <w:rPr>
          <w:rFonts w:cs="Arial"/>
          <w:sz w:val="18"/>
          <w:szCs w:val="18"/>
        </w:rPr>
        <w:t xml:space="preserve"> </w:t>
      </w:r>
      <w:r w:rsidRPr="00D24089">
        <w:rPr>
          <w:rFonts w:cs="Arial"/>
          <w:sz w:val="18"/>
          <w:szCs w:val="18"/>
        </w:rPr>
        <w:t>Vir: S5-2023, AN-2024</w:t>
      </w:r>
    </w:p>
  </w:footnote>
  <w:footnote w:id="103">
    <w:p w14:paraId="5E37EE89" w14:textId="77777777" w:rsidR="009615F9" w:rsidRPr="00D24089" w:rsidRDefault="009615F9" w:rsidP="009615F9">
      <w:pPr>
        <w:pStyle w:val="Sprotnaopomba-besedilo"/>
        <w:rPr>
          <w:rFonts w:cs="Arial"/>
          <w:sz w:val="18"/>
          <w:szCs w:val="18"/>
        </w:rPr>
      </w:pPr>
      <w:r w:rsidRPr="00D24089">
        <w:rPr>
          <w:rStyle w:val="Sprotnaopomba-sklic"/>
          <w:rFonts w:cs="Arial"/>
          <w:sz w:val="18"/>
          <w:szCs w:val="18"/>
        </w:rPr>
        <w:footnoteRef/>
      </w:r>
      <w:r w:rsidRPr="00D24089">
        <w:rPr>
          <w:rFonts w:cs="Arial"/>
          <w:sz w:val="18"/>
          <w:szCs w:val="18"/>
        </w:rPr>
        <w:t xml:space="preserve"> </w:t>
      </w:r>
      <w:r w:rsidRPr="00D24089">
        <w:rPr>
          <w:rFonts w:cs="Arial"/>
          <w:sz w:val="18"/>
          <w:szCs w:val="18"/>
        </w:rPr>
        <w:t xml:space="preserve">Vlada je dne 9. 5. 2023 v okviru Strateške razvojne konference podprla Misijo GREMO in se zavezala, da jo bo finančno podprla z okvirno 30 milijoni EUR letno (do 2030 200 milijonov EUR). Več na: </w:t>
      </w:r>
      <w:r w:rsidRPr="00D24089">
        <w:rPr>
          <w:rStyle w:val="Hiperpovezava"/>
          <w:rFonts w:cs="Arial"/>
          <w:color w:val="auto"/>
          <w:sz w:val="18"/>
          <w:szCs w:val="18"/>
        </w:rPr>
        <w:t>https://www.gov.si/novice/2023-05-09-predsednik-vlade-razvojnemu-projektu-gremo-namenjamo-do-200-milijonov-evrov-drzavne-podpore/</w:t>
      </w:r>
    </w:p>
  </w:footnote>
  <w:footnote w:id="104">
    <w:p w14:paraId="22C6EA6B" w14:textId="77777777" w:rsidR="009615F9" w:rsidRPr="009C0025" w:rsidRDefault="009615F9" w:rsidP="009615F9">
      <w:pPr>
        <w:pStyle w:val="Sprotnaopomba-besedilo"/>
        <w:jc w:val="both"/>
        <w:rPr>
          <w:rFonts w:cs="Arial"/>
        </w:rPr>
      </w:pPr>
      <w:r w:rsidRPr="009C0025">
        <w:rPr>
          <w:rStyle w:val="Sprotnaopomba-sklic"/>
          <w:rFonts w:cs="Arial"/>
          <w:sz w:val="22"/>
          <w:szCs w:val="22"/>
        </w:rPr>
        <w:footnoteRef/>
      </w:r>
      <w:r w:rsidRPr="009C0025">
        <w:rPr>
          <w:rFonts w:cs="Arial"/>
          <w:sz w:val="22"/>
          <w:szCs w:val="22"/>
        </w:rPr>
        <w:t xml:space="preserve"> </w:t>
      </w:r>
      <w:r w:rsidRPr="009C0025">
        <w:rPr>
          <w:rFonts w:cs="Arial"/>
        </w:rPr>
        <w:t>Preostali kazalniki so opredeljeni v podpornem dokumentu Kazalniki uspešnosti izvajanja S5.</w:t>
      </w:r>
    </w:p>
  </w:footnote>
  <w:footnote w:id="105">
    <w:p w14:paraId="441BCCE2" w14:textId="77777777" w:rsidR="009615F9" w:rsidRPr="009C0025" w:rsidRDefault="009615F9" w:rsidP="009615F9">
      <w:pPr>
        <w:pStyle w:val="Sprotnaopomba-besedilo"/>
        <w:rPr>
          <w:rFonts w:cs="Arial"/>
        </w:rPr>
      </w:pPr>
      <w:r w:rsidRPr="009C0025">
        <w:rPr>
          <w:rStyle w:val="Sprotnaopomba-sklic"/>
          <w:rFonts w:cs="Arial"/>
        </w:rPr>
        <w:footnoteRef/>
      </w:r>
      <w:r w:rsidRPr="009C0025">
        <w:rPr>
          <w:rFonts w:cs="Arial"/>
        </w:rPr>
        <w:t xml:space="preserve"> </w:t>
      </w:r>
      <w:r w:rsidRPr="009C0025">
        <w:rPr>
          <w:rFonts w:cs="Arial"/>
        </w:rPr>
        <w:t xml:space="preserve">UMAR (2025) Poročilu o razvoju </w:t>
      </w:r>
    </w:p>
  </w:footnote>
  <w:footnote w:id="106">
    <w:p w14:paraId="798FD4E9" w14:textId="77777777" w:rsidR="009615F9" w:rsidRPr="0028678F" w:rsidRDefault="009615F9" w:rsidP="009615F9">
      <w:pPr>
        <w:pStyle w:val="Sprotnaopomba-besedilo"/>
        <w:rPr>
          <w:rFonts w:cs="Arial"/>
          <w:sz w:val="18"/>
          <w:szCs w:val="18"/>
        </w:rPr>
      </w:pPr>
      <w:r w:rsidRPr="0028678F">
        <w:rPr>
          <w:rStyle w:val="Sprotnaopomba-sklic"/>
          <w:rFonts w:cs="Arial"/>
          <w:sz w:val="18"/>
          <w:szCs w:val="18"/>
        </w:rPr>
        <w:footnoteRef/>
      </w:r>
      <w:r w:rsidRPr="0028678F">
        <w:rPr>
          <w:rFonts w:cs="Arial"/>
          <w:sz w:val="18"/>
          <w:szCs w:val="18"/>
        </w:rPr>
        <w:t xml:space="preserve"> </w:t>
      </w:r>
      <w:r w:rsidRPr="0028678F">
        <w:rPr>
          <w:rFonts w:cs="Arial"/>
          <w:sz w:val="18"/>
          <w:szCs w:val="18"/>
        </w:rPr>
        <w:t xml:space="preserve">Eurostat (2025). Vir: </w:t>
      </w:r>
      <w:hyperlink r:id="rId73" w:history="1">
        <w:r w:rsidRPr="0028678F">
          <w:rPr>
            <w:rStyle w:val="Hiperpovezava"/>
            <w:rFonts w:cs="Arial"/>
            <w:color w:val="auto"/>
            <w:sz w:val="18"/>
            <w:szCs w:val="18"/>
            <w:shd w:val="clear" w:color="auto" w:fill="FFFFFF"/>
          </w:rPr>
          <w:t>https://ec.europa.eu/eurostat/databrowser/view/tec00116/default/table?lang=en</w:t>
        </w:r>
      </w:hyperlink>
    </w:p>
  </w:footnote>
  <w:footnote w:id="107">
    <w:p w14:paraId="1DE7F48B" w14:textId="77777777" w:rsidR="009615F9" w:rsidRPr="0044544E" w:rsidRDefault="009615F9" w:rsidP="0044544E">
      <w:pPr>
        <w:pStyle w:val="Sprotnaopomba-besedilo"/>
        <w:jc w:val="both"/>
        <w:rPr>
          <w:rFonts w:cs="Arial"/>
          <w:sz w:val="18"/>
          <w:szCs w:val="18"/>
        </w:rPr>
      </w:pPr>
      <w:r w:rsidRPr="0044544E">
        <w:rPr>
          <w:rStyle w:val="Sprotnaopomba-sklic"/>
          <w:rFonts w:cs="Arial"/>
          <w:sz w:val="18"/>
          <w:szCs w:val="18"/>
        </w:rPr>
        <w:footnoteRef/>
      </w:r>
      <w:r w:rsidRPr="0044544E">
        <w:rPr>
          <w:rFonts w:cs="Arial"/>
          <w:sz w:val="18"/>
          <w:szCs w:val="18"/>
        </w:rPr>
        <w:t xml:space="preserve"> </w:t>
      </w:r>
      <w:r w:rsidRPr="0044544E">
        <w:rPr>
          <w:rFonts w:cs="Arial"/>
          <w:sz w:val="18"/>
          <w:szCs w:val="18"/>
        </w:rPr>
        <w:t>Primer tovrstnih podpor je javni razpis Spodbujanje izvajanja raziskovalno-razvojnih programov (TRL3-6), ki ga je v višini 58,7 milijona EUR dne 19. 2. 2025 objavila Javna agencija za znanstvenoraziskovalno in inovacijsko dejavnost RS.</w:t>
      </w:r>
    </w:p>
  </w:footnote>
  <w:footnote w:id="108">
    <w:p w14:paraId="669D42BF" w14:textId="77777777" w:rsidR="009615F9" w:rsidRPr="0028678F" w:rsidRDefault="009615F9" w:rsidP="0044544E">
      <w:pPr>
        <w:pStyle w:val="Sprotnaopomba-besedilo"/>
        <w:jc w:val="both"/>
        <w:rPr>
          <w:rFonts w:cs="Arial"/>
          <w:sz w:val="18"/>
          <w:szCs w:val="18"/>
        </w:rPr>
      </w:pPr>
      <w:r w:rsidRPr="0044544E">
        <w:rPr>
          <w:rStyle w:val="Sprotnaopomba-sklic"/>
          <w:rFonts w:cs="Arial"/>
          <w:sz w:val="18"/>
          <w:szCs w:val="18"/>
        </w:rPr>
        <w:footnoteRef/>
      </w:r>
      <w:r w:rsidRPr="0044544E">
        <w:rPr>
          <w:rFonts w:cs="Arial"/>
          <w:sz w:val="18"/>
          <w:szCs w:val="18"/>
        </w:rPr>
        <w:t xml:space="preserve"> </w:t>
      </w:r>
      <w:r w:rsidRPr="0044544E">
        <w:rPr>
          <w:rFonts w:cs="Arial"/>
          <w:sz w:val="18"/>
          <w:szCs w:val="18"/>
        </w:rPr>
        <w:t xml:space="preserve">EK (2025). Vir: </w:t>
      </w:r>
      <w:hyperlink r:id="rId74" w:anchor="/eis/countries/SI?compare_year=2020&amp;year=2022" w:history="1">
        <w:r w:rsidRPr="0044544E">
          <w:rPr>
            <w:rStyle w:val="Hiperpovezava"/>
            <w:rFonts w:cs="Arial"/>
            <w:color w:val="auto"/>
            <w:sz w:val="18"/>
            <w:szCs w:val="18"/>
            <w:u w:val="none"/>
          </w:rPr>
          <w:t>https://projects.research-and-innovation.ec.europa.eu/en/statistics/performance-indicators/european-innovation-scoreboard/eis-2024#/eis/countries/SI?compare_year=2020&amp;year=2022</w:t>
        </w:r>
      </w:hyperlink>
      <w:r w:rsidRPr="0028678F">
        <w:rPr>
          <w:rFonts w:cs="Arial"/>
          <w:sz w:val="18"/>
          <w:szCs w:val="18"/>
        </w:rPr>
        <w:t xml:space="preserve"> </w:t>
      </w:r>
    </w:p>
  </w:footnote>
  <w:footnote w:id="109">
    <w:p w14:paraId="3A1699D1" w14:textId="77777777" w:rsidR="009615F9" w:rsidRPr="0044544E" w:rsidRDefault="009615F9" w:rsidP="0044544E">
      <w:pPr>
        <w:pStyle w:val="Sprotnaopomba-besedilo"/>
        <w:jc w:val="both"/>
        <w:rPr>
          <w:rFonts w:cs="Arial"/>
          <w:sz w:val="18"/>
          <w:szCs w:val="18"/>
        </w:rPr>
      </w:pPr>
      <w:r w:rsidRPr="0028678F">
        <w:rPr>
          <w:rStyle w:val="Sprotnaopomba-sklic"/>
          <w:rFonts w:cs="Arial"/>
          <w:sz w:val="18"/>
          <w:szCs w:val="18"/>
        </w:rPr>
        <w:footnoteRef/>
      </w:r>
      <w:r w:rsidRPr="0028678F">
        <w:rPr>
          <w:rFonts w:cs="Arial"/>
          <w:sz w:val="18"/>
          <w:szCs w:val="18"/>
        </w:rPr>
        <w:t xml:space="preserve"> </w:t>
      </w:r>
      <w:r w:rsidRPr="0044544E">
        <w:rPr>
          <w:rFonts w:cs="Arial"/>
          <w:sz w:val="18"/>
          <w:szCs w:val="18"/>
        </w:rPr>
        <w:t xml:space="preserve">Eurostat (2025). Vir: </w:t>
      </w:r>
      <w:hyperlink r:id="rId75" w:history="1">
        <w:r w:rsidRPr="0044544E">
          <w:rPr>
            <w:rStyle w:val="Hiperpovezava"/>
            <w:rFonts w:cs="Arial"/>
            <w:color w:val="auto"/>
            <w:sz w:val="18"/>
            <w:szCs w:val="18"/>
            <w:u w:val="none"/>
            <w:shd w:val="clear" w:color="auto" w:fill="FFFFFF"/>
          </w:rPr>
          <w:t>https://ec.europa.eu/eurostat/databrowser/view/env_ac_rp/default/table?lang=en</w:t>
        </w:r>
      </w:hyperlink>
    </w:p>
  </w:footnote>
  <w:footnote w:id="110">
    <w:p w14:paraId="1017A725" w14:textId="77777777" w:rsidR="009615F9" w:rsidRPr="0044544E" w:rsidRDefault="009615F9" w:rsidP="0044544E">
      <w:pPr>
        <w:pStyle w:val="Sprotnaopomba-besedilo"/>
        <w:jc w:val="both"/>
        <w:rPr>
          <w:rFonts w:cs="Arial"/>
          <w:sz w:val="18"/>
          <w:szCs w:val="18"/>
        </w:rPr>
      </w:pPr>
      <w:r w:rsidRPr="0044544E">
        <w:rPr>
          <w:rStyle w:val="Sprotnaopomba-sklic"/>
          <w:rFonts w:cs="Arial"/>
          <w:sz w:val="18"/>
          <w:szCs w:val="18"/>
        </w:rPr>
        <w:footnoteRef/>
      </w:r>
      <w:r w:rsidRPr="0044544E">
        <w:rPr>
          <w:rFonts w:cs="Arial"/>
          <w:sz w:val="18"/>
          <w:szCs w:val="18"/>
        </w:rPr>
        <w:t xml:space="preserve"> </w:t>
      </w:r>
      <w:r w:rsidRPr="0044544E">
        <w:rPr>
          <w:rFonts w:cs="Arial"/>
          <w:sz w:val="18"/>
          <w:szCs w:val="18"/>
        </w:rPr>
        <w:t>https://pxweb.stat.si/SiStatData/pxweb/sl/Data/-/2724710S.px/</w:t>
      </w:r>
    </w:p>
  </w:footnote>
  <w:footnote w:id="111">
    <w:p w14:paraId="7673DD1A" w14:textId="77777777" w:rsidR="009615F9" w:rsidRPr="009C0025" w:rsidRDefault="009615F9" w:rsidP="0044544E">
      <w:pPr>
        <w:pStyle w:val="Sprotnaopomba-besedilo"/>
        <w:jc w:val="both"/>
        <w:rPr>
          <w:rFonts w:cs="Arial"/>
        </w:rPr>
      </w:pPr>
      <w:r w:rsidRPr="0044544E">
        <w:rPr>
          <w:rStyle w:val="Sprotnaopomba-sklic"/>
          <w:rFonts w:cs="Arial"/>
          <w:sz w:val="18"/>
          <w:szCs w:val="18"/>
        </w:rPr>
        <w:footnoteRef/>
      </w:r>
      <w:r w:rsidRPr="0044544E">
        <w:rPr>
          <w:rFonts w:cs="Arial"/>
          <w:sz w:val="18"/>
          <w:szCs w:val="18"/>
        </w:rPr>
        <w:t xml:space="preserve"> </w:t>
      </w:r>
      <w:r w:rsidRPr="0044544E">
        <w:rPr>
          <w:rFonts w:cs="Arial"/>
          <w:sz w:val="18"/>
          <w:szCs w:val="18"/>
        </w:rPr>
        <w:t xml:space="preserve">Eurostat (2025). Vir: </w:t>
      </w:r>
      <w:hyperlink r:id="rId76" w:history="1">
        <w:r w:rsidRPr="0044544E">
          <w:rPr>
            <w:rStyle w:val="Hiperpovezava"/>
            <w:rFonts w:cs="Arial"/>
            <w:color w:val="auto"/>
            <w:sz w:val="18"/>
            <w:szCs w:val="18"/>
            <w:u w:val="none"/>
            <w:shd w:val="clear" w:color="auto" w:fill="FFFFFF"/>
          </w:rPr>
          <w:t>https://ec.europa.eu/eurostat/databrowser/view/env_ac_rp/default/table?lang=en</w:t>
        </w:r>
      </w:hyperlink>
    </w:p>
  </w:footnote>
  <w:footnote w:id="112">
    <w:p w14:paraId="55F62428" w14:textId="7C49ECD3" w:rsidR="009615F9" w:rsidRPr="0044544E" w:rsidRDefault="009615F9" w:rsidP="0044544E">
      <w:pPr>
        <w:pStyle w:val="Sprotnaopomba-besedilo"/>
        <w:jc w:val="both"/>
        <w:rPr>
          <w:rFonts w:cs="Arial"/>
          <w:sz w:val="18"/>
          <w:szCs w:val="18"/>
        </w:rPr>
      </w:pPr>
      <w:r w:rsidRPr="0028678F">
        <w:rPr>
          <w:rStyle w:val="Sprotnaopomba-sklic"/>
          <w:rFonts w:cs="Arial"/>
          <w:sz w:val="18"/>
          <w:szCs w:val="18"/>
        </w:rPr>
        <w:footnoteRef/>
      </w:r>
      <w:r w:rsidRPr="0028678F">
        <w:rPr>
          <w:rFonts w:cs="Arial"/>
          <w:sz w:val="18"/>
          <w:szCs w:val="18"/>
        </w:rPr>
        <w:t xml:space="preserve"> </w:t>
      </w:r>
      <w:r w:rsidRPr="0044544E">
        <w:rPr>
          <w:rFonts w:cs="Arial"/>
          <w:sz w:val="18"/>
          <w:szCs w:val="18"/>
        </w:rPr>
        <w:t xml:space="preserve">Eurostat (2025). Vir: </w:t>
      </w:r>
      <w:hyperlink r:id="rId77" w:history="1">
        <w:r w:rsidRPr="0044544E">
          <w:rPr>
            <w:rStyle w:val="Hiperpovezava"/>
            <w:rFonts w:cs="Arial"/>
            <w:color w:val="auto"/>
            <w:sz w:val="18"/>
            <w:szCs w:val="18"/>
            <w:u w:val="none"/>
            <w:shd w:val="clear" w:color="auto" w:fill="FFFFFF"/>
          </w:rPr>
          <w:t>https://ec.europa.eu/eurostat/databrowser/view/TESEM030__custom_1226964/bookmark/table?lang=en&amp;bookmarkId=45506234-e9d2-40f4-ba0d-cbd2d1293102</w:t>
        </w:r>
      </w:hyperlink>
      <w:r w:rsidR="0044544E">
        <w:t xml:space="preserve"> </w:t>
      </w:r>
    </w:p>
  </w:footnote>
  <w:footnote w:id="113">
    <w:p w14:paraId="5ED5FA28" w14:textId="77777777" w:rsidR="009615F9" w:rsidRPr="0044544E" w:rsidRDefault="009615F9" w:rsidP="0044544E">
      <w:pPr>
        <w:pStyle w:val="Sprotnaopomba-besedilo"/>
        <w:jc w:val="both"/>
        <w:rPr>
          <w:rFonts w:cs="Arial"/>
          <w:sz w:val="18"/>
          <w:szCs w:val="18"/>
        </w:rPr>
      </w:pPr>
      <w:r w:rsidRPr="0044544E">
        <w:rPr>
          <w:rStyle w:val="Sprotnaopomba-sklic"/>
          <w:rFonts w:cs="Arial"/>
          <w:sz w:val="18"/>
          <w:szCs w:val="18"/>
        </w:rPr>
        <w:footnoteRef/>
      </w:r>
      <w:r w:rsidRPr="0044544E">
        <w:rPr>
          <w:rFonts w:cs="Arial"/>
          <w:sz w:val="18"/>
          <w:szCs w:val="18"/>
        </w:rPr>
        <w:t xml:space="preserve"> </w:t>
      </w:r>
      <w:r w:rsidRPr="0044544E">
        <w:rPr>
          <w:rFonts w:cs="Arial"/>
          <w:sz w:val="18"/>
          <w:szCs w:val="18"/>
        </w:rPr>
        <w:t>SURS (2025). Vir: https://www.stat.si/StatWeb/News/Index/11114</w:t>
      </w:r>
    </w:p>
  </w:footnote>
  <w:footnote w:id="114">
    <w:p w14:paraId="51EAB263" w14:textId="77777777" w:rsidR="009615F9" w:rsidRPr="009C0025" w:rsidRDefault="009615F9" w:rsidP="0044544E">
      <w:pPr>
        <w:pStyle w:val="Sprotnaopomba-besedilo"/>
        <w:jc w:val="both"/>
        <w:rPr>
          <w:rFonts w:cs="Arial"/>
        </w:rPr>
      </w:pPr>
      <w:r w:rsidRPr="0044544E">
        <w:rPr>
          <w:rStyle w:val="Sprotnaopomba-sklic"/>
          <w:rFonts w:cs="Arial"/>
          <w:sz w:val="18"/>
          <w:szCs w:val="18"/>
        </w:rPr>
        <w:footnoteRef/>
      </w:r>
      <w:r w:rsidRPr="0044544E">
        <w:rPr>
          <w:rFonts w:cs="Arial"/>
          <w:sz w:val="18"/>
          <w:szCs w:val="18"/>
        </w:rPr>
        <w:t xml:space="preserve"> </w:t>
      </w:r>
      <w:r w:rsidRPr="0044544E">
        <w:rPr>
          <w:rFonts w:cs="Arial"/>
          <w:sz w:val="18"/>
          <w:szCs w:val="18"/>
        </w:rPr>
        <w:t>Zavod za zaposlovanje (2025). Vir: https://www.ess.gov.si/partnerji/trg-dela/trg-dela-v-stevilkah/</w:t>
      </w:r>
    </w:p>
  </w:footnote>
  <w:footnote w:id="115">
    <w:p w14:paraId="33CA6259" w14:textId="77777777" w:rsidR="009615F9" w:rsidRPr="0028678F" w:rsidRDefault="009615F9" w:rsidP="009615F9">
      <w:pPr>
        <w:pStyle w:val="Sprotnaopomba-besedilo"/>
        <w:rPr>
          <w:rFonts w:cs="Arial"/>
          <w:sz w:val="18"/>
          <w:szCs w:val="18"/>
        </w:rPr>
      </w:pPr>
      <w:r w:rsidRPr="0028678F">
        <w:rPr>
          <w:rStyle w:val="Sprotnaopomba-sklic"/>
          <w:rFonts w:cs="Arial"/>
          <w:sz w:val="18"/>
          <w:szCs w:val="18"/>
        </w:rPr>
        <w:footnoteRef/>
      </w:r>
      <w:r w:rsidRPr="0028678F">
        <w:rPr>
          <w:rFonts w:cs="Arial"/>
          <w:sz w:val="18"/>
          <w:szCs w:val="18"/>
        </w:rPr>
        <w:t xml:space="preserve"> </w:t>
      </w:r>
      <w:r w:rsidRPr="0028678F">
        <w:rPr>
          <w:rFonts w:cs="Arial"/>
          <w:sz w:val="18"/>
          <w:szCs w:val="18"/>
        </w:rPr>
        <w:t xml:space="preserve">OECD (2025). Vir: </w:t>
      </w:r>
      <w:r w:rsidRPr="0028678F">
        <w:rPr>
          <w:rStyle w:val="Hiperpovezava"/>
          <w:rFonts w:cs="Arial"/>
          <w:color w:val="auto"/>
          <w:sz w:val="18"/>
          <w:szCs w:val="18"/>
          <w:shd w:val="clear" w:color="auto" w:fill="FFFFFF"/>
        </w:rPr>
        <w:t>https://data-explorer.oecd.org/vis?lc=en&amp;fs[0]=Topic%2C1%7CEducation%20and%20skills%23EDU%23%7CEducation%20attainment%23EDU_ATT%23&amp;pg=0&amp;fc=Topic&amp;bp=true&amp;snb=6&amp;vw=tb&amp;df[ds]=dsDisseminateFinalDMZ&amp;df[id]=DSD_EAG_LSO_EA%40DF_LSO_NEAC_DISTR_EA&amp;df[ag]=OECD.EDU.IMEP&amp;df[vs]=1.0&amp;dq=EU25%2BKOR%2BJPN%2BCHL%2BAUS%2BCAN%2BMEX%2BSVN%2BUSA%2BBRA%2BCHN%2BIND%2BZAF._T.Y25T34.ISCED11A_5T8..........OBS...A&amp;lom=LASTNPERIODS&amp;lo=4&amp;to[TIME_PERIOD]=false&amp;ly[cl]=TIME_PERIOD&amp;ly[rw]=REF_AREA</w:t>
      </w:r>
    </w:p>
  </w:footnote>
  <w:footnote w:id="116">
    <w:p w14:paraId="762BB6C3" w14:textId="77777777" w:rsidR="009615F9" w:rsidRPr="000058B1" w:rsidRDefault="009615F9" w:rsidP="009615F9">
      <w:pPr>
        <w:pStyle w:val="Sprotnaopomba-besedilo"/>
        <w:spacing w:after="160" w:line="276" w:lineRule="auto"/>
        <w:rPr>
          <w:rFonts w:cs="Arial"/>
          <w:sz w:val="18"/>
          <w:szCs w:val="18"/>
        </w:rPr>
      </w:pPr>
      <w:r w:rsidRPr="000058B1">
        <w:rPr>
          <w:rStyle w:val="Sprotnaopomba-sklic"/>
          <w:rFonts w:cs="Arial"/>
          <w:sz w:val="18"/>
          <w:szCs w:val="18"/>
        </w:rPr>
        <w:footnoteRef/>
      </w:r>
      <w:r w:rsidRPr="000058B1">
        <w:rPr>
          <w:rFonts w:cs="Arial"/>
          <w:sz w:val="18"/>
          <w:szCs w:val="18"/>
        </w:rPr>
        <w:t xml:space="preserve"> </w:t>
      </w:r>
      <w:r w:rsidRPr="000058B1">
        <w:rPr>
          <w:rFonts w:cs="Arial"/>
          <w:sz w:val="18"/>
          <w:szCs w:val="18"/>
        </w:rPr>
        <w:t xml:space="preserve">OECD (2025). Vir: </w:t>
      </w:r>
      <w:r w:rsidRPr="000058B1">
        <w:rPr>
          <w:rStyle w:val="Hiperpovezava"/>
          <w:rFonts w:cs="Arial"/>
          <w:color w:val="auto"/>
          <w:sz w:val="18"/>
          <w:szCs w:val="18"/>
          <w:shd w:val="clear" w:color="auto" w:fill="FFFFFF"/>
        </w:rPr>
        <w:t>https://data-explorer.oecd.org/vis?lc=en&amp;fs[0]=Topic%2C1%7CEducation%20and%20skills%23EDU%23%7CEducation%20attainment%23EDU_ATT%23&amp;pg=0&amp;fc=Topic&amp;bp=true&amp;snb=6&amp;vw=tb&amp;df[ds]=dsDisseminateFinalDMZ&amp;df[id]=DSD_EAG_LSO_EA%40DF_LSO_NEAC_DISTR_EA&amp;df[ag]=OECD.EDU.IMEP&amp;df[vs]=1.0&amp;dq=EU25%2BKOR%2BJPN%2BCHL%2BAUS%2BCAN%2BMEX%2BSVN%2BUSA%2BBRA%2BCHN%2BIND%2BZAF._T.Y25T64.ISCED11A_5T8..........OBS...A&amp;lom=LASTNPERIODS&amp;lo=4&amp;to[TIME_PERIOD]=false&amp;ly[cl]=TIME_PERIOD&amp;ly[rw]=REF_AREA</w:t>
      </w:r>
    </w:p>
  </w:footnote>
  <w:footnote w:id="117">
    <w:p w14:paraId="060F4D28" w14:textId="77777777" w:rsidR="009615F9" w:rsidRPr="000058B1" w:rsidRDefault="009615F9" w:rsidP="009615F9">
      <w:pPr>
        <w:pStyle w:val="Sprotnaopomba-besedilo"/>
        <w:spacing w:after="160" w:line="276" w:lineRule="auto"/>
        <w:rPr>
          <w:rFonts w:cs="Arial"/>
          <w:sz w:val="18"/>
          <w:szCs w:val="18"/>
        </w:rPr>
      </w:pPr>
      <w:r w:rsidRPr="000058B1">
        <w:rPr>
          <w:rStyle w:val="Sprotnaopomba-sklic"/>
          <w:rFonts w:cs="Arial"/>
          <w:sz w:val="18"/>
          <w:szCs w:val="18"/>
        </w:rPr>
        <w:footnoteRef/>
      </w:r>
      <w:r w:rsidRPr="000058B1">
        <w:rPr>
          <w:rFonts w:cs="Arial"/>
          <w:sz w:val="18"/>
          <w:szCs w:val="18"/>
        </w:rPr>
        <w:t xml:space="preserve"> </w:t>
      </w:r>
      <w:r w:rsidRPr="000058B1">
        <w:rPr>
          <w:rFonts w:cs="Arial"/>
          <w:sz w:val="18"/>
          <w:szCs w:val="18"/>
        </w:rPr>
        <w:t xml:space="preserve">Evropska komisija (2024). Science, </w:t>
      </w:r>
      <w:proofErr w:type="spellStart"/>
      <w:r w:rsidRPr="000058B1">
        <w:rPr>
          <w:rFonts w:cs="Arial"/>
          <w:sz w:val="18"/>
          <w:szCs w:val="18"/>
        </w:rPr>
        <w:t>research</w:t>
      </w:r>
      <w:proofErr w:type="spellEnd"/>
      <w:r w:rsidRPr="000058B1">
        <w:rPr>
          <w:rFonts w:cs="Arial"/>
          <w:sz w:val="18"/>
          <w:szCs w:val="18"/>
        </w:rPr>
        <w:t xml:space="preserve"> </w:t>
      </w:r>
      <w:proofErr w:type="spellStart"/>
      <w:r w:rsidRPr="000058B1">
        <w:rPr>
          <w:rFonts w:cs="Arial"/>
          <w:sz w:val="18"/>
          <w:szCs w:val="18"/>
        </w:rPr>
        <w:t>and</w:t>
      </w:r>
      <w:proofErr w:type="spellEnd"/>
      <w:r w:rsidRPr="000058B1">
        <w:rPr>
          <w:rFonts w:cs="Arial"/>
          <w:sz w:val="18"/>
          <w:szCs w:val="18"/>
        </w:rPr>
        <w:t xml:space="preserve"> </w:t>
      </w:r>
      <w:proofErr w:type="spellStart"/>
      <w:r w:rsidRPr="000058B1">
        <w:rPr>
          <w:rFonts w:cs="Arial"/>
          <w:sz w:val="18"/>
          <w:szCs w:val="18"/>
        </w:rPr>
        <w:t>innovation</w:t>
      </w:r>
      <w:proofErr w:type="spellEnd"/>
      <w:r w:rsidRPr="000058B1">
        <w:rPr>
          <w:rFonts w:cs="Arial"/>
          <w:sz w:val="18"/>
          <w:szCs w:val="18"/>
        </w:rPr>
        <w:t xml:space="preserve"> </w:t>
      </w:r>
      <w:proofErr w:type="spellStart"/>
      <w:r w:rsidRPr="000058B1">
        <w:rPr>
          <w:rFonts w:cs="Arial"/>
          <w:sz w:val="18"/>
          <w:szCs w:val="18"/>
        </w:rPr>
        <w:t>performance</w:t>
      </w:r>
      <w:proofErr w:type="spellEnd"/>
      <w:r w:rsidRPr="000058B1">
        <w:rPr>
          <w:rFonts w:cs="Arial"/>
          <w:sz w:val="18"/>
          <w:szCs w:val="18"/>
        </w:rPr>
        <w:t xml:space="preserve"> </w:t>
      </w:r>
      <w:proofErr w:type="spellStart"/>
      <w:r w:rsidRPr="000058B1">
        <w:rPr>
          <w:rFonts w:cs="Arial"/>
          <w:sz w:val="18"/>
          <w:szCs w:val="18"/>
        </w:rPr>
        <w:t>of</w:t>
      </w:r>
      <w:proofErr w:type="spellEnd"/>
      <w:r w:rsidRPr="000058B1">
        <w:rPr>
          <w:rFonts w:cs="Arial"/>
          <w:sz w:val="18"/>
          <w:szCs w:val="18"/>
        </w:rPr>
        <w:t xml:space="preserve"> </w:t>
      </w:r>
      <w:proofErr w:type="spellStart"/>
      <w:r w:rsidRPr="000058B1">
        <w:rPr>
          <w:rFonts w:cs="Arial"/>
          <w:sz w:val="18"/>
          <w:szCs w:val="18"/>
        </w:rPr>
        <w:t>the</w:t>
      </w:r>
      <w:proofErr w:type="spellEnd"/>
      <w:r w:rsidRPr="000058B1">
        <w:rPr>
          <w:rFonts w:cs="Arial"/>
          <w:sz w:val="18"/>
          <w:szCs w:val="18"/>
        </w:rPr>
        <w:t xml:space="preserve"> EU – 2024 – A </w:t>
      </w:r>
      <w:proofErr w:type="spellStart"/>
      <w:r w:rsidRPr="000058B1">
        <w:rPr>
          <w:rFonts w:cs="Arial"/>
          <w:sz w:val="18"/>
          <w:szCs w:val="18"/>
        </w:rPr>
        <w:t>Competetive</w:t>
      </w:r>
      <w:proofErr w:type="spellEnd"/>
      <w:r w:rsidRPr="000058B1">
        <w:rPr>
          <w:rFonts w:cs="Arial"/>
          <w:sz w:val="18"/>
          <w:szCs w:val="18"/>
        </w:rPr>
        <w:t xml:space="preserve"> </w:t>
      </w:r>
      <w:proofErr w:type="spellStart"/>
      <w:r w:rsidRPr="000058B1">
        <w:rPr>
          <w:rFonts w:cs="Arial"/>
          <w:sz w:val="18"/>
          <w:szCs w:val="18"/>
        </w:rPr>
        <w:t>Europe</w:t>
      </w:r>
      <w:proofErr w:type="spellEnd"/>
      <w:r w:rsidRPr="000058B1">
        <w:rPr>
          <w:rFonts w:cs="Arial"/>
          <w:sz w:val="18"/>
          <w:szCs w:val="18"/>
        </w:rPr>
        <w:t xml:space="preserve"> </w:t>
      </w:r>
      <w:proofErr w:type="spellStart"/>
      <w:r w:rsidRPr="000058B1">
        <w:rPr>
          <w:rFonts w:cs="Arial"/>
          <w:sz w:val="18"/>
          <w:szCs w:val="18"/>
        </w:rPr>
        <w:t>for</w:t>
      </w:r>
      <w:proofErr w:type="spellEnd"/>
      <w:r w:rsidRPr="000058B1">
        <w:rPr>
          <w:rFonts w:cs="Arial"/>
          <w:sz w:val="18"/>
          <w:szCs w:val="18"/>
        </w:rPr>
        <w:t xml:space="preserve"> a </w:t>
      </w:r>
      <w:proofErr w:type="spellStart"/>
      <w:r w:rsidRPr="000058B1">
        <w:rPr>
          <w:rFonts w:cs="Arial"/>
          <w:sz w:val="18"/>
          <w:szCs w:val="18"/>
        </w:rPr>
        <w:t>sustainable</w:t>
      </w:r>
      <w:proofErr w:type="spellEnd"/>
      <w:r w:rsidRPr="000058B1">
        <w:rPr>
          <w:rFonts w:cs="Arial"/>
          <w:sz w:val="18"/>
          <w:szCs w:val="18"/>
        </w:rPr>
        <w:t xml:space="preserve"> future.</w:t>
      </w:r>
    </w:p>
  </w:footnote>
  <w:footnote w:id="118">
    <w:p w14:paraId="140FA3D1" w14:textId="77777777" w:rsidR="009615F9" w:rsidRPr="009C0025" w:rsidRDefault="009615F9" w:rsidP="009615F9">
      <w:pPr>
        <w:pStyle w:val="Sprotnaopomba-besedilo"/>
        <w:spacing w:after="160" w:line="276" w:lineRule="auto"/>
        <w:rPr>
          <w:rFonts w:cs="Arial"/>
        </w:rPr>
      </w:pPr>
      <w:r w:rsidRPr="000058B1">
        <w:rPr>
          <w:rStyle w:val="Sprotnaopomba-sklic"/>
          <w:rFonts w:cs="Arial"/>
          <w:sz w:val="18"/>
          <w:szCs w:val="18"/>
        </w:rPr>
        <w:footnoteRef/>
      </w:r>
      <w:r w:rsidRPr="000058B1">
        <w:rPr>
          <w:rFonts w:cs="Arial"/>
          <w:sz w:val="18"/>
          <w:szCs w:val="18"/>
        </w:rPr>
        <w:t xml:space="preserve"> </w:t>
      </w:r>
      <w:r w:rsidRPr="000058B1">
        <w:rPr>
          <w:rFonts w:cs="Arial"/>
          <w:sz w:val="18"/>
          <w:szCs w:val="18"/>
        </w:rPr>
        <w:t>SURS (2025). Vir: https://www.stat.si/StatWeb/news/Index/13269</w:t>
      </w:r>
    </w:p>
  </w:footnote>
  <w:footnote w:id="119">
    <w:p w14:paraId="370C49D1" w14:textId="77777777" w:rsidR="009615F9" w:rsidRPr="00801327" w:rsidRDefault="009615F9" w:rsidP="009615F9">
      <w:pPr>
        <w:pStyle w:val="Sprotnaopomba-besedilo"/>
        <w:rPr>
          <w:rFonts w:cs="Arial"/>
          <w:sz w:val="18"/>
          <w:szCs w:val="18"/>
        </w:rPr>
      </w:pPr>
      <w:r w:rsidRPr="00801327">
        <w:rPr>
          <w:rStyle w:val="Sprotnaopomba-sklic"/>
          <w:rFonts w:cs="Arial"/>
          <w:sz w:val="18"/>
          <w:szCs w:val="18"/>
        </w:rPr>
        <w:footnoteRef/>
      </w:r>
      <w:r w:rsidRPr="00801327">
        <w:rPr>
          <w:rFonts w:cs="Arial"/>
          <w:sz w:val="18"/>
          <w:szCs w:val="18"/>
        </w:rPr>
        <w:t xml:space="preserve"> </w:t>
      </w:r>
      <w:r w:rsidRPr="00801327">
        <w:rPr>
          <w:rFonts w:cs="Arial"/>
          <w:sz w:val="18"/>
          <w:szCs w:val="18"/>
        </w:rPr>
        <w:t xml:space="preserve">Eurostat (2025). Povezava do podatkov: </w:t>
      </w:r>
      <w:hyperlink r:id="rId78" w:history="1">
        <w:r w:rsidRPr="00801327">
          <w:rPr>
            <w:rStyle w:val="Hiperpovezava"/>
            <w:rFonts w:cs="Arial"/>
            <w:color w:val="auto"/>
            <w:sz w:val="18"/>
            <w:szCs w:val="18"/>
            <w:lang w:eastAsia="sl-SI"/>
          </w:rPr>
          <w:t>https://ec.europa.eu/eurostat/databrowser/view/trng_lfse_01__custom_15275941/default/table?lang=en</w:t>
        </w:r>
      </w:hyperlink>
    </w:p>
  </w:footnote>
  <w:footnote w:id="120">
    <w:p w14:paraId="6D7895F0" w14:textId="77777777" w:rsidR="009615F9" w:rsidRPr="009C0025" w:rsidRDefault="009615F9" w:rsidP="009615F9">
      <w:pPr>
        <w:spacing w:line="240" w:lineRule="auto"/>
        <w:rPr>
          <w:rFonts w:eastAsia="MS Mincho" w:cs="Arial"/>
        </w:rPr>
      </w:pPr>
      <w:r w:rsidRPr="00801327">
        <w:rPr>
          <w:rStyle w:val="Sprotnaopomba-sklic"/>
          <w:rFonts w:cs="Arial"/>
          <w:sz w:val="18"/>
          <w:szCs w:val="18"/>
        </w:rPr>
        <w:footnoteRef/>
      </w:r>
      <w:r w:rsidRPr="00801327">
        <w:rPr>
          <w:rFonts w:cs="Arial"/>
          <w:sz w:val="18"/>
          <w:szCs w:val="18"/>
        </w:rPr>
        <w:t xml:space="preserve"> </w:t>
      </w:r>
      <w:hyperlink r:id="rId79" w:history="1">
        <w:r w:rsidRPr="00801327">
          <w:rPr>
            <w:rStyle w:val="Hiperpovezava"/>
            <w:rFonts w:eastAsia="MS Mincho" w:cs="Arial"/>
            <w:color w:val="auto"/>
            <w:sz w:val="18"/>
            <w:szCs w:val="18"/>
          </w:rPr>
          <w:t>Eurostat</w:t>
        </w:r>
      </w:hyperlink>
      <w:r w:rsidRPr="00801327">
        <w:rPr>
          <w:rStyle w:val="Hiperpovezava"/>
          <w:rFonts w:eastAsia="MS Mincho" w:cs="Arial"/>
          <w:color w:val="auto"/>
          <w:sz w:val="18"/>
          <w:szCs w:val="18"/>
        </w:rPr>
        <w:t xml:space="preserve"> (2025). Povezava do podatkov: https://ec.europa.eu/eurostat/databrowser/view/htec_si_exp4/default/table?lang=en</w:t>
      </w:r>
    </w:p>
  </w:footnote>
  <w:footnote w:id="121">
    <w:p w14:paraId="461D0F2C" w14:textId="77777777" w:rsidR="009615F9" w:rsidRPr="003F4EC6" w:rsidRDefault="009615F9" w:rsidP="009615F9">
      <w:pPr>
        <w:pStyle w:val="Sprotnaopomba-besedilo"/>
        <w:rPr>
          <w:rFonts w:cs="Arial"/>
          <w:sz w:val="18"/>
          <w:szCs w:val="18"/>
        </w:rPr>
      </w:pPr>
      <w:r w:rsidRPr="003F4EC6">
        <w:rPr>
          <w:rStyle w:val="Sprotnaopomba-sklic"/>
          <w:rFonts w:cs="Arial"/>
          <w:sz w:val="18"/>
          <w:szCs w:val="18"/>
        </w:rPr>
        <w:footnoteRef/>
      </w:r>
      <w:r w:rsidRPr="003F4EC6">
        <w:rPr>
          <w:rFonts w:cs="Arial"/>
          <w:sz w:val="18"/>
          <w:szCs w:val="18"/>
        </w:rPr>
        <w:t xml:space="preserve"> </w:t>
      </w:r>
      <w:r w:rsidRPr="003F4EC6">
        <w:rPr>
          <w:rFonts w:cs="Arial"/>
          <w:sz w:val="18"/>
          <w:szCs w:val="18"/>
        </w:rPr>
        <w:t xml:space="preserve">EK (2025). Vir: </w:t>
      </w:r>
      <w:hyperlink r:id="rId80" w:history="1">
        <w:r w:rsidRPr="003F4EC6">
          <w:rPr>
            <w:rStyle w:val="Hiperpovezava"/>
            <w:rFonts w:cs="Arial"/>
            <w:color w:val="auto"/>
            <w:sz w:val="18"/>
            <w:szCs w:val="18"/>
          </w:rPr>
          <w:t>https://www.eea.europa.eu/en/analysis/indicators/eco-innovation-index-8th-eap/eco-innovation-index-by?activeTab=6fbd444d-c422-4a78-8492-fd496bd61b7a</w:t>
        </w:r>
      </w:hyperlink>
      <w:r w:rsidRPr="003F4EC6">
        <w:rPr>
          <w:rFonts w:cs="Arial"/>
          <w:sz w:val="18"/>
          <w:szCs w:val="18"/>
        </w:rPr>
        <w:t xml:space="preserve"> </w:t>
      </w:r>
    </w:p>
  </w:footnote>
  <w:footnote w:id="122">
    <w:p w14:paraId="63DBF5E8" w14:textId="77777777" w:rsidR="009615F9" w:rsidRPr="009C0025" w:rsidRDefault="009615F9" w:rsidP="009615F9">
      <w:pPr>
        <w:pStyle w:val="Sprotnaopomba-besedilo"/>
        <w:rPr>
          <w:rFonts w:cs="Arial"/>
        </w:rPr>
      </w:pPr>
      <w:r w:rsidRPr="003F4EC6">
        <w:rPr>
          <w:rStyle w:val="Sprotnaopomba-sklic"/>
          <w:rFonts w:cs="Arial"/>
          <w:sz w:val="18"/>
          <w:szCs w:val="18"/>
        </w:rPr>
        <w:footnoteRef/>
      </w:r>
      <w:r w:rsidRPr="003F4EC6">
        <w:rPr>
          <w:rFonts w:cs="Arial"/>
          <w:sz w:val="18"/>
          <w:szCs w:val="18"/>
        </w:rPr>
        <w:t xml:space="preserve"> </w:t>
      </w:r>
      <w:r w:rsidRPr="003F4EC6">
        <w:rPr>
          <w:rFonts w:cs="Arial"/>
          <w:sz w:val="18"/>
          <w:szCs w:val="18"/>
        </w:rPr>
        <w:t xml:space="preserve">GEM (2025). Vir: </w:t>
      </w:r>
      <w:hyperlink r:id="rId81" w:history="1">
        <w:r w:rsidRPr="003F4EC6">
          <w:rPr>
            <w:rStyle w:val="Hiperpovezava"/>
            <w:rFonts w:cs="Arial"/>
            <w:color w:val="auto"/>
            <w:sz w:val="18"/>
            <w:szCs w:val="18"/>
          </w:rPr>
          <w:t>file://ad.sigov.si/USR/M-P/PetkovsekJ10/Desktop/KEEP.EU/gem-global-report-2023-2024-NECI%20index.pdf</w:t>
        </w:r>
      </w:hyperlink>
      <w:r w:rsidRPr="003F4EC6">
        <w:rPr>
          <w:rFonts w:cs="Arial"/>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009615F9" w14:paraId="530AD417" w14:textId="77777777" w:rsidTr="0B2AB311">
      <w:trPr>
        <w:trHeight w:val="300"/>
      </w:trPr>
      <w:tc>
        <w:tcPr>
          <w:tcW w:w="4665" w:type="dxa"/>
        </w:tcPr>
        <w:p w14:paraId="0875A6D7" w14:textId="77777777" w:rsidR="009615F9" w:rsidRDefault="009615F9" w:rsidP="0B2AB311">
          <w:pPr>
            <w:pStyle w:val="Glava"/>
            <w:ind w:left="-115"/>
          </w:pPr>
        </w:p>
      </w:tc>
      <w:tc>
        <w:tcPr>
          <w:tcW w:w="4665" w:type="dxa"/>
        </w:tcPr>
        <w:p w14:paraId="248E4C9D" w14:textId="77777777" w:rsidR="009615F9" w:rsidRDefault="009615F9" w:rsidP="0B2AB311">
          <w:pPr>
            <w:pStyle w:val="Glava"/>
            <w:jc w:val="center"/>
          </w:pPr>
        </w:p>
      </w:tc>
      <w:tc>
        <w:tcPr>
          <w:tcW w:w="4665" w:type="dxa"/>
        </w:tcPr>
        <w:p w14:paraId="021DF9F5" w14:textId="77777777" w:rsidR="009615F9" w:rsidRDefault="009615F9" w:rsidP="0B2AB311">
          <w:pPr>
            <w:pStyle w:val="Glava"/>
            <w:ind w:right="-115"/>
            <w:jc w:val="right"/>
          </w:pPr>
        </w:p>
      </w:tc>
    </w:tr>
  </w:tbl>
  <w:p w14:paraId="61775703" w14:textId="77777777" w:rsidR="009615F9" w:rsidRDefault="009615F9" w:rsidP="0052625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009615F9" w14:paraId="5962FF29" w14:textId="77777777" w:rsidTr="0B2AB311">
      <w:trPr>
        <w:trHeight w:val="300"/>
      </w:trPr>
      <w:tc>
        <w:tcPr>
          <w:tcW w:w="4665" w:type="dxa"/>
        </w:tcPr>
        <w:p w14:paraId="1486B756" w14:textId="77777777" w:rsidR="009615F9" w:rsidRDefault="009615F9" w:rsidP="0B2AB311">
          <w:pPr>
            <w:pStyle w:val="Glava"/>
            <w:ind w:left="-115"/>
          </w:pPr>
        </w:p>
      </w:tc>
      <w:tc>
        <w:tcPr>
          <w:tcW w:w="4665" w:type="dxa"/>
        </w:tcPr>
        <w:p w14:paraId="0F34219B" w14:textId="77777777" w:rsidR="009615F9" w:rsidRDefault="009615F9" w:rsidP="0B2AB311">
          <w:pPr>
            <w:pStyle w:val="Glava"/>
            <w:jc w:val="center"/>
          </w:pPr>
        </w:p>
      </w:tc>
      <w:tc>
        <w:tcPr>
          <w:tcW w:w="4665" w:type="dxa"/>
        </w:tcPr>
        <w:p w14:paraId="5DF9F619" w14:textId="77777777" w:rsidR="009615F9" w:rsidRDefault="009615F9" w:rsidP="0B2AB311">
          <w:pPr>
            <w:pStyle w:val="Glava"/>
            <w:ind w:right="-115"/>
            <w:jc w:val="right"/>
          </w:pPr>
        </w:p>
      </w:tc>
    </w:tr>
  </w:tbl>
  <w:p w14:paraId="45E3BF2E" w14:textId="77777777" w:rsidR="009615F9" w:rsidRDefault="009615F9" w:rsidP="0B2AB311">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0B2AB311" w14:paraId="202E13A5" w14:textId="77777777" w:rsidTr="0B2AB311">
      <w:trPr>
        <w:trHeight w:val="300"/>
      </w:trPr>
      <w:tc>
        <w:tcPr>
          <w:tcW w:w="4665" w:type="dxa"/>
        </w:tcPr>
        <w:p w14:paraId="75693167" w14:textId="542F3E03" w:rsidR="0B2AB311" w:rsidRDefault="0B2AB311" w:rsidP="0B2AB311">
          <w:pPr>
            <w:pStyle w:val="Glava"/>
            <w:ind w:left="-115"/>
          </w:pPr>
        </w:p>
      </w:tc>
      <w:tc>
        <w:tcPr>
          <w:tcW w:w="4665" w:type="dxa"/>
        </w:tcPr>
        <w:p w14:paraId="78166B0B" w14:textId="45701B2A" w:rsidR="0B2AB311" w:rsidRDefault="0B2AB311" w:rsidP="0B2AB311">
          <w:pPr>
            <w:pStyle w:val="Glava"/>
            <w:jc w:val="center"/>
          </w:pPr>
        </w:p>
      </w:tc>
      <w:tc>
        <w:tcPr>
          <w:tcW w:w="4665" w:type="dxa"/>
        </w:tcPr>
        <w:p w14:paraId="2CBEAA48" w14:textId="13EA6218" w:rsidR="0B2AB311" w:rsidRDefault="0B2AB311" w:rsidP="0B2AB311">
          <w:pPr>
            <w:pStyle w:val="Glava"/>
            <w:ind w:right="-115"/>
            <w:jc w:val="right"/>
          </w:pPr>
        </w:p>
      </w:tc>
    </w:tr>
  </w:tbl>
  <w:p w14:paraId="0BEA7ED7" w14:textId="5445FC59" w:rsidR="0B2AB311" w:rsidRDefault="0B2AB311" w:rsidP="0B2AB311">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65"/>
      <w:gridCol w:w="4665"/>
      <w:gridCol w:w="4665"/>
    </w:tblGrid>
    <w:tr w:rsidR="0B2AB311" w14:paraId="4F3BFF7A" w14:textId="77777777" w:rsidTr="0B2AB311">
      <w:trPr>
        <w:trHeight w:val="300"/>
      </w:trPr>
      <w:tc>
        <w:tcPr>
          <w:tcW w:w="4665" w:type="dxa"/>
        </w:tcPr>
        <w:p w14:paraId="43DE0457" w14:textId="1DAC5B23" w:rsidR="0B2AB311" w:rsidRDefault="0B2AB311" w:rsidP="0B2AB311">
          <w:pPr>
            <w:pStyle w:val="Glava"/>
            <w:ind w:left="-115"/>
          </w:pPr>
        </w:p>
      </w:tc>
      <w:tc>
        <w:tcPr>
          <w:tcW w:w="4665" w:type="dxa"/>
        </w:tcPr>
        <w:p w14:paraId="50174A76" w14:textId="2B3FB319" w:rsidR="0B2AB311" w:rsidRDefault="0B2AB311" w:rsidP="0B2AB311">
          <w:pPr>
            <w:pStyle w:val="Glava"/>
            <w:jc w:val="center"/>
          </w:pPr>
        </w:p>
      </w:tc>
      <w:tc>
        <w:tcPr>
          <w:tcW w:w="4665" w:type="dxa"/>
        </w:tcPr>
        <w:p w14:paraId="4B0D26AA" w14:textId="413E0D7E" w:rsidR="0B2AB311" w:rsidRDefault="0B2AB311" w:rsidP="0B2AB311">
          <w:pPr>
            <w:pStyle w:val="Glava"/>
            <w:ind w:right="-115"/>
            <w:jc w:val="right"/>
          </w:pPr>
        </w:p>
      </w:tc>
    </w:tr>
  </w:tbl>
  <w:p w14:paraId="6A936528" w14:textId="269222E9" w:rsidR="0B2AB311" w:rsidRDefault="0B2AB311" w:rsidP="0B2AB31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4F07"/>
    <w:multiLevelType w:val="hybridMultilevel"/>
    <w:tmpl w:val="F8E2B1DE"/>
    <w:lvl w:ilvl="0" w:tplc="D140FBE8">
      <w:start w:val="5"/>
      <w:numFmt w:val="bullet"/>
      <w:lvlText w:val="-"/>
      <w:lvlJc w:val="left"/>
      <w:pPr>
        <w:ind w:left="1068" w:hanging="360"/>
      </w:pPr>
      <w:rPr>
        <w:rFonts w:ascii="Arial" w:eastAsiaTheme="minorHAnsi" w:hAnsi="Arial" w:cs="Aria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07173E30"/>
    <w:multiLevelType w:val="hybridMultilevel"/>
    <w:tmpl w:val="F6D298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41546E"/>
    <w:multiLevelType w:val="hybridMultilevel"/>
    <w:tmpl w:val="88188206"/>
    <w:lvl w:ilvl="0" w:tplc="3050FB1C">
      <w:start w:val="1"/>
      <w:numFmt w:val="bullet"/>
      <w:lvlText w:val=""/>
      <w:lvlJc w:val="left"/>
      <w:pPr>
        <w:ind w:left="720" w:hanging="360"/>
      </w:pPr>
      <w:rPr>
        <w:rFonts w:ascii="Symbol" w:hAnsi="Symbol" w:hint="default"/>
      </w:rPr>
    </w:lvl>
    <w:lvl w:ilvl="1" w:tplc="E3560338" w:tentative="1">
      <w:start w:val="1"/>
      <w:numFmt w:val="bullet"/>
      <w:lvlText w:val="o"/>
      <w:lvlJc w:val="left"/>
      <w:pPr>
        <w:ind w:left="1440" w:hanging="360"/>
      </w:pPr>
      <w:rPr>
        <w:rFonts w:ascii="Courier New" w:hAnsi="Courier New" w:hint="default"/>
      </w:rPr>
    </w:lvl>
    <w:lvl w:ilvl="2" w:tplc="FD4618FA" w:tentative="1">
      <w:start w:val="1"/>
      <w:numFmt w:val="bullet"/>
      <w:lvlText w:val=""/>
      <w:lvlJc w:val="left"/>
      <w:pPr>
        <w:ind w:left="2160" w:hanging="360"/>
      </w:pPr>
      <w:rPr>
        <w:rFonts w:ascii="Wingdings" w:hAnsi="Wingdings" w:hint="default"/>
      </w:rPr>
    </w:lvl>
    <w:lvl w:ilvl="3" w:tplc="8F541BA4" w:tentative="1">
      <w:start w:val="1"/>
      <w:numFmt w:val="bullet"/>
      <w:lvlText w:val=""/>
      <w:lvlJc w:val="left"/>
      <w:pPr>
        <w:ind w:left="2880" w:hanging="360"/>
      </w:pPr>
      <w:rPr>
        <w:rFonts w:ascii="Symbol" w:hAnsi="Symbol" w:hint="default"/>
      </w:rPr>
    </w:lvl>
    <w:lvl w:ilvl="4" w:tplc="C5F27BD6" w:tentative="1">
      <w:start w:val="1"/>
      <w:numFmt w:val="bullet"/>
      <w:lvlText w:val="o"/>
      <w:lvlJc w:val="left"/>
      <w:pPr>
        <w:ind w:left="3600" w:hanging="360"/>
      </w:pPr>
      <w:rPr>
        <w:rFonts w:ascii="Courier New" w:hAnsi="Courier New" w:hint="default"/>
      </w:rPr>
    </w:lvl>
    <w:lvl w:ilvl="5" w:tplc="4FAE2D7E" w:tentative="1">
      <w:start w:val="1"/>
      <w:numFmt w:val="bullet"/>
      <w:lvlText w:val=""/>
      <w:lvlJc w:val="left"/>
      <w:pPr>
        <w:ind w:left="4320" w:hanging="360"/>
      </w:pPr>
      <w:rPr>
        <w:rFonts w:ascii="Wingdings" w:hAnsi="Wingdings" w:hint="default"/>
      </w:rPr>
    </w:lvl>
    <w:lvl w:ilvl="6" w:tplc="94728632" w:tentative="1">
      <w:start w:val="1"/>
      <w:numFmt w:val="bullet"/>
      <w:lvlText w:val=""/>
      <w:lvlJc w:val="left"/>
      <w:pPr>
        <w:ind w:left="5040" w:hanging="360"/>
      </w:pPr>
      <w:rPr>
        <w:rFonts w:ascii="Symbol" w:hAnsi="Symbol" w:hint="default"/>
      </w:rPr>
    </w:lvl>
    <w:lvl w:ilvl="7" w:tplc="D44AA3AC" w:tentative="1">
      <w:start w:val="1"/>
      <w:numFmt w:val="bullet"/>
      <w:lvlText w:val="o"/>
      <w:lvlJc w:val="left"/>
      <w:pPr>
        <w:ind w:left="5760" w:hanging="360"/>
      </w:pPr>
      <w:rPr>
        <w:rFonts w:ascii="Courier New" w:hAnsi="Courier New" w:hint="default"/>
      </w:rPr>
    </w:lvl>
    <w:lvl w:ilvl="8" w:tplc="AE6864E2" w:tentative="1">
      <w:start w:val="1"/>
      <w:numFmt w:val="bullet"/>
      <w:lvlText w:val=""/>
      <w:lvlJc w:val="left"/>
      <w:pPr>
        <w:ind w:left="6480" w:hanging="360"/>
      </w:pPr>
      <w:rPr>
        <w:rFonts w:ascii="Wingdings" w:hAnsi="Wingdings" w:hint="default"/>
      </w:rPr>
    </w:lvl>
  </w:abstractNum>
  <w:abstractNum w:abstractNumId="3" w15:restartNumberingAfterBreak="0">
    <w:nsid w:val="08833467"/>
    <w:multiLevelType w:val="hybridMultilevel"/>
    <w:tmpl w:val="033A3696"/>
    <w:lvl w:ilvl="0" w:tplc="581A7232">
      <w:start w:val="1"/>
      <w:numFmt w:val="bullet"/>
      <w:lvlText w:val=""/>
      <w:lvlJc w:val="left"/>
      <w:pPr>
        <w:ind w:left="780" w:hanging="360"/>
      </w:pPr>
      <w:rPr>
        <w:rFonts w:ascii="Symbol" w:hAnsi="Symbol" w:hint="default"/>
      </w:rPr>
    </w:lvl>
    <w:lvl w:ilvl="1" w:tplc="4B58C4F2" w:tentative="1">
      <w:start w:val="1"/>
      <w:numFmt w:val="bullet"/>
      <w:lvlText w:val="o"/>
      <w:lvlJc w:val="left"/>
      <w:pPr>
        <w:ind w:left="1500" w:hanging="360"/>
      </w:pPr>
      <w:rPr>
        <w:rFonts w:ascii="Courier New" w:hAnsi="Courier New" w:hint="default"/>
      </w:rPr>
    </w:lvl>
    <w:lvl w:ilvl="2" w:tplc="E9AE4B1E" w:tentative="1">
      <w:start w:val="1"/>
      <w:numFmt w:val="bullet"/>
      <w:lvlText w:val=""/>
      <w:lvlJc w:val="left"/>
      <w:pPr>
        <w:ind w:left="2220" w:hanging="360"/>
      </w:pPr>
      <w:rPr>
        <w:rFonts w:ascii="Wingdings" w:hAnsi="Wingdings" w:hint="default"/>
      </w:rPr>
    </w:lvl>
    <w:lvl w:ilvl="3" w:tplc="2B88846A" w:tentative="1">
      <w:start w:val="1"/>
      <w:numFmt w:val="bullet"/>
      <w:lvlText w:val=""/>
      <w:lvlJc w:val="left"/>
      <w:pPr>
        <w:ind w:left="2940" w:hanging="360"/>
      </w:pPr>
      <w:rPr>
        <w:rFonts w:ascii="Symbol" w:hAnsi="Symbol" w:hint="default"/>
      </w:rPr>
    </w:lvl>
    <w:lvl w:ilvl="4" w:tplc="450AF43A" w:tentative="1">
      <w:start w:val="1"/>
      <w:numFmt w:val="bullet"/>
      <w:lvlText w:val="o"/>
      <w:lvlJc w:val="left"/>
      <w:pPr>
        <w:ind w:left="3660" w:hanging="360"/>
      </w:pPr>
      <w:rPr>
        <w:rFonts w:ascii="Courier New" w:hAnsi="Courier New" w:hint="default"/>
      </w:rPr>
    </w:lvl>
    <w:lvl w:ilvl="5" w:tplc="0F86FA5C" w:tentative="1">
      <w:start w:val="1"/>
      <w:numFmt w:val="bullet"/>
      <w:lvlText w:val=""/>
      <w:lvlJc w:val="left"/>
      <w:pPr>
        <w:ind w:left="4380" w:hanging="360"/>
      </w:pPr>
      <w:rPr>
        <w:rFonts w:ascii="Wingdings" w:hAnsi="Wingdings" w:hint="default"/>
      </w:rPr>
    </w:lvl>
    <w:lvl w:ilvl="6" w:tplc="64547C1C" w:tentative="1">
      <w:start w:val="1"/>
      <w:numFmt w:val="bullet"/>
      <w:lvlText w:val=""/>
      <w:lvlJc w:val="left"/>
      <w:pPr>
        <w:ind w:left="5100" w:hanging="360"/>
      </w:pPr>
      <w:rPr>
        <w:rFonts w:ascii="Symbol" w:hAnsi="Symbol" w:hint="default"/>
      </w:rPr>
    </w:lvl>
    <w:lvl w:ilvl="7" w:tplc="D44AB660" w:tentative="1">
      <w:start w:val="1"/>
      <w:numFmt w:val="bullet"/>
      <w:lvlText w:val="o"/>
      <w:lvlJc w:val="left"/>
      <w:pPr>
        <w:ind w:left="5820" w:hanging="360"/>
      </w:pPr>
      <w:rPr>
        <w:rFonts w:ascii="Courier New" w:hAnsi="Courier New" w:hint="default"/>
      </w:rPr>
    </w:lvl>
    <w:lvl w:ilvl="8" w:tplc="2818981A" w:tentative="1">
      <w:start w:val="1"/>
      <w:numFmt w:val="bullet"/>
      <w:lvlText w:val=""/>
      <w:lvlJc w:val="left"/>
      <w:pPr>
        <w:ind w:left="6540" w:hanging="360"/>
      </w:pPr>
      <w:rPr>
        <w:rFonts w:ascii="Wingdings" w:hAnsi="Wingdings" w:hint="default"/>
      </w:rPr>
    </w:lvl>
  </w:abstractNum>
  <w:abstractNum w:abstractNumId="4" w15:restartNumberingAfterBreak="0">
    <w:nsid w:val="088F0632"/>
    <w:multiLevelType w:val="hybridMultilevel"/>
    <w:tmpl w:val="12C2E2EE"/>
    <w:lvl w:ilvl="0" w:tplc="B07887FA">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77435C"/>
    <w:multiLevelType w:val="multilevel"/>
    <w:tmpl w:val="DB34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C4CEE"/>
    <w:multiLevelType w:val="hybridMultilevel"/>
    <w:tmpl w:val="1250DB8E"/>
    <w:lvl w:ilvl="0" w:tplc="BB40F5C4">
      <w:start w:val="1"/>
      <w:numFmt w:val="bullet"/>
      <w:lvlText w:val=""/>
      <w:lvlJc w:val="left"/>
      <w:pPr>
        <w:ind w:left="720" w:hanging="360"/>
      </w:pPr>
      <w:rPr>
        <w:rFonts w:ascii="Symbol" w:hAnsi="Symbol" w:hint="default"/>
      </w:rPr>
    </w:lvl>
    <w:lvl w:ilvl="1" w:tplc="099056CA" w:tentative="1">
      <w:start w:val="1"/>
      <w:numFmt w:val="bullet"/>
      <w:lvlText w:val="o"/>
      <w:lvlJc w:val="left"/>
      <w:pPr>
        <w:ind w:left="1440" w:hanging="360"/>
      </w:pPr>
      <w:rPr>
        <w:rFonts w:ascii="Courier New" w:hAnsi="Courier New" w:hint="default"/>
      </w:rPr>
    </w:lvl>
    <w:lvl w:ilvl="2" w:tplc="1B2A87C4" w:tentative="1">
      <w:start w:val="1"/>
      <w:numFmt w:val="bullet"/>
      <w:lvlText w:val=""/>
      <w:lvlJc w:val="left"/>
      <w:pPr>
        <w:ind w:left="2160" w:hanging="360"/>
      </w:pPr>
      <w:rPr>
        <w:rFonts w:ascii="Wingdings" w:hAnsi="Wingdings" w:hint="default"/>
      </w:rPr>
    </w:lvl>
    <w:lvl w:ilvl="3" w:tplc="E3327F98" w:tentative="1">
      <w:start w:val="1"/>
      <w:numFmt w:val="bullet"/>
      <w:lvlText w:val=""/>
      <w:lvlJc w:val="left"/>
      <w:pPr>
        <w:ind w:left="2880" w:hanging="360"/>
      </w:pPr>
      <w:rPr>
        <w:rFonts w:ascii="Symbol" w:hAnsi="Symbol" w:hint="default"/>
      </w:rPr>
    </w:lvl>
    <w:lvl w:ilvl="4" w:tplc="76284F24" w:tentative="1">
      <w:start w:val="1"/>
      <w:numFmt w:val="bullet"/>
      <w:lvlText w:val="o"/>
      <w:lvlJc w:val="left"/>
      <w:pPr>
        <w:ind w:left="3600" w:hanging="360"/>
      </w:pPr>
      <w:rPr>
        <w:rFonts w:ascii="Courier New" w:hAnsi="Courier New" w:hint="default"/>
      </w:rPr>
    </w:lvl>
    <w:lvl w:ilvl="5" w:tplc="8708CA52" w:tentative="1">
      <w:start w:val="1"/>
      <w:numFmt w:val="bullet"/>
      <w:lvlText w:val=""/>
      <w:lvlJc w:val="left"/>
      <w:pPr>
        <w:ind w:left="4320" w:hanging="360"/>
      </w:pPr>
      <w:rPr>
        <w:rFonts w:ascii="Wingdings" w:hAnsi="Wingdings" w:hint="default"/>
      </w:rPr>
    </w:lvl>
    <w:lvl w:ilvl="6" w:tplc="49B4F62C" w:tentative="1">
      <w:start w:val="1"/>
      <w:numFmt w:val="bullet"/>
      <w:lvlText w:val=""/>
      <w:lvlJc w:val="left"/>
      <w:pPr>
        <w:ind w:left="5040" w:hanging="360"/>
      </w:pPr>
      <w:rPr>
        <w:rFonts w:ascii="Symbol" w:hAnsi="Symbol" w:hint="default"/>
      </w:rPr>
    </w:lvl>
    <w:lvl w:ilvl="7" w:tplc="A78E9D1E" w:tentative="1">
      <w:start w:val="1"/>
      <w:numFmt w:val="bullet"/>
      <w:lvlText w:val="o"/>
      <w:lvlJc w:val="left"/>
      <w:pPr>
        <w:ind w:left="5760" w:hanging="360"/>
      </w:pPr>
      <w:rPr>
        <w:rFonts w:ascii="Courier New" w:hAnsi="Courier New" w:hint="default"/>
      </w:rPr>
    </w:lvl>
    <w:lvl w:ilvl="8" w:tplc="ED18718A" w:tentative="1">
      <w:start w:val="1"/>
      <w:numFmt w:val="bullet"/>
      <w:lvlText w:val=""/>
      <w:lvlJc w:val="left"/>
      <w:pPr>
        <w:ind w:left="6480" w:hanging="360"/>
      </w:pPr>
      <w:rPr>
        <w:rFonts w:ascii="Wingdings" w:hAnsi="Wingdings" w:hint="default"/>
      </w:rPr>
    </w:lvl>
  </w:abstractNum>
  <w:abstractNum w:abstractNumId="7" w15:restartNumberingAfterBreak="0">
    <w:nsid w:val="0A883EEA"/>
    <w:multiLevelType w:val="hybridMultilevel"/>
    <w:tmpl w:val="246CC1EE"/>
    <w:lvl w:ilvl="0" w:tplc="641059B0">
      <w:start w:val="10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266E58"/>
    <w:multiLevelType w:val="multilevel"/>
    <w:tmpl w:val="88D492C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0EBD0E77"/>
    <w:multiLevelType w:val="hybridMultilevel"/>
    <w:tmpl w:val="D2965748"/>
    <w:lvl w:ilvl="0" w:tplc="00842488">
      <w:start w:val="1"/>
      <w:numFmt w:val="lowerLetter"/>
      <w:lvlText w:val="%1."/>
      <w:lvlJc w:val="left"/>
      <w:pPr>
        <w:ind w:left="360" w:hanging="360"/>
      </w:pPr>
      <w:rPr>
        <w:b/>
        <w:bCs/>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020008D"/>
    <w:multiLevelType w:val="hybridMultilevel"/>
    <w:tmpl w:val="FFFFFFFF"/>
    <w:lvl w:ilvl="0" w:tplc="81C62854">
      <w:start w:val="1"/>
      <w:numFmt w:val="bullet"/>
      <w:lvlText w:val=""/>
      <w:lvlJc w:val="left"/>
      <w:pPr>
        <w:ind w:left="720" w:hanging="360"/>
      </w:pPr>
      <w:rPr>
        <w:rFonts w:ascii="Symbol" w:hAnsi="Symbol" w:hint="default"/>
      </w:rPr>
    </w:lvl>
    <w:lvl w:ilvl="1" w:tplc="7D9EB41C">
      <w:start w:val="1"/>
      <w:numFmt w:val="bullet"/>
      <w:lvlText w:val="o"/>
      <w:lvlJc w:val="left"/>
      <w:pPr>
        <w:ind w:left="1440" w:hanging="360"/>
      </w:pPr>
      <w:rPr>
        <w:rFonts w:ascii="Courier New" w:hAnsi="Courier New" w:hint="default"/>
      </w:rPr>
    </w:lvl>
    <w:lvl w:ilvl="2" w:tplc="19A67F96">
      <w:start w:val="1"/>
      <w:numFmt w:val="bullet"/>
      <w:lvlText w:val=""/>
      <w:lvlJc w:val="left"/>
      <w:pPr>
        <w:ind w:left="2160" w:hanging="360"/>
      </w:pPr>
      <w:rPr>
        <w:rFonts w:ascii="Wingdings" w:hAnsi="Wingdings" w:hint="default"/>
      </w:rPr>
    </w:lvl>
    <w:lvl w:ilvl="3" w:tplc="1D5CAD42">
      <w:start w:val="1"/>
      <w:numFmt w:val="bullet"/>
      <w:lvlText w:val=""/>
      <w:lvlJc w:val="left"/>
      <w:pPr>
        <w:ind w:left="2880" w:hanging="360"/>
      </w:pPr>
      <w:rPr>
        <w:rFonts w:ascii="Symbol" w:hAnsi="Symbol" w:hint="default"/>
      </w:rPr>
    </w:lvl>
    <w:lvl w:ilvl="4" w:tplc="4E44FAAC">
      <w:start w:val="1"/>
      <w:numFmt w:val="bullet"/>
      <w:lvlText w:val="o"/>
      <w:lvlJc w:val="left"/>
      <w:pPr>
        <w:ind w:left="3600" w:hanging="360"/>
      </w:pPr>
      <w:rPr>
        <w:rFonts w:ascii="Courier New" w:hAnsi="Courier New" w:hint="default"/>
      </w:rPr>
    </w:lvl>
    <w:lvl w:ilvl="5" w:tplc="3A46F80A">
      <w:start w:val="1"/>
      <w:numFmt w:val="bullet"/>
      <w:lvlText w:val=""/>
      <w:lvlJc w:val="left"/>
      <w:pPr>
        <w:ind w:left="4320" w:hanging="360"/>
      </w:pPr>
      <w:rPr>
        <w:rFonts w:ascii="Wingdings" w:hAnsi="Wingdings" w:hint="default"/>
      </w:rPr>
    </w:lvl>
    <w:lvl w:ilvl="6" w:tplc="22B25AD4">
      <w:start w:val="1"/>
      <w:numFmt w:val="bullet"/>
      <w:lvlText w:val=""/>
      <w:lvlJc w:val="left"/>
      <w:pPr>
        <w:ind w:left="5040" w:hanging="360"/>
      </w:pPr>
      <w:rPr>
        <w:rFonts w:ascii="Symbol" w:hAnsi="Symbol" w:hint="default"/>
      </w:rPr>
    </w:lvl>
    <w:lvl w:ilvl="7" w:tplc="DC1A4E94">
      <w:start w:val="1"/>
      <w:numFmt w:val="bullet"/>
      <w:lvlText w:val="o"/>
      <w:lvlJc w:val="left"/>
      <w:pPr>
        <w:ind w:left="5760" w:hanging="360"/>
      </w:pPr>
      <w:rPr>
        <w:rFonts w:ascii="Courier New" w:hAnsi="Courier New" w:hint="default"/>
      </w:rPr>
    </w:lvl>
    <w:lvl w:ilvl="8" w:tplc="E0887D4A">
      <w:start w:val="1"/>
      <w:numFmt w:val="bullet"/>
      <w:lvlText w:val=""/>
      <w:lvlJc w:val="left"/>
      <w:pPr>
        <w:ind w:left="6480" w:hanging="360"/>
      </w:pPr>
      <w:rPr>
        <w:rFonts w:ascii="Wingdings" w:hAnsi="Wingdings" w:hint="default"/>
      </w:rPr>
    </w:lvl>
  </w:abstractNum>
  <w:abstractNum w:abstractNumId="11" w15:restartNumberingAfterBreak="0">
    <w:nsid w:val="106E065A"/>
    <w:multiLevelType w:val="multilevel"/>
    <w:tmpl w:val="BD285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774F0A"/>
    <w:multiLevelType w:val="hybridMultilevel"/>
    <w:tmpl w:val="ECC6187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0B76FA7"/>
    <w:multiLevelType w:val="hybridMultilevel"/>
    <w:tmpl w:val="0894600A"/>
    <w:lvl w:ilvl="0" w:tplc="1EA2B6DC">
      <w:start w:val="1"/>
      <w:numFmt w:val="decimal"/>
      <w:lvlText w:val="%1."/>
      <w:lvlJc w:val="left"/>
      <w:pPr>
        <w:ind w:left="360" w:hanging="360"/>
      </w:pPr>
      <w:rPr>
        <w:b/>
        <w:bCs/>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12A5734E"/>
    <w:multiLevelType w:val="hybridMultilevel"/>
    <w:tmpl w:val="6C0471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49D0B98"/>
    <w:multiLevelType w:val="hybridMultilevel"/>
    <w:tmpl w:val="07EE95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56B5B5B"/>
    <w:multiLevelType w:val="multilevel"/>
    <w:tmpl w:val="E5581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D63AFB"/>
    <w:multiLevelType w:val="multilevel"/>
    <w:tmpl w:val="C7689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AB0946"/>
    <w:multiLevelType w:val="hybridMultilevel"/>
    <w:tmpl w:val="DCE82CC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1A3B77E7"/>
    <w:multiLevelType w:val="hybridMultilevel"/>
    <w:tmpl w:val="72A225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AA3156B"/>
    <w:multiLevelType w:val="hybridMultilevel"/>
    <w:tmpl w:val="DD2C6062"/>
    <w:lvl w:ilvl="0" w:tplc="FFFFFFFF">
      <w:start w:val="1"/>
      <w:numFmt w:val="bullet"/>
      <w:lvlText w:val=""/>
      <w:lvlJc w:val="left"/>
      <w:pPr>
        <w:ind w:left="720" w:hanging="360"/>
      </w:pPr>
      <w:rPr>
        <w:rFonts w:ascii="Symbol" w:hAnsi="Symbol" w:hint="default"/>
      </w:rPr>
    </w:lvl>
    <w:lvl w:ilvl="1" w:tplc="D140FBE8">
      <w:start w:val="5"/>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EDF0C93"/>
    <w:multiLevelType w:val="hybridMultilevel"/>
    <w:tmpl w:val="CEC4D43A"/>
    <w:lvl w:ilvl="0" w:tplc="D140FBE8">
      <w:start w:val="5"/>
      <w:numFmt w:val="bullet"/>
      <w:lvlText w:val="-"/>
      <w:lvlJc w:val="left"/>
      <w:pPr>
        <w:ind w:left="469" w:hanging="360"/>
      </w:pPr>
      <w:rPr>
        <w:rFonts w:ascii="Arial" w:eastAsiaTheme="minorHAnsi" w:hAnsi="Arial" w:cs="Arial" w:hint="default"/>
      </w:rPr>
    </w:lvl>
    <w:lvl w:ilvl="1" w:tplc="04240003" w:tentative="1">
      <w:start w:val="1"/>
      <w:numFmt w:val="bullet"/>
      <w:lvlText w:val="o"/>
      <w:lvlJc w:val="left"/>
      <w:pPr>
        <w:ind w:left="1189" w:hanging="360"/>
      </w:pPr>
      <w:rPr>
        <w:rFonts w:ascii="Courier New" w:hAnsi="Courier New" w:cs="Courier New" w:hint="default"/>
      </w:rPr>
    </w:lvl>
    <w:lvl w:ilvl="2" w:tplc="04240005" w:tentative="1">
      <w:start w:val="1"/>
      <w:numFmt w:val="bullet"/>
      <w:lvlText w:val=""/>
      <w:lvlJc w:val="left"/>
      <w:pPr>
        <w:ind w:left="1909" w:hanging="360"/>
      </w:pPr>
      <w:rPr>
        <w:rFonts w:ascii="Wingdings" w:hAnsi="Wingdings" w:hint="default"/>
      </w:rPr>
    </w:lvl>
    <w:lvl w:ilvl="3" w:tplc="04240001" w:tentative="1">
      <w:start w:val="1"/>
      <w:numFmt w:val="bullet"/>
      <w:lvlText w:val=""/>
      <w:lvlJc w:val="left"/>
      <w:pPr>
        <w:ind w:left="2629" w:hanging="360"/>
      </w:pPr>
      <w:rPr>
        <w:rFonts w:ascii="Symbol" w:hAnsi="Symbol" w:hint="default"/>
      </w:rPr>
    </w:lvl>
    <w:lvl w:ilvl="4" w:tplc="04240003" w:tentative="1">
      <w:start w:val="1"/>
      <w:numFmt w:val="bullet"/>
      <w:lvlText w:val="o"/>
      <w:lvlJc w:val="left"/>
      <w:pPr>
        <w:ind w:left="3349" w:hanging="360"/>
      </w:pPr>
      <w:rPr>
        <w:rFonts w:ascii="Courier New" w:hAnsi="Courier New" w:cs="Courier New" w:hint="default"/>
      </w:rPr>
    </w:lvl>
    <w:lvl w:ilvl="5" w:tplc="04240005" w:tentative="1">
      <w:start w:val="1"/>
      <w:numFmt w:val="bullet"/>
      <w:lvlText w:val=""/>
      <w:lvlJc w:val="left"/>
      <w:pPr>
        <w:ind w:left="4069" w:hanging="360"/>
      </w:pPr>
      <w:rPr>
        <w:rFonts w:ascii="Wingdings" w:hAnsi="Wingdings" w:hint="default"/>
      </w:rPr>
    </w:lvl>
    <w:lvl w:ilvl="6" w:tplc="04240001" w:tentative="1">
      <w:start w:val="1"/>
      <w:numFmt w:val="bullet"/>
      <w:lvlText w:val=""/>
      <w:lvlJc w:val="left"/>
      <w:pPr>
        <w:ind w:left="4789" w:hanging="360"/>
      </w:pPr>
      <w:rPr>
        <w:rFonts w:ascii="Symbol" w:hAnsi="Symbol" w:hint="default"/>
      </w:rPr>
    </w:lvl>
    <w:lvl w:ilvl="7" w:tplc="04240003" w:tentative="1">
      <w:start w:val="1"/>
      <w:numFmt w:val="bullet"/>
      <w:lvlText w:val="o"/>
      <w:lvlJc w:val="left"/>
      <w:pPr>
        <w:ind w:left="5509" w:hanging="360"/>
      </w:pPr>
      <w:rPr>
        <w:rFonts w:ascii="Courier New" w:hAnsi="Courier New" w:cs="Courier New" w:hint="default"/>
      </w:rPr>
    </w:lvl>
    <w:lvl w:ilvl="8" w:tplc="04240005" w:tentative="1">
      <w:start w:val="1"/>
      <w:numFmt w:val="bullet"/>
      <w:lvlText w:val=""/>
      <w:lvlJc w:val="left"/>
      <w:pPr>
        <w:ind w:left="6229" w:hanging="360"/>
      </w:pPr>
      <w:rPr>
        <w:rFonts w:ascii="Wingdings" w:hAnsi="Wingdings" w:hint="default"/>
      </w:rPr>
    </w:lvl>
  </w:abstractNum>
  <w:abstractNum w:abstractNumId="22" w15:restartNumberingAfterBreak="0">
    <w:nsid w:val="21AE438C"/>
    <w:multiLevelType w:val="multilevel"/>
    <w:tmpl w:val="B9EC0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6E12D0"/>
    <w:multiLevelType w:val="multilevel"/>
    <w:tmpl w:val="B938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C4010F"/>
    <w:multiLevelType w:val="multilevel"/>
    <w:tmpl w:val="4030E5E4"/>
    <w:lvl w:ilvl="0">
      <w:start w:val="1"/>
      <w:numFmt w:val="decimal"/>
      <w:lvlText w:val="%1."/>
      <w:lvlJc w:val="left"/>
      <w:pPr>
        <w:ind w:left="720" w:hanging="360"/>
      </w:pPr>
      <w:rPr>
        <w:rFonts w:hint="default"/>
      </w:rPr>
    </w:lvl>
    <w:lvl w:ilvl="1">
      <w:start w:val="3"/>
      <w:numFmt w:val="decimal"/>
      <w:isLgl/>
      <w:lvlText w:val="%1.%2"/>
      <w:lvlJc w:val="left"/>
      <w:pPr>
        <w:ind w:left="972" w:hanging="612"/>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6D91655"/>
    <w:multiLevelType w:val="multilevel"/>
    <w:tmpl w:val="C0EA686E"/>
    <w:lvl w:ilvl="0">
      <w:start w:val="2"/>
      <w:numFmt w:val="decimal"/>
      <w:lvlText w:val="%1."/>
      <w:lvlJc w:val="left"/>
      <w:pPr>
        <w:ind w:left="360" w:hanging="360"/>
      </w:pPr>
      <w:rPr>
        <w:rFonts w:hint="default"/>
      </w:rPr>
    </w:lvl>
    <w:lvl w:ilvl="1">
      <w:start w:val="1"/>
      <w:numFmt w:val="decimal"/>
      <w:pStyle w:val="Slog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291E3030"/>
    <w:multiLevelType w:val="multilevel"/>
    <w:tmpl w:val="54D838AC"/>
    <w:lvl w:ilvl="0">
      <w:start w:val="1"/>
      <w:numFmt w:val="decimal"/>
      <w:lvlText w:val="%1."/>
      <w:lvlJc w:val="left"/>
      <w:pPr>
        <w:ind w:left="720" w:hanging="360"/>
      </w:pPr>
      <w:rPr>
        <w:rFonts w:hint="default"/>
        <w:b w:val="0"/>
        <w:bCs/>
      </w:rPr>
    </w:lvl>
    <w:lvl w:ilvl="1">
      <w:start w:val="3"/>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2"/>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B075DD8"/>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2C560A56"/>
    <w:multiLevelType w:val="multilevel"/>
    <w:tmpl w:val="8E5E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E02EBA2"/>
    <w:multiLevelType w:val="hybridMultilevel"/>
    <w:tmpl w:val="FFFFFFFF"/>
    <w:lvl w:ilvl="0" w:tplc="EF3A4CF4">
      <w:start w:val="1"/>
      <w:numFmt w:val="bullet"/>
      <w:lvlText w:val=""/>
      <w:lvlJc w:val="left"/>
      <w:pPr>
        <w:ind w:left="720" w:hanging="360"/>
      </w:pPr>
      <w:rPr>
        <w:rFonts w:ascii="Symbol" w:hAnsi="Symbol" w:hint="default"/>
      </w:rPr>
    </w:lvl>
    <w:lvl w:ilvl="1" w:tplc="B81A3BE2">
      <w:start w:val="1"/>
      <w:numFmt w:val="bullet"/>
      <w:lvlText w:val="o"/>
      <w:lvlJc w:val="left"/>
      <w:pPr>
        <w:ind w:left="1440" w:hanging="360"/>
      </w:pPr>
      <w:rPr>
        <w:rFonts w:ascii="Courier New" w:hAnsi="Courier New" w:hint="default"/>
      </w:rPr>
    </w:lvl>
    <w:lvl w:ilvl="2" w:tplc="AA62FD4C">
      <w:start w:val="1"/>
      <w:numFmt w:val="bullet"/>
      <w:lvlText w:val=""/>
      <w:lvlJc w:val="left"/>
      <w:pPr>
        <w:ind w:left="2160" w:hanging="360"/>
      </w:pPr>
      <w:rPr>
        <w:rFonts w:ascii="Wingdings" w:hAnsi="Wingdings" w:hint="default"/>
      </w:rPr>
    </w:lvl>
    <w:lvl w:ilvl="3" w:tplc="E808208A">
      <w:start w:val="1"/>
      <w:numFmt w:val="bullet"/>
      <w:lvlText w:val=""/>
      <w:lvlJc w:val="left"/>
      <w:pPr>
        <w:ind w:left="2880" w:hanging="360"/>
      </w:pPr>
      <w:rPr>
        <w:rFonts w:ascii="Symbol" w:hAnsi="Symbol" w:hint="default"/>
      </w:rPr>
    </w:lvl>
    <w:lvl w:ilvl="4" w:tplc="CAE099DA">
      <w:start w:val="1"/>
      <w:numFmt w:val="bullet"/>
      <w:lvlText w:val="o"/>
      <w:lvlJc w:val="left"/>
      <w:pPr>
        <w:ind w:left="3600" w:hanging="360"/>
      </w:pPr>
      <w:rPr>
        <w:rFonts w:ascii="Courier New" w:hAnsi="Courier New" w:hint="default"/>
      </w:rPr>
    </w:lvl>
    <w:lvl w:ilvl="5" w:tplc="BA34F264">
      <w:start w:val="1"/>
      <w:numFmt w:val="bullet"/>
      <w:lvlText w:val=""/>
      <w:lvlJc w:val="left"/>
      <w:pPr>
        <w:ind w:left="4320" w:hanging="360"/>
      </w:pPr>
      <w:rPr>
        <w:rFonts w:ascii="Wingdings" w:hAnsi="Wingdings" w:hint="default"/>
      </w:rPr>
    </w:lvl>
    <w:lvl w:ilvl="6" w:tplc="7200FAEE">
      <w:start w:val="1"/>
      <w:numFmt w:val="bullet"/>
      <w:lvlText w:val=""/>
      <w:lvlJc w:val="left"/>
      <w:pPr>
        <w:ind w:left="5040" w:hanging="360"/>
      </w:pPr>
      <w:rPr>
        <w:rFonts w:ascii="Symbol" w:hAnsi="Symbol" w:hint="default"/>
      </w:rPr>
    </w:lvl>
    <w:lvl w:ilvl="7" w:tplc="251C1B98">
      <w:start w:val="1"/>
      <w:numFmt w:val="bullet"/>
      <w:lvlText w:val="o"/>
      <w:lvlJc w:val="left"/>
      <w:pPr>
        <w:ind w:left="5760" w:hanging="360"/>
      </w:pPr>
      <w:rPr>
        <w:rFonts w:ascii="Courier New" w:hAnsi="Courier New" w:hint="default"/>
      </w:rPr>
    </w:lvl>
    <w:lvl w:ilvl="8" w:tplc="EF08CA84">
      <w:start w:val="1"/>
      <w:numFmt w:val="bullet"/>
      <w:lvlText w:val=""/>
      <w:lvlJc w:val="left"/>
      <w:pPr>
        <w:ind w:left="6480" w:hanging="360"/>
      </w:pPr>
      <w:rPr>
        <w:rFonts w:ascii="Wingdings" w:hAnsi="Wingdings" w:hint="default"/>
      </w:rPr>
    </w:lvl>
  </w:abstractNum>
  <w:abstractNum w:abstractNumId="30" w15:restartNumberingAfterBreak="0">
    <w:nsid w:val="30F97C14"/>
    <w:multiLevelType w:val="multilevel"/>
    <w:tmpl w:val="4D506346"/>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1A666EF"/>
    <w:multiLevelType w:val="hybridMultilevel"/>
    <w:tmpl w:val="3B1870F4"/>
    <w:lvl w:ilvl="0" w:tplc="CC9E5B9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32A211B"/>
    <w:multiLevelType w:val="hybridMultilevel"/>
    <w:tmpl w:val="85D49A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37B20AA"/>
    <w:multiLevelType w:val="multilevel"/>
    <w:tmpl w:val="8394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974B97"/>
    <w:multiLevelType w:val="hybridMultilevel"/>
    <w:tmpl w:val="3956F7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4FF4ABD"/>
    <w:multiLevelType w:val="hybridMultilevel"/>
    <w:tmpl w:val="F1389C74"/>
    <w:lvl w:ilvl="0" w:tplc="CE1EDCEC">
      <w:start w:val="1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935430"/>
    <w:multiLevelType w:val="hybridMultilevel"/>
    <w:tmpl w:val="E3AE20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6ED6CC9"/>
    <w:multiLevelType w:val="hybridMultilevel"/>
    <w:tmpl w:val="555AF2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80425FF"/>
    <w:multiLevelType w:val="hybridMultilevel"/>
    <w:tmpl w:val="310051B0"/>
    <w:lvl w:ilvl="0" w:tplc="D140FBE8">
      <w:start w:val="5"/>
      <w:numFmt w:val="bullet"/>
      <w:lvlText w:val="-"/>
      <w:lvlJc w:val="left"/>
      <w:pPr>
        <w:ind w:left="1068" w:hanging="360"/>
      </w:pPr>
      <w:rPr>
        <w:rFonts w:ascii="Arial" w:eastAsiaTheme="minorHAnsi" w:hAnsi="Arial" w:cs="Arial"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9" w15:restartNumberingAfterBreak="0">
    <w:nsid w:val="3B1673DE"/>
    <w:multiLevelType w:val="multilevel"/>
    <w:tmpl w:val="AADA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ED0BBF"/>
    <w:multiLevelType w:val="hybridMultilevel"/>
    <w:tmpl w:val="3D3211FE"/>
    <w:lvl w:ilvl="0" w:tplc="9DC287D4">
      <w:start w:val="1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DB87DAA"/>
    <w:multiLevelType w:val="hybridMultilevel"/>
    <w:tmpl w:val="C400D8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3E993AF5"/>
    <w:multiLevelType w:val="hybridMultilevel"/>
    <w:tmpl w:val="12A00C22"/>
    <w:lvl w:ilvl="0" w:tplc="E8708D58">
      <w:numFmt w:val="bullet"/>
      <w:lvlText w:val="-"/>
      <w:lvlJc w:val="left"/>
      <w:pPr>
        <w:ind w:left="360" w:hanging="360"/>
      </w:pPr>
      <w:rPr>
        <w:rFonts w:ascii="Arial" w:hAnsi="Arial" w:hint="default"/>
      </w:rPr>
    </w:lvl>
    <w:lvl w:ilvl="1" w:tplc="06DC90E8" w:tentative="1">
      <w:start w:val="1"/>
      <w:numFmt w:val="bullet"/>
      <w:lvlText w:val="o"/>
      <w:lvlJc w:val="left"/>
      <w:pPr>
        <w:ind w:left="1440" w:hanging="360"/>
      </w:pPr>
      <w:rPr>
        <w:rFonts w:ascii="Courier New" w:hAnsi="Courier New" w:hint="default"/>
      </w:rPr>
    </w:lvl>
    <w:lvl w:ilvl="2" w:tplc="76867428" w:tentative="1">
      <w:start w:val="1"/>
      <w:numFmt w:val="bullet"/>
      <w:lvlText w:val=""/>
      <w:lvlJc w:val="left"/>
      <w:pPr>
        <w:ind w:left="2160" w:hanging="360"/>
      </w:pPr>
      <w:rPr>
        <w:rFonts w:ascii="Wingdings" w:hAnsi="Wingdings" w:hint="default"/>
      </w:rPr>
    </w:lvl>
    <w:lvl w:ilvl="3" w:tplc="95847C4A" w:tentative="1">
      <w:start w:val="1"/>
      <w:numFmt w:val="bullet"/>
      <w:lvlText w:val=""/>
      <w:lvlJc w:val="left"/>
      <w:pPr>
        <w:ind w:left="2880" w:hanging="360"/>
      </w:pPr>
      <w:rPr>
        <w:rFonts w:ascii="Symbol" w:hAnsi="Symbol" w:hint="default"/>
      </w:rPr>
    </w:lvl>
    <w:lvl w:ilvl="4" w:tplc="BF50022A" w:tentative="1">
      <w:start w:val="1"/>
      <w:numFmt w:val="bullet"/>
      <w:lvlText w:val="o"/>
      <w:lvlJc w:val="left"/>
      <w:pPr>
        <w:ind w:left="3600" w:hanging="360"/>
      </w:pPr>
      <w:rPr>
        <w:rFonts w:ascii="Courier New" w:hAnsi="Courier New" w:hint="default"/>
      </w:rPr>
    </w:lvl>
    <w:lvl w:ilvl="5" w:tplc="55F4DFC4" w:tentative="1">
      <w:start w:val="1"/>
      <w:numFmt w:val="bullet"/>
      <w:lvlText w:val=""/>
      <w:lvlJc w:val="left"/>
      <w:pPr>
        <w:ind w:left="4320" w:hanging="360"/>
      </w:pPr>
      <w:rPr>
        <w:rFonts w:ascii="Wingdings" w:hAnsi="Wingdings" w:hint="default"/>
      </w:rPr>
    </w:lvl>
    <w:lvl w:ilvl="6" w:tplc="E9F61EC4" w:tentative="1">
      <w:start w:val="1"/>
      <w:numFmt w:val="bullet"/>
      <w:lvlText w:val=""/>
      <w:lvlJc w:val="left"/>
      <w:pPr>
        <w:ind w:left="5040" w:hanging="360"/>
      </w:pPr>
      <w:rPr>
        <w:rFonts w:ascii="Symbol" w:hAnsi="Symbol" w:hint="default"/>
      </w:rPr>
    </w:lvl>
    <w:lvl w:ilvl="7" w:tplc="9022D510" w:tentative="1">
      <w:start w:val="1"/>
      <w:numFmt w:val="bullet"/>
      <w:lvlText w:val="o"/>
      <w:lvlJc w:val="left"/>
      <w:pPr>
        <w:ind w:left="5760" w:hanging="360"/>
      </w:pPr>
      <w:rPr>
        <w:rFonts w:ascii="Courier New" w:hAnsi="Courier New" w:hint="default"/>
      </w:rPr>
    </w:lvl>
    <w:lvl w:ilvl="8" w:tplc="53AA1676" w:tentative="1">
      <w:start w:val="1"/>
      <w:numFmt w:val="bullet"/>
      <w:lvlText w:val=""/>
      <w:lvlJc w:val="left"/>
      <w:pPr>
        <w:ind w:left="6480" w:hanging="360"/>
      </w:pPr>
      <w:rPr>
        <w:rFonts w:ascii="Wingdings" w:hAnsi="Wingdings" w:hint="default"/>
      </w:rPr>
    </w:lvl>
  </w:abstractNum>
  <w:abstractNum w:abstractNumId="43" w15:restartNumberingAfterBreak="0">
    <w:nsid w:val="3EA50294"/>
    <w:multiLevelType w:val="hybridMultilevel"/>
    <w:tmpl w:val="16B6B3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FD1765F"/>
    <w:multiLevelType w:val="hybridMultilevel"/>
    <w:tmpl w:val="3D3A65B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40ECE3AF"/>
    <w:multiLevelType w:val="hybridMultilevel"/>
    <w:tmpl w:val="FFFFFFFF"/>
    <w:lvl w:ilvl="0" w:tplc="64D23C06">
      <w:start w:val="1"/>
      <w:numFmt w:val="lowerRoman"/>
      <w:lvlText w:val="%1."/>
      <w:lvlJc w:val="right"/>
      <w:pPr>
        <w:ind w:left="720" w:hanging="360"/>
      </w:pPr>
    </w:lvl>
    <w:lvl w:ilvl="1" w:tplc="3850A978">
      <w:start w:val="1"/>
      <w:numFmt w:val="lowerLetter"/>
      <w:lvlText w:val="%2."/>
      <w:lvlJc w:val="left"/>
      <w:pPr>
        <w:ind w:left="1440" w:hanging="360"/>
      </w:pPr>
    </w:lvl>
    <w:lvl w:ilvl="2" w:tplc="CD2A5A62">
      <w:start w:val="1"/>
      <w:numFmt w:val="lowerRoman"/>
      <w:lvlText w:val="%3."/>
      <w:lvlJc w:val="right"/>
      <w:pPr>
        <w:ind w:left="2160" w:hanging="180"/>
      </w:pPr>
    </w:lvl>
    <w:lvl w:ilvl="3" w:tplc="B9546CDC">
      <w:start w:val="1"/>
      <w:numFmt w:val="decimal"/>
      <w:lvlText w:val="%4."/>
      <w:lvlJc w:val="left"/>
      <w:pPr>
        <w:ind w:left="2880" w:hanging="360"/>
      </w:pPr>
    </w:lvl>
    <w:lvl w:ilvl="4" w:tplc="AE6A8ECA">
      <w:start w:val="1"/>
      <w:numFmt w:val="lowerLetter"/>
      <w:lvlText w:val="%5."/>
      <w:lvlJc w:val="left"/>
      <w:pPr>
        <w:ind w:left="3600" w:hanging="360"/>
      </w:pPr>
    </w:lvl>
    <w:lvl w:ilvl="5" w:tplc="58E84ECC">
      <w:start w:val="1"/>
      <w:numFmt w:val="lowerRoman"/>
      <w:lvlText w:val="%6."/>
      <w:lvlJc w:val="right"/>
      <w:pPr>
        <w:ind w:left="4320" w:hanging="180"/>
      </w:pPr>
    </w:lvl>
    <w:lvl w:ilvl="6" w:tplc="39CE257E">
      <w:start w:val="1"/>
      <w:numFmt w:val="decimal"/>
      <w:lvlText w:val="%7."/>
      <w:lvlJc w:val="left"/>
      <w:pPr>
        <w:ind w:left="5040" w:hanging="360"/>
      </w:pPr>
    </w:lvl>
    <w:lvl w:ilvl="7" w:tplc="D2BAE6DE">
      <w:start w:val="1"/>
      <w:numFmt w:val="lowerLetter"/>
      <w:lvlText w:val="%8."/>
      <w:lvlJc w:val="left"/>
      <w:pPr>
        <w:ind w:left="5760" w:hanging="360"/>
      </w:pPr>
    </w:lvl>
    <w:lvl w:ilvl="8" w:tplc="5E1E1BB6">
      <w:start w:val="1"/>
      <w:numFmt w:val="lowerRoman"/>
      <w:lvlText w:val="%9."/>
      <w:lvlJc w:val="right"/>
      <w:pPr>
        <w:ind w:left="6480" w:hanging="180"/>
      </w:pPr>
    </w:lvl>
  </w:abstractNum>
  <w:abstractNum w:abstractNumId="46" w15:restartNumberingAfterBreak="0">
    <w:nsid w:val="420E5C73"/>
    <w:multiLevelType w:val="hybridMultilevel"/>
    <w:tmpl w:val="081A432C"/>
    <w:lvl w:ilvl="0" w:tplc="7F1271E0">
      <w:start w:val="1"/>
      <w:numFmt w:val="decimal"/>
      <w:lvlText w:val="%1."/>
      <w:lvlJc w:val="left"/>
      <w:pPr>
        <w:ind w:left="720" w:hanging="360"/>
      </w:pPr>
      <w:rPr>
        <w:color w:val="000000" w:themeColor="text1"/>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431C3B16"/>
    <w:multiLevelType w:val="hybridMultilevel"/>
    <w:tmpl w:val="D1D8EC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3CD6169"/>
    <w:multiLevelType w:val="multilevel"/>
    <w:tmpl w:val="8106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5075EF"/>
    <w:multiLevelType w:val="multilevel"/>
    <w:tmpl w:val="4216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0F4589"/>
    <w:multiLevelType w:val="hybridMultilevel"/>
    <w:tmpl w:val="A8AC5B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8436F46"/>
    <w:multiLevelType w:val="hybridMultilevel"/>
    <w:tmpl w:val="63E6F3F8"/>
    <w:lvl w:ilvl="0" w:tplc="28D041AE">
      <w:start w:val="1"/>
      <w:numFmt w:val="bullet"/>
      <w:lvlText w:val=""/>
      <w:lvlJc w:val="left"/>
      <w:pPr>
        <w:ind w:left="720" w:hanging="360"/>
      </w:pPr>
      <w:rPr>
        <w:rFonts w:ascii="Symbol" w:hAnsi="Symbol" w:hint="default"/>
      </w:rPr>
    </w:lvl>
    <w:lvl w:ilvl="1" w:tplc="17BE1886" w:tentative="1">
      <w:start w:val="1"/>
      <w:numFmt w:val="bullet"/>
      <w:lvlText w:val="o"/>
      <w:lvlJc w:val="left"/>
      <w:pPr>
        <w:ind w:left="1440" w:hanging="360"/>
      </w:pPr>
      <w:rPr>
        <w:rFonts w:ascii="Courier New" w:hAnsi="Courier New" w:hint="default"/>
      </w:rPr>
    </w:lvl>
    <w:lvl w:ilvl="2" w:tplc="19262AF6" w:tentative="1">
      <w:start w:val="1"/>
      <w:numFmt w:val="bullet"/>
      <w:lvlText w:val=""/>
      <w:lvlJc w:val="left"/>
      <w:pPr>
        <w:ind w:left="2160" w:hanging="360"/>
      </w:pPr>
      <w:rPr>
        <w:rFonts w:ascii="Wingdings" w:hAnsi="Wingdings" w:hint="default"/>
      </w:rPr>
    </w:lvl>
    <w:lvl w:ilvl="3" w:tplc="6310D168" w:tentative="1">
      <w:start w:val="1"/>
      <w:numFmt w:val="bullet"/>
      <w:lvlText w:val=""/>
      <w:lvlJc w:val="left"/>
      <w:pPr>
        <w:ind w:left="2880" w:hanging="360"/>
      </w:pPr>
      <w:rPr>
        <w:rFonts w:ascii="Symbol" w:hAnsi="Symbol" w:hint="default"/>
      </w:rPr>
    </w:lvl>
    <w:lvl w:ilvl="4" w:tplc="FA18334A" w:tentative="1">
      <w:start w:val="1"/>
      <w:numFmt w:val="bullet"/>
      <w:lvlText w:val="o"/>
      <w:lvlJc w:val="left"/>
      <w:pPr>
        <w:ind w:left="3600" w:hanging="360"/>
      </w:pPr>
      <w:rPr>
        <w:rFonts w:ascii="Courier New" w:hAnsi="Courier New" w:hint="default"/>
      </w:rPr>
    </w:lvl>
    <w:lvl w:ilvl="5" w:tplc="254E8370" w:tentative="1">
      <w:start w:val="1"/>
      <w:numFmt w:val="bullet"/>
      <w:lvlText w:val=""/>
      <w:lvlJc w:val="left"/>
      <w:pPr>
        <w:ind w:left="4320" w:hanging="360"/>
      </w:pPr>
      <w:rPr>
        <w:rFonts w:ascii="Wingdings" w:hAnsi="Wingdings" w:hint="default"/>
      </w:rPr>
    </w:lvl>
    <w:lvl w:ilvl="6" w:tplc="E190D268" w:tentative="1">
      <w:start w:val="1"/>
      <w:numFmt w:val="bullet"/>
      <w:lvlText w:val=""/>
      <w:lvlJc w:val="left"/>
      <w:pPr>
        <w:ind w:left="5040" w:hanging="360"/>
      </w:pPr>
      <w:rPr>
        <w:rFonts w:ascii="Symbol" w:hAnsi="Symbol" w:hint="default"/>
      </w:rPr>
    </w:lvl>
    <w:lvl w:ilvl="7" w:tplc="88BE5674" w:tentative="1">
      <w:start w:val="1"/>
      <w:numFmt w:val="bullet"/>
      <w:lvlText w:val="o"/>
      <w:lvlJc w:val="left"/>
      <w:pPr>
        <w:ind w:left="5760" w:hanging="360"/>
      </w:pPr>
      <w:rPr>
        <w:rFonts w:ascii="Courier New" w:hAnsi="Courier New" w:hint="default"/>
      </w:rPr>
    </w:lvl>
    <w:lvl w:ilvl="8" w:tplc="2B04B492" w:tentative="1">
      <w:start w:val="1"/>
      <w:numFmt w:val="bullet"/>
      <w:lvlText w:val=""/>
      <w:lvlJc w:val="left"/>
      <w:pPr>
        <w:ind w:left="6480" w:hanging="360"/>
      </w:pPr>
      <w:rPr>
        <w:rFonts w:ascii="Wingdings" w:hAnsi="Wingdings" w:hint="default"/>
      </w:rPr>
    </w:lvl>
  </w:abstractNum>
  <w:abstractNum w:abstractNumId="52" w15:restartNumberingAfterBreak="0">
    <w:nsid w:val="48AAB4FB"/>
    <w:multiLevelType w:val="hybridMultilevel"/>
    <w:tmpl w:val="FFFFFFFF"/>
    <w:lvl w:ilvl="0" w:tplc="77685538">
      <w:start w:val="1"/>
      <w:numFmt w:val="bullet"/>
      <w:lvlText w:val=""/>
      <w:lvlJc w:val="left"/>
      <w:pPr>
        <w:ind w:left="720" w:hanging="360"/>
      </w:pPr>
      <w:rPr>
        <w:rFonts w:ascii="Symbol" w:hAnsi="Symbol" w:hint="default"/>
      </w:rPr>
    </w:lvl>
    <w:lvl w:ilvl="1" w:tplc="C2329EBE">
      <w:start w:val="1"/>
      <w:numFmt w:val="bullet"/>
      <w:lvlText w:val="o"/>
      <w:lvlJc w:val="left"/>
      <w:pPr>
        <w:ind w:left="1440" w:hanging="360"/>
      </w:pPr>
      <w:rPr>
        <w:rFonts w:ascii="Courier New" w:hAnsi="Courier New" w:hint="default"/>
      </w:rPr>
    </w:lvl>
    <w:lvl w:ilvl="2" w:tplc="690C8CC0">
      <w:start w:val="1"/>
      <w:numFmt w:val="bullet"/>
      <w:lvlText w:val=""/>
      <w:lvlJc w:val="left"/>
      <w:pPr>
        <w:ind w:left="2160" w:hanging="360"/>
      </w:pPr>
      <w:rPr>
        <w:rFonts w:ascii="Wingdings" w:hAnsi="Wingdings" w:hint="default"/>
      </w:rPr>
    </w:lvl>
    <w:lvl w:ilvl="3" w:tplc="29C019B6">
      <w:start w:val="1"/>
      <w:numFmt w:val="bullet"/>
      <w:lvlText w:val=""/>
      <w:lvlJc w:val="left"/>
      <w:pPr>
        <w:ind w:left="2880" w:hanging="360"/>
      </w:pPr>
      <w:rPr>
        <w:rFonts w:ascii="Symbol" w:hAnsi="Symbol" w:hint="default"/>
      </w:rPr>
    </w:lvl>
    <w:lvl w:ilvl="4" w:tplc="D26890D0">
      <w:start w:val="1"/>
      <w:numFmt w:val="bullet"/>
      <w:lvlText w:val="o"/>
      <w:lvlJc w:val="left"/>
      <w:pPr>
        <w:ind w:left="3600" w:hanging="360"/>
      </w:pPr>
      <w:rPr>
        <w:rFonts w:ascii="Courier New" w:hAnsi="Courier New" w:hint="default"/>
      </w:rPr>
    </w:lvl>
    <w:lvl w:ilvl="5" w:tplc="FFB8D140">
      <w:start w:val="1"/>
      <w:numFmt w:val="bullet"/>
      <w:lvlText w:val=""/>
      <w:lvlJc w:val="left"/>
      <w:pPr>
        <w:ind w:left="4320" w:hanging="360"/>
      </w:pPr>
      <w:rPr>
        <w:rFonts w:ascii="Wingdings" w:hAnsi="Wingdings" w:hint="default"/>
      </w:rPr>
    </w:lvl>
    <w:lvl w:ilvl="6" w:tplc="3078D94A">
      <w:start w:val="1"/>
      <w:numFmt w:val="bullet"/>
      <w:lvlText w:val=""/>
      <w:lvlJc w:val="left"/>
      <w:pPr>
        <w:ind w:left="5040" w:hanging="360"/>
      </w:pPr>
      <w:rPr>
        <w:rFonts w:ascii="Symbol" w:hAnsi="Symbol" w:hint="default"/>
      </w:rPr>
    </w:lvl>
    <w:lvl w:ilvl="7" w:tplc="84DEC1A8">
      <w:start w:val="1"/>
      <w:numFmt w:val="bullet"/>
      <w:lvlText w:val="o"/>
      <w:lvlJc w:val="left"/>
      <w:pPr>
        <w:ind w:left="5760" w:hanging="360"/>
      </w:pPr>
      <w:rPr>
        <w:rFonts w:ascii="Courier New" w:hAnsi="Courier New" w:hint="default"/>
      </w:rPr>
    </w:lvl>
    <w:lvl w:ilvl="8" w:tplc="BF721BEE">
      <w:start w:val="1"/>
      <w:numFmt w:val="bullet"/>
      <w:lvlText w:val=""/>
      <w:lvlJc w:val="left"/>
      <w:pPr>
        <w:ind w:left="6480" w:hanging="360"/>
      </w:pPr>
      <w:rPr>
        <w:rFonts w:ascii="Wingdings" w:hAnsi="Wingdings" w:hint="default"/>
      </w:rPr>
    </w:lvl>
  </w:abstractNum>
  <w:abstractNum w:abstractNumId="53" w15:restartNumberingAfterBreak="0">
    <w:nsid w:val="48E12C5F"/>
    <w:multiLevelType w:val="hybridMultilevel"/>
    <w:tmpl w:val="0E124A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B4F6C26"/>
    <w:multiLevelType w:val="hybridMultilevel"/>
    <w:tmpl w:val="8CE0EE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4BB4772A"/>
    <w:multiLevelType w:val="hybridMultilevel"/>
    <w:tmpl w:val="213E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BD0395D"/>
    <w:multiLevelType w:val="hybridMultilevel"/>
    <w:tmpl w:val="CF707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F3E32B4"/>
    <w:multiLevelType w:val="hybridMultilevel"/>
    <w:tmpl w:val="B2527E82"/>
    <w:lvl w:ilvl="0" w:tplc="04240001">
      <w:start w:val="1"/>
      <w:numFmt w:val="bullet"/>
      <w:lvlText w:val=""/>
      <w:lvlJc w:val="left"/>
      <w:pPr>
        <w:ind w:left="709" w:hanging="360"/>
      </w:pPr>
      <w:rPr>
        <w:rFonts w:ascii="Symbol" w:hAnsi="Symbol" w:hint="default"/>
      </w:rPr>
    </w:lvl>
    <w:lvl w:ilvl="1" w:tplc="04240003" w:tentative="1">
      <w:start w:val="1"/>
      <w:numFmt w:val="bullet"/>
      <w:lvlText w:val="o"/>
      <w:lvlJc w:val="left"/>
      <w:pPr>
        <w:ind w:left="1429" w:hanging="360"/>
      </w:pPr>
      <w:rPr>
        <w:rFonts w:ascii="Courier New" w:hAnsi="Courier New" w:cs="Courier New" w:hint="default"/>
      </w:rPr>
    </w:lvl>
    <w:lvl w:ilvl="2" w:tplc="04240005" w:tentative="1">
      <w:start w:val="1"/>
      <w:numFmt w:val="bullet"/>
      <w:lvlText w:val=""/>
      <w:lvlJc w:val="left"/>
      <w:pPr>
        <w:ind w:left="2149" w:hanging="360"/>
      </w:pPr>
      <w:rPr>
        <w:rFonts w:ascii="Wingdings" w:hAnsi="Wingdings" w:hint="default"/>
      </w:rPr>
    </w:lvl>
    <w:lvl w:ilvl="3" w:tplc="04240001" w:tentative="1">
      <w:start w:val="1"/>
      <w:numFmt w:val="bullet"/>
      <w:lvlText w:val=""/>
      <w:lvlJc w:val="left"/>
      <w:pPr>
        <w:ind w:left="2869" w:hanging="360"/>
      </w:pPr>
      <w:rPr>
        <w:rFonts w:ascii="Symbol" w:hAnsi="Symbol" w:hint="default"/>
      </w:rPr>
    </w:lvl>
    <w:lvl w:ilvl="4" w:tplc="04240003" w:tentative="1">
      <w:start w:val="1"/>
      <w:numFmt w:val="bullet"/>
      <w:lvlText w:val="o"/>
      <w:lvlJc w:val="left"/>
      <w:pPr>
        <w:ind w:left="3589" w:hanging="360"/>
      </w:pPr>
      <w:rPr>
        <w:rFonts w:ascii="Courier New" w:hAnsi="Courier New" w:cs="Courier New" w:hint="default"/>
      </w:rPr>
    </w:lvl>
    <w:lvl w:ilvl="5" w:tplc="04240005" w:tentative="1">
      <w:start w:val="1"/>
      <w:numFmt w:val="bullet"/>
      <w:lvlText w:val=""/>
      <w:lvlJc w:val="left"/>
      <w:pPr>
        <w:ind w:left="4309" w:hanging="360"/>
      </w:pPr>
      <w:rPr>
        <w:rFonts w:ascii="Wingdings" w:hAnsi="Wingdings" w:hint="default"/>
      </w:rPr>
    </w:lvl>
    <w:lvl w:ilvl="6" w:tplc="04240001" w:tentative="1">
      <w:start w:val="1"/>
      <w:numFmt w:val="bullet"/>
      <w:lvlText w:val=""/>
      <w:lvlJc w:val="left"/>
      <w:pPr>
        <w:ind w:left="5029" w:hanging="360"/>
      </w:pPr>
      <w:rPr>
        <w:rFonts w:ascii="Symbol" w:hAnsi="Symbol" w:hint="default"/>
      </w:rPr>
    </w:lvl>
    <w:lvl w:ilvl="7" w:tplc="04240003" w:tentative="1">
      <w:start w:val="1"/>
      <w:numFmt w:val="bullet"/>
      <w:lvlText w:val="o"/>
      <w:lvlJc w:val="left"/>
      <w:pPr>
        <w:ind w:left="5749" w:hanging="360"/>
      </w:pPr>
      <w:rPr>
        <w:rFonts w:ascii="Courier New" w:hAnsi="Courier New" w:cs="Courier New" w:hint="default"/>
      </w:rPr>
    </w:lvl>
    <w:lvl w:ilvl="8" w:tplc="04240005" w:tentative="1">
      <w:start w:val="1"/>
      <w:numFmt w:val="bullet"/>
      <w:lvlText w:val=""/>
      <w:lvlJc w:val="left"/>
      <w:pPr>
        <w:ind w:left="6469" w:hanging="360"/>
      </w:pPr>
      <w:rPr>
        <w:rFonts w:ascii="Wingdings" w:hAnsi="Wingdings" w:hint="default"/>
      </w:rPr>
    </w:lvl>
  </w:abstractNum>
  <w:abstractNum w:abstractNumId="58" w15:restartNumberingAfterBreak="0">
    <w:nsid w:val="51D63724"/>
    <w:multiLevelType w:val="hybridMultilevel"/>
    <w:tmpl w:val="574677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526A792F"/>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5491EDF2"/>
    <w:multiLevelType w:val="hybridMultilevel"/>
    <w:tmpl w:val="FFFFFFFF"/>
    <w:lvl w:ilvl="0" w:tplc="A02AF8C4">
      <w:start w:val="1"/>
      <w:numFmt w:val="bullet"/>
      <w:lvlText w:val=""/>
      <w:lvlJc w:val="left"/>
      <w:pPr>
        <w:ind w:left="720" w:hanging="360"/>
      </w:pPr>
      <w:rPr>
        <w:rFonts w:ascii="Symbol" w:hAnsi="Symbol" w:hint="default"/>
      </w:rPr>
    </w:lvl>
    <w:lvl w:ilvl="1" w:tplc="0F14CD04">
      <w:start w:val="1"/>
      <w:numFmt w:val="bullet"/>
      <w:lvlText w:val="o"/>
      <w:lvlJc w:val="left"/>
      <w:pPr>
        <w:ind w:left="1440" w:hanging="360"/>
      </w:pPr>
      <w:rPr>
        <w:rFonts w:ascii="Courier New" w:hAnsi="Courier New" w:hint="default"/>
      </w:rPr>
    </w:lvl>
    <w:lvl w:ilvl="2" w:tplc="9B9AED7A">
      <w:start w:val="1"/>
      <w:numFmt w:val="bullet"/>
      <w:lvlText w:val=""/>
      <w:lvlJc w:val="left"/>
      <w:pPr>
        <w:ind w:left="2160" w:hanging="360"/>
      </w:pPr>
      <w:rPr>
        <w:rFonts w:ascii="Wingdings" w:hAnsi="Wingdings" w:hint="default"/>
      </w:rPr>
    </w:lvl>
    <w:lvl w:ilvl="3" w:tplc="E4C4F2BC">
      <w:start w:val="1"/>
      <w:numFmt w:val="bullet"/>
      <w:lvlText w:val=""/>
      <w:lvlJc w:val="left"/>
      <w:pPr>
        <w:ind w:left="2880" w:hanging="360"/>
      </w:pPr>
      <w:rPr>
        <w:rFonts w:ascii="Symbol" w:hAnsi="Symbol" w:hint="default"/>
      </w:rPr>
    </w:lvl>
    <w:lvl w:ilvl="4" w:tplc="C2BC4CFA">
      <w:start w:val="1"/>
      <w:numFmt w:val="bullet"/>
      <w:lvlText w:val="o"/>
      <w:lvlJc w:val="left"/>
      <w:pPr>
        <w:ind w:left="3600" w:hanging="360"/>
      </w:pPr>
      <w:rPr>
        <w:rFonts w:ascii="Courier New" w:hAnsi="Courier New" w:hint="default"/>
      </w:rPr>
    </w:lvl>
    <w:lvl w:ilvl="5" w:tplc="69E0283C">
      <w:start w:val="1"/>
      <w:numFmt w:val="bullet"/>
      <w:lvlText w:val=""/>
      <w:lvlJc w:val="left"/>
      <w:pPr>
        <w:ind w:left="4320" w:hanging="360"/>
      </w:pPr>
      <w:rPr>
        <w:rFonts w:ascii="Wingdings" w:hAnsi="Wingdings" w:hint="default"/>
      </w:rPr>
    </w:lvl>
    <w:lvl w:ilvl="6" w:tplc="13C268FA">
      <w:start w:val="1"/>
      <w:numFmt w:val="bullet"/>
      <w:lvlText w:val=""/>
      <w:lvlJc w:val="left"/>
      <w:pPr>
        <w:ind w:left="5040" w:hanging="360"/>
      </w:pPr>
      <w:rPr>
        <w:rFonts w:ascii="Symbol" w:hAnsi="Symbol" w:hint="default"/>
      </w:rPr>
    </w:lvl>
    <w:lvl w:ilvl="7" w:tplc="A7088E98">
      <w:start w:val="1"/>
      <w:numFmt w:val="bullet"/>
      <w:lvlText w:val="o"/>
      <w:lvlJc w:val="left"/>
      <w:pPr>
        <w:ind w:left="5760" w:hanging="360"/>
      </w:pPr>
      <w:rPr>
        <w:rFonts w:ascii="Courier New" w:hAnsi="Courier New" w:hint="default"/>
      </w:rPr>
    </w:lvl>
    <w:lvl w:ilvl="8" w:tplc="DBE8E0A2">
      <w:start w:val="1"/>
      <w:numFmt w:val="bullet"/>
      <w:lvlText w:val=""/>
      <w:lvlJc w:val="left"/>
      <w:pPr>
        <w:ind w:left="6480" w:hanging="360"/>
      </w:pPr>
      <w:rPr>
        <w:rFonts w:ascii="Wingdings" w:hAnsi="Wingdings" w:hint="default"/>
      </w:rPr>
    </w:lvl>
  </w:abstractNum>
  <w:abstractNum w:abstractNumId="61" w15:restartNumberingAfterBreak="0">
    <w:nsid w:val="55556532"/>
    <w:multiLevelType w:val="multilevel"/>
    <w:tmpl w:val="19E6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5FB50DF"/>
    <w:multiLevelType w:val="hybridMultilevel"/>
    <w:tmpl w:val="9AE8319C"/>
    <w:lvl w:ilvl="0" w:tplc="ED56A806">
      <w:numFmt w:val="bullet"/>
      <w:lvlText w:val="-"/>
      <w:lvlJc w:val="left"/>
      <w:pPr>
        <w:ind w:left="360" w:hanging="360"/>
      </w:pPr>
      <w:rPr>
        <w:rFonts w:ascii="Arial" w:eastAsia="MS Mincho"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3" w15:restartNumberingAfterBreak="0">
    <w:nsid w:val="584EAE05"/>
    <w:multiLevelType w:val="hybridMultilevel"/>
    <w:tmpl w:val="FFFFFFFF"/>
    <w:lvl w:ilvl="0" w:tplc="CAEC40DC">
      <w:start w:val="1"/>
      <w:numFmt w:val="bullet"/>
      <w:lvlText w:val=""/>
      <w:lvlJc w:val="left"/>
      <w:pPr>
        <w:ind w:left="720" w:hanging="360"/>
      </w:pPr>
      <w:rPr>
        <w:rFonts w:ascii="Symbol" w:hAnsi="Symbol" w:hint="default"/>
      </w:rPr>
    </w:lvl>
    <w:lvl w:ilvl="1" w:tplc="BC8A68E4">
      <w:start w:val="1"/>
      <w:numFmt w:val="bullet"/>
      <w:lvlText w:val="o"/>
      <w:lvlJc w:val="left"/>
      <w:pPr>
        <w:ind w:left="1440" w:hanging="360"/>
      </w:pPr>
      <w:rPr>
        <w:rFonts w:ascii="Courier New" w:hAnsi="Courier New" w:hint="default"/>
      </w:rPr>
    </w:lvl>
    <w:lvl w:ilvl="2" w:tplc="690424BE">
      <w:start w:val="1"/>
      <w:numFmt w:val="bullet"/>
      <w:lvlText w:val=""/>
      <w:lvlJc w:val="left"/>
      <w:pPr>
        <w:ind w:left="2160" w:hanging="360"/>
      </w:pPr>
      <w:rPr>
        <w:rFonts w:ascii="Wingdings" w:hAnsi="Wingdings" w:hint="default"/>
      </w:rPr>
    </w:lvl>
    <w:lvl w:ilvl="3" w:tplc="F7FE7CD6">
      <w:start w:val="1"/>
      <w:numFmt w:val="bullet"/>
      <w:lvlText w:val=""/>
      <w:lvlJc w:val="left"/>
      <w:pPr>
        <w:ind w:left="2880" w:hanging="360"/>
      </w:pPr>
      <w:rPr>
        <w:rFonts w:ascii="Symbol" w:hAnsi="Symbol" w:hint="default"/>
      </w:rPr>
    </w:lvl>
    <w:lvl w:ilvl="4" w:tplc="B5AADAFA">
      <w:start w:val="1"/>
      <w:numFmt w:val="bullet"/>
      <w:lvlText w:val="o"/>
      <w:lvlJc w:val="left"/>
      <w:pPr>
        <w:ind w:left="3600" w:hanging="360"/>
      </w:pPr>
      <w:rPr>
        <w:rFonts w:ascii="Courier New" w:hAnsi="Courier New" w:hint="default"/>
      </w:rPr>
    </w:lvl>
    <w:lvl w:ilvl="5" w:tplc="2E942D2A">
      <w:start w:val="1"/>
      <w:numFmt w:val="bullet"/>
      <w:lvlText w:val=""/>
      <w:lvlJc w:val="left"/>
      <w:pPr>
        <w:ind w:left="4320" w:hanging="360"/>
      </w:pPr>
      <w:rPr>
        <w:rFonts w:ascii="Wingdings" w:hAnsi="Wingdings" w:hint="default"/>
      </w:rPr>
    </w:lvl>
    <w:lvl w:ilvl="6" w:tplc="0E96EB60">
      <w:start w:val="1"/>
      <w:numFmt w:val="bullet"/>
      <w:lvlText w:val=""/>
      <w:lvlJc w:val="left"/>
      <w:pPr>
        <w:ind w:left="5040" w:hanging="360"/>
      </w:pPr>
      <w:rPr>
        <w:rFonts w:ascii="Symbol" w:hAnsi="Symbol" w:hint="default"/>
      </w:rPr>
    </w:lvl>
    <w:lvl w:ilvl="7" w:tplc="61F8FC82">
      <w:start w:val="1"/>
      <w:numFmt w:val="bullet"/>
      <w:lvlText w:val="o"/>
      <w:lvlJc w:val="left"/>
      <w:pPr>
        <w:ind w:left="5760" w:hanging="360"/>
      </w:pPr>
      <w:rPr>
        <w:rFonts w:ascii="Courier New" w:hAnsi="Courier New" w:hint="default"/>
      </w:rPr>
    </w:lvl>
    <w:lvl w:ilvl="8" w:tplc="B19C4BA8">
      <w:start w:val="1"/>
      <w:numFmt w:val="bullet"/>
      <w:lvlText w:val=""/>
      <w:lvlJc w:val="left"/>
      <w:pPr>
        <w:ind w:left="6480" w:hanging="360"/>
      </w:pPr>
      <w:rPr>
        <w:rFonts w:ascii="Wingdings" w:hAnsi="Wingdings" w:hint="default"/>
      </w:rPr>
    </w:lvl>
  </w:abstractNum>
  <w:abstractNum w:abstractNumId="64" w15:restartNumberingAfterBreak="0">
    <w:nsid w:val="591E10C2"/>
    <w:multiLevelType w:val="multilevel"/>
    <w:tmpl w:val="967A338C"/>
    <w:lvl w:ilvl="0">
      <w:start w:val="1"/>
      <w:numFmt w:val="upperRoman"/>
      <w:lvlText w:val="%1."/>
      <w:lvlJc w:val="right"/>
      <w:pPr>
        <w:ind w:left="720" w:hanging="360"/>
      </w:pPr>
    </w:lvl>
    <w:lvl w:ilvl="1">
      <w:start w:val="2"/>
      <w:numFmt w:val="decimal"/>
      <w:isLgl/>
      <w:lvlText w:val="%1.%2"/>
      <w:lvlJc w:val="left"/>
      <w:pPr>
        <w:ind w:left="1032" w:hanging="672"/>
      </w:pPr>
      <w:rPr>
        <w:rFonts w:hint="default"/>
      </w:rPr>
    </w:lvl>
    <w:lvl w:ilvl="2">
      <w:start w:val="2"/>
      <w:numFmt w:val="decimal"/>
      <w:isLgl/>
      <w:lvlText w:val="%1.%2.%3"/>
      <w:lvlJc w:val="left"/>
      <w:pPr>
        <w:ind w:left="1080" w:hanging="720"/>
      </w:pPr>
      <w:rPr>
        <w:rFonts w:hint="default"/>
      </w:rPr>
    </w:lvl>
    <w:lvl w:ilvl="3">
      <w:start w:val="9"/>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15:restartNumberingAfterBreak="0">
    <w:nsid w:val="59D26B7C"/>
    <w:multiLevelType w:val="hybridMultilevel"/>
    <w:tmpl w:val="FFFFFFFF"/>
    <w:lvl w:ilvl="0" w:tplc="FA2ACAA2">
      <w:start w:val="1"/>
      <w:numFmt w:val="bullet"/>
      <w:lvlText w:val=""/>
      <w:lvlJc w:val="left"/>
      <w:pPr>
        <w:ind w:left="720" w:hanging="360"/>
      </w:pPr>
      <w:rPr>
        <w:rFonts w:ascii="Symbol" w:hAnsi="Symbol" w:hint="default"/>
      </w:rPr>
    </w:lvl>
    <w:lvl w:ilvl="1" w:tplc="3294E13A">
      <w:start w:val="1"/>
      <w:numFmt w:val="bullet"/>
      <w:lvlText w:val="o"/>
      <w:lvlJc w:val="left"/>
      <w:pPr>
        <w:ind w:left="1440" w:hanging="360"/>
      </w:pPr>
      <w:rPr>
        <w:rFonts w:ascii="Courier New" w:hAnsi="Courier New" w:hint="default"/>
      </w:rPr>
    </w:lvl>
    <w:lvl w:ilvl="2" w:tplc="2556D426">
      <w:start w:val="1"/>
      <w:numFmt w:val="bullet"/>
      <w:lvlText w:val=""/>
      <w:lvlJc w:val="left"/>
      <w:pPr>
        <w:ind w:left="2160" w:hanging="360"/>
      </w:pPr>
      <w:rPr>
        <w:rFonts w:ascii="Wingdings" w:hAnsi="Wingdings" w:hint="default"/>
      </w:rPr>
    </w:lvl>
    <w:lvl w:ilvl="3" w:tplc="77B27CEC">
      <w:start w:val="1"/>
      <w:numFmt w:val="bullet"/>
      <w:lvlText w:val=""/>
      <w:lvlJc w:val="left"/>
      <w:pPr>
        <w:ind w:left="2880" w:hanging="360"/>
      </w:pPr>
      <w:rPr>
        <w:rFonts w:ascii="Symbol" w:hAnsi="Symbol" w:hint="default"/>
      </w:rPr>
    </w:lvl>
    <w:lvl w:ilvl="4" w:tplc="F538ED76">
      <w:start w:val="1"/>
      <w:numFmt w:val="bullet"/>
      <w:lvlText w:val="o"/>
      <w:lvlJc w:val="left"/>
      <w:pPr>
        <w:ind w:left="3600" w:hanging="360"/>
      </w:pPr>
      <w:rPr>
        <w:rFonts w:ascii="Courier New" w:hAnsi="Courier New" w:hint="default"/>
      </w:rPr>
    </w:lvl>
    <w:lvl w:ilvl="5" w:tplc="49EA24C8">
      <w:start w:val="1"/>
      <w:numFmt w:val="bullet"/>
      <w:lvlText w:val=""/>
      <w:lvlJc w:val="left"/>
      <w:pPr>
        <w:ind w:left="4320" w:hanging="360"/>
      </w:pPr>
      <w:rPr>
        <w:rFonts w:ascii="Wingdings" w:hAnsi="Wingdings" w:hint="default"/>
      </w:rPr>
    </w:lvl>
    <w:lvl w:ilvl="6" w:tplc="66A89822">
      <w:start w:val="1"/>
      <w:numFmt w:val="bullet"/>
      <w:lvlText w:val=""/>
      <w:lvlJc w:val="left"/>
      <w:pPr>
        <w:ind w:left="5040" w:hanging="360"/>
      </w:pPr>
      <w:rPr>
        <w:rFonts w:ascii="Symbol" w:hAnsi="Symbol" w:hint="default"/>
      </w:rPr>
    </w:lvl>
    <w:lvl w:ilvl="7" w:tplc="DF98485A">
      <w:start w:val="1"/>
      <w:numFmt w:val="bullet"/>
      <w:lvlText w:val="o"/>
      <w:lvlJc w:val="left"/>
      <w:pPr>
        <w:ind w:left="5760" w:hanging="360"/>
      </w:pPr>
      <w:rPr>
        <w:rFonts w:ascii="Courier New" w:hAnsi="Courier New" w:hint="default"/>
      </w:rPr>
    </w:lvl>
    <w:lvl w:ilvl="8" w:tplc="01FEBABC">
      <w:start w:val="1"/>
      <w:numFmt w:val="bullet"/>
      <w:lvlText w:val=""/>
      <w:lvlJc w:val="left"/>
      <w:pPr>
        <w:ind w:left="6480" w:hanging="360"/>
      </w:pPr>
      <w:rPr>
        <w:rFonts w:ascii="Wingdings" w:hAnsi="Wingdings" w:hint="default"/>
      </w:rPr>
    </w:lvl>
  </w:abstractNum>
  <w:abstractNum w:abstractNumId="66" w15:restartNumberingAfterBreak="0">
    <w:nsid w:val="5C35158C"/>
    <w:multiLevelType w:val="multilevel"/>
    <w:tmpl w:val="80D86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CCB1767"/>
    <w:multiLevelType w:val="multilevel"/>
    <w:tmpl w:val="F536ABC0"/>
    <w:lvl w:ilvl="0">
      <w:start w:val="1"/>
      <w:numFmt w:val="upperRoman"/>
      <w:lvlText w:val="%1."/>
      <w:lvlJc w:val="right"/>
      <w:pPr>
        <w:ind w:left="720" w:hanging="360"/>
      </w:pPr>
    </w:lvl>
    <w:lvl w:ilvl="1">
      <w:start w:val="3"/>
      <w:numFmt w:val="decimal"/>
      <w:isLgl/>
      <w:lvlText w:val="%1.%2"/>
      <w:lvlJc w:val="left"/>
      <w:pPr>
        <w:ind w:left="1068" w:hanging="708"/>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D913E3B"/>
    <w:multiLevelType w:val="hybridMultilevel"/>
    <w:tmpl w:val="4C56FAC8"/>
    <w:lvl w:ilvl="0" w:tplc="47F26752">
      <w:start w:val="1"/>
      <w:numFmt w:val="bullet"/>
      <w:lvlText w:val=""/>
      <w:lvlJc w:val="left"/>
      <w:pPr>
        <w:ind w:left="720" w:hanging="360"/>
      </w:pPr>
      <w:rPr>
        <w:rFonts w:ascii="Symbol" w:hAnsi="Symbol" w:hint="default"/>
      </w:rPr>
    </w:lvl>
    <w:lvl w:ilvl="1" w:tplc="0FCC5328" w:tentative="1">
      <w:start w:val="1"/>
      <w:numFmt w:val="bullet"/>
      <w:lvlText w:val="o"/>
      <w:lvlJc w:val="left"/>
      <w:pPr>
        <w:ind w:left="1440" w:hanging="360"/>
      </w:pPr>
      <w:rPr>
        <w:rFonts w:ascii="Courier New" w:hAnsi="Courier New" w:hint="default"/>
      </w:rPr>
    </w:lvl>
    <w:lvl w:ilvl="2" w:tplc="A6382C4A" w:tentative="1">
      <w:start w:val="1"/>
      <w:numFmt w:val="bullet"/>
      <w:lvlText w:val=""/>
      <w:lvlJc w:val="left"/>
      <w:pPr>
        <w:ind w:left="2160" w:hanging="360"/>
      </w:pPr>
      <w:rPr>
        <w:rFonts w:ascii="Wingdings" w:hAnsi="Wingdings" w:hint="default"/>
      </w:rPr>
    </w:lvl>
    <w:lvl w:ilvl="3" w:tplc="5CE2A650" w:tentative="1">
      <w:start w:val="1"/>
      <w:numFmt w:val="bullet"/>
      <w:lvlText w:val=""/>
      <w:lvlJc w:val="left"/>
      <w:pPr>
        <w:ind w:left="2880" w:hanging="360"/>
      </w:pPr>
      <w:rPr>
        <w:rFonts w:ascii="Symbol" w:hAnsi="Symbol" w:hint="default"/>
      </w:rPr>
    </w:lvl>
    <w:lvl w:ilvl="4" w:tplc="FF62219E" w:tentative="1">
      <w:start w:val="1"/>
      <w:numFmt w:val="bullet"/>
      <w:lvlText w:val="o"/>
      <w:lvlJc w:val="left"/>
      <w:pPr>
        <w:ind w:left="3600" w:hanging="360"/>
      </w:pPr>
      <w:rPr>
        <w:rFonts w:ascii="Courier New" w:hAnsi="Courier New" w:hint="default"/>
      </w:rPr>
    </w:lvl>
    <w:lvl w:ilvl="5" w:tplc="19788410" w:tentative="1">
      <w:start w:val="1"/>
      <w:numFmt w:val="bullet"/>
      <w:lvlText w:val=""/>
      <w:lvlJc w:val="left"/>
      <w:pPr>
        <w:ind w:left="4320" w:hanging="360"/>
      </w:pPr>
      <w:rPr>
        <w:rFonts w:ascii="Wingdings" w:hAnsi="Wingdings" w:hint="default"/>
      </w:rPr>
    </w:lvl>
    <w:lvl w:ilvl="6" w:tplc="CB52C1EE" w:tentative="1">
      <w:start w:val="1"/>
      <w:numFmt w:val="bullet"/>
      <w:lvlText w:val=""/>
      <w:lvlJc w:val="left"/>
      <w:pPr>
        <w:ind w:left="5040" w:hanging="360"/>
      </w:pPr>
      <w:rPr>
        <w:rFonts w:ascii="Symbol" w:hAnsi="Symbol" w:hint="default"/>
      </w:rPr>
    </w:lvl>
    <w:lvl w:ilvl="7" w:tplc="6C8A631E" w:tentative="1">
      <w:start w:val="1"/>
      <w:numFmt w:val="bullet"/>
      <w:lvlText w:val="o"/>
      <w:lvlJc w:val="left"/>
      <w:pPr>
        <w:ind w:left="5760" w:hanging="360"/>
      </w:pPr>
      <w:rPr>
        <w:rFonts w:ascii="Courier New" w:hAnsi="Courier New" w:hint="default"/>
      </w:rPr>
    </w:lvl>
    <w:lvl w:ilvl="8" w:tplc="132A9BD8" w:tentative="1">
      <w:start w:val="1"/>
      <w:numFmt w:val="bullet"/>
      <w:lvlText w:val=""/>
      <w:lvlJc w:val="left"/>
      <w:pPr>
        <w:ind w:left="6480" w:hanging="360"/>
      </w:pPr>
      <w:rPr>
        <w:rFonts w:ascii="Wingdings" w:hAnsi="Wingdings" w:hint="default"/>
      </w:rPr>
    </w:lvl>
  </w:abstractNum>
  <w:abstractNum w:abstractNumId="69" w15:restartNumberingAfterBreak="0">
    <w:nsid w:val="5DAC65E1"/>
    <w:multiLevelType w:val="hybridMultilevel"/>
    <w:tmpl w:val="69C2AD82"/>
    <w:lvl w:ilvl="0" w:tplc="CC9E5B9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5F324709"/>
    <w:multiLevelType w:val="hybridMultilevel"/>
    <w:tmpl w:val="90AA70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5F557C3A"/>
    <w:multiLevelType w:val="multilevel"/>
    <w:tmpl w:val="19923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0AA4155"/>
    <w:multiLevelType w:val="hybridMultilevel"/>
    <w:tmpl w:val="FFFFFFFF"/>
    <w:lvl w:ilvl="0" w:tplc="17C8AF1C">
      <w:start w:val="1"/>
      <w:numFmt w:val="bullet"/>
      <w:lvlText w:val=""/>
      <w:lvlJc w:val="left"/>
      <w:pPr>
        <w:ind w:left="720" w:hanging="360"/>
      </w:pPr>
      <w:rPr>
        <w:rFonts w:ascii="Symbol" w:hAnsi="Symbol" w:hint="default"/>
      </w:rPr>
    </w:lvl>
    <w:lvl w:ilvl="1" w:tplc="4944301C">
      <w:start w:val="1"/>
      <w:numFmt w:val="bullet"/>
      <w:lvlText w:val="o"/>
      <w:lvlJc w:val="left"/>
      <w:pPr>
        <w:ind w:left="1440" w:hanging="360"/>
      </w:pPr>
      <w:rPr>
        <w:rFonts w:ascii="Courier New" w:hAnsi="Courier New" w:hint="default"/>
      </w:rPr>
    </w:lvl>
    <w:lvl w:ilvl="2" w:tplc="01F20116">
      <w:start w:val="1"/>
      <w:numFmt w:val="bullet"/>
      <w:lvlText w:val=""/>
      <w:lvlJc w:val="left"/>
      <w:pPr>
        <w:ind w:left="2160" w:hanging="360"/>
      </w:pPr>
      <w:rPr>
        <w:rFonts w:ascii="Wingdings" w:hAnsi="Wingdings" w:hint="default"/>
      </w:rPr>
    </w:lvl>
    <w:lvl w:ilvl="3" w:tplc="E56A953C">
      <w:start w:val="1"/>
      <w:numFmt w:val="bullet"/>
      <w:lvlText w:val=""/>
      <w:lvlJc w:val="left"/>
      <w:pPr>
        <w:ind w:left="2880" w:hanging="360"/>
      </w:pPr>
      <w:rPr>
        <w:rFonts w:ascii="Symbol" w:hAnsi="Symbol" w:hint="default"/>
      </w:rPr>
    </w:lvl>
    <w:lvl w:ilvl="4" w:tplc="B4E401A8">
      <w:start w:val="1"/>
      <w:numFmt w:val="bullet"/>
      <w:lvlText w:val="o"/>
      <w:lvlJc w:val="left"/>
      <w:pPr>
        <w:ind w:left="3600" w:hanging="360"/>
      </w:pPr>
      <w:rPr>
        <w:rFonts w:ascii="Courier New" w:hAnsi="Courier New" w:hint="default"/>
      </w:rPr>
    </w:lvl>
    <w:lvl w:ilvl="5" w:tplc="CEE2367E">
      <w:start w:val="1"/>
      <w:numFmt w:val="bullet"/>
      <w:lvlText w:val=""/>
      <w:lvlJc w:val="left"/>
      <w:pPr>
        <w:ind w:left="4320" w:hanging="360"/>
      </w:pPr>
      <w:rPr>
        <w:rFonts w:ascii="Wingdings" w:hAnsi="Wingdings" w:hint="default"/>
      </w:rPr>
    </w:lvl>
    <w:lvl w:ilvl="6" w:tplc="C68EE398">
      <w:start w:val="1"/>
      <w:numFmt w:val="bullet"/>
      <w:lvlText w:val=""/>
      <w:lvlJc w:val="left"/>
      <w:pPr>
        <w:ind w:left="5040" w:hanging="360"/>
      </w:pPr>
      <w:rPr>
        <w:rFonts w:ascii="Symbol" w:hAnsi="Symbol" w:hint="default"/>
      </w:rPr>
    </w:lvl>
    <w:lvl w:ilvl="7" w:tplc="EA7E7070">
      <w:start w:val="1"/>
      <w:numFmt w:val="bullet"/>
      <w:lvlText w:val="o"/>
      <w:lvlJc w:val="left"/>
      <w:pPr>
        <w:ind w:left="5760" w:hanging="360"/>
      </w:pPr>
      <w:rPr>
        <w:rFonts w:ascii="Courier New" w:hAnsi="Courier New" w:hint="default"/>
      </w:rPr>
    </w:lvl>
    <w:lvl w:ilvl="8" w:tplc="DF88E656">
      <w:start w:val="1"/>
      <w:numFmt w:val="bullet"/>
      <w:lvlText w:val=""/>
      <w:lvlJc w:val="left"/>
      <w:pPr>
        <w:ind w:left="6480" w:hanging="360"/>
      </w:pPr>
      <w:rPr>
        <w:rFonts w:ascii="Wingdings" w:hAnsi="Wingdings" w:hint="default"/>
      </w:rPr>
    </w:lvl>
  </w:abstractNum>
  <w:abstractNum w:abstractNumId="73" w15:restartNumberingAfterBreak="0">
    <w:nsid w:val="61464032"/>
    <w:multiLevelType w:val="hybridMultilevel"/>
    <w:tmpl w:val="FFFFFFFF"/>
    <w:lvl w:ilvl="0" w:tplc="A156CD2A">
      <w:start w:val="1"/>
      <w:numFmt w:val="lowerRoman"/>
      <w:lvlText w:val="%1."/>
      <w:lvlJc w:val="right"/>
      <w:pPr>
        <w:ind w:left="720" w:hanging="360"/>
      </w:pPr>
    </w:lvl>
    <w:lvl w:ilvl="1" w:tplc="837A4C98">
      <w:start w:val="1"/>
      <w:numFmt w:val="lowerLetter"/>
      <w:lvlText w:val="%2."/>
      <w:lvlJc w:val="left"/>
      <w:pPr>
        <w:ind w:left="1440" w:hanging="360"/>
      </w:pPr>
    </w:lvl>
    <w:lvl w:ilvl="2" w:tplc="C3BC80B8">
      <w:start w:val="1"/>
      <w:numFmt w:val="lowerRoman"/>
      <w:lvlText w:val="%3."/>
      <w:lvlJc w:val="right"/>
      <w:pPr>
        <w:ind w:left="2160" w:hanging="180"/>
      </w:pPr>
    </w:lvl>
    <w:lvl w:ilvl="3" w:tplc="B88C7B58">
      <w:start w:val="1"/>
      <w:numFmt w:val="decimal"/>
      <w:lvlText w:val="%4."/>
      <w:lvlJc w:val="left"/>
      <w:pPr>
        <w:ind w:left="2880" w:hanging="360"/>
      </w:pPr>
    </w:lvl>
    <w:lvl w:ilvl="4" w:tplc="541AD136">
      <w:start w:val="1"/>
      <w:numFmt w:val="lowerLetter"/>
      <w:lvlText w:val="%5."/>
      <w:lvlJc w:val="left"/>
      <w:pPr>
        <w:ind w:left="3600" w:hanging="360"/>
      </w:pPr>
    </w:lvl>
    <w:lvl w:ilvl="5" w:tplc="B0E2681E">
      <w:start w:val="1"/>
      <w:numFmt w:val="lowerRoman"/>
      <w:lvlText w:val="%6."/>
      <w:lvlJc w:val="right"/>
      <w:pPr>
        <w:ind w:left="4320" w:hanging="180"/>
      </w:pPr>
    </w:lvl>
    <w:lvl w:ilvl="6" w:tplc="BB36BFD6">
      <w:start w:val="1"/>
      <w:numFmt w:val="decimal"/>
      <w:lvlText w:val="%7."/>
      <w:lvlJc w:val="left"/>
      <w:pPr>
        <w:ind w:left="5040" w:hanging="360"/>
      </w:pPr>
    </w:lvl>
    <w:lvl w:ilvl="7" w:tplc="19205076">
      <w:start w:val="1"/>
      <w:numFmt w:val="lowerLetter"/>
      <w:lvlText w:val="%8."/>
      <w:lvlJc w:val="left"/>
      <w:pPr>
        <w:ind w:left="5760" w:hanging="360"/>
      </w:pPr>
    </w:lvl>
    <w:lvl w:ilvl="8" w:tplc="3182C306">
      <w:start w:val="1"/>
      <w:numFmt w:val="lowerRoman"/>
      <w:lvlText w:val="%9."/>
      <w:lvlJc w:val="right"/>
      <w:pPr>
        <w:ind w:left="6480" w:hanging="180"/>
      </w:pPr>
    </w:lvl>
  </w:abstractNum>
  <w:abstractNum w:abstractNumId="74" w15:restartNumberingAfterBreak="0">
    <w:nsid w:val="614C6405"/>
    <w:multiLevelType w:val="hybridMultilevel"/>
    <w:tmpl w:val="BCC0BB60"/>
    <w:lvl w:ilvl="0" w:tplc="660085AC">
      <w:numFmt w:val="bullet"/>
      <w:lvlText w:val="-"/>
      <w:lvlJc w:val="left"/>
      <w:pPr>
        <w:ind w:left="420" w:hanging="360"/>
      </w:pPr>
      <w:rPr>
        <w:rFonts w:ascii="Arial" w:hAnsi="Arial" w:hint="default"/>
      </w:rPr>
    </w:lvl>
    <w:lvl w:ilvl="1" w:tplc="979E0E92" w:tentative="1">
      <w:start w:val="1"/>
      <w:numFmt w:val="bullet"/>
      <w:lvlText w:val="o"/>
      <w:lvlJc w:val="left"/>
      <w:pPr>
        <w:ind w:left="1140" w:hanging="360"/>
      </w:pPr>
      <w:rPr>
        <w:rFonts w:ascii="Courier New" w:hAnsi="Courier New" w:hint="default"/>
      </w:rPr>
    </w:lvl>
    <w:lvl w:ilvl="2" w:tplc="68FAA7FE" w:tentative="1">
      <w:start w:val="1"/>
      <w:numFmt w:val="bullet"/>
      <w:lvlText w:val=""/>
      <w:lvlJc w:val="left"/>
      <w:pPr>
        <w:ind w:left="1860" w:hanging="360"/>
      </w:pPr>
      <w:rPr>
        <w:rFonts w:ascii="Wingdings" w:hAnsi="Wingdings" w:hint="default"/>
      </w:rPr>
    </w:lvl>
    <w:lvl w:ilvl="3" w:tplc="5652DB78" w:tentative="1">
      <w:start w:val="1"/>
      <w:numFmt w:val="bullet"/>
      <w:lvlText w:val=""/>
      <w:lvlJc w:val="left"/>
      <w:pPr>
        <w:ind w:left="2580" w:hanging="360"/>
      </w:pPr>
      <w:rPr>
        <w:rFonts w:ascii="Symbol" w:hAnsi="Symbol" w:hint="default"/>
      </w:rPr>
    </w:lvl>
    <w:lvl w:ilvl="4" w:tplc="292E1476" w:tentative="1">
      <w:start w:val="1"/>
      <w:numFmt w:val="bullet"/>
      <w:lvlText w:val="o"/>
      <w:lvlJc w:val="left"/>
      <w:pPr>
        <w:ind w:left="3300" w:hanging="360"/>
      </w:pPr>
      <w:rPr>
        <w:rFonts w:ascii="Courier New" w:hAnsi="Courier New" w:hint="default"/>
      </w:rPr>
    </w:lvl>
    <w:lvl w:ilvl="5" w:tplc="4A84F742" w:tentative="1">
      <w:start w:val="1"/>
      <w:numFmt w:val="bullet"/>
      <w:lvlText w:val=""/>
      <w:lvlJc w:val="left"/>
      <w:pPr>
        <w:ind w:left="4020" w:hanging="360"/>
      </w:pPr>
      <w:rPr>
        <w:rFonts w:ascii="Wingdings" w:hAnsi="Wingdings" w:hint="default"/>
      </w:rPr>
    </w:lvl>
    <w:lvl w:ilvl="6" w:tplc="4B5EC474" w:tentative="1">
      <w:start w:val="1"/>
      <w:numFmt w:val="bullet"/>
      <w:lvlText w:val=""/>
      <w:lvlJc w:val="left"/>
      <w:pPr>
        <w:ind w:left="4740" w:hanging="360"/>
      </w:pPr>
      <w:rPr>
        <w:rFonts w:ascii="Symbol" w:hAnsi="Symbol" w:hint="default"/>
      </w:rPr>
    </w:lvl>
    <w:lvl w:ilvl="7" w:tplc="4B52E680" w:tentative="1">
      <w:start w:val="1"/>
      <w:numFmt w:val="bullet"/>
      <w:lvlText w:val="o"/>
      <w:lvlJc w:val="left"/>
      <w:pPr>
        <w:ind w:left="5460" w:hanging="360"/>
      </w:pPr>
      <w:rPr>
        <w:rFonts w:ascii="Courier New" w:hAnsi="Courier New" w:hint="default"/>
      </w:rPr>
    </w:lvl>
    <w:lvl w:ilvl="8" w:tplc="7D384C32" w:tentative="1">
      <w:start w:val="1"/>
      <w:numFmt w:val="bullet"/>
      <w:lvlText w:val=""/>
      <w:lvlJc w:val="left"/>
      <w:pPr>
        <w:ind w:left="6180" w:hanging="360"/>
      </w:pPr>
      <w:rPr>
        <w:rFonts w:ascii="Wingdings" w:hAnsi="Wingdings" w:hint="default"/>
      </w:rPr>
    </w:lvl>
  </w:abstractNum>
  <w:abstractNum w:abstractNumId="75" w15:restartNumberingAfterBreak="0">
    <w:nsid w:val="644E5B00"/>
    <w:multiLevelType w:val="hybridMultilevel"/>
    <w:tmpl w:val="A322FC02"/>
    <w:lvl w:ilvl="0" w:tplc="04240001">
      <w:start w:val="1"/>
      <w:numFmt w:val="bullet"/>
      <w:lvlText w:val=""/>
      <w:lvlJc w:val="left"/>
      <w:pPr>
        <w:ind w:left="709" w:hanging="360"/>
      </w:pPr>
      <w:rPr>
        <w:rFonts w:ascii="Symbol" w:hAnsi="Symbol" w:hint="default"/>
      </w:rPr>
    </w:lvl>
    <w:lvl w:ilvl="1" w:tplc="04240003" w:tentative="1">
      <w:start w:val="1"/>
      <w:numFmt w:val="bullet"/>
      <w:lvlText w:val="o"/>
      <w:lvlJc w:val="left"/>
      <w:pPr>
        <w:ind w:left="1429" w:hanging="360"/>
      </w:pPr>
      <w:rPr>
        <w:rFonts w:ascii="Courier New" w:hAnsi="Courier New" w:cs="Courier New" w:hint="default"/>
      </w:rPr>
    </w:lvl>
    <w:lvl w:ilvl="2" w:tplc="04240005" w:tentative="1">
      <w:start w:val="1"/>
      <w:numFmt w:val="bullet"/>
      <w:lvlText w:val=""/>
      <w:lvlJc w:val="left"/>
      <w:pPr>
        <w:ind w:left="2149" w:hanging="360"/>
      </w:pPr>
      <w:rPr>
        <w:rFonts w:ascii="Wingdings" w:hAnsi="Wingdings" w:hint="default"/>
      </w:rPr>
    </w:lvl>
    <w:lvl w:ilvl="3" w:tplc="04240001" w:tentative="1">
      <w:start w:val="1"/>
      <w:numFmt w:val="bullet"/>
      <w:lvlText w:val=""/>
      <w:lvlJc w:val="left"/>
      <w:pPr>
        <w:ind w:left="2869" w:hanging="360"/>
      </w:pPr>
      <w:rPr>
        <w:rFonts w:ascii="Symbol" w:hAnsi="Symbol" w:hint="default"/>
      </w:rPr>
    </w:lvl>
    <w:lvl w:ilvl="4" w:tplc="04240003" w:tentative="1">
      <w:start w:val="1"/>
      <w:numFmt w:val="bullet"/>
      <w:lvlText w:val="o"/>
      <w:lvlJc w:val="left"/>
      <w:pPr>
        <w:ind w:left="3589" w:hanging="360"/>
      </w:pPr>
      <w:rPr>
        <w:rFonts w:ascii="Courier New" w:hAnsi="Courier New" w:cs="Courier New" w:hint="default"/>
      </w:rPr>
    </w:lvl>
    <w:lvl w:ilvl="5" w:tplc="04240005" w:tentative="1">
      <w:start w:val="1"/>
      <w:numFmt w:val="bullet"/>
      <w:lvlText w:val=""/>
      <w:lvlJc w:val="left"/>
      <w:pPr>
        <w:ind w:left="4309" w:hanging="360"/>
      </w:pPr>
      <w:rPr>
        <w:rFonts w:ascii="Wingdings" w:hAnsi="Wingdings" w:hint="default"/>
      </w:rPr>
    </w:lvl>
    <w:lvl w:ilvl="6" w:tplc="04240001" w:tentative="1">
      <w:start w:val="1"/>
      <w:numFmt w:val="bullet"/>
      <w:lvlText w:val=""/>
      <w:lvlJc w:val="left"/>
      <w:pPr>
        <w:ind w:left="5029" w:hanging="360"/>
      </w:pPr>
      <w:rPr>
        <w:rFonts w:ascii="Symbol" w:hAnsi="Symbol" w:hint="default"/>
      </w:rPr>
    </w:lvl>
    <w:lvl w:ilvl="7" w:tplc="04240003" w:tentative="1">
      <w:start w:val="1"/>
      <w:numFmt w:val="bullet"/>
      <w:lvlText w:val="o"/>
      <w:lvlJc w:val="left"/>
      <w:pPr>
        <w:ind w:left="5749" w:hanging="360"/>
      </w:pPr>
      <w:rPr>
        <w:rFonts w:ascii="Courier New" w:hAnsi="Courier New" w:cs="Courier New" w:hint="default"/>
      </w:rPr>
    </w:lvl>
    <w:lvl w:ilvl="8" w:tplc="04240005" w:tentative="1">
      <w:start w:val="1"/>
      <w:numFmt w:val="bullet"/>
      <w:lvlText w:val=""/>
      <w:lvlJc w:val="left"/>
      <w:pPr>
        <w:ind w:left="6469" w:hanging="360"/>
      </w:pPr>
      <w:rPr>
        <w:rFonts w:ascii="Wingdings" w:hAnsi="Wingdings" w:hint="default"/>
      </w:rPr>
    </w:lvl>
  </w:abstractNum>
  <w:abstractNum w:abstractNumId="76" w15:restartNumberingAfterBreak="0">
    <w:nsid w:val="66F2267D"/>
    <w:multiLevelType w:val="hybridMultilevel"/>
    <w:tmpl w:val="63C03D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67033DAD"/>
    <w:multiLevelType w:val="multilevel"/>
    <w:tmpl w:val="8BEA31F2"/>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8" w15:restartNumberingAfterBreak="0">
    <w:nsid w:val="69425A25"/>
    <w:multiLevelType w:val="hybridMultilevel"/>
    <w:tmpl w:val="18A03C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6B3D5338"/>
    <w:multiLevelType w:val="multilevel"/>
    <w:tmpl w:val="02945152"/>
    <w:lvl w:ilvl="0">
      <w:start w:val="1"/>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BE04549"/>
    <w:multiLevelType w:val="multilevel"/>
    <w:tmpl w:val="707485AE"/>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81" w15:restartNumberingAfterBreak="0">
    <w:nsid w:val="6C8C07A1"/>
    <w:multiLevelType w:val="hybridMultilevel"/>
    <w:tmpl w:val="A5BEF9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6D7A2543"/>
    <w:multiLevelType w:val="multilevel"/>
    <w:tmpl w:val="74A2FFF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3" w15:restartNumberingAfterBreak="0">
    <w:nsid w:val="71367762"/>
    <w:multiLevelType w:val="hybridMultilevel"/>
    <w:tmpl w:val="7A6AA390"/>
    <w:lvl w:ilvl="0" w:tplc="CC9E5B9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715E73DE"/>
    <w:multiLevelType w:val="hybridMultilevel"/>
    <w:tmpl w:val="94642B80"/>
    <w:lvl w:ilvl="0" w:tplc="61243FEC">
      <w:start w:val="1"/>
      <w:numFmt w:val="bullet"/>
      <w:lvlText w:val=""/>
      <w:lvlJc w:val="left"/>
      <w:pPr>
        <w:ind w:left="720" w:hanging="360"/>
      </w:pPr>
      <w:rPr>
        <w:rFonts w:ascii="Symbol" w:hAnsi="Symbol" w:hint="default"/>
      </w:rPr>
    </w:lvl>
    <w:lvl w:ilvl="1" w:tplc="B3AE939C" w:tentative="1">
      <w:start w:val="1"/>
      <w:numFmt w:val="bullet"/>
      <w:lvlText w:val="o"/>
      <w:lvlJc w:val="left"/>
      <w:pPr>
        <w:ind w:left="1440" w:hanging="360"/>
      </w:pPr>
      <w:rPr>
        <w:rFonts w:ascii="Courier New" w:hAnsi="Courier New" w:hint="default"/>
      </w:rPr>
    </w:lvl>
    <w:lvl w:ilvl="2" w:tplc="614E4BBA" w:tentative="1">
      <w:start w:val="1"/>
      <w:numFmt w:val="bullet"/>
      <w:lvlText w:val=""/>
      <w:lvlJc w:val="left"/>
      <w:pPr>
        <w:ind w:left="2160" w:hanging="360"/>
      </w:pPr>
      <w:rPr>
        <w:rFonts w:ascii="Wingdings" w:hAnsi="Wingdings" w:hint="default"/>
      </w:rPr>
    </w:lvl>
    <w:lvl w:ilvl="3" w:tplc="7D083B44" w:tentative="1">
      <w:start w:val="1"/>
      <w:numFmt w:val="bullet"/>
      <w:lvlText w:val=""/>
      <w:lvlJc w:val="left"/>
      <w:pPr>
        <w:ind w:left="2880" w:hanging="360"/>
      </w:pPr>
      <w:rPr>
        <w:rFonts w:ascii="Symbol" w:hAnsi="Symbol" w:hint="default"/>
      </w:rPr>
    </w:lvl>
    <w:lvl w:ilvl="4" w:tplc="FC669412" w:tentative="1">
      <w:start w:val="1"/>
      <w:numFmt w:val="bullet"/>
      <w:lvlText w:val="o"/>
      <w:lvlJc w:val="left"/>
      <w:pPr>
        <w:ind w:left="3600" w:hanging="360"/>
      </w:pPr>
      <w:rPr>
        <w:rFonts w:ascii="Courier New" w:hAnsi="Courier New" w:hint="default"/>
      </w:rPr>
    </w:lvl>
    <w:lvl w:ilvl="5" w:tplc="DBE46B40" w:tentative="1">
      <w:start w:val="1"/>
      <w:numFmt w:val="bullet"/>
      <w:lvlText w:val=""/>
      <w:lvlJc w:val="left"/>
      <w:pPr>
        <w:ind w:left="4320" w:hanging="360"/>
      </w:pPr>
      <w:rPr>
        <w:rFonts w:ascii="Wingdings" w:hAnsi="Wingdings" w:hint="default"/>
      </w:rPr>
    </w:lvl>
    <w:lvl w:ilvl="6" w:tplc="FA844E2C" w:tentative="1">
      <w:start w:val="1"/>
      <w:numFmt w:val="bullet"/>
      <w:lvlText w:val=""/>
      <w:lvlJc w:val="left"/>
      <w:pPr>
        <w:ind w:left="5040" w:hanging="360"/>
      </w:pPr>
      <w:rPr>
        <w:rFonts w:ascii="Symbol" w:hAnsi="Symbol" w:hint="default"/>
      </w:rPr>
    </w:lvl>
    <w:lvl w:ilvl="7" w:tplc="59382CE0" w:tentative="1">
      <w:start w:val="1"/>
      <w:numFmt w:val="bullet"/>
      <w:lvlText w:val="o"/>
      <w:lvlJc w:val="left"/>
      <w:pPr>
        <w:ind w:left="5760" w:hanging="360"/>
      </w:pPr>
      <w:rPr>
        <w:rFonts w:ascii="Courier New" w:hAnsi="Courier New" w:hint="default"/>
      </w:rPr>
    </w:lvl>
    <w:lvl w:ilvl="8" w:tplc="FBFEE5C8" w:tentative="1">
      <w:start w:val="1"/>
      <w:numFmt w:val="bullet"/>
      <w:lvlText w:val=""/>
      <w:lvlJc w:val="left"/>
      <w:pPr>
        <w:ind w:left="6480" w:hanging="360"/>
      </w:pPr>
      <w:rPr>
        <w:rFonts w:ascii="Wingdings" w:hAnsi="Wingdings" w:hint="default"/>
      </w:rPr>
    </w:lvl>
  </w:abstractNum>
  <w:abstractNum w:abstractNumId="85" w15:restartNumberingAfterBreak="0">
    <w:nsid w:val="72C856C5"/>
    <w:multiLevelType w:val="hybridMultilevel"/>
    <w:tmpl w:val="FFFFFFFF"/>
    <w:lvl w:ilvl="0" w:tplc="5C2EC500">
      <w:start w:val="1"/>
      <w:numFmt w:val="lowerRoman"/>
      <w:lvlText w:val="%1."/>
      <w:lvlJc w:val="right"/>
      <w:pPr>
        <w:ind w:left="720" w:hanging="360"/>
      </w:pPr>
    </w:lvl>
    <w:lvl w:ilvl="1" w:tplc="20909E66">
      <w:start w:val="1"/>
      <w:numFmt w:val="lowerLetter"/>
      <w:lvlText w:val="%2."/>
      <w:lvlJc w:val="left"/>
      <w:pPr>
        <w:ind w:left="1440" w:hanging="360"/>
      </w:pPr>
    </w:lvl>
    <w:lvl w:ilvl="2" w:tplc="1A8E0D84">
      <w:start w:val="1"/>
      <w:numFmt w:val="lowerRoman"/>
      <w:lvlText w:val="%3."/>
      <w:lvlJc w:val="right"/>
      <w:pPr>
        <w:ind w:left="2160" w:hanging="180"/>
      </w:pPr>
    </w:lvl>
    <w:lvl w:ilvl="3" w:tplc="C1B49AFA">
      <w:start w:val="1"/>
      <w:numFmt w:val="decimal"/>
      <w:lvlText w:val="%4."/>
      <w:lvlJc w:val="left"/>
      <w:pPr>
        <w:ind w:left="2880" w:hanging="360"/>
      </w:pPr>
    </w:lvl>
    <w:lvl w:ilvl="4" w:tplc="0D7006A2">
      <w:start w:val="1"/>
      <w:numFmt w:val="lowerLetter"/>
      <w:lvlText w:val="%5."/>
      <w:lvlJc w:val="left"/>
      <w:pPr>
        <w:ind w:left="3600" w:hanging="360"/>
      </w:pPr>
    </w:lvl>
    <w:lvl w:ilvl="5" w:tplc="E72060E8">
      <w:start w:val="1"/>
      <w:numFmt w:val="lowerRoman"/>
      <w:lvlText w:val="%6."/>
      <w:lvlJc w:val="right"/>
      <w:pPr>
        <w:ind w:left="4320" w:hanging="180"/>
      </w:pPr>
    </w:lvl>
    <w:lvl w:ilvl="6" w:tplc="27BEFB94">
      <w:start w:val="1"/>
      <w:numFmt w:val="decimal"/>
      <w:lvlText w:val="%7."/>
      <w:lvlJc w:val="left"/>
      <w:pPr>
        <w:ind w:left="5040" w:hanging="360"/>
      </w:pPr>
    </w:lvl>
    <w:lvl w:ilvl="7" w:tplc="E3C48F2E">
      <w:start w:val="1"/>
      <w:numFmt w:val="lowerLetter"/>
      <w:lvlText w:val="%8."/>
      <w:lvlJc w:val="left"/>
      <w:pPr>
        <w:ind w:left="5760" w:hanging="360"/>
      </w:pPr>
    </w:lvl>
    <w:lvl w:ilvl="8" w:tplc="4664D76A">
      <w:start w:val="1"/>
      <w:numFmt w:val="lowerRoman"/>
      <w:lvlText w:val="%9."/>
      <w:lvlJc w:val="right"/>
      <w:pPr>
        <w:ind w:left="6480" w:hanging="180"/>
      </w:pPr>
    </w:lvl>
  </w:abstractNum>
  <w:abstractNum w:abstractNumId="86" w15:restartNumberingAfterBreak="0">
    <w:nsid w:val="7340421A"/>
    <w:multiLevelType w:val="hybridMultilevel"/>
    <w:tmpl w:val="41B4FD02"/>
    <w:lvl w:ilvl="0" w:tplc="04240001">
      <w:start w:val="1"/>
      <w:numFmt w:val="bullet"/>
      <w:lvlText w:val=""/>
      <w:lvlJc w:val="left"/>
      <w:pPr>
        <w:ind w:left="709" w:hanging="360"/>
      </w:pPr>
      <w:rPr>
        <w:rFonts w:ascii="Symbol" w:hAnsi="Symbol" w:hint="default"/>
      </w:rPr>
    </w:lvl>
    <w:lvl w:ilvl="1" w:tplc="04240003" w:tentative="1">
      <w:start w:val="1"/>
      <w:numFmt w:val="bullet"/>
      <w:lvlText w:val="o"/>
      <w:lvlJc w:val="left"/>
      <w:pPr>
        <w:ind w:left="1429" w:hanging="360"/>
      </w:pPr>
      <w:rPr>
        <w:rFonts w:ascii="Courier New" w:hAnsi="Courier New" w:cs="Courier New" w:hint="default"/>
      </w:rPr>
    </w:lvl>
    <w:lvl w:ilvl="2" w:tplc="04240005" w:tentative="1">
      <w:start w:val="1"/>
      <w:numFmt w:val="bullet"/>
      <w:lvlText w:val=""/>
      <w:lvlJc w:val="left"/>
      <w:pPr>
        <w:ind w:left="2149" w:hanging="360"/>
      </w:pPr>
      <w:rPr>
        <w:rFonts w:ascii="Wingdings" w:hAnsi="Wingdings" w:hint="default"/>
      </w:rPr>
    </w:lvl>
    <w:lvl w:ilvl="3" w:tplc="04240001" w:tentative="1">
      <w:start w:val="1"/>
      <w:numFmt w:val="bullet"/>
      <w:lvlText w:val=""/>
      <w:lvlJc w:val="left"/>
      <w:pPr>
        <w:ind w:left="2869" w:hanging="360"/>
      </w:pPr>
      <w:rPr>
        <w:rFonts w:ascii="Symbol" w:hAnsi="Symbol" w:hint="default"/>
      </w:rPr>
    </w:lvl>
    <w:lvl w:ilvl="4" w:tplc="04240003" w:tentative="1">
      <w:start w:val="1"/>
      <w:numFmt w:val="bullet"/>
      <w:lvlText w:val="o"/>
      <w:lvlJc w:val="left"/>
      <w:pPr>
        <w:ind w:left="3589" w:hanging="360"/>
      </w:pPr>
      <w:rPr>
        <w:rFonts w:ascii="Courier New" w:hAnsi="Courier New" w:cs="Courier New" w:hint="default"/>
      </w:rPr>
    </w:lvl>
    <w:lvl w:ilvl="5" w:tplc="04240005" w:tentative="1">
      <w:start w:val="1"/>
      <w:numFmt w:val="bullet"/>
      <w:lvlText w:val=""/>
      <w:lvlJc w:val="left"/>
      <w:pPr>
        <w:ind w:left="4309" w:hanging="360"/>
      </w:pPr>
      <w:rPr>
        <w:rFonts w:ascii="Wingdings" w:hAnsi="Wingdings" w:hint="default"/>
      </w:rPr>
    </w:lvl>
    <w:lvl w:ilvl="6" w:tplc="04240001" w:tentative="1">
      <w:start w:val="1"/>
      <w:numFmt w:val="bullet"/>
      <w:lvlText w:val=""/>
      <w:lvlJc w:val="left"/>
      <w:pPr>
        <w:ind w:left="5029" w:hanging="360"/>
      </w:pPr>
      <w:rPr>
        <w:rFonts w:ascii="Symbol" w:hAnsi="Symbol" w:hint="default"/>
      </w:rPr>
    </w:lvl>
    <w:lvl w:ilvl="7" w:tplc="04240003" w:tentative="1">
      <w:start w:val="1"/>
      <w:numFmt w:val="bullet"/>
      <w:lvlText w:val="o"/>
      <w:lvlJc w:val="left"/>
      <w:pPr>
        <w:ind w:left="5749" w:hanging="360"/>
      </w:pPr>
      <w:rPr>
        <w:rFonts w:ascii="Courier New" w:hAnsi="Courier New" w:cs="Courier New" w:hint="default"/>
      </w:rPr>
    </w:lvl>
    <w:lvl w:ilvl="8" w:tplc="04240005" w:tentative="1">
      <w:start w:val="1"/>
      <w:numFmt w:val="bullet"/>
      <w:lvlText w:val=""/>
      <w:lvlJc w:val="left"/>
      <w:pPr>
        <w:ind w:left="6469" w:hanging="360"/>
      </w:pPr>
      <w:rPr>
        <w:rFonts w:ascii="Wingdings" w:hAnsi="Wingdings" w:hint="default"/>
      </w:rPr>
    </w:lvl>
  </w:abstractNum>
  <w:abstractNum w:abstractNumId="87" w15:restartNumberingAfterBreak="0">
    <w:nsid w:val="73887C20"/>
    <w:multiLevelType w:val="multilevel"/>
    <w:tmpl w:val="6698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42207C2"/>
    <w:multiLevelType w:val="multilevel"/>
    <w:tmpl w:val="A782976E"/>
    <w:lvl w:ilvl="0">
      <w:start w:val="1"/>
      <w:numFmt w:val="decimal"/>
      <w:lvlText w:val="%1."/>
      <w:lvlJc w:val="left"/>
      <w:pPr>
        <w:ind w:left="390" w:hanging="390"/>
      </w:pPr>
      <w:rPr>
        <w:rFonts w:hint="default"/>
      </w:rPr>
    </w:lvl>
    <w:lvl w:ilvl="1">
      <w:start w:val="1"/>
      <w:numFmt w:val="decimal"/>
      <w:pStyle w:val="Slog3"/>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9" w15:restartNumberingAfterBreak="0">
    <w:nsid w:val="74F22BBB"/>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15:restartNumberingAfterBreak="0">
    <w:nsid w:val="783305EE"/>
    <w:multiLevelType w:val="multilevel"/>
    <w:tmpl w:val="55F4F6E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15:restartNumberingAfterBreak="0">
    <w:nsid w:val="78EC4BCD"/>
    <w:multiLevelType w:val="hybridMultilevel"/>
    <w:tmpl w:val="9B9AF7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7A19FD63"/>
    <w:multiLevelType w:val="hybridMultilevel"/>
    <w:tmpl w:val="FFFFFFFF"/>
    <w:lvl w:ilvl="0" w:tplc="E368A580">
      <w:start w:val="1"/>
      <w:numFmt w:val="bullet"/>
      <w:lvlText w:val=""/>
      <w:lvlJc w:val="left"/>
      <w:pPr>
        <w:ind w:left="720" w:hanging="360"/>
      </w:pPr>
      <w:rPr>
        <w:rFonts w:ascii="Symbol" w:hAnsi="Symbol" w:hint="default"/>
      </w:rPr>
    </w:lvl>
    <w:lvl w:ilvl="1" w:tplc="CE10CB3C">
      <w:start w:val="1"/>
      <w:numFmt w:val="bullet"/>
      <w:lvlText w:val="o"/>
      <w:lvlJc w:val="left"/>
      <w:pPr>
        <w:ind w:left="1440" w:hanging="360"/>
      </w:pPr>
      <w:rPr>
        <w:rFonts w:ascii="Courier New" w:hAnsi="Courier New" w:hint="default"/>
      </w:rPr>
    </w:lvl>
    <w:lvl w:ilvl="2" w:tplc="64908800">
      <w:start w:val="1"/>
      <w:numFmt w:val="bullet"/>
      <w:lvlText w:val=""/>
      <w:lvlJc w:val="left"/>
      <w:pPr>
        <w:ind w:left="2160" w:hanging="360"/>
      </w:pPr>
      <w:rPr>
        <w:rFonts w:ascii="Wingdings" w:hAnsi="Wingdings" w:hint="default"/>
      </w:rPr>
    </w:lvl>
    <w:lvl w:ilvl="3" w:tplc="0FC6835E">
      <w:start w:val="1"/>
      <w:numFmt w:val="bullet"/>
      <w:lvlText w:val=""/>
      <w:lvlJc w:val="left"/>
      <w:pPr>
        <w:ind w:left="2880" w:hanging="360"/>
      </w:pPr>
      <w:rPr>
        <w:rFonts w:ascii="Symbol" w:hAnsi="Symbol" w:hint="default"/>
      </w:rPr>
    </w:lvl>
    <w:lvl w:ilvl="4" w:tplc="2396873A">
      <w:start w:val="1"/>
      <w:numFmt w:val="bullet"/>
      <w:lvlText w:val="o"/>
      <w:lvlJc w:val="left"/>
      <w:pPr>
        <w:ind w:left="3600" w:hanging="360"/>
      </w:pPr>
      <w:rPr>
        <w:rFonts w:ascii="Courier New" w:hAnsi="Courier New" w:hint="default"/>
      </w:rPr>
    </w:lvl>
    <w:lvl w:ilvl="5" w:tplc="1EA643EC">
      <w:start w:val="1"/>
      <w:numFmt w:val="bullet"/>
      <w:lvlText w:val=""/>
      <w:lvlJc w:val="left"/>
      <w:pPr>
        <w:ind w:left="4320" w:hanging="360"/>
      </w:pPr>
      <w:rPr>
        <w:rFonts w:ascii="Wingdings" w:hAnsi="Wingdings" w:hint="default"/>
      </w:rPr>
    </w:lvl>
    <w:lvl w:ilvl="6" w:tplc="30DA9676">
      <w:start w:val="1"/>
      <w:numFmt w:val="bullet"/>
      <w:lvlText w:val=""/>
      <w:lvlJc w:val="left"/>
      <w:pPr>
        <w:ind w:left="5040" w:hanging="360"/>
      </w:pPr>
      <w:rPr>
        <w:rFonts w:ascii="Symbol" w:hAnsi="Symbol" w:hint="default"/>
      </w:rPr>
    </w:lvl>
    <w:lvl w:ilvl="7" w:tplc="D13202D2">
      <w:start w:val="1"/>
      <w:numFmt w:val="bullet"/>
      <w:lvlText w:val="o"/>
      <w:lvlJc w:val="left"/>
      <w:pPr>
        <w:ind w:left="5760" w:hanging="360"/>
      </w:pPr>
      <w:rPr>
        <w:rFonts w:ascii="Courier New" w:hAnsi="Courier New" w:hint="default"/>
      </w:rPr>
    </w:lvl>
    <w:lvl w:ilvl="8" w:tplc="A9A0D00C">
      <w:start w:val="1"/>
      <w:numFmt w:val="bullet"/>
      <w:lvlText w:val=""/>
      <w:lvlJc w:val="left"/>
      <w:pPr>
        <w:ind w:left="6480" w:hanging="360"/>
      </w:pPr>
      <w:rPr>
        <w:rFonts w:ascii="Wingdings" w:hAnsi="Wingdings" w:hint="default"/>
      </w:rPr>
    </w:lvl>
  </w:abstractNum>
  <w:abstractNum w:abstractNumId="93" w15:restartNumberingAfterBreak="0">
    <w:nsid w:val="7A37F9E7"/>
    <w:multiLevelType w:val="hybridMultilevel"/>
    <w:tmpl w:val="FFFFFFFF"/>
    <w:lvl w:ilvl="0" w:tplc="5B5899DC">
      <w:start w:val="1"/>
      <w:numFmt w:val="bullet"/>
      <w:lvlText w:val=""/>
      <w:lvlJc w:val="left"/>
      <w:pPr>
        <w:ind w:left="720" w:hanging="360"/>
      </w:pPr>
      <w:rPr>
        <w:rFonts w:ascii="Symbol" w:hAnsi="Symbol" w:hint="default"/>
      </w:rPr>
    </w:lvl>
    <w:lvl w:ilvl="1" w:tplc="359CFA26">
      <w:start w:val="1"/>
      <w:numFmt w:val="bullet"/>
      <w:lvlText w:val="o"/>
      <w:lvlJc w:val="left"/>
      <w:pPr>
        <w:ind w:left="1440" w:hanging="360"/>
      </w:pPr>
      <w:rPr>
        <w:rFonts w:ascii="Courier New" w:hAnsi="Courier New" w:hint="default"/>
      </w:rPr>
    </w:lvl>
    <w:lvl w:ilvl="2" w:tplc="4CE8D3E0">
      <w:start w:val="1"/>
      <w:numFmt w:val="bullet"/>
      <w:lvlText w:val=""/>
      <w:lvlJc w:val="left"/>
      <w:pPr>
        <w:ind w:left="2160" w:hanging="360"/>
      </w:pPr>
      <w:rPr>
        <w:rFonts w:ascii="Wingdings" w:hAnsi="Wingdings" w:hint="default"/>
      </w:rPr>
    </w:lvl>
    <w:lvl w:ilvl="3" w:tplc="B3AA168C">
      <w:start w:val="1"/>
      <w:numFmt w:val="bullet"/>
      <w:lvlText w:val=""/>
      <w:lvlJc w:val="left"/>
      <w:pPr>
        <w:ind w:left="2880" w:hanging="360"/>
      </w:pPr>
      <w:rPr>
        <w:rFonts w:ascii="Symbol" w:hAnsi="Symbol" w:hint="default"/>
      </w:rPr>
    </w:lvl>
    <w:lvl w:ilvl="4" w:tplc="3C109436">
      <w:start w:val="1"/>
      <w:numFmt w:val="bullet"/>
      <w:lvlText w:val="o"/>
      <w:lvlJc w:val="left"/>
      <w:pPr>
        <w:ind w:left="3600" w:hanging="360"/>
      </w:pPr>
      <w:rPr>
        <w:rFonts w:ascii="Courier New" w:hAnsi="Courier New" w:hint="default"/>
      </w:rPr>
    </w:lvl>
    <w:lvl w:ilvl="5" w:tplc="5E38E6AE">
      <w:start w:val="1"/>
      <w:numFmt w:val="bullet"/>
      <w:lvlText w:val=""/>
      <w:lvlJc w:val="left"/>
      <w:pPr>
        <w:ind w:left="4320" w:hanging="360"/>
      </w:pPr>
      <w:rPr>
        <w:rFonts w:ascii="Wingdings" w:hAnsi="Wingdings" w:hint="default"/>
      </w:rPr>
    </w:lvl>
    <w:lvl w:ilvl="6" w:tplc="4522A24A">
      <w:start w:val="1"/>
      <w:numFmt w:val="bullet"/>
      <w:lvlText w:val=""/>
      <w:lvlJc w:val="left"/>
      <w:pPr>
        <w:ind w:left="5040" w:hanging="360"/>
      </w:pPr>
      <w:rPr>
        <w:rFonts w:ascii="Symbol" w:hAnsi="Symbol" w:hint="default"/>
      </w:rPr>
    </w:lvl>
    <w:lvl w:ilvl="7" w:tplc="8098D9EA">
      <w:start w:val="1"/>
      <w:numFmt w:val="bullet"/>
      <w:lvlText w:val="o"/>
      <w:lvlJc w:val="left"/>
      <w:pPr>
        <w:ind w:left="5760" w:hanging="360"/>
      </w:pPr>
      <w:rPr>
        <w:rFonts w:ascii="Courier New" w:hAnsi="Courier New" w:hint="default"/>
      </w:rPr>
    </w:lvl>
    <w:lvl w:ilvl="8" w:tplc="8E4EB99C">
      <w:start w:val="1"/>
      <w:numFmt w:val="bullet"/>
      <w:lvlText w:val=""/>
      <w:lvlJc w:val="left"/>
      <w:pPr>
        <w:ind w:left="6480" w:hanging="360"/>
      </w:pPr>
      <w:rPr>
        <w:rFonts w:ascii="Wingdings" w:hAnsi="Wingdings" w:hint="default"/>
      </w:rPr>
    </w:lvl>
  </w:abstractNum>
  <w:abstractNum w:abstractNumId="94" w15:restartNumberingAfterBreak="0">
    <w:nsid w:val="7B681C9C"/>
    <w:multiLevelType w:val="hybridMultilevel"/>
    <w:tmpl w:val="66B469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7B716D97"/>
    <w:multiLevelType w:val="hybridMultilevel"/>
    <w:tmpl w:val="21D095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7B93B0C1"/>
    <w:multiLevelType w:val="hybridMultilevel"/>
    <w:tmpl w:val="84BEEAAE"/>
    <w:lvl w:ilvl="0" w:tplc="0424000F">
      <w:start w:val="1"/>
      <w:numFmt w:val="decimal"/>
      <w:lvlText w:val="%1."/>
      <w:lvlJc w:val="left"/>
      <w:pPr>
        <w:ind w:left="720" w:hanging="360"/>
      </w:pPr>
    </w:lvl>
    <w:lvl w:ilvl="1" w:tplc="4B36AA14">
      <w:start w:val="1"/>
      <w:numFmt w:val="lowerLetter"/>
      <w:lvlText w:val="%2."/>
      <w:lvlJc w:val="left"/>
      <w:pPr>
        <w:ind w:left="1440" w:hanging="360"/>
      </w:pPr>
    </w:lvl>
    <w:lvl w:ilvl="2" w:tplc="38242262">
      <w:start w:val="1"/>
      <w:numFmt w:val="lowerRoman"/>
      <w:lvlText w:val="%3."/>
      <w:lvlJc w:val="right"/>
      <w:pPr>
        <w:ind w:left="2160" w:hanging="180"/>
      </w:pPr>
    </w:lvl>
    <w:lvl w:ilvl="3" w:tplc="754ED628">
      <w:start w:val="1"/>
      <w:numFmt w:val="decimal"/>
      <w:lvlText w:val="%4."/>
      <w:lvlJc w:val="left"/>
      <w:pPr>
        <w:ind w:left="2880" w:hanging="360"/>
      </w:pPr>
    </w:lvl>
    <w:lvl w:ilvl="4" w:tplc="4E2C70A4">
      <w:start w:val="1"/>
      <w:numFmt w:val="lowerLetter"/>
      <w:lvlText w:val="%5."/>
      <w:lvlJc w:val="left"/>
      <w:pPr>
        <w:ind w:left="3600" w:hanging="360"/>
      </w:pPr>
    </w:lvl>
    <w:lvl w:ilvl="5" w:tplc="DBC24152">
      <w:start w:val="1"/>
      <w:numFmt w:val="lowerRoman"/>
      <w:lvlText w:val="%6."/>
      <w:lvlJc w:val="right"/>
      <w:pPr>
        <w:ind w:left="4320" w:hanging="180"/>
      </w:pPr>
    </w:lvl>
    <w:lvl w:ilvl="6" w:tplc="53A8C650">
      <w:start w:val="1"/>
      <w:numFmt w:val="decimal"/>
      <w:lvlText w:val="%7."/>
      <w:lvlJc w:val="left"/>
      <w:pPr>
        <w:ind w:left="5040" w:hanging="360"/>
      </w:pPr>
    </w:lvl>
    <w:lvl w:ilvl="7" w:tplc="8380433C">
      <w:start w:val="1"/>
      <w:numFmt w:val="lowerLetter"/>
      <w:lvlText w:val="%8."/>
      <w:lvlJc w:val="left"/>
      <w:pPr>
        <w:ind w:left="5760" w:hanging="360"/>
      </w:pPr>
    </w:lvl>
    <w:lvl w:ilvl="8" w:tplc="CFD0E42C">
      <w:start w:val="1"/>
      <w:numFmt w:val="lowerRoman"/>
      <w:lvlText w:val="%9."/>
      <w:lvlJc w:val="right"/>
      <w:pPr>
        <w:ind w:left="6480" w:hanging="180"/>
      </w:pPr>
    </w:lvl>
  </w:abstractNum>
  <w:abstractNum w:abstractNumId="97" w15:restartNumberingAfterBreak="0">
    <w:nsid w:val="7B9F6093"/>
    <w:multiLevelType w:val="hybridMultilevel"/>
    <w:tmpl w:val="7780E6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7BA954F4"/>
    <w:multiLevelType w:val="multilevel"/>
    <w:tmpl w:val="C644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D381542"/>
    <w:multiLevelType w:val="hybridMultilevel"/>
    <w:tmpl w:val="95B020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7EE43C88"/>
    <w:multiLevelType w:val="hybridMultilevel"/>
    <w:tmpl w:val="DF5C79A4"/>
    <w:lvl w:ilvl="0" w:tplc="04240017">
      <w:start w:val="1"/>
      <w:numFmt w:val="lowerLetter"/>
      <w:lvlText w:val="%1)"/>
      <w:lvlJc w:val="left"/>
      <w:pPr>
        <w:ind w:left="1068" w:hanging="360"/>
      </w:p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16cid:durableId="1790315270">
    <w:abstractNumId w:val="29"/>
  </w:num>
  <w:num w:numId="2" w16cid:durableId="1180506973">
    <w:abstractNumId w:val="10"/>
  </w:num>
  <w:num w:numId="3" w16cid:durableId="1683358335">
    <w:abstractNumId w:val="65"/>
  </w:num>
  <w:num w:numId="4" w16cid:durableId="613905763">
    <w:abstractNumId w:val="4"/>
  </w:num>
  <w:num w:numId="5" w16cid:durableId="1465274096">
    <w:abstractNumId w:val="25"/>
  </w:num>
  <w:num w:numId="6" w16cid:durableId="790783852">
    <w:abstractNumId w:val="88"/>
  </w:num>
  <w:num w:numId="7" w16cid:durableId="868839822">
    <w:abstractNumId w:val="51"/>
  </w:num>
  <w:num w:numId="8" w16cid:durableId="1283608560">
    <w:abstractNumId w:val="90"/>
  </w:num>
  <w:num w:numId="9" w16cid:durableId="2037002376">
    <w:abstractNumId w:val="9"/>
  </w:num>
  <w:num w:numId="10" w16cid:durableId="653947663">
    <w:abstractNumId w:val="68"/>
  </w:num>
  <w:num w:numId="11" w16cid:durableId="1838492190">
    <w:abstractNumId w:val="3"/>
  </w:num>
  <w:num w:numId="12" w16cid:durableId="2126071959">
    <w:abstractNumId w:val="48"/>
  </w:num>
  <w:num w:numId="13" w16cid:durableId="2093696026">
    <w:abstractNumId w:val="96"/>
  </w:num>
  <w:num w:numId="14" w16cid:durableId="563837462">
    <w:abstractNumId w:val="49"/>
  </w:num>
  <w:num w:numId="15" w16cid:durableId="2033148526">
    <w:abstractNumId w:val="84"/>
  </w:num>
  <w:num w:numId="16" w16cid:durableId="1782021224">
    <w:abstractNumId w:val="27"/>
  </w:num>
  <w:num w:numId="17" w16cid:durableId="30612921">
    <w:abstractNumId w:val="6"/>
  </w:num>
  <w:num w:numId="18" w16cid:durableId="99882922">
    <w:abstractNumId w:val="2"/>
  </w:num>
  <w:num w:numId="19" w16cid:durableId="457918949">
    <w:abstractNumId w:val="74"/>
  </w:num>
  <w:num w:numId="20" w16cid:durableId="23292045">
    <w:abstractNumId w:val="89"/>
  </w:num>
  <w:num w:numId="21" w16cid:durableId="1603144795">
    <w:abstractNumId w:val="42"/>
  </w:num>
  <w:num w:numId="22" w16cid:durableId="2099861546">
    <w:abstractNumId w:val="67"/>
  </w:num>
  <w:num w:numId="23" w16cid:durableId="169570349">
    <w:abstractNumId w:val="64"/>
  </w:num>
  <w:num w:numId="24" w16cid:durableId="463740149">
    <w:abstractNumId w:val="55"/>
  </w:num>
  <w:num w:numId="25" w16cid:durableId="935868381">
    <w:abstractNumId w:val="56"/>
  </w:num>
  <w:num w:numId="26" w16cid:durableId="1445997658">
    <w:abstractNumId w:val="8"/>
  </w:num>
  <w:num w:numId="27" w16cid:durableId="1299844072">
    <w:abstractNumId w:val="77"/>
  </w:num>
  <w:num w:numId="28" w16cid:durableId="262812365">
    <w:abstractNumId w:val="63"/>
  </w:num>
  <w:num w:numId="29" w16cid:durableId="1601907694">
    <w:abstractNumId w:val="21"/>
  </w:num>
  <w:num w:numId="30" w16cid:durableId="2086296684">
    <w:abstractNumId w:val="40"/>
  </w:num>
  <w:num w:numId="31" w16cid:durableId="1708094148">
    <w:abstractNumId w:val="44"/>
  </w:num>
  <w:num w:numId="32" w16cid:durableId="191963165">
    <w:abstractNumId w:val="59"/>
  </w:num>
  <w:num w:numId="33" w16cid:durableId="701243227">
    <w:abstractNumId w:val="12"/>
  </w:num>
  <w:num w:numId="34" w16cid:durableId="1389723219">
    <w:abstractNumId w:val="95"/>
  </w:num>
  <w:num w:numId="35" w16cid:durableId="725027138">
    <w:abstractNumId w:val="81"/>
  </w:num>
  <w:num w:numId="36" w16cid:durableId="1467503882">
    <w:abstractNumId w:val="36"/>
  </w:num>
  <w:num w:numId="37" w16cid:durableId="1504280041">
    <w:abstractNumId w:val="97"/>
  </w:num>
  <w:num w:numId="38" w16cid:durableId="1119840650">
    <w:abstractNumId w:val="13"/>
  </w:num>
  <w:num w:numId="39" w16cid:durableId="1640721184">
    <w:abstractNumId w:val="98"/>
  </w:num>
  <w:num w:numId="40" w16cid:durableId="231357917">
    <w:abstractNumId w:val="5"/>
  </w:num>
  <w:num w:numId="41" w16cid:durableId="902983366">
    <w:abstractNumId w:val="83"/>
  </w:num>
  <w:num w:numId="42" w16cid:durableId="1604535685">
    <w:abstractNumId w:val="31"/>
  </w:num>
  <w:num w:numId="43" w16cid:durableId="594631668">
    <w:abstractNumId w:val="69"/>
  </w:num>
  <w:num w:numId="44" w16cid:durableId="170775580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31917629">
    <w:abstractNumId w:val="16"/>
  </w:num>
  <w:num w:numId="46" w16cid:durableId="890194175">
    <w:abstractNumId w:val="82"/>
  </w:num>
  <w:num w:numId="47" w16cid:durableId="999574077">
    <w:abstractNumId w:val="52"/>
  </w:num>
  <w:num w:numId="48" w16cid:durableId="1984041082">
    <w:abstractNumId w:val="93"/>
  </w:num>
  <w:num w:numId="49" w16cid:durableId="565842663">
    <w:abstractNumId w:val="92"/>
  </w:num>
  <w:num w:numId="50" w16cid:durableId="1831406065">
    <w:abstractNumId w:val="72"/>
  </w:num>
  <w:num w:numId="51" w16cid:durableId="195430786">
    <w:abstractNumId w:val="60"/>
  </w:num>
  <w:num w:numId="52" w16cid:durableId="491680203">
    <w:abstractNumId w:val="62"/>
  </w:num>
  <w:num w:numId="53" w16cid:durableId="1905294925">
    <w:abstractNumId w:val="14"/>
  </w:num>
  <w:num w:numId="54" w16cid:durableId="1658992552">
    <w:abstractNumId w:val="35"/>
  </w:num>
  <w:num w:numId="55" w16cid:durableId="397436924">
    <w:abstractNumId w:val="41"/>
  </w:num>
  <w:num w:numId="56" w16cid:durableId="1768575936">
    <w:abstractNumId w:val="7"/>
  </w:num>
  <w:num w:numId="57" w16cid:durableId="1264534215">
    <w:abstractNumId w:val="45"/>
  </w:num>
  <w:num w:numId="58" w16cid:durableId="396897303">
    <w:abstractNumId w:val="73"/>
  </w:num>
  <w:num w:numId="59" w16cid:durableId="1795561858">
    <w:abstractNumId w:val="85"/>
  </w:num>
  <w:num w:numId="60" w16cid:durableId="1742873043">
    <w:abstractNumId w:val="24"/>
  </w:num>
  <w:num w:numId="61" w16cid:durableId="1668753692">
    <w:abstractNumId w:val="70"/>
  </w:num>
  <w:num w:numId="62" w16cid:durableId="353313218">
    <w:abstractNumId w:val="23"/>
  </w:num>
  <w:num w:numId="63" w16cid:durableId="1035422053">
    <w:abstractNumId w:val="71"/>
  </w:num>
  <w:num w:numId="64" w16cid:durableId="1883593890">
    <w:abstractNumId w:val="17"/>
  </w:num>
  <w:num w:numId="65" w16cid:durableId="1848323606">
    <w:abstractNumId w:val="66"/>
  </w:num>
  <w:num w:numId="66" w16cid:durableId="1159930050">
    <w:abstractNumId w:val="28"/>
  </w:num>
  <w:num w:numId="67" w16cid:durableId="1686247417">
    <w:abstractNumId w:val="79"/>
  </w:num>
  <w:num w:numId="68" w16cid:durableId="363020778">
    <w:abstractNumId w:val="22"/>
  </w:num>
  <w:num w:numId="69" w16cid:durableId="1181238962">
    <w:abstractNumId w:val="33"/>
  </w:num>
  <w:num w:numId="70" w16cid:durableId="488525057">
    <w:abstractNumId w:val="39"/>
  </w:num>
  <w:num w:numId="71" w16cid:durableId="262151523">
    <w:abstractNumId w:val="87"/>
  </w:num>
  <w:num w:numId="72" w16cid:durableId="1633094699">
    <w:abstractNumId w:val="30"/>
  </w:num>
  <w:num w:numId="73" w16cid:durableId="296037397">
    <w:abstractNumId w:val="11"/>
  </w:num>
  <w:num w:numId="74" w16cid:durableId="983702522">
    <w:abstractNumId w:val="61"/>
  </w:num>
  <w:num w:numId="75" w16cid:durableId="1311982265">
    <w:abstractNumId w:val="20"/>
  </w:num>
  <w:num w:numId="76" w16cid:durableId="1643926663">
    <w:abstractNumId w:val="38"/>
  </w:num>
  <w:num w:numId="77" w16cid:durableId="238097855">
    <w:abstractNumId w:val="0"/>
  </w:num>
  <w:num w:numId="78" w16cid:durableId="1663050024">
    <w:abstractNumId w:val="46"/>
  </w:num>
  <w:num w:numId="79" w16cid:durableId="593318263">
    <w:abstractNumId w:val="100"/>
  </w:num>
  <w:num w:numId="80" w16cid:durableId="476070613">
    <w:abstractNumId w:val="18"/>
  </w:num>
  <w:num w:numId="81" w16cid:durableId="952437326">
    <w:abstractNumId w:val="26"/>
  </w:num>
  <w:num w:numId="82" w16cid:durableId="485785358">
    <w:abstractNumId w:val="99"/>
  </w:num>
  <w:num w:numId="83" w16cid:durableId="646981920">
    <w:abstractNumId w:val="75"/>
  </w:num>
  <w:num w:numId="84" w16cid:durableId="1199195782">
    <w:abstractNumId w:val="57"/>
  </w:num>
  <w:num w:numId="85" w16cid:durableId="1532762626">
    <w:abstractNumId w:val="86"/>
  </w:num>
  <w:num w:numId="86" w16cid:durableId="1141927363">
    <w:abstractNumId w:val="15"/>
  </w:num>
  <w:num w:numId="87" w16cid:durableId="233711143">
    <w:abstractNumId w:val="78"/>
  </w:num>
  <w:num w:numId="88" w16cid:durableId="1314143787">
    <w:abstractNumId w:val="47"/>
  </w:num>
  <w:num w:numId="89" w16cid:durableId="722798013">
    <w:abstractNumId w:val="54"/>
  </w:num>
  <w:num w:numId="90" w16cid:durableId="1207182547">
    <w:abstractNumId w:val="91"/>
  </w:num>
  <w:num w:numId="91" w16cid:durableId="2146314734">
    <w:abstractNumId w:val="50"/>
  </w:num>
  <w:num w:numId="92" w16cid:durableId="1243636408">
    <w:abstractNumId w:val="94"/>
  </w:num>
  <w:num w:numId="93" w16cid:durableId="148325687">
    <w:abstractNumId w:val="19"/>
  </w:num>
  <w:num w:numId="94" w16cid:durableId="1648624737">
    <w:abstractNumId w:val="32"/>
  </w:num>
  <w:num w:numId="95" w16cid:durableId="986203728">
    <w:abstractNumId w:val="34"/>
  </w:num>
  <w:num w:numId="96" w16cid:durableId="855509217">
    <w:abstractNumId w:val="53"/>
  </w:num>
  <w:num w:numId="97" w16cid:durableId="256670415">
    <w:abstractNumId w:val="37"/>
  </w:num>
  <w:num w:numId="98" w16cid:durableId="1280796006">
    <w:abstractNumId w:val="43"/>
  </w:num>
  <w:num w:numId="99" w16cid:durableId="411632298">
    <w:abstractNumId w:val="76"/>
  </w:num>
  <w:num w:numId="100" w16cid:durableId="1365864487">
    <w:abstractNumId w:val="58"/>
  </w:num>
  <w:num w:numId="101" w16cid:durableId="620842319">
    <w:abstractNumId w:val="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B62"/>
    <w:rsid w:val="00000321"/>
    <w:rsid w:val="00000510"/>
    <w:rsid w:val="0000070D"/>
    <w:rsid w:val="00000E79"/>
    <w:rsid w:val="00001073"/>
    <w:rsid w:val="000011AE"/>
    <w:rsid w:val="0000123D"/>
    <w:rsid w:val="00001323"/>
    <w:rsid w:val="00001336"/>
    <w:rsid w:val="000014FC"/>
    <w:rsid w:val="000016BC"/>
    <w:rsid w:val="00001B86"/>
    <w:rsid w:val="00001D06"/>
    <w:rsid w:val="00001F43"/>
    <w:rsid w:val="0000204D"/>
    <w:rsid w:val="00002057"/>
    <w:rsid w:val="00002327"/>
    <w:rsid w:val="000023EA"/>
    <w:rsid w:val="00002406"/>
    <w:rsid w:val="000024D1"/>
    <w:rsid w:val="00002CC2"/>
    <w:rsid w:val="00002D28"/>
    <w:rsid w:val="000030C7"/>
    <w:rsid w:val="00003228"/>
    <w:rsid w:val="000033DF"/>
    <w:rsid w:val="000035D8"/>
    <w:rsid w:val="00003707"/>
    <w:rsid w:val="0000390D"/>
    <w:rsid w:val="00003B5D"/>
    <w:rsid w:val="00003C78"/>
    <w:rsid w:val="00004495"/>
    <w:rsid w:val="000044FC"/>
    <w:rsid w:val="0000482A"/>
    <w:rsid w:val="00004AA5"/>
    <w:rsid w:val="00004F27"/>
    <w:rsid w:val="00005427"/>
    <w:rsid w:val="00005AD0"/>
    <w:rsid w:val="00005B83"/>
    <w:rsid w:val="0000640A"/>
    <w:rsid w:val="00006890"/>
    <w:rsid w:val="000069EC"/>
    <w:rsid w:val="00006A1B"/>
    <w:rsid w:val="00006B03"/>
    <w:rsid w:val="00006B5D"/>
    <w:rsid w:val="00006C3E"/>
    <w:rsid w:val="00006F24"/>
    <w:rsid w:val="00007136"/>
    <w:rsid w:val="000074B3"/>
    <w:rsid w:val="0000782B"/>
    <w:rsid w:val="0000785A"/>
    <w:rsid w:val="00007C7E"/>
    <w:rsid w:val="00007FB1"/>
    <w:rsid w:val="000103A7"/>
    <w:rsid w:val="00010D58"/>
    <w:rsid w:val="000115B2"/>
    <w:rsid w:val="000115DE"/>
    <w:rsid w:val="0001229C"/>
    <w:rsid w:val="00012494"/>
    <w:rsid w:val="000124B0"/>
    <w:rsid w:val="00012576"/>
    <w:rsid w:val="000126F0"/>
    <w:rsid w:val="000127B0"/>
    <w:rsid w:val="00012893"/>
    <w:rsid w:val="000128C7"/>
    <w:rsid w:val="00012B22"/>
    <w:rsid w:val="00012DCF"/>
    <w:rsid w:val="00013346"/>
    <w:rsid w:val="000136FC"/>
    <w:rsid w:val="00013ACD"/>
    <w:rsid w:val="00013BA8"/>
    <w:rsid w:val="00013D01"/>
    <w:rsid w:val="000141CD"/>
    <w:rsid w:val="000141ED"/>
    <w:rsid w:val="00014522"/>
    <w:rsid w:val="0001477C"/>
    <w:rsid w:val="000147A7"/>
    <w:rsid w:val="00014A53"/>
    <w:rsid w:val="00014AE6"/>
    <w:rsid w:val="00014F96"/>
    <w:rsid w:val="000150D9"/>
    <w:rsid w:val="00015390"/>
    <w:rsid w:val="00015719"/>
    <w:rsid w:val="000159CC"/>
    <w:rsid w:val="00015B4D"/>
    <w:rsid w:val="00015E01"/>
    <w:rsid w:val="00015ED5"/>
    <w:rsid w:val="00016099"/>
    <w:rsid w:val="00016C88"/>
    <w:rsid w:val="0001716D"/>
    <w:rsid w:val="000171E6"/>
    <w:rsid w:val="000175F1"/>
    <w:rsid w:val="000176F3"/>
    <w:rsid w:val="00017C96"/>
    <w:rsid w:val="00017D87"/>
    <w:rsid w:val="00017DBC"/>
    <w:rsid w:val="000200B5"/>
    <w:rsid w:val="000202F5"/>
    <w:rsid w:val="000203C4"/>
    <w:rsid w:val="000204C4"/>
    <w:rsid w:val="000205F8"/>
    <w:rsid w:val="000205FB"/>
    <w:rsid w:val="00020942"/>
    <w:rsid w:val="000209B3"/>
    <w:rsid w:val="00020AA3"/>
    <w:rsid w:val="00020BF4"/>
    <w:rsid w:val="00020DDA"/>
    <w:rsid w:val="000210F7"/>
    <w:rsid w:val="000212BD"/>
    <w:rsid w:val="00021561"/>
    <w:rsid w:val="00021A05"/>
    <w:rsid w:val="00021DB8"/>
    <w:rsid w:val="00022197"/>
    <w:rsid w:val="000226DD"/>
    <w:rsid w:val="00023001"/>
    <w:rsid w:val="0002313D"/>
    <w:rsid w:val="00023742"/>
    <w:rsid w:val="00024291"/>
    <w:rsid w:val="0002485B"/>
    <w:rsid w:val="00024873"/>
    <w:rsid w:val="0002496A"/>
    <w:rsid w:val="00024A66"/>
    <w:rsid w:val="00024B87"/>
    <w:rsid w:val="00024B9D"/>
    <w:rsid w:val="000250D5"/>
    <w:rsid w:val="00025528"/>
    <w:rsid w:val="00025804"/>
    <w:rsid w:val="00025C65"/>
    <w:rsid w:val="00025C7E"/>
    <w:rsid w:val="000260D5"/>
    <w:rsid w:val="00026417"/>
    <w:rsid w:val="0002690B"/>
    <w:rsid w:val="00026913"/>
    <w:rsid w:val="00026A25"/>
    <w:rsid w:val="00026BF6"/>
    <w:rsid w:val="00027345"/>
    <w:rsid w:val="000278A9"/>
    <w:rsid w:val="00027DB0"/>
    <w:rsid w:val="00030047"/>
    <w:rsid w:val="000303C2"/>
    <w:rsid w:val="000309C3"/>
    <w:rsid w:val="000310A4"/>
    <w:rsid w:val="00031188"/>
    <w:rsid w:val="000312A2"/>
    <w:rsid w:val="00031438"/>
    <w:rsid w:val="000316B3"/>
    <w:rsid w:val="0003185E"/>
    <w:rsid w:val="000319EA"/>
    <w:rsid w:val="000319F3"/>
    <w:rsid w:val="00031DB0"/>
    <w:rsid w:val="000321D4"/>
    <w:rsid w:val="0003244B"/>
    <w:rsid w:val="00032951"/>
    <w:rsid w:val="00032982"/>
    <w:rsid w:val="0003298C"/>
    <w:rsid w:val="00032A16"/>
    <w:rsid w:val="00032C9E"/>
    <w:rsid w:val="00032D6F"/>
    <w:rsid w:val="00032F0B"/>
    <w:rsid w:val="00032F49"/>
    <w:rsid w:val="00032F77"/>
    <w:rsid w:val="00032FE2"/>
    <w:rsid w:val="0003335C"/>
    <w:rsid w:val="000333D9"/>
    <w:rsid w:val="000335C1"/>
    <w:rsid w:val="00033938"/>
    <w:rsid w:val="00033A6A"/>
    <w:rsid w:val="00033BF2"/>
    <w:rsid w:val="00033C5D"/>
    <w:rsid w:val="00033D19"/>
    <w:rsid w:val="0003475F"/>
    <w:rsid w:val="00034B40"/>
    <w:rsid w:val="00034D03"/>
    <w:rsid w:val="00034D94"/>
    <w:rsid w:val="00034EF8"/>
    <w:rsid w:val="00034FA1"/>
    <w:rsid w:val="00035753"/>
    <w:rsid w:val="00035E56"/>
    <w:rsid w:val="0003611C"/>
    <w:rsid w:val="000363D6"/>
    <w:rsid w:val="00036562"/>
    <w:rsid w:val="000366CD"/>
    <w:rsid w:val="0003674C"/>
    <w:rsid w:val="000369F3"/>
    <w:rsid w:val="00036AC9"/>
    <w:rsid w:val="00036BA3"/>
    <w:rsid w:val="00036BB5"/>
    <w:rsid w:val="00036CAD"/>
    <w:rsid w:val="00036E7D"/>
    <w:rsid w:val="000370BA"/>
    <w:rsid w:val="00037927"/>
    <w:rsid w:val="00037988"/>
    <w:rsid w:val="00037AB6"/>
    <w:rsid w:val="00037D16"/>
    <w:rsid w:val="0003964C"/>
    <w:rsid w:val="000407A8"/>
    <w:rsid w:val="00040924"/>
    <w:rsid w:val="00040B30"/>
    <w:rsid w:val="00040B33"/>
    <w:rsid w:val="00040B85"/>
    <w:rsid w:val="00040CCA"/>
    <w:rsid w:val="00041458"/>
    <w:rsid w:val="0004168C"/>
    <w:rsid w:val="00041AED"/>
    <w:rsid w:val="00041BEF"/>
    <w:rsid w:val="00041E5E"/>
    <w:rsid w:val="00041F3F"/>
    <w:rsid w:val="0004280B"/>
    <w:rsid w:val="00042D13"/>
    <w:rsid w:val="00042E76"/>
    <w:rsid w:val="00042F77"/>
    <w:rsid w:val="000431C8"/>
    <w:rsid w:val="000433A3"/>
    <w:rsid w:val="00043DBB"/>
    <w:rsid w:val="00043F00"/>
    <w:rsid w:val="00044761"/>
    <w:rsid w:val="00044996"/>
    <w:rsid w:val="00044AAF"/>
    <w:rsid w:val="00044E40"/>
    <w:rsid w:val="000452B1"/>
    <w:rsid w:val="00045399"/>
    <w:rsid w:val="0004546B"/>
    <w:rsid w:val="00045521"/>
    <w:rsid w:val="0004598C"/>
    <w:rsid w:val="00045A74"/>
    <w:rsid w:val="00045AF6"/>
    <w:rsid w:val="00045CF2"/>
    <w:rsid w:val="00046147"/>
    <w:rsid w:val="000461DB"/>
    <w:rsid w:val="000464DF"/>
    <w:rsid w:val="000465B3"/>
    <w:rsid w:val="000467E2"/>
    <w:rsid w:val="00046D2F"/>
    <w:rsid w:val="00046E7F"/>
    <w:rsid w:val="000472E9"/>
    <w:rsid w:val="000473DD"/>
    <w:rsid w:val="0004763E"/>
    <w:rsid w:val="0004769A"/>
    <w:rsid w:val="00047754"/>
    <w:rsid w:val="0004796A"/>
    <w:rsid w:val="00047BD5"/>
    <w:rsid w:val="00047EE4"/>
    <w:rsid w:val="000502ED"/>
    <w:rsid w:val="00050498"/>
    <w:rsid w:val="00050673"/>
    <w:rsid w:val="0005085B"/>
    <w:rsid w:val="00050BCB"/>
    <w:rsid w:val="00050E7A"/>
    <w:rsid w:val="0005110F"/>
    <w:rsid w:val="000513C3"/>
    <w:rsid w:val="0005141F"/>
    <w:rsid w:val="0005168E"/>
    <w:rsid w:val="00051B0D"/>
    <w:rsid w:val="00051EF2"/>
    <w:rsid w:val="00051FFB"/>
    <w:rsid w:val="00052295"/>
    <w:rsid w:val="0005255B"/>
    <w:rsid w:val="0005266F"/>
    <w:rsid w:val="00052D79"/>
    <w:rsid w:val="00052E83"/>
    <w:rsid w:val="00052FD8"/>
    <w:rsid w:val="00053083"/>
    <w:rsid w:val="000531BA"/>
    <w:rsid w:val="00053261"/>
    <w:rsid w:val="00053739"/>
    <w:rsid w:val="00053B81"/>
    <w:rsid w:val="00053D80"/>
    <w:rsid w:val="000541CD"/>
    <w:rsid w:val="00054286"/>
    <w:rsid w:val="00054752"/>
    <w:rsid w:val="00054879"/>
    <w:rsid w:val="00054FAF"/>
    <w:rsid w:val="00055089"/>
    <w:rsid w:val="00055204"/>
    <w:rsid w:val="000553A6"/>
    <w:rsid w:val="000553B0"/>
    <w:rsid w:val="000553D0"/>
    <w:rsid w:val="0005546F"/>
    <w:rsid w:val="000557FF"/>
    <w:rsid w:val="000558EE"/>
    <w:rsid w:val="00055C25"/>
    <w:rsid w:val="00055D9C"/>
    <w:rsid w:val="00055E39"/>
    <w:rsid w:val="00055E48"/>
    <w:rsid w:val="000560EA"/>
    <w:rsid w:val="000565ED"/>
    <w:rsid w:val="00056637"/>
    <w:rsid w:val="000566BE"/>
    <w:rsid w:val="000566DB"/>
    <w:rsid w:val="00056926"/>
    <w:rsid w:val="00056E8A"/>
    <w:rsid w:val="00057131"/>
    <w:rsid w:val="00057739"/>
    <w:rsid w:val="00057851"/>
    <w:rsid w:val="00057A78"/>
    <w:rsid w:val="00057EEC"/>
    <w:rsid w:val="00057F4B"/>
    <w:rsid w:val="000606B9"/>
    <w:rsid w:val="0006090F"/>
    <w:rsid w:val="00061417"/>
    <w:rsid w:val="00061544"/>
    <w:rsid w:val="00061711"/>
    <w:rsid w:val="000617AF"/>
    <w:rsid w:val="00061DB4"/>
    <w:rsid w:val="000626B4"/>
    <w:rsid w:val="0006293A"/>
    <w:rsid w:val="000629D6"/>
    <w:rsid w:val="00062A02"/>
    <w:rsid w:val="00062E89"/>
    <w:rsid w:val="00063171"/>
    <w:rsid w:val="000638C5"/>
    <w:rsid w:val="000639B8"/>
    <w:rsid w:val="000639C1"/>
    <w:rsid w:val="00063B58"/>
    <w:rsid w:val="00063D11"/>
    <w:rsid w:val="0006401F"/>
    <w:rsid w:val="000640ED"/>
    <w:rsid w:val="00064128"/>
    <w:rsid w:val="00064263"/>
    <w:rsid w:val="00064333"/>
    <w:rsid w:val="0006435B"/>
    <w:rsid w:val="000645AC"/>
    <w:rsid w:val="000648F5"/>
    <w:rsid w:val="00064E21"/>
    <w:rsid w:val="00064E23"/>
    <w:rsid w:val="00065564"/>
    <w:rsid w:val="00065886"/>
    <w:rsid w:val="00065D3B"/>
    <w:rsid w:val="00065E5A"/>
    <w:rsid w:val="0006637F"/>
    <w:rsid w:val="00066797"/>
    <w:rsid w:val="00066B28"/>
    <w:rsid w:val="00066BFE"/>
    <w:rsid w:val="00067563"/>
    <w:rsid w:val="000676C2"/>
    <w:rsid w:val="00067938"/>
    <w:rsid w:val="00067A64"/>
    <w:rsid w:val="00067C9B"/>
    <w:rsid w:val="00067FC5"/>
    <w:rsid w:val="00067FD9"/>
    <w:rsid w:val="0007001E"/>
    <w:rsid w:val="0007036C"/>
    <w:rsid w:val="00070854"/>
    <w:rsid w:val="00070B40"/>
    <w:rsid w:val="00070C89"/>
    <w:rsid w:val="0007101E"/>
    <w:rsid w:val="000715F0"/>
    <w:rsid w:val="0007194A"/>
    <w:rsid w:val="00071B89"/>
    <w:rsid w:val="00071B95"/>
    <w:rsid w:val="00071C13"/>
    <w:rsid w:val="00071DF7"/>
    <w:rsid w:val="00071E2A"/>
    <w:rsid w:val="00072C92"/>
    <w:rsid w:val="00072CE2"/>
    <w:rsid w:val="000730B1"/>
    <w:rsid w:val="0007312E"/>
    <w:rsid w:val="0007320F"/>
    <w:rsid w:val="000734C0"/>
    <w:rsid w:val="000737FA"/>
    <w:rsid w:val="0007388D"/>
    <w:rsid w:val="00073B28"/>
    <w:rsid w:val="00073DD5"/>
    <w:rsid w:val="00073E29"/>
    <w:rsid w:val="000740F1"/>
    <w:rsid w:val="0007446B"/>
    <w:rsid w:val="00075388"/>
    <w:rsid w:val="000758A2"/>
    <w:rsid w:val="00075A7F"/>
    <w:rsid w:val="00075BC7"/>
    <w:rsid w:val="00075FC9"/>
    <w:rsid w:val="00075FDF"/>
    <w:rsid w:val="000767AE"/>
    <w:rsid w:val="00076AAA"/>
    <w:rsid w:val="00076B47"/>
    <w:rsid w:val="00076DD2"/>
    <w:rsid w:val="00076F1B"/>
    <w:rsid w:val="000771D4"/>
    <w:rsid w:val="00077330"/>
    <w:rsid w:val="0007735C"/>
    <w:rsid w:val="00077866"/>
    <w:rsid w:val="0007788F"/>
    <w:rsid w:val="00080121"/>
    <w:rsid w:val="0008023B"/>
    <w:rsid w:val="000806AF"/>
    <w:rsid w:val="00080833"/>
    <w:rsid w:val="00080F0A"/>
    <w:rsid w:val="0008114D"/>
    <w:rsid w:val="000811E1"/>
    <w:rsid w:val="000812DA"/>
    <w:rsid w:val="0008184E"/>
    <w:rsid w:val="000818FC"/>
    <w:rsid w:val="00081B7F"/>
    <w:rsid w:val="00081D67"/>
    <w:rsid w:val="00081F60"/>
    <w:rsid w:val="0008203B"/>
    <w:rsid w:val="0008203C"/>
    <w:rsid w:val="00082049"/>
    <w:rsid w:val="00082104"/>
    <w:rsid w:val="00082168"/>
    <w:rsid w:val="00082198"/>
    <w:rsid w:val="000822F0"/>
    <w:rsid w:val="00082358"/>
    <w:rsid w:val="0008241B"/>
    <w:rsid w:val="00082826"/>
    <w:rsid w:val="00082868"/>
    <w:rsid w:val="000829D6"/>
    <w:rsid w:val="00082BBA"/>
    <w:rsid w:val="00082D7A"/>
    <w:rsid w:val="00082EB0"/>
    <w:rsid w:val="00083042"/>
    <w:rsid w:val="00083ACE"/>
    <w:rsid w:val="00083E89"/>
    <w:rsid w:val="0008441F"/>
    <w:rsid w:val="00084808"/>
    <w:rsid w:val="00084918"/>
    <w:rsid w:val="00084F9D"/>
    <w:rsid w:val="00085026"/>
    <w:rsid w:val="0008520F"/>
    <w:rsid w:val="00085238"/>
    <w:rsid w:val="000852E4"/>
    <w:rsid w:val="0008538A"/>
    <w:rsid w:val="0008539A"/>
    <w:rsid w:val="000855C7"/>
    <w:rsid w:val="00085CEC"/>
    <w:rsid w:val="00085EAE"/>
    <w:rsid w:val="00086284"/>
    <w:rsid w:val="00086405"/>
    <w:rsid w:val="000866B3"/>
    <w:rsid w:val="000867D2"/>
    <w:rsid w:val="000869C1"/>
    <w:rsid w:val="00086A7A"/>
    <w:rsid w:val="00086B78"/>
    <w:rsid w:val="00086DD4"/>
    <w:rsid w:val="00086EF6"/>
    <w:rsid w:val="000873D7"/>
    <w:rsid w:val="00087828"/>
    <w:rsid w:val="00087AFC"/>
    <w:rsid w:val="00087D01"/>
    <w:rsid w:val="00087D8F"/>
    <w:rsid w:val="00087DCA"/>
    <w:rsid w:val="00090B64"/>
    <w:rsid w:val="00090D7C"/>
    <w:rsid w:val="00090D7F"/>
    <w:rsid w:val="00091F6A"/>
    <w:rsid w:val="00091FA3"/>
    <w:rsid w:val="00092152"/>
    <w:rsid w:val="00092386"/>
    <w:rsid w:val="0009248B"/>
    <w:rsid w:val="00092A4B"/>
    <w:rsid w:val="000930F7"/>
    <w:rsid w:val="000935BE"/>
    <w:rsid w:val="0009402F"/>
    <w:rsid w:val="000940BD"/>
    <w:rsid w:val="00094526"/>
    <w:rsid w:val="000945DA"/>
    <w:rsid w:val="00094701"/>
    <w:rsid w:val="000948E0"/>
    <w:rsid w:val="0009551F"/>
    <w:rsid w:val="00095ACB"/>
    <w:rsid w:val="00095C3B"/>
    <w:rsid w:val="000961AE"/>
    <w:rsid w:val="000962CF"/>
    <w:rsid w:val="000963C9"/>
    <w:rsid w:val="000965F4"/>
    <w:rsid w:val="00096673"/>
    <w:rsid w:val="000968E1"/>
    <w:rsid w:val="00096BA1"/>
    <w:rsid w:val="00096ED8"/>
    <w:rsid w:val="0009717B"/>
    <w:rsid w:val="00097521"/>
    <w:rsid w:val="00097705"/>
    <w:rsid w:val="00097B1F"/>
    <w:rsid w:val="00097C43"/>
    <w:rsid w:val="00097C69"/>
    <w:rsid w:val="00097D6A"/>
    <w:rsid w:val="000A0054"/>
    <w:rsid w:val="000A047F"/>
    <w:rsid w:val="000A0644"/>
    <w:rsid w:val="000A0CDE"/>
    <w:rsid w:val="000A1465"/>
    <w:rsid w:val="000A19C6"/>
    <w:rsid w:val="000A1BED"/>
    <w:rsid w:val="000A1C3F"/>
    <w:rsid w:val="000A1CE0"/>
    <w:rsid w:val="000A22B3"/>
    <w:rsid w:val="000A2394"/>
    <w:rsid w:val="000A27F7"/>
    <w:rsid w:val="000A2965"/>
    <w:rsid w:val="000A2A19"/>
    <w:rsid w:val="000A2EA4"/>
    <w:rsid w:val="000A2F76"/>
    <w:rsid w:val="000A3A08"/>
    <w:rsid w:val="000A40C8"/>
    <w:rsid w:val="000A44A5"/>
    <w:rsid w:val="000A46E9"/>
    <w:rsid w:val="000A4943"/>
    <w:rsid w:val="000A4A8D"/>
    <w:rsid w:val="000A4D3B"/>
    <w:rsid w:val="000A4D50"/>
    <w:rsid w:val="000A4D70"/>
    <w:rsid w:val="000A4F37"/>
    <w:rsid w:val="000A51FA"/>
    <w:rsid w:val="000A5249"/>
    <w:rsid w:val="000A528C"/>
    <w:rsid w:val="000A5317"/>
    <w:rsid w:val="000A543B"/>
    <w:rsid w:val="000A54D7"/>
    <w:rsid w:val="000A58E7"/>
    <w:rsid w:val="000A5A3D"/>
    <w:rsid w:val="000A5B98"/>
    <w:rsid w:val="000A6241"/>
    <w:rsid w:val="000A6799"/>
    <w:rsid w:val="000A687F"/>
    <w:rsid w:val="000A6A1C"/>
    <w:rsid w:val="000A6D06"/>
    <w:rsid w:val="000A6D67"/>
    <w:rsid w:val="000A75C0"/>
    <w:rsid w:val="000A76AF"/>
    <w:rsid w:val="000A77EB"/>
    <w:rsid w:val="000A79E8"/>
    <w:rsid w:val="000A7B54"/>
    <w:rsid w:val="000A7BEF"/>
    <w:rsid w:val="000A7C29"/>
    <w:rsid w:val="000B00BF"/>
    <w:rsid w:val="000B0385"/>
    <w:rsid w:val="000B0874"/>
    <w:rsid w:val="000B1040"/>
    <w:rsid w:val="000B1193"/>
    <w:rsid w:val="000B1694"/>
    <w:rsid w:val="000B19A6"/>
    <w:rsid w:val="000B1A1C"/>
    <w:rsid w:val="000B1E49"/>
    <w:rsid w:val="000B1EF3"/>
    <w:rsid w:val="000B1FD1"/>
    <w:rsid w:val="000B2447"/>
    <w:rsid w:val="000B30E2"/>
    <w:rsid w:val="000B33AF"/>
    <w:rsid w:val="000B3798"/>
    <w:rsid w:val="000B3A48"/>
    <w:rsid w:val="000B3AA4"/>
    <w:rsid w:val="000B3F77"/>
    <w:rsid w:val="000B41F6"/>
    <w:rsid w:val="000B43BF"/>
    <w:rsid w:val="000B456F"/>
    <w:rsid w:val="000B460E"/>
    <w:rsid w:val="000B4EB4"/>
    <w:rsid w:val="000B4F1F"/>
    <w:rsid w:val="000B50D8"/>
    <w:rsid w:val="000B511B"/>
    <w:rsid w:val="000B5A5E"/>
    <w:rsid w:val="000B5E1B"/>
    <w:rsid w:val="000B5F29"/>
    <w:rsid w:val="000B63F7"/>
    <w:rsid w:val="000B666B"/>
    <w:rsid w:val="000B69C7"/>
    <w:rsid w:val="000B6A80"/>
    <w:rsid w:val="000B6B2E"/>
    <w:rsid w:val="000B6E32"/>
    <w:rsid w:val="000B744C"/>
    <w:rsid w:val="000B780F"/>
    <w:rsid w:val="000C040A"/>
    <w:rsid w:val="000C04B3"/>
    <w:rsid w:val="000C051F"/>
    <w:rsid w:val="000C071D"/>
    <w:rsid w:val="000C0CEB"/>
    <w:rsid w:val="000C0F86"/>
    <w:rsid w:val="000C10C0"/>
    <w:rsid w:val="000C12F8"/>
    <w:rsid w:val="000C169C"/>
    <w:rsid w:val="000C22D0"/>
    <w:rsid w:val="000C23D6"/>
    <w:rsid w:val="000C2424"/>
    <w:rsid w:val="000C26B5"/>
    <w:rsid w:val="000C28C9"/>
    <w:rsid w:val="000C2E80"/>
    <w:rsid w:val="000C2F4B"/>
    <w:rsid w:val="000C3355"/>
    <w:rsid w:val="000C34D1"/>
    <w:rsid w:val="000C35F1"/>
    <w:rsid w:val="000C3846"/>
    <w:rsid w:val="000C38FC"/>
    <w:rsid w:val="000C3A43"/>
    <w:rsid w:val="000C4462"/>
    <w:rsid w:val="000C4611"/>
    <w:rsid w:val="000C46F9"/>
    <w:rsid w:val="000C4709"/>
    <w:rsid w:val="000C4816"/>
    <w:rsid w:val="000C48A1"/>
    <w:rsid w:val="000C4B1E"/>
    <w:rsid w:val="000C55DC"/>
    <w:rsid w:val="000C56E1"/>
    <w:rsid w:val="000C6383"/>
    <w:rsid w:val="000C649B"/>
    <w:rsid w:val="000C6E11"/>
    <w:rsid w:val="000C6ED9"/>
    <w:rsid w:val="000C7047"/>
    <w:rsid w:val="000C74E2"/>
    <w:rsid w:val="000C7596"/>
    <w:rsid w:val="000C783F"/>
    <w:rsid w:val="000C7CA3"/>
    <w:rsid w:val="000C7CFC"/>
    <w:rsid w:val="000D0130"/>
    <w:rsid w:val="000D04CB"/>
    <w:rsid w:val="000D0681"/>
    <w:rsid w:val="000D07AF"/>
    <w:rsid w:val="000D0C02"/>
    <w:rsid w:val="000D0C4E"/>
    <w:rsid w:val="000D0C6B"/>
    <w:rsid w:val="000D10C8"/>
    <w:rsid w:val="000D172B"/>
    <w:rsid w:val="000D195C"/>
    <w:rsid w:val="000D1A3D"/>
    <w:rsid w:val="000D1C7D"/>
    <w:rsid w:val="000D2204"/>
    <w:rsid w:val="000D3302"/>
    <w:rsid w:val="000D33B7"/>
    <w:rsid w:val="000D33C6"/>
    <w:rsid w:val="000D3625"/>
    <w:rsid w:val="000D3870"/>
    <w:rsid w:val="000D3C77"/>
    <w:rsid w:val="000D3D7F"/>
    <w:rsid w:val="000D418B"/>
    <w:rsid w:val="000D4305"/>
    <w:rsid w:val="000D43E1"/>
    <w:rsid w:val="000D46AF"/>
    <w:rsid w:val="000D4872"/>
    <w:rsid w:val="000D48CD"/>
    <w:rsid w:val="000D4AA2"/>
    <w:rsid w:val="000D5105"/>
    <w:rsid w:val="000D560D"/>
    <w:rsid w:val="000D5A36"/>
    <w:rsid w:val="000D5B2E"/>
    <w:rsid w:val="000D5E32"/>
    <w:rsid w:val="000D5E65"/>
    <w:rsid w:val="000D62DF"/>
    <w:rsid w:val="000D6329"/>
    <w:rsid w:val="000D64D4"/>
    <w:rsid w:val="000D654E"/>
    <w:rsid w:val="000D67D3"/>
    <w:rsid w:val="000D68A3"/>
    <w:rsid w:val="000D6DE9"/>
    <w:rsid w:val="000D7384"/>
    <w:rsid w:val="000D73C9"/>
    <w:rsid w:val="000D767B"/>
    <w:rsid w:val="000D776E"/>
    <w:rsid w:val="000D7940"/>
    <w:rsid w:val="000D7AD4"/>
    <w:rsid w:val="000D7B1C"/>
    <w:rsid w:val="000D7D0C"/>
    <w:rsid w:val="000E0207"/>
    <w:rsid w:val="000E0273"/>
    <w:rsid w:val="000E0718"/>
    <w:rsid w:val="000E13B8"/>
    <w:rsid w:val="000E15E5"/>
    <w:rsid w:val="000E18B0"/>
    <w:rsid w:val="000E1FA8"/>
    <w:rsid w:val="000E228D"/>
    <w:rsid w:val="000E318E"/>
    <w:rsid w:val="000E31FE"/>
    <w:rsid w:val="000E3659"/>
    <w:rsid w:val="000E3D60"/>
    <w:rsid w:val="000E4009"/>
    <w:rsid w:val="000E42C9"/>
    <w:rsid w:val="000E43CE"/>
    <w:rsid w:val="000E4458"/>
    <w:rsid w:val="000E48CE"/>
    <w:rsid w:val="000E4AD8"/>
    <w:rsid w:val="000E4E67"/>
    <w:rsid w:val="000E51C5"/>
    <w:rsid w:val="000E51F0"/>
    <w:rsid w:val="000E5373"/>
    <w:rsid w:val="000E537E"/>
    <w:rsid w:val="000E58CB"/>
    <w:rsid w:val="000E5D56"/>
    <w:rsid w:val="000E5E2D"/>
    <w:rsid w:val="000E5EA3"/>
    <w:rsid w:val="000E5FDB"/>
    <w:rsid w:val="000E60E4"/>
    <w:rsid w:val="000E649A"/>
    <w:rsid w:val="000E6727"/>
    <w:rsid w:val="000E6E34"/>
    <w:rsid w:val="000E6F4C"/>
    <w:rsid w:val="000E7071"/>
    <w:rsid w:val="000E761B"/>
    <w:rsid w:val="000E7882"/>
    <w:rsid w:val="000E788E"/>
    <w:rsid w:val="000E7A24"/>
    <w:rsid w:val="000E7D84"/>
    <w:rsid w:val="000E7E37"/>
    <w:rsid w:val="000E7E50"/>
    <w:rsid w:val="000F04A0"/>
    <w:rsid w:val="000F052E"/>
    <w:rsid w:val="000F0752"/>
    <w:rsid w:val="000F07AF"/>
    <w:rsid w:val="000F0BB7"/>
    <w:rsid w:val="000F0E90"/>
    <w:rsid w:val="000F1145"/>
    <w:rsid w:val="000F11F3"/>
    <w:rsid w:val="000F1241"/>
    <w:rsid w:val="000F185F"/>
    <w:rsid w:val="000F1FCC"/>
    <w:rsid w:val="000F2238"/>
    <w:rsid w:val="000F2301"/>
    <w:rsid w:val="000F25EB"/>
    <w:rsid w:val="000F2883"/>
    <w:rsid w:val="000F2C1B"/>
    <w:rsid w:val="000F2F79"/>
    <w:rsid w:val="000F34D3"/>
    <w:rsid w:val="000F35A8"/>
    <w:rsid w:val="000F361A"/>
    <w:rsid w:val="000F3AEC"/>
    <w:rsid w:val="000F3AF0"/>
    <w:rsid w:val="000F3C89"/>
    <w:rsid w:val="000F43FF"/>
    <w:rsid w:val="000F47ED"/>
    <w:rsid w:val="000F4E29"/>
    <w:rsid w:val="000F4E38"/>
    <w:rsid w:val="000F5091"/>
    <w:rsid w:val="000F5170"/>
    <w:rsid w:val="000F51C2"/>
    <w:rsid w:val="000F5258"/>
    <w:rsid w:val="000F53EC"/>
    <w:rsid w:val="000F5628"/>
    <w:rsid w:val="000F56F9"/>
    <w:rsid w:val="000F5845"/>
    <w:rsid w:val="000F5871"/>
    <w:rsid w:val="000F5A04"/>
    <w:rsid w:val="000F5EE5"/>
    <w:rsid w:val="000F5FE4"/>
    <w:rsid w:val="000F6355"/>
    <w:rsid w:val="000F6558"/>
    <w:rsid w:val="000F66B1"/>
    <w:rsid w:val="000F682F"/>
    <w:rsid w:val="000F6921"/>
    <w:rsid w:val="000F69C2"/>
    <w:rsid w:val="000F6D57"/>
    <w:rsid w:val="000F6DA4"/>
    <w:rsid w:val="000F6DE3"/>
    <w:rsid w:val="000F6E18"/>
    <w:rsid w:val="000F6ECC"/>
    <w:rsid w:val="000F6EFC"/>
    <w:rsid w:val="000F7040"/>
    <w:rsid w:val="000F7212"/>
    <w:rsid w:val="000F7535"/>
    <w:rsid w:val="000F7544"/>
    <w:rsid w:val="000F7548"/>
    <w:rsid w:val="0010064D"/>
    <w:rsid w:val="00100677"/>
    <w:rsid w:val="001012D8"/>
    <w:rsid w:val="001014D5"/>
    <w:rsid w:val="00101617"/>
    <w:rsid w:val="001016C6"/>
    <w:rsid w:val="00101DE6"/>
    <w:rsid w:val="0010227E"/>
    <w:rsid w:val="001029B6"/>
    <w:rsid w:val="00102AB3"/>
    <w:rsid w:val="00102C30"/>
    <w:rsid w:val="00103119"/>
    <w:rsid w:val="001031C7"/>
    <w:rsid w:val="001033F3"/>
    <w:rsid w:val="00103447"/>
    <w:rsid w:val="001035B2"/>
    <w:rsid w:val="001038A3"/>
    <w:rsid w:val="00103A63"/>
    <w:rsid w:val="00103B4A"/>
    <w:rsid w:val="001046C3"/>
    <w:rsid w:val="00104711"/>
    <w:rsid w:val="0010479D"/>
    <w:rsid w:val="00104EFF"/>
    <w:rsid w:val="00104F63"/>
    <w:rsid w:val="0010554C"/>
    <w:rsid w:val="001055B6"/>
    <w:rsid w:val="001056B0"/>
    <w:rsid w:val="00105C16"/>
    <w:rsid w:val="00105DCF"/>
    <w:rsid w:val="00105F97"/>
    <w:rsid w:val="00105FA0"/>
    <w:rsid w:val="00106190"/>
    <w:rsid w:val="0010645C"/>
    <w:rsid w:val="00106569"/>
    <w:rsid w:val="001065C5"/>
    <w:rsid w:val="00106758"/>
    <w:rsid w:val="00106A21"/>
    <w:rsid w:val="00106B4B"/>
    <w:rsid w:val="001074B4"/>
    <w:rsid w:val="00107640"/>
    <w:rsid w:val="001077B1"/>
    <w:rsid w:val="001077F8"/>
    <w:rsid w:val="0010797B"/>
    <w:rsid w:val="00107A10"/>
    <w:rsid w:val="001105B3"/>
    <w:rsid w:val="00110BFB"/>
    <w:rsid w:val="001110FF"/>
    <w:rsid w:val="0011114F"/>
    <w:rsid w:val="001113D0"/>
    <w:rsid w:val="00111413"/>
    <w:rsid w:val="0011170F"/>
    <w:rsid w:val="00111D91"/>
    <w:rsid w:val="00112116"/>
    <w:rsid w:val="0011216C"/>
    <w:rsid w:val="001123E7"/>
    <w:rsid w:val="001129F8"/>
    <w:rsid w:val="00112D75"/>
    <w:rsid w:val="00112E3B"/>
    <w:rsid w:val="00113108"/>
    <w:rsid w:val="00113109"/>
    <w:rsid w:val="001132C8"/>
    <w:rsid w:val="001134B7"/>
    <w:rsid w:val="0011374E"/>
    <w:rsid w:val="00113A47"/>
    <w:rsid w:val="00113A9F"/>
    <w:rsid w:val="00113BA7"/>
    <w:rsid w:val="00113F0D"/>
    <w:rsid w:val="00113F6E"/>
    <w:rsid w:val="00114272"/>
    <w:rsid w:val="0011471A"/>
    <w:rsid w:val="00114A3A"/>
    <w:rsid w:val="00114AF9"/>
    <w:rsid w:val="00114C3B"/>
    <w:rsid w:val="00114DE9"/>
    <w:rsid w:val="001152BF"/>
    <w:rsid w:val="001154A9"/>
    <w:rsid w:val="00115B76"/>
    <w:rsid w:val="00115BB4"/>
    <w:rsid w:val="00115E94"/>
    <w:rsid w:val="00115FDA"/>
    <w:rsid w:val="001160FA"/>
    <w:rsid w:val="00116294"/>
    <w:rsid w:val="00116345"/>
    <w:rsid w:val="00116903"/>
    <w:rsid w:val="001170F2"/>
    <w:rsid w:val="00117203"/>
    <w:rsid w:val="0011737C"/>
    <w:rsid w:val="00117647"/>
    <w:rsid w:val="001176F6"/>
    <w:rsid w:val="00117875"/>
    <w:rsid w:val="00117A00"/>
    <w:rsid w:val="00117EB4"/>
    <w:rsid w:val="00117F20"/>
    <w:rsid w:val="001204E8"/>
    <w:rsid w:val="00120607"/>
    <w:rsid w:val="00120756"/>
    <w:rsid w:val="001207CD"/>
    <w:rsid w:val="00120997"/>
    <w:rsid w:val="00121188"/>
    <w:rsid w:val="00121251"/>
    <w:rsid w:val="0012127C"/>
    <w:rsid w:val="001212BA"/>
    <w:rsid w:val="001218F8"/>
    <w:rsid w:val="00121947"/>
    <w:rsid w:val="00121EAE"/>
    <w:rsid w:val="00122092"/>
    <w:rsid w:val="00122151"/>
    <w:rsid w:val="001221D6"/>
    <w:rsid w:val="00122502"/>
    <w:rsid w:val="0012256D"/>
    <w:rsid w:val="001225CC"/>
    <w:rsid w:val="00122649"/>
    <w:rsid w:val="00122803"/>
    <w:rsid w:val="00122815"/>
    <w:rsid w:val="00122B2B"/>
    <w:rsid w:val="00122B86"/>
    <w:rsid w:val="00122F56"/>
    <w:rsid w:val="00123383"/>
    <w:rsid w:val="00123392"/>
    <w:rsid w:val="00123479"/>
    <w:rsid w:val="00123933"/>
    <w:rsid w:val="00123C1B"/>
    <w:rsid w:val="0012425D"/>
    <w:rsid w:val="001247B6"/>
    <w:rsid w:val="001248BF"/>
    <w:rsid w:val="00124F28"/>
    <w:rsid w:val="00125086"/>
    <w:rsid w:val="001252F9"/>
    <w:rsid w:val="00125572"/>
    <w:rsid w:val="001255F8"/>
    <w:rsid w:val="00125FBB"/>
    <w:rsid w:val="001260ED"/>
    <w:rsid w:val="00126B5A"/>
    <w:rsid w:val="00126E71"/>
    <w:rsid w:val="0012704B"/>
    <w:rsid w:val="00127596"/>
    <w:rsid w:val="001276FF"/>
    <w:rsid w:val="00127C92"/>
    <w:rsid w:val="00127D7D"/>
    <w:rsid w:val="00130070"/>
    <w:rsid w:val="00130156"/>
    <w:rsid w:val="0013059B"/>
    <w:rsid w:val="001306C5"/>
    <w:rsid w:val="00130879"/>
    <w:rsid w:val="00130CA0"/>
    <w:rsid w:val="00130CAF"/>
    <w:rsid w:val="00130DA5"/>
    <w:rsid w:val="0013131D"/>
    <w:rsid w:val="001313AD"/>
    <w:rsid w:val="0013195A"/>
    <w:rsid w:val="00131DC0"/>
    <w:rsid w:val="00131F3C"/>
    <w:rsid w:val="00131F44"/>
    <w:rsid w:val="00132155"/>
    <w:rsid w:val="00132461"/>
    <w:rsid w:val="00132A19"/>
    <w:rsid w:val="00132B31"/>
    <w:rsid w:val="00132D97"/>
    <w:rsid w:val="00132FF0"/>
    <w:rsid w:val="001330E3"/>
    <w:rsid w:val="0013341B"/>
    <w:rsid w:val="00133517"/>
    <w:rsid w:val="0013376C"/>
    <w:rsid w:val="0013379F"/>
    <w:rsid w:val="0013384F"/>
    <w:rsid w:val="00133C6A"/>
    <w:rsid w:val="00133ED3"/>
    <w:rsid w:val="00133EFF"/>
    <w:rsid w:val="001341F8"/>
    <w:rsid w:val="001342C5"/>
    <w:rsid w:val="00134362"/>
    <w:rsid w:val="00134FEC"/>
    <w:rsid w:val="001351BA"/>
    <w:rsid w:val="0013548C"/>
    <w:rsid w:val="0013556D"/>
    <w:rsid w:val="001357E2"/>
    <w:rsid w:val="00135892"/>
    <w:rsid w:val="00135E24"/>
    <w:rsid w:val="00136097"/>
    <w:rsid w:val="001364A5"/>
    <w:rsid w:val="0013658B"/>
    <w:rsid w:val="001365DD"/>
    <w:rsid w:val="0013748E"/>
    <w:rsid w:val="0013794A"/>
    <w:rsid w:val="00137B80"/>
    <w:rsid w:val="00137DE8"/>
    <w:rsid w:val="00137F68"/>
    <w:rsid w:val="0014022A"/>
    <w:rsid w:val="001405D6"/>
    <w:rsid w:val="00140C12"/>
    <w:rsid w:val="00140E63"/>
    <w:rsid w:val="001411FC"/>
    <w:rsid w:val="00141316"/>
    <w:rsid w:val="00141412"/>
    <w:rsid w:val="00141603"/>
    <w:rsid w:val="001420DB"/>
    <w:rsid w:val="001421D8"/>
    <w:rsid w:val="001421E6"/>
    <w:rsid w:val="00142C98"/>
    <w:rsid w:val="00142DFF"/>
    <w:rsid w:val="00142E0E"/>
    <w:rsid w:val="0014316F"/>
    <w:rsid w:val="00143702"/>
    <w:rsid w:val="001437A0"/>
    <w:rsid w:val="00143961"/>
    <w:rsid w:val="00143A55"/>
    <w:rsid w:val="00143B1E"/>
    <w:rsid w:val="001444C2"/>
    <w:rsid w:val="0014465B"/>
    <w:rsid w:val="00144C25"/>
    <w:rsid w:val="00144DEB"/>
    <w:rsid w:val="001453D6"/>
    <w:rsid w:val="001458C2"/>
    <w:rsid w:val="00146005"/>
    <w:rsid w:val="0014640F"/>
    <w:rsid w:val="00146AD5"/>
    <w:rsid w:val="00146F77"/>
    <w:rsid w:val="00147015"/>
    <w:rsid w:val="00147090"/>
    <w:rsid w:val="001470C0"/>
    <w:rsid w:val="0014727A"/>
    <w:rsid w:val="0014770D"/>
    <w:rsid w:val="00147890"/>
    <w:rsid w:val="0014793F"/>
    <w:rsid w:val="00147AE4"/>
    <w:rsid w:val="00147BA8"/>
    <w:rsid w:val="00147ECB"/>
    <w:rsid w:val="00150201"/>
    <w:rsid w:val="0015035A"/>
    <w:rsid w:val="001504F8"/>
    <w:rsid w:val="00150546"/>
    <w:rsid w:val="00150720"/>
    <w:rsid w:val="00151063"/>
    <w:rsid w:val="00151D0C"/>
    <w:rsid w:val="00151DBB"/>
    <w:rsid w:val="00151E71"/>
    <w:rsid w:val="00151F7A"/>
    <w:rsid w:val="0015267C"/>
    <w:rsid w:val="0015269B"/>
    <w:rsid w:val="001526C6"/>
    <w:rsid w:val="00152903"/>
    <w:rsid w:val="00153094"/>
    <w:rsid w:val="001532E1"/>
    <w:rsid w:val="00153661"/>
    <w:rsid w:val="00153A8A"/>
    <w:rsid w:val="00154C39"/>
    <w:rsid w:val="00154E2F"/>
    <w:rsid w:val="0015543B"/>
    <w:rsid w:val="00155599"/>
    <w:rsid w:val="0015559F"/>
    <w:rsid w:val="00155AEB"/>
    <w:rsid w:val="00155EE9"/>
    <w:rsid w:val="0015616B"/>
    <w:rsid w:val="0015618D"/>
    <w:rsid w:val="00156815"/>
    <w:rsid w:val="00156887"/>
    <w:rsid w:val="00156B70"/>
    <w:rsid w:val="00156E56"/>
    <w:rsid w:val="0015756A"/>
    <w:rsid w:val="0015771B"/>
    <w:rsid w:val="00157B8A"/>
    <w:rsid w:val="00160005"/>
    <w:rsid w:val="00160218"/>
    <w:rsid w:val="00160382"/>
    <w:rsid w:val="001604EF"/>
    <w:rsid w:val="001609B3"/>
    <w:rsid w:val="00160E3C"/>
    <w:rsid w:val="00160E63"/>
    <w:rsid w:val="001613CC"/>
    <w:rsid w:val="001614BD"/>
    <w:rsid w:val="001619CC"/>
    <w:rsid w:val="00161B14"/>
    <w:rsid w:val="00161F8E"/>
    <w:rsid w:val="001622B1"/>
    <w:rsid w:val="00162310"/>
    <w:rsid w:val="0016254C"/>
    <w:rsid w:val="001628FD"/>
    <w:rsid w:val="00162A3E"/>
    <w:rsid w:val="00162F32"/>
    <w:rsid w:val="0016343E"/>
    <w:rsid w:val="001637CA"/>
    <w:rsid w:val="00163A22"/>
    <w:rsid w:val="00163F18"/>
    <w:rsid w:val="00164E17"/>
    <w:rsid w:val="00164F11"/>
    <w:rsid w:val="00165085"/>
    <w:rsid w:val="001652AF"/>
    <w:rsid w:val="00165C7A"/>
    <w:rsid w:val="00165CCB"/>
    <w:rsid w:val="00165DA5"/>
    <w:rsid w:val="001663BF"/>
    <w:rsid w:val="0016653C"/>
    <w:rsid w:val="00166F22"/>
    <w:rsid w:val="00166F26"/>
    <w:rsid w:val="001670CB"/>
    <w:rsid w:val="001679C6"/>
    <w:rsid w:val="00167AF6"/>
    <w:rsid w:val="00167C0B"/>
    <w:rsid w:val="00167C88"/>
    <w:rsid w:val="001702CC"/>
    <w:rsid w:val="001702FA"/>
    <w:rsid w:val="00170384"/>
    <w:rsid w:val="00170494"/>
    <w:rsid w:val="0017113F"/>
    <w:rsid w:val="0017184A"/>
    <w:rsid w:val="00171ABC"/>
    <w:rsid w:val="00171BE5"/>
    <w:rsid w:val="00171D04"/>
    <w:rsid w:val="0017206D"/>
    <w:rsid w:val="001722CD"/>
    <w:rsid w:val="0017261E"/>
    <w:rsid w:val="00172777"/>
    <w:rsid w:val="001729A2"/>
    <w:rsid w:val="00172E81"/>
    <w:rsid w:val="0017372C"/>
    <w:rsid w:val="00174016"/>
    <w:rsid w:val="001741E7"/>
    <w:rsid w:val="001742C9"/>
    <w:rsid w:val="00174C1C"/>
    <w:rsid w:val="00174CBD"/>
    <w:rsid w:val="00174EBD"/>
    <w:rsid w:val="00174F1F"/>
    <w:rsid w:val="0017514E"/>
    <w:rsid w:val="0017516C"/>
    <w:rsid w:val="001751BE"/>
    <w:rsid w:val="001753A2"/>
    <w:rsid w:val="00175457"/>
    <w:rsid w:val="0017549B"/>
    <w:rsid w:val="001757D8"/>
    <w:rsid w:val="0017581F"/>
    <w:rsid w:val="00175886"/>
    <w:rsid w:val="00175939"/>
    <w:rsid w:val="00175BA7"/>
    <w:rsid w:val="00175D9E"/>
    <w:rsid w:val="0017605B"/>
    <w:rsid w:val="00176489"/>
    <w:rsid w:val="001766D1"/>
    <w:rsid w:val="00176985"/>
    <w:rsid w:val="00176E1A"/>
    <w:rsid w:val="001772B5"/>
    <w:rsid w:val="0017731B"/>
    <w:rsid w:val="0017732B"/>
    <w:rsid w:val="00177694"/>
    <w:rsid w:val="00177C02"/>
    <w:rsid w:val="00177CA6"/>
    <w:rsid w:val="00177D17"/>
    <w:rsid w:val="00177EE1"/>
    <w:rsid w:val="0017A02B"/>
    <w:rsid w:val="00180079"/>
    <w:rsid w:val="001800F7"/>
    <w:rsid w:val="00180636"/>
    <w:rsid w:val="0018074E"/>
    <w:rsid w:val="00180C39"/>
    <w:rsid w:val="00180C55"/>
    <w:rsid w:val="00180C7B"/>
    <w:rsid w:val="001814A8"/>
    <w:rsid w:val="00181899"/>
    <w:rsid w:val="00181A18"/>
    <w:rsid w:val="00181EFA"/>
    <w:rsid w:val="001821C5"/>
    <w:rsid w:val="001823F3"/>
    <w:rsid w:val="00182733"/>
    <w:rsid w:val="001828D0"/>
    <w:rsid w:val="001830E5"/>
    <w:rsid w:val="001831F0"/>
    <w:rsid w:val="001838D2"/>
    <w:rsid w:val="00184A80"/>
    <w:rsid w:val="00184BD8"/>
    <w:rsid w:val="00185163"/>
    <w:rsid w:val="0018529A"/>
    <w:rsid w:val="001853D1"/>
    <w:rsid w:val="001853F1"/>
    <w:rsid w:val="00185466"/>
    <w:rsid w:val="001854C8"/>
    <w:rsid w:val="00185805"/>
    <w:rsid w:val="00186013"/>
    <w:rsid w:val="0018610D"/>
    <w:rsid w:val="001861D2"/>
    <w:rsid w:val="00186373"/>
    <w:rsid w:val="00186BF2"/>
    <w:rsid w:val="00186CC3"/>
    <w:rsid w:val="00186F13"/>
    <w:rsid w:val="00187346"/>
    <w:rsid w:val="001874C2"/>
    <w:rsid w:val="001874F3"/>
    <w:rsid w:val="00190305"/>
    <w:rsid w:val="001904C8"/>
    <w:rsid w:val="00190567"/>
    <w:rsid w:val="00190820"/>
    <w:rsid w:val="00190CD0"/>
    <w:rsid w:val="00190D78"/>
    <w:rsid w:val="00191070"/>
    <w:rsid w:val="001910A0"/>
    <w:rsid w:val="00191215"/>
    <w:rsid w:val="00191539"/>
    <w:rsid w:val="00191590"/>
    <w:rsid w:val="00191636"/>
    <w:rsid w:val="00191C0F"/>
    <w:rsid w:val="00191DDB"/>
    <w:rsid w:val="00191E66"/>
    <w:rsid w:val="00192159"/>
    <w:rsid w:val="00192361"/>
    <w:rsid w:val="0019272B"/>
    <w:rsid w:val="00192957"/>
    <w:rsid w:val="00192F9A"/>
    <w:rsid w:val="00193187"/>
    <w:rsid w:val="001931D6"/>
    <w:rsid w:val="001933C9"/>
    <w:rsid w:val="001936D6"/>
    <w:rsid w:val="001938B7"/>
    <w:rsid w:val="00193B58"/>
    <w:rsid w:val="00193DC3"/>
    <w:rsid w:val="001940CC"/>
    <w:rsid w:val="00194116"/>
    <w:rsid w:val="0019469E"/>
    <w:rsid w:val="00194902"/>
    <w:rsid w:val="00195487"/>
    <w:rsid w:val="0019548E"/>
    <w:rsid w:val="00196382"/>
    <w:rsid w:val="0019656F"/>
    <w:rsid w:val="001967B5"/>
    <w:rsid w:val="00196808"/>
    <w:rsid w:val="00196A75"/>
    <w:rsid w:val="00196C78"/>
    <w:rsid w:val="00196C9E"/>
    <w:rsid w:val="00196EA8"/>
    <w:rsid w:val="00197357"/>
    <w:rsid w:val="00197A85"/>
    <w:rsid w:val="00197D32"/>
    <w:rsid w:val="001A00EC"/>
    <w:rsid w:val="001A0378"/>
    <w:rsid w:val="001A03E7"/>
    <w:rsid w:val="001A09A4"/>
    <w:rsid w:val="001A0BF2"/>
    <w:rsid w:val="001A0C38"/>
    <w:rsid w:val="001A0F95"/>
    <w:rsid w:val="001A17C3"/>
    <w:rsid w:val="001A1AB8"/>
    <w:rsid w:val="001A1B75"/>
    <w:rsid w:val="001A1C20"/>
    <w:rsid w:val="001A2283"/>
    <w:rsid w:val="001A2706"/>
    <w:rsid w:val="001A2981"/>
    <w:rsid w:val="001A2AB8"/>
    <w:rsid w:val="001A31FF"/>
    <w:rsid w:val="001A3623"/>
    <w:rsid w:val="001A3A02"/>
    <w:rsid w:val="001A3AC6"/>
    <w:rsid w:val="001A3B99"/>
    <w:rsid w:val="001A3D9E"/>
    <w:rsid w:val="001A478B"/>
    <w:rsid w:val="001A480F"/>
    <w:rsid w:val="001A50F8"/>
    <w:rsid w:val="001A52F1"/>
    <w:rsid w:val="001A5404"/>
    <w:rsid w:val="001A55AC"/>
    <w:rsid w:val="001A57EC"/>
    <w:rsid w:val="001A5908"/>
    <w:rsid w:val="001A5AD6"/>
    <w:rsid w:val="001A5F73"/>
    <w:rsid w:val="001A6160"/>
    <w:rsid w:val="001A6674"/>
    <w:rsid w:val="001A6D57"/>
    <w:rsid w:val="001A6E48"/>
    <w:rsid w:val="001A6F5C"/>
    <w:rsid w:val="001A7544"/>
    <w:rsid w:val="001A7678"/>
    <w:rsid w:val="001A7866"/>
    <w:rsid w:val="001A7A49"/>
    <w:rsid w:val="001A7A5B"/>
    <w:rsid w:val="001A7AA0"/>
    <w:rsid w:val="001A7C14"/>
    <w:rsid w:val="001A7D95"/>
    <w:rsid w:val="001B08A7"/>
    <w:rsid w:val="001B0B0C"/>
    <w:rsid w:val="001B0CA9"/>
    <w:rsid w:val="001B1304"/>
    <w:rsid w:val="001B1428"/>
    <w:rsid w:val="001B1870"/>
    <w:rsid w:val="001B204A"/>
    <w:rsid w:val="001B21D1"/>
    <w:rsid w:val="001B2824"/>
    <w:rsid w:val="001B2CCA"/>
    <w:rsid w:val="001B364A"/>
    <w:rsid w:val="001B3FCA"/>
    <w:rsid w:val="001B41EC"/>
    <w:rsid w:val="001B4244"/>
    <w:rsid w:val="001B47E8"/>
    <w:rsid w:val="001B4832"/>
    <w:rsid w:val="001B4852"/>
    <w:rsid w:val="001B4A30"/>
    <w:rsid w:val="001B4C40"/>
    <w:rsid w:val="001B4DB5"/>
    <w:rsid w:val="001B564F"/>
    <w:rsid w:val="001B5870"/>
    <w:rsid w:val="001B58E5"/>
    <w:rsid w:val="001B591D"/>
    <w:rsid w:val="001B5C6A"/>
    <w:rsid w:val="001B5EC6"/>
    <w:rsid w:val="001B5F9F"/>
    <w:rsid w:val="001B5FDF"/>
    <w:rsid w:val="001B61C3"/>
    <w:rsid w:val="001B6924"/>
    <w:rsid w:val="001B6B4F"/>
    <w:rsid w:val="001B6D57"/>
    <w:rsid w:val="001B6DA9"/>
    <w:rsid w:val="001B6DF0"/>
    <w:rsid w:val="001B717B"/>
    <w:rsid w:val="001B75CC"/>
    <w:rsid w:val="001B7734"/>
    <w:rsid w:val="001B794F"/>
    <w:rsid w:val="001B7AD7"/>
    <w:rsid w:val="001C03FA"/>
    <w:rsid w:val="001C0528"/>
    <w:rsid w:val="001C0658"/>
    <w:rsid w:val="001C0733"/>
    <w:rsid w:val="001C0A03"/>
    <w:rsid w:val="001C0B6C"/>
    <w:rsid w:val="001C0F27"/>
    <w:rsid w:val="001C1341"/>
    <w:rsid w:val="001C1397"/>
    <w:rsid w:val="001C194E"/>
    <w:rsid w:val="001C1DC2"/>
    <w:rsid w:val="001C24DC"/>
    <w:rsid w:val="001C29CA"/>
    <w:rsid w:val="001C2A86"/>
    <w:rsid w:val="001C2B1A"/>
    <w:rsid w:val="001C2C2A"/>
    <w:rsid w:val="001C3A04"/>
    <w:rsid w:val="001C3AE4"/>
    <w:rsid w:val="001C3D20"/>
    <w:rsid w:val="001C3DD9"/>
    <w:rsid w:val="001C43E6"/>
    <w:rsid w:val="001C45A2"/>
    <w:rsid w:val="001C467F"/>
    <w:rsid w:val="001C480F"/>
    <w:rsid w:val="001C48AD"/>
    <w:rsid w:val="001C48F0"/>
    <w:rsid w:val="001C4C73"/>
    <w:rsid w:val="001C4DB7"/>
    <w:rsid w:val="001C524F"/>
    <w:rsid w:val="001C5E4F"/>
    <w:rsid w:val="001C637B"/>
    <w:rsid w:val="001C674C"/>
    <w:rsid w:val="001C6872"/>
    <w:rsid w:val="001C6A65"/>
    <w:rsid w:val="001C7276"/>
    <w:rsid w:val="001C73A3"/>
    <w:rsid w:val="001C767D"/>
    <w:rsid w:val="001C78D0"/>
    <w:rsid w:val="001C7A4C"/>
    <w:rsid w:val="001C7C9D"/>
    <w:rsid w:val="001C7D72"/>
    <w:rsid w:val="001C7DBB"/>
    <w:rsid w:val="001C7F2F"/>
    <w:rsid w:val="001D0C17"/>
    <w:rsid w:val="001D0CA3"/>
    <w:rsid w:val="001D0E1C"/>
    <w:rsid w:val="001D10FF"/>
    <w:rsid w:val="001D1323"/>
    <w:rsid w:val="001D1B32"/>
    <w:rsid w:val="001D1B6F"/>
    <w:rsid w:val="001D1B9A"/>
    <w:rsid w:val="001D1BFD"/>
    <w:rsid w:val="001D1F60"/>
    <w:rsid w:val="001D2098"/>
    <w:rsid w:val="001D21A9"/>
    <w:rsid w:val="001D2288"/>
    <w:rsid w:val="001D2292"/>
    <w:rsid w:val="001D2306"/>
    <w:rsid w:val="001D2460"/>
    <w:rsid w:val="001D252A"/>
    <w:rsid w:val="001D2671"/>
    <w:rsid w:val="001D28E4"/>
    <w:rsid w:val="001D2C3F"/>
    <w:rsid w:val="001D2EEB"/>
    <w:rsid w:val="001D3014"/>
    <w:rsid w:val="001D323E"/>
    <w:rsid w:val="001D33A6"/>
    <w:rsid w:val="001D39CC"/>
    <w:rsid w:val="001D3DBD"/>
    <w:rsid w:val="001D416E"/>
    <w:rsid w:val="001D4591"/>
    <w:rsid w:val="001D4980"/>
    <w:rsid w:val="001D4AE8"/>
    <w:rsid w:val="001D4FEF"/>
    <w:rsid w:val="001D52C2"/>
    <w:rsid w:val="001D5B73"/>
    <w:rsid w:val="001D5B99"/>
    <w:rsid w:val="001D5C04"/>
    <w:rsid w:val="001D5C86"/>
    <w:rsid w:val="001D66F4"/>
    <w:rsid w:val="001D6B59"/>
    <w:rsid w:val="001D6EE8"/>
    <w:rsid w:val="001D6F6F"/>
    <w:rsid w:val="001D705D"/>
    <w:rsid w:val="001D713D"/>
    <w:rsid w:val="001D744B"/>
    <w:rsid w:val="001D7A07"/>
    <w:rsid w:val="001D7B99"/>
    <w:rsid w:val="001E0113"/>
    <w:rsid w:val="001E058C"/>
    <w:rsid w:val="001E0718"/>
    <w:rsid w:val="001E080B"/>
    <w:rsid w:val="001E0842"/>
    <w:rsid w:val="001E08CD"/>
    <w:rsid w:val="001E1327"/>
    <w:rsid w:val="001E147B"/>
    <w:rsid w:val="001E14AD"/>
    <w:rsid w:val="001E22C5"/>
    <w:rsid w:val="001E34D1"/>
    <w:rsid w:val="001E37F5"/>
    <w:rsid w:val="001E3808"/>
    <w:rsid w:val="001E3924"/>
    <w:rsid w:val="001E3999"/>
    <w:rsid w:val="001E3CA6"/>
    <w:rsid w:val="001E3D62"/>
    <w:rsid w:val="001E4025"/>
    <w:rsid w:val="001E40BC"/>
    <w:rsid w:val="001E4381"/>
    <w:rsid w:val="001E44D6"/>
    <w:rsid w:val="001E4B4C"/>
    <w:rsid w:val="001E4D59"/>
    <w:rsid w:val="001E4EF2"/>
    <w:rsid w:val="001E5310"/>
    <w:rsid w:val="001E5336"/>
    <w:rsid w:val="001E5796"/>
    <w:rsid w:val="001E5A55"/>
    <w:rsid w:val="001E600A"/>
    <w:rsid w:val="001E63A9"/>
    <w:rsid w:val="001E66CB"/>
    <w:rsid w:val="001E681D"/>
    <w:rsid w:val="001E6FD8"/>
    <w:rsid w:val="001E6FFE"/>
    <w:rsid w:val="001E7531"/>
    <w:rsid w:val="001E7732"/>
    <w:rsid w:val="001E7916"/>
    <w:rsid w:val="001E7A3F"/>
    <w:rsid w:val="001E7A7F"/>
    <w:rsid w:val="001E7EF4"/>
    <w:rsid w:val="001E7F03"/>
    <w:rsid w:val="001F0031"/>
    <w:rsid w:val="001F06DF"/>
    <w:rsid w:val="001F0908"/>
    <w:rsid w:val="001F0C20"/>
    <w:rsid w:val="001F0D78"/>
    <w:rsid w:val="001F1045"/>
    <w:rsid w:val="001F12D0"/>
    <w:rsid w:val="001F1EDF"/>
    <w:rsid w:val="001F207D"/>
    <w:rsid w:val="001F21CD"/>
    <w:rsid w:val="001F27BB"/>
    <w:rsid w:val="001F29C2"/>
    <w:rsid w:val="001F2BB0"/>
    <w:rsid w:val="001F2F27"/>
    <w:rsid w:val="001F32BD"/>
    <w:rsid w:val="001F33D4"/>
    <w:rsid w:val="001F379F"/>
    <w:rsid w:val="001F39EC"/>
    <w:rsid w:val="001F3B64"/>
    <w:rsid w:val="001F40B0"/>
    <w:rsid w:val="001F43D3"/>
    <w:rsid w:val="001F44FA"/>
    <w:rsid w:val="001F4700"/>
    <w:rsid w:val="001F487F"/>
    <w:rsid w:val="001F4DF0"/>
    <w:rsid w:val="001F4E11"/>
    <w:rsid w:val="001F4FB9"/>
    <w:rsid w:val="001F4FDE"/>
    <w:rsid w:val="001F5C8F"/>
    <w:rsid w:val="001F5C96"/>
    <w:rsid w:val="001F5D38"/>
    <w:rsid w:val="001F6493"/>
    <w:rsid w:val="001F664A"/>
    <w:rsid w:val="001F66D4"/>
    <w:rsid w:val="001F6C65"/>
    <w:rsid w:val="001F6D6C"/>
    <w:rsid w:val="001F6F38"/>
    <w:rsid w:val="001F6FD1"/>
    <w:rsid w:val="001F78FE"/>
    <w:rsid w:val="001F7E4C"/>
    <w:rsid w:val="001F7F23"/>
    <w:rsid w:val="00200551"/>
    <w:rsid w:val="002005E3"/>
    <w:rsid w:val="002007D0"/>
    <w:rsid w:val="00201B9B"/>
    <w:rsid w:val="00202584"/>
    <w:rsid w:val="00202DF0"/>
    <w:rsid w:val="00202F60"/>
    <w:rsid w:val="00203090"/>
    <w:rsid w:val="00203987"/>
    <w:rsid w:val="00203A60"/>
    <w:rsid w:val="00203CC8"/>
    <w:rsid w:val="00203E5D"/>
    <w:rsid w:val="00204491"/>
    <w:rsid w:val="00204822"/>
    <w:rsid w:val="00204BE5"/>
    <w:rsid w:val="00204BFE"/>
    <w:rsid w:val="00204E28"/>
    <w:rsid w:val="00204F7A"/>
    <w:rsid w:val="00205066"/>
    <w:rsid w:val="0020584B"/>
    <w:rsid w:val="00205AB3"/>
    <w:rsid w:val="00205BB0"/>
    <w:rsid w:val="00205CA0"/>
    <w:rsid w:val="0020608D"/>
    <w:rsid w:val="0020692F"/>
    <w:rsid w:val="002069DB"/>
    <w:rsid w:val="00206E74"/>
    <w:rsid w:val="00207E90"/>
    <w:rsid w:val="00207F62"/>
    <w:rsid w:val="002103AB"/>
    <w:rsid w:val="0021045F"/>
    <w:rsid w:val="00210B43"/>
    <w:rsid w:val="00210D5A"/>
    <w:rsid w:val="00210E4E"/>
    <w:rsid w:val="00210F38"/>
    <w:rsid w:val="00210F6F"/>
    <w:rsid w:val="00211123"/>
    <w:rsid w:val="00211409"/>
    <w:rsid w:val="0021140F"/>
    <w:rsid w:val="002119BD"/>
    <w:rsid w:val="00211BDF"/>
    <w:rsid w:val="00211DF7"/>
    <w:rsid w:val="0021224A"/>
    <w:rsid w:val="00212656"/>
    <w:rsid w:val="00212883"/>
    <w:rsid w:val="0021310D"/>
    <w:rsid w:val="00213251"/>
    <w:rsid w:val="002134AC"/>
    <w:rsid w:val="00213A65"/>
    <w:rsid w:val="00213EB4"/>
    <w:rsid w:val="0021423E"/>
    <w:rsid w:val="0021436E"/>
    <w:rsid w:val="0021442D"/>
    <w:rsid w:val="002144CF"/>
    <w:rsid w:val="00214542"/>
    <w:rsid w:val="002147E5"/>
    <w:rsid w:val="0021487A"/>
    <w:rsid w:val="00214BB3"/>
    <w:rsid w:val="00214DFC"/>
    <w:rsid w:val="00214F66"/>
    <w:rsid w:val="0021530C"/>
    <w:rsid w:val="0021598B"/>
    <w:rsid w:val="00215BAB"/>
    <w:rsid w:val="00215D3E"/>
    <w:rsid w:val="0021612A"/>
    <w:rsid w:val="002164DE"/>
    <w:rsid w:val="002168C9"/>
    <w:rsid w:val="002168CD"/>
    <w:rsid w:val="00216A69"/>
    <w:rsid w:val="00216A7E"/>
    <w:rsid w:val="00216DF0"/>
    <w:rsid w:val="0021715E"/>
    <w:rsid w:val="002172DD"/>
    <w:rsid w:val="0021734B"/>
    <w:rsid w:val="00217695"/>
    <w:rsid w:val="00220184"/>
    <w:rsid w:val="002203F0"/>
    <w:rsid w:val="002207E9"/>
    <w:rsid w:val="00220AA9"/>
    <w:rsid w:val="00220B3A"/>
    <w:rsid w:val="00220BDD"/>
    <w:rsid w:val="00220E20"/>
    <w:rsid w:val="00221356"/>
    <w:rsid w:val="00221466"/>
    <w:rsid w:val="00221C27"/>
    <w:rsid w:val="00221D72"/>
    <w:rsid w:val="00221E76"/>
    <w:rsid w:val="00222228"/>
    <w:rsid w:val="00222B53"/>
    <w:rsid w:val="00222DCB"/>
    <w:rsid w:val="00222F1E"/>
    <w:rsid w:val="0022328F"/>
    <w:rsid w:val="00223388"/>
    <w:rsid w:val="0022365F"/>
    <w:rsid w:val="0022403C"/>
    <w:rsid w:val="00224951"/>
    <w:rsid w:val="00225074"/>
    <w:rsid w:val="00225CAF"/>
    <w:rsid w:val="00226246"/>
    <w:rsid w:val="00226292"/>
    <w:rsid w:val="002262F2"/>
    <w:rsid w:val="00226375"/>
    <w:rsid w:val="00226AC9"/>
    <w:rsid w:val="00226CF8"/>
    <w:rsid w:val="00226D19"/>
    <w:rsid w:val="00226FD0"/>
    <w:rsid w:val="00226FF7"/>
    <w:rsid w:val="0022721B"/>
    <w:rsid w:val="0022744B"/>
    <w:rsid w:val="002278A2"/>
    <w:rsid w:val="00227947"/>
    <w:rsid w:val="002305A7"/>
    <w:rsid w:val="00230B3D"/>
    <w:rsid w:val="0023112C"/>
    <w:rsid w:val="0023136D"/>
    <w:rsid w:val="002313DF"/>
    <w:rsid w:val="0023178E"/>
    <w:rsid w:val="00231CDF"/>
    <w:rsid w:val="00231E0A"/>
    <w:rsid w:val="002320BC"/>
    <w:rsid w:val="002321F4"/>
    <w:rsid w:val="002324E6"/>
    <w:rsid w:val="00232525"/>
    <w:rsid w:val="00232526"/>
    <w:rsid w:val="00232952"/>
    <w:rsid w:val="00232C3A"/>
    <w:rsid w:val="00233559"/>
    <w:rsid w:val="00233577"/>
    <w:rsid w:val="00233AC2"/>
    <w:rsid w:val="00233B0F"/>
    <w:rsid w:val="00233F12"/>
    <w:rsid w:val="002343B0"/>
    <w:rsid w:val="00234853"/>
    <w:rsid w:val="00234EC1"/>
    <w:rsid w:val="00234F25"/>
    <w:rsid w:val="00235007"/>
    <w:rsid w:val="002356CC"/>
    <w:rsid w:val="00235F80"/>
    <w:rsid w:val="00236665"/>
    <w:rsid w:val="0023688B"/>
    <w:rsid w:val="002368E8"/>
    <w:rsid w:val="00236D41"/>
    <w:rsid w:val="002370D8"/>
    <w:rsid w:val="002371AF"/>
    <w:rsid w:val="00237537"/>
    <w:rsid w:val="00237670"/>
    <w:rsid w:val="0023772E"/>
    <w:rsid w:val="00237A5A"/>
    <w:rsid w:val="00237BDC"/>
    <w:rsid w:val="00237D37"/>
    <w:rsid w:val="002391B6"/>
    <w:rsid w:val="002400B6"/>
    <w:rsid w:val="00240208"/>
    <w:rsid w:val="002404B6"/>
    <w:rsid w:val="0024069A"/>
    <w:rsid w:val="002407BF"/>
    <w:rsid w:val="00240900"/>
    <w:rsid w:val="00240FD5"/>
    <w:rsid w:val="002410B1"/>
    <w:rsid w:val="002413A2"/>
    <w:rsid w:val="002414BD"/>
    <w:rsid w:val="00241924"/>
    <w:rsid w:val="00241961"/>
    <w:rsid w:val="00241DDF"/>
    <w:rsid w:val="00242001"/>
    <w:rsid w:val="002420DE"/>
    <w:rsid w:val="00242971"/>
    <w:rsid w:val="00242C0B"/>
    <w:rsid w:val="00243179"/>
    <w:rsid w:val="00243616"/>
    <w:rsid w:val="00243740"/>
    <w:rsid w:val="00243806"/>
    <w:rsid w:val="00243F12"/>
    <w:rsid w:val="0024447D"/>
    <w:rsid w:val="002444B6"/>
    <w:rsid w:val="002444F5"/>
    <w:rsid w:val="00244524"/>
    <w:rsid w:val="00244D01"/>
    <w:rsid w:val="00244D99"/>
    <w:rsid w:val="00244DF6"/>
    <w:rsid w:val="002457EA"/>
    <w:rsid w:val="00245D3D"/>
    <w:rsid w:val="002460DD"/>
    <w:rsid w:val="00246122"/>
    <w:rsid w:val="00246794"/>
    <w:rsid w:val="00246981"/>
    <w:rsid w:val="00246B4D"/>
    <w:rsid w:val="00246CBD"/>
    <w:rsid w:val="0024715C"/>
    <w:rsid w:val="0024722F"/>
    <w:rsid w:val="00247467"/>
    <w:rsid w:val="002479F3"/>
    <w:rsid w:val="00247D76"/>
    <w:rsid w:val="00247E20"/>
    <w:rsid w:val="00247E37"/>
    <w:rsid w:val="00250470"/>
    <w:rsid w:val="002504B7"/>
    <w:rsid w:val="0025089A"/>
    <w:rsid w:val="002508A5"/>
    <w:rsid w:val="00250BB0"/>
    <w:rsid w:val="00250E01"/>
    <w:rsid w:val="00250F22"/>
    <w:rsid w:val="0025100A"/>
    <w:rsid w:val="00251014"/>
    <w:rsid w:val="002510E6"/>
    <w:rsid w:val="0025114A"/>
    <w:rsid w:val="00251709"/>
    <w:rsid w:val="00251AFF"/>
    <w:rsid w:val="00251B95"/>
    <w:rsid w:val="00251BD3"/>
    <w:rsid w:val="00251D96"/>
    <w:rsid w:val="00252539"/>
    <w:rsid w:val="00252687"/>
    <w:rsid w:val="00252959"/>
    <w:rsid w:val="00252991"/>
    <w:rsid w:val="002529C1"/>
    <w:rsid w:val="00252A34"/>
    <w:rsid w:val="00252A75"/>
    <w:rsid w:val="00252B2C"/>
    <w:rsid w:val="00252F35"/>
    <w:rsid w:val="00253004"/>
    <w:rsid w:val="0025302A"/>
    <w:rsid w:val="00253138"/>
    <w:rsid w:val="00253164"/>
    <w:rsid w:val="00253304"/>
    <w:rsid w:val="00253B5E"/>
    <w:rsid w:val="00253BB2"/>
    <w:rsid w:val="00253E15"/>
    <w:rsid w:val="00254160"/>
    <w:rsid w:val="002541E5"/>
    <w:rsid w:val="002544F2"/>
    <w:rsid w:val="00254B51"/>
    <w:rsid w:val="00255283"/>
    <w:rsid w:val="0025536D"/>
    <w:rsid w:val="00255378"/>
    <w:rsid w:val="0025539A"/>
    <w:rsid w:val="002553EF"/>
    <w:rsid w:val="0025545F"/>
    <w:rsid w:val="00255815"/>
    <w:rsid w:val="00255CBA"/>
    <w:rsid w:val="00255FD2"/>
    <w:rsid w:val="002561E1"/>
    <w:rsid w:val="002564CE"/>
    <w:rsid w:val="002568A6"/>
    <w:rsid w:val="00256AF0"/>
    <w:rsid w:val="00256D84"/>
    <w:rsid w:val="00256D85"/>
    <w:rsid w:val="002570BC"/>
    <w:rsid w:val="002570C2"/>
    <w:rsid w:val="00257430"/>
    <w:rsid w:val="0025756B"/>
    <w:rsid w:val="00257675"/>
    <w:rsid w:val="002578C8"/>
    <w:rsid w:val="00257974"/>
    <w:rsid w:val="00257ABD"/>
    <w:rsid w:val="00257BEE"/>
    <w:rsid w:val="00257E15"/>
    <w:rsid w:val="00257F7F"/>
    <w:rsid w:val="0026005A"/>
    <w:rsid w:val="00260069"/>
    <w:rsid w:val="0026014A"/>
    <w:rsid w:val="0026033E"/>
    <w:rsid w:val="002603A0"/>
    <w:rsid w:val="0026084C"/>
    <w:rsid w:val="00260C8E"/>
    <w:rsid w:val="00260F46"/>
    <w:rsid w:val="00260F5F"/>
    <w:rsid w:val="002610CC"/>
    <w:rsid w:val="00261243"/>
    <w:rsid w:val="002618D1"/>
    <w:rsid w:val="0026193B"/>
    <w:rsid w:val="0026201E"/>
    <w:rsid w:val="002624FC"/>
    <w:rsid w:val="002629A8"/>
    <w:rsid w:val="00262C29"/>
    <w:rsid w:val="00262DB1"/>
    <w:rsid w:val="0026336D"/>
    <w:rsid w:val="002636E8"/>
    <w:rsid w:val="00263708"/>
    <w:rsid w:val="00263879"/>
    <w:rsid w:val="00263EF6"/>
    <w:rsid w:val="00263FB0"/>
    <w:rsid w:val="00264163"/>
    <w:rsid w:val="0026435C"/>
    <w:rsid w:val="002644F3"/>
    <w:rsid w:val="0026453B"/>
    <w:rsid w:val="00264B72"/>
    <w:rsid w:val="00264C8C"/>
    <w:rsid w:val="00264CC0"/>
    <w:rsid w:val="00265069"/>
    <w:rsid w:val="002652DD"/>
    <w:rsid w:val="00265D6D"/>
    <w:rsid w:val="00265EBE"/>
    <w:rsid w:val="00266087"/>
    <w:rsid w:val="00266793"/>
    <w:rsid w:val="00266B36"/>
    <w:rsid w:val="00267C67"/>
    <w:rsid w:val="00267C8D"/>
    <w:rsid w:val="00267D69"/>
    <w:rsid w:val="00267D8B"/>
    <w:rsid w:val="00267E94"/>
    <w:rsid w:val="00267FC2"/>
    <w:rsid w:val="00270102"/>
    <w:rsid w:val="00270662"/>
    <w:rsid w:val="002709E1"/>
    <w:rsid w:val="00270A9B"/>
    <w:rsid w:val="00270BCF"/>
    <w:rsid w:val="00270CF9"/>
    <w:rsid w:val="00270E8F"/>
    <w:rsid w:val="0027104F"/>
    <w:rsid w:val="002710CE"/>
    <w:rsid w:val="002712B6"/>
    <w:rsid w:val="0027150E"/>
    <w:rsid w:val="00271553"/>
    <w:rsid w:val="00271C24"/>
    <w:rsid w:val="00271D71"/>
    <w:rsid w:val="00271F47"/>
    <w:rsid w:val="00272420"/>
    <w:rsid w:val="002724AB"/>
    <w:rsid w:val="00272A45"/>
    <w:rsid w:val="00272A7E"/>
    <w:rsid w:val="00272C00"/>
    <w:rsid w:val="00272D00"/>
    <w:rsid w:val="00272DCF"/>
    <w:rsid w:val="00272EA9"/>
    <w:rsid w:val="00273293"/>
    <w:rsid w:val="002733CC"/>
    <w:rsid w:val="002733E0"/>
    <w:rsid w:val="002733F5"/>
    <w:rsid w:val="00273E7A"/>
    <w:rsid w:val="002740EA"/>
    <w:rsid w:val="00274233"/>
    <w:rsid w:val="0027427C"/>
    <w:rsid w:val="002742EB"/>
    <w:rsid w:val="0027436C"/>
    <w:rsid w:val="002743D0"/>
    <w:rsid w:val="002744A1"/>
    <w:rsid w:val="002744DA"/>
    <w:rsid w:val="002745FA"/>
    <w:rsid w:val="00274B16"/>
    <w:rsid w:val="00274F53"/>
    <w:rsid w:val="002752E1"/>
    <w:rsid w:val="00275672"/>
    <w:rsid w:val="00275F81"/>
    <w:rsid w:val="0027611E"/>
    <w:rsid w:val="00276179"/>
    <w:rsid w:val="002763D1"/>
    <w:rsid w:val="0027655E"/>
    <w:rsid w:val="00276903"/>
    <w:rsid w:val="00276B6A"/>
    <w:rsid w:val="00276D26"/>
    <w:rsid w:val="00276F86"/>
    <w:rsid w:val="0027748C"/>
    <w:rsid w:val="00277611"/>
    <w:rsid w:val="00277902"/>
    <w:rsid w:val="00277E35"/>
    <w:rsid w:val="00277EA1"/>
    <w:rsid w:val="00277F4C"/>
    <w:rsid w:val="00277F9B"/>
    <w:rsid w:val="002801C3"/>
    <w:rsid w:val="00280235"/>
    <w:rsid w:val="00280B13"/>
    <w:rsid w:val="00280F39"/>
    <w:rsid w:val="00281E79"/>
    <w:rsid w:val="00281EC3"/>
    <w:rsid w:val="00282115"/>
    <w:rsid w:val="002822C9"/>
    <w:rsid w:val="002824EF"/>
    <w:rsid w:val="0028267C"/>
    <w:rsid w:val="0028275A"/>
    <w:rsid w:val="002828C9"/>
    <w:rsid w:val="00282B0F"/>
    <w:rsid w:val="00283103"/>
    <w:rsid w:val="00283121"/>
    <w:rsid w:val="002837ED"/>
    <w:rsid w:val="002838E4"/>
    <w:rsid w:val="002842B5"/>
    <w:rsid w:val="0028434F"/>
    <w:rsid w:val="0028457B"/>
    <w:rsid w:val="002845EE"/>
    <w:rsid w:val="002846C2"/>
    <w:rsid w:val="00284A48"/>
    <w:rsid w:val="00284EF4"/>
    <w:rsid w:val="00285230"/>
    <w:rsid w:val="00285294"/>
    <w:rsid w:val="00285399"/>
    <w:rsid w:val="00285435"/>
    <w:rsid w:val="002856C1"/>
    <w:rsid w:val="002861B1"/>
    <w:rsid w:val="002863BE"/>
    <w:rsid w:val="00286AF4"/>
    <w:rsid w:val="00286B0A"/>
    <w:rsid w:val="00286CC4"/>
    <w:rsid w:val="00286CEC"/>
    <w:rsid w:val="0028712B"/>
    <w:rsid w:val="0028753A"/>
    <w:rsid w:val="00287644"/>
    <w:rsid w:val="00287CBD"/>
    <w:rsid w:val="002900F3"/>
    <w:rsid w:val="002905BE"/>
    <w:rsid w:val="00291176"/>
    <w:rsid w:val="00291476"/>
    <w:rsid w:val="0029173B"/>
    <w:rsid w:val="002917CB"/>
    <w:rsid w:val="00291D01"/>
    <w:rsid w:val="00291EF6"/>
    <w:rsid w:val="00291FA8"/>
    <w:rsid w:val="00291FD6"/>
    <w:rsid w:val="002920D3"/>
    <w:rsid w:val="0029246B"/>
    <w:rsid w:val="002924DE"/>
    <w:rsid w:val="00292C13"/>
    <w:rsid w:val="00292C28"/>
    <w:rsid w:val="00292E49"/>
    <w:rsid w:val="00292E96"/>
    <w:rsid w:val="00293087"/>
    <w:rsid w:val="0029319F"/>
    <w:rsid w:val="0029328E"/>
    <w:rsid w:val="002938B4"/>
    <w:rsid w:val="00293C21"/>
    <w:rsid w:val="00293FD0"/>
    <w:rsid w:val="0029451E"/>
    <w:rsid w:val="00294B34"/>
    <w:rsid w:val="00294D5D"/>
    <w:rsid w:val="00294FD9"/>
    <w:rsid w:val="002950D7"/>
    <w:rsid w:val="0029520E"/>
    <w:rsid w:val="002952B9"/>
    <w:rsid w:val="002952DF"/>
    <w:rsid w:val="00295344"/>
    <w:rsid w:val="002954FC"/>
    <w:rsid w:val="00295906"/>
    <w:rsid w:val="00295CD9"/>
    <w:rsid w:val="00295D0C"/>
    <w:rsid w:val="00295E15"/>
    <w:rsid w:val="00295EDF"/>
    <w:rsid w:val="0029649D"/>
    <w:rsid w:val="0029668A"/>
    <w:rsid w:val="00296887"/>
    <w:rsid w:val="00297331"/>
    <w:rsid w:val="002973F3"/>
    <w:rsid w:val="002974F5"/>
    <w:rsid w:val="00297E47"/>
    <w:rsid w:val="002A01A3"/>
    <w:rsid w:val="002A03E7"/>
    <w:rsid w:val="002A040D"/>
    <w:rsid w:val="002A0896"/>
    <w:rsid w:val="002A0A19"/>
    <w:rsid w:val="002A0CB0"/>
    <w:rsid w:val="002A0D5B"/>
    <w:rsid w:val="002A0FF4"/>
    <w:rsid w:val="002A10F1"/>
    <w:rsid w:val="002A12F9"/>
    <w:rsid w:val="002A13AD"/>
    <w:rsid w:val="002A1659"/>
    <w:rsid w:val="002A16C1"/>
    <w:rsid w:val="002A1AB2"/>
    <w:rsid w:val="002A1C0C"/>
    <w:rsid w:val="002A22B1"/>
    <w:rsid w:val="002A2776"/>
    <w:rsid w:val="002A27EC"/>
    <w:rsid w:val="002A2AD5"/>
    <w:rsid w:val="002A2B16"/>
    <w:rsid w:val="002A2CE0"/>
    <w:rsid w:val="002A2E71"/>
    <w:rsid w:val="002A3195"/>
    <w:rsid w:val="002A31EE"/>
    <w:rsid w:val="002A32B5"/>
    <w:rsid w:val="002A39C4"/>
    <w:rsid w:val="002A3E0B"/>
    <w:rsid w:val="002A42A9"/>
    <w:rsid w:val="002A4EB2"/>
    <w:rsid w:val="002A5193"/>
    <w:rsid w:val="002A56E0"/>
    <w:rsid w:val="002A58FC"/>
    <w:rsid w:val="002A5A21"/>
    <w:rsid w:val="002A5BC7"/>
    <w:rsid w:val="002A5D57"/>
    <w:rsid w:val="002A6077"/>
    <w:rsid w:val="002A70C8"/>
    <w:rsid w:val="002A73FA"/>
    <w:rsid w:val="002A75FA"/>
    <w:rsid w:val="002A7935"/>
    <w:rsid w:val="002A7C95"/>
    <w:rsid w:val="002B014F"/>
    <w:rsid w:val="002B07BD"/>
    <w:rsid w:val="002B08CF"/>
    <w:rsid w:val="002B0C24"/>
    <w:rsid w:val="002B0DE1"/>
    <w:rsid w:val="002B15F9"/>
    <w:rsid w:val="002B1981"/>
    <w:rsid w:val="002B1C4E"/>
    <w:rsid w:val="002B1D4B"/>
    <w:rsid w:val="002B1E5A"/>
    <w:rsid w:val="002B22A9"/>
    <w:rsid w:val="002B263B"/>
    <w:rsid w:val="002B2821"/>
    <w:rsid w:val="002B2BF7"/>
    <w:rsid w:val="002B2FB2"/>
    <w:rsid w:val="002B3107"/>
    <w:rsid w:val="002B3E5D"/>
    <w:rsid w:val="002B434B"/>
    <w:rsid w:val="002B4799"/>
    <w:rsid w:val="002B4846"/>
    <w:rsid w:val="002B49EE"/>
    <w:rsid w:val="002B49F1"/>
    <w:rsid w:val="002B4F5F"/>
    <w:rsid w:val="002B518F"/>
    <w:rsid w:val="002B538F"/>
    <w:rsid w:val="002B5449"/>
    <w:rsid w:val="002B5539"/>
    <w:rsid w:val="002B55DE"/>
    <w:rsid w:val="002B56C2"/>
    <w:rsid w:val="002B59F4"/>
    <w:rsid w:val="002B64D3"/>
    <w:rsid w:val="002B655D"/>
    <w:rsid w:val="002B65B7"/>
    <w:rsid w:val="002B667E"/>
    <w:rsid w:val="002B6832"/>
    <w:rsid w:val="002B68FC"/>
    <w:rsid w:val="002B6925"/>
    <w:rsid w:val="002B6DD2"/>
    <w:rsid w:val="002B76E6"/>
    <w:rsid w:val="002B7765"/>
    <w:rsid w:val="002B7791"/>
    <w:rsid w:val="002B7935"/>
    <w:rsid w:val="002B7E4A"/>
    <w:rsid w:val="002B7EF0"/>
    <w:rsid w:val="002C060C"/>
    <w:rsid w:val="002C0792"/>
    <w:rsid w:val="002C07BF"/>
    <w:rsid w:val="002C0C14"/>
    <w:rsid w:val="002C1003"/>
    <w:rsid w:val="002C13A6"/>
    <w:rsid w:val="002C17C3"/>
    <w:rsid w:val="002C19A7"/>
    <w:rsid w:val="002C2279"/>
    <w:rsid w:val="002C24BA"/>
    <w:rsid w:val="002C2736"/>
    <w:rsid w:val="002C27F1"/>
    <w:rsid w:val="002C2906"/>
    <w:rsid w:val="002C3BC8"/>
    <w:rsid w:val="002C3D44"/>
    <w:rsid w:val="002C4486"/>
    <w:rsid w:val="002C468B"/>
    <w:rsid w:val="002C4760"/>
    <w:rsid w:val="002C48AE"/>
    <w:rsid w:val="002C4DD7"/>
    <w:rsid w:val="002C53E3"/>
    <w:rsid w:val="002C53E8"/>
    <w:rsid w:val="002C5456"/>
    <w:rsid w:val="002C57B0"/>
    <w:rsid w:val="002C58D0"/>
    <w:rsid w:val="002C59B0"/>
    <w:rsid w:val="002C59FB"/>
    <w:rsid w:val="002C5C9C"/>
    <w:rsid w:val="002C65C8"/>
    <w:rsid w:val="002C672E"/>
    <w:rsid w:val="002C6748"/>
    <w:rsid w:val="002C682C"/>
    <w:rsid w:val="002C6912"/>
    <w:rsid w:val="002C6A71"/>
    <w:rsid w:val="002C6A7C"/>
    <w:rsid w:val="002C6AA3"/>
    <w:rsid w:val="002C6B74"/>
    <w:rsid w:val="002C6E29"/>
    <w:rsid w:val="002C6FF7"/>
    <w:rsid w:val="002C71CC"/>
    <w:rsid w:val="002C7A71"/>
    <w:rsid w:val="002C7B17"/>
    <w:rsid w:val="002C7FC6"/>
    <w:rsid w:val="002D01FD"/>
    <w:rsid w:val="002D04A9"/>
    <w:rsid w:val="002D06C8"/>
    <w:rsid w:val="002D09A4"/>
    <w:rsid w:val="002D0A9F"/>
    <w:rsid w:val="002D0ADB"/>
    <w:rsid w:val="002D0B30"/>
    <w:rsid w:val="002D0E4B"/>
    <w:rsid w:val="002D0FC7"/>
    <w:rsid w:val="002D0FCE"/>
    <w:rsid w:val="002D103B"/>
    <w:rsid w:val="002D10A1"/>
    <w:rsid w:val="002D1154"/>
    <w:rsid w:val="002D1160"/>
    <w:rsid w:val="002D1318"/>
    <w:rsid w:val="002D131C"/>
    <w:rsid w:val="002D1A2C"/>
    <w:rsid w:val="002D1A6A"/>
    <w:rsid w:val="002D1FF8"/>
    <w:rsid w:val="002D21C1"/>
    <w:rsid w:val="002D2276"/>
    <w:rsid w:val="002D230A"/>
    <w:rsid w:val="002D2A47"/>
    <w:rsid w:val="002D3084"/>
    <w:rsid w:val="002D311B"/>
    <w:rsid w:val="002D344B"/>
    <w:rsid w:val="002D3529"/>
    <w:rsid w:val="002D3B69"/>
    <w:rsid w:val="002D3B6E"/>
    <w:rsid w:val="002D3D6D"/>
    <w:rsid w:val="002D40C7"/>
    <w:rsid w:val="002D452F"/>
    <w:rsid w:val="002D4588"/>
    <w:rsid w:val="002D458E"/>
    <w:rsid w:val="002D492A"/>
    <w:rsid w:val="002D4A02"/>
    <w:rsid w:val="002D4ADA"/>
    <w:rsid w:val="002D4B8A"/>
    <w:rsid w:val="002D4D73"/>
    <w:rsid w:val="002D4F55"/>
    <w:rsid w:val="002D4F72"/>
    <w:rsid w:val="002D5435"/>
    <w:rsid w:val="002D5547"/>
    <w:rsid w:val="002D5866"/>
    <w:rsid w:val="002D5892"/>
    <w:rsid w:val="002D59AB"/>
    <w:rsid w:val="002D5C2B"/>
    <w:rsid w:val="002D5E75"/>
    <w:rsid w:val="002D5F0A"/>
    <w:rsid w:val="002D5F91"/>
    <w:rsid w:val="002D657B"/>
    <w:rsid w:val="002D6BFD"/>
    <w:rsid w:val="002D7046"/>
    <w:rsid w:val="002D709E"/>
    <w:rsid w:val="002D75BF"/>
    <w:rsid w:val="002D7B39"/>
    <w:rsid w:val="002D7B3F"/>
    <w:rsid w:val="002D7F5D"/>
    <w:rsid w:val="002D7FDB"/>
    <w:rsid w:val="002E000A"/>
    <w:rsid w:val="002E0799"/>
    <w:rsid w:val="002E09AA"/>
    <w:rsid w:val="002E0BB0"/>
    <w:rsid w:val="002E0D3E"/>
    <w:rsid w:val="002E0F9E"/>
    <w:rsid w:val="002E193F"/>
    <w:rsid w:val="002E1AE0"/>
    <w:rsid w:val="002E1CCC"/>
    <w:rsid w:val="002E1D1A"/>
    <w:rsid w:val="002E1D8D"/>
    <w:rsid w:val="002E2003"/>
    <w:rsid w:val="002E21D8"/>
    <w:rsid w:val="002E2577"/>
    <w:rsid w:val="002E2892"/>
    <w:rsid w:val="002E289B"/>
    <w:rsid w:val="002E2930"/>
    <w:rsid w:val="002E2B87"/>
    <w:rsid w:val="002E2D3C"/>
    <w:rsid w:val="002E2DA6"/>
    <w:rsid w:val="002E2F51"/>
    <w:rsid w:val="002E31F1"/>
    <w:rsid w:val="002E3276"/>
    <w:rsid w:val="002E3507"/>
    <w:rsid w:val="002E35F1"/>
    <w:rsid w:val="002E3AFC"/>
    <w:rsid w:val="002E3E9E"/>
    <w:rsid w:val="002E42F8"/>
    <w:rsid w:val="002E45AC"/>
    <w:rsid w:val="002E48D2"/>
    <w:rsid w:val="002E4B36"/>
    <w:rsid w:val="002E4E90"/>
    <w:rsid w:val="002E4F44"/>
    <w:rsid w:val="002E5307"/>
    <w:rsid w:val="002E67FC"/>
    <w:rsid w:val="002E687F"/>
    <w:rsid w:val="002E6B8C"/>
    <w:rsid w:val="002E6BF0"/>
    <w:rsid w:val="002E7359"/>
    <w:rsid w:val="002E74FD"/>
    <w:rsid w:val="002E778E"/>
    <w:rsid w:val="002E7A1C"/>
    <w:rsid w:val="002F0235"/>
    <w:rsid w:val="002F02EE"/>
    <w:rsid w:val="002F06A2"/>
    <w:rsid w:val="002F0A41"/>
    <w:rsid w:val="002F0C25"/>
    <w:rsid w:val="002F0E54"/>
    <w:rsid w:val="002F0F6A"/>
    <w:rsid w:val="002F1040"/>
    <w:rsid w:val="002F10C0"/>
    <w:rsid w:val="002F13A5"/>
    <w:rsid w:val="002F140E"/>
    <w:rsid w:val="002F1654"/>
    <w:rsid w:val="002F1788"/>
    <w:rsid w:val="002F1AA3"/>
    <w:rsid w:val="002F1C97"/>
    <w:rsid w:val="002F22E0"/>
    <w:rsid w:val="002F2494"/>
    <w:rsid w:val="002F273D"/>
    <w:rsid w:val="002F27CF"/>
    <w:rsid w:val="002F2A22"/>
    <w:rsid w:val="002F2C4F"/>
    <w:rsid w:val="002F2C8F"/>
    <w:rsid w:val="002F308B"/>
    <w:rsid w:val="002F31F7"/>
    <w:rsid w:val="002F3629"/>
    <w:rsid w:val="002F3A7D"/>
    <w:rsid w:val="002F3BCF"/>
    <w:rsid w:val="002F3C87"/>
    <w:rsid w:val="002F3F03"/>
    <w:rsid w:val="002F4129"/>
    <w:rsid w:val="002F4960"/>
    <w:rsid w:val="002F4C16"/>
    <w:rsid w:val="002F4D53"/>
    <w:rsid w:val="002F4D58"/>
    <w:rsid w:val="002F511D"/>
    <w:rsid w:val="002F55B0"/>
    <w:rsid w:val="002F55BA"/>
    <w:rsid w:val="002F55D0"/>
    <w:rsid w:val="002F59B5"/>
    <w:rsid w:val="002F6006"/>
    <w:rsid w:val="002F6385"/>
    <w:rsid w:val="002F7329"/>
    <w:rsid w:val="002F7459"/>
    <w:rsid w:val="002F7672"/>
    <w:rsid w:val="002F77A2"/>
    <w:rsid w:val="002F7887"/>
    <w:rsid w:val="002F7EEB"/>
    <w:rsid w:val="002F7F19"/>
    <w:rsid w:val="00300317"/>
    <w:rsid w:val="0030043C"/>
    <w:rsid w:val="003004DB"/>
    <w:rsid w:val="00300715"/>
    <w:rsid w:val="00300754"/>
    <w:rsid w:val="003008BF"/>
    <w:rsid w:val="00300A61"/>
    <w:rsid w:val="00300D6F"/>
    <w:rsid w:val="00301C65"/>
    <w:rsid w:val="00302419"/>
    <w:rsid w:val="003026A3"/>
    <w:rsid w:val="003029EB"/>
    <w:rsid w:val="00302B2B"/>
    <w:rsid w:val="00302B43"/>
    <w:rsid w:val="00302C89"/>
    <w:rsid w:val="00303221"/>
    <w:rsid w:val="003036CD"/>
    <w:rsid w:val="0030387A"/>
    <w:rsid w:val="00303A50"/>
    <w:rsid w:val="00303A76"/>
    <w:rsid w:val="00303B3C"/>
    <w:rsid w:val="00303E30"/>
    <w:rsid w:val="00303E97"/>
    <w:rsid w:val="00304198"/>
    <w:rsid w:val="00304283"/>
    <w:rsid w:val="00304334"/>
    <w:rsid w:val="003045A3"/>
    <w:rsid w:val="00304765"/>
    <w:rsid w:val="003048A2"/>
    <w:rsid w:val="0030551A"/>
    <w:rsid w:val="00305619"/>
    <w:rsid w:val="003058CC"/>
    <w:rsid w:val="00305AD7"/>
    <w:rsid w:val="00305D27"/>
    <w:rsid w:val="003065AA"/>
    <w:rsid w:val="003065E7"/>
    <w:rsid w:val="003066BA"/>
    <w:rsid w:val="00306731"/>
    <w:rsid w:val="00306DE1"/>
    <w:rsid w:val="00306EFB"/>
    <w:rsid w:val="00306FAD"/>
    <w:rsid w:val="0030722B"/>
    <w:rsid w:val="003074F2"/>
    <w:rsid w:val="00307635"/>
    <w:rsid w:val="00307A16"/>
    <w:rsid w:val="00307B99"/>
    <w:rsid w:val="00307DEA"/>
    <w:rsid w:val="0031022D"/>
    <w:rsid w:val="003106F7"/>
    <w:rsid w:val="00310872"/>
    <w:rsid w:val="00310BCA"/>
    <w:rsid w:val="00310C99"/>
    <w:rsid w:val="00311435"/>
    <w:rsid w:val="00311572"/>
    <w:rsid w:val="003116FD"/>
    <w:rsid w:val="0031194A"/>
    <w:rsid w:val="00311C6D"/>
    <w:rsid w:val="00312112"/>
    <w:rsid w:val="00312118"/>
    <w:rsid w:val="003125AA"/>
    <w:rsid w:val="003127DA"/>
    <w:rsid w:val="003128D1"/>
    <w:rsid w:val="00313546"/>
    <w:rsid w:val="00313A1E"/>
    <w:rsid w:val="00313A68"/>
    <w:rsid w:val="00313AF1"/>
    <w:rsid w:val="00313C0F"/>
    <w:rsid w:val="00313C19"/>
    <w:rsid w:val="00314129"/>
    <w:rsid w:val="003143BE"/>
    <w:rsid w:val="003145E6"/>
    <w:rsid w:val="00314818"/>
    <w:rsid w:val="003148E1"/>
    <w:rsid w:val="00314E1F"/>
    <w:rsid w:val="0031502F"/>
    <w:rsid w:val="003150B0"/>
    <w:rsid w:val="0031545B"/>
    <w:rsid w:val="003155F9"/>
    <w:rsid w:val="00315621"/>
    <w:rsid w:val="003157C7"/>
    <w:rsid w:val="003159F8"/>
    <w:rsid w:val="00315B6A"/>
    <w:rsid w:val="00315CAE"/>
    <w:rsid w:val="00315FC0"/>
    <w:rsid w:val="00316131"/>
    <w:rsid w:val="00316322"/>
    <w:rsid w:val="00316645"/>
    <w:rsid w:val="003168A5"/>
    <w:rsid w:val="00316AE8"/>
    <w:rsid w:val="003176B2"/>
    <w:rsid w:val="0031777D"/>
    <w:rsid w:val="00317948"/>
    <w:rsid w:val="003179F4"/>
    <w:rsid w:val="00317B6D"/>
    <w:rsid w:val="00317D41"/>
    <w:rsid w:val="00317DF5"/>
    <w:rsid w:val="0032020A"/>
    <w:rsid w:val="0032035A"/>
    <w:rsid w:val="00320E0C"/>
    <w:rsid w:val="00321065"/>
    <w:rsid w:val="00321261"/>
    <w:rsid w:val="003214FB"/>
    <w:rsid w:val="00321507"/>
    <w:rsid w:val="003215B6"/>
    <w:rsid w:val="00321602"/>
    <w:rsid w:val="0032179C"/>
    <w:rsid w:val="00321867"/>
    <w:rsid w:val="003218D5"/>
    <w:rsid w:val="00321A3C"/>
    <w:rsid w:val="00321DB1"/>
    <w:rsid w:val="00321F6D"/>
    <w:rsid w:val="00322167"/>
    <w:rsid w:val="003221D1"/>
    <w:rsid w:val="0032296C"/>
    <w:rsid w:val="00322C3D"/>
    <w:rsid w:val="00323069"/>
    <w:rsid w:val="00323886"/>
    <w:rsid w:val="003238A1"/>
    <w:rsid w:val="003245CC"/>
    <w:rsid w:val="00324F8E"/>
    <w:rsid w:val="00325019"/>
    <w:rsid w:val="003250B4"/>
    <w:rsid w:val="0032542B"/>
    <w:rsid w:val="0032580C"/>
    <w:rsid w:val="00325993"/>
    <w:rsid w:val="00325B41"/>
    <w:rsid w:val="00325D10"/>
    <w:rsid w:val="00325E36"/>
    <w:rsid w:val="00325E99"/>
    <w:rsid w:val="00325EBD"/>
    <w:rsid w:val="00326058"/>
    <w:rsid w:val="003262F8"/>
    <w:rsid w:val="003268DF"/>
    <w:rsid w:val="00326BEC"/>
    <w:rsid w:val="00326CEF"/>
    <w:rsid w:val="003273B1"/>
    <w:rsid w:val="003276F4"/>
    <w:rsid w:val="003277CB"/>
    <w:rsid w:val="00327813"/>
    <w:rsid w:val="00327AFD"/>
    <w:rsid w:val="00327B8B"/>
    <w:rsid w:val="00327E4D"/>
    <w:rsid w:val="003301C2"/>
    <w:rsid w:val="0033069F"/>
    <w:rsid w:val="00330C0C"/>
    <w:rsid w:val="00330C14"/>
    <w:rsid w:val="003310C0"/>
    <w:rsid w:val="003315FD"/>
    <w:rsid w:val="00331A9F"/>
    <w:rsid w:val="00331C25"/>
    <w:rsid w:val="00331C34"/>
    <w:rsid w:val="00331D34"/>
    <w:rsid w:val="00331DC5"/>
    <w:rsid w:val="00331E68"/>
    <w:rsid w:val="00331F43"/>
    <w:rsid w:val="00332338"/>
    <w:rsid w:val="003326D8"/>
    <w:rsid w:val="0033271D"/>
    <w:rsid w:val="00332D60"/>
    <w:rsid w:val="00333229"/>
    <w:rsid w:val="003337A5"/>
    <w:rsid w:val="003339BC"/>
    <w:rsid w:val="00333A12"/>
    <w:rsid w:val="00333BAB"/>
    <w:rsid w:val="00333C0E"/>
    <w:rsid w:val="00333F5F"/>
    <w:rsid w:val="003340FE"/>
    <w:rsid w:val="00334491"/>
    <w:rsid w:val="00334891"/>
    <w:rsid w:val="00334970"/>
    <w:rsid w:val="0033497A"/>
    <w:rsid w:val="00334AC8"/>
    <w:rsid w:val="00334BBF"/>
    <w:rsid w:val="00334ECB"/>
    <w:rsid w:val="00335041"/>
    <w:rsid w:val="003351FA"/>
    <w:rsid w:val="003359CF"/>
    <w:rsid w:val="00335A98"/>
    <w:rsid w:val="00335AF5"/>
    <w:rsid w:val="00335B70"/>
    <w:rsid w:val="00335E5F"/>
    <w:rsid w:val="00336169"/>
    <w:rsid w:val="0033667B"/>
    <w:rsid w:val="0033682B"/>
    <w:rsid w:val="00336DEE"/>
    <w:rsid w:val="003371A5"/>
    <w:rsid w:val="00337366"/>
    <w:rsid w:val="003377EC"/>
    <w:rsid w:val="0033786D"/>
    <w:rsid w:val="00337928"/>
    <w:rsid w:val="00337B8A"/>
    <w:rsid w:val="00337DB1"/>
    <w:rsid w:val="0034026A"/>
    <w:rsid w:val="0034036D"/>
    <w:rsid w:val="003406F9"/>
    <w:rsid w:val="003408DD"/>
    <w:rsid w:val="00340947"/>
    <w:rsid w:val="0034127D"/>
    <w:rsid w:val="0034146D"/>
    <w:rsid w:val="00341549"/>
    <w:rsid w:val="003417BF"/>
    <w:rsid w:val="00341E71"/>
    <w:rsid w:val="0034238E"/>
    <w:rsid w:val="0034250E"/>
    <w:rsid w:val="0034251E"/>
    <w:rsid w:val="00342A24"/>
    <w:rsid w:val="00342BC4"/>
    <w:rsid w:val="00342CFA"/>
    <w:rsid w:val="0034300E"/>
    <w:rsid w:val="0034307E"/>
    <w:rsid w:val="0034389D"/>
    <w:rsid w:val="00343C82"/>
    <w:rsid w:val="00343CE6"/>
    <w:rsid w:val="0034410E"/>
    <w:rsid w:val="00344167"/>
    <w:rsid w:val="00344582"/>
    <w:rsid w:val="00344800"/>
    <w:rsid w:val="0034481B"/>
    <w:rsid w:val="0034485F"/>
    <w:rsid w:val="00344AC2"/>
    <w:rsid w:val="00344B91"/>
    <w:rsid w:val="00344F13"/>
    <w:rsid w:val="0034546A"/>
    <w:rsid w:val="003455BF"/>
    <w:rsid w:val="003455FF"/>
    <w:rsid w:val="00345738"/>
    <w:rsid w:val="00345C8F"/>
    <w:rsid w:val="00345CF5"/>
    <w:rsid w:val="00345DD6"/>
    <w:rsid w:val="00346073"/>
    <w:rsid w:val="00346ABA"/>
    <w:rsid w:val="00346BC8"/>
    <w:rsid w:val="00346CBD"/>
    <w:rsid w:val="00346DA1"/>
    <w:rsid w:val="00346ED4"/>
    <w:rsid w:val="003474A8"/>
    <w:rsid w:val="00347529"/>
    <w:rsid w:val="00347606"/>
    <w:rsid w:val="00347647"/>
    <w:rsid w:val="0034774E"/>
    <w:rsid w:val="003479B0"/>
    <w:rsid w:val="00347C49"/>
    <w:rsid w:val="00347D75"/>
    <w:rsid w:val="00347F9A"/>
    <w:rsid w:val="00347FAF"/>
    <w:rsid w:val="00350058"/>
    <w:rsid w:val="00350123"/>
    <w:rsid w:val="0035019B"/>
    <w:rsid w:val="00350959"/>
    <w:rsid w:val="00350A81"/>
    <w:rsid w:val="00350AA3"/>
    <w:rsid w:val="00350EA1"/>
    <w:rsid w:val="00351038"/>
    <w:rsid w:val="00351788"/>
    <w:rsid w:val="003519AD"/>
    <w:rsid w:val="00351B87"/>
    <w:rsid w:val="0035201E"/>
    <w:rsid w:val="00352B11"/>
    <w:rsid w:val="00352B3B"/>
    <w:rsid w:val="00352F9A"/>
    <w:rsid w:val="003530A9"/>
    <w:rsid w:val="0035330D"/>
    <w:rsid w:val="00353314"/>
    <w:rsid w:val="00353598"/>
    <w:rsid w:val="0035374C"/>
    <w:rsid w:val="00353945"/>
    <w:rsid w:val="003539A8"/>
    <w:rsid w:val="003539AA"/>
    <w:rsid w:val="003539CD"/>
    <w:rsid w:val="00353F5E"/>
    <w:rsid w:val="00354899"/>
    <w:rsid w:val="003549C0"/>
    <w:rsid w:val="00354F67"/>
    <w:rsid w:val="003550EB"/>
    <w:rsid w:val="003552F1"/>
    <w:rsid w:val="00355D22"/>
    <w:rsid w:val="0035619F"/>
    <w:rsid w:val="00356214"/>
    <w:rsid w:val="003562BD"/>
    <w:rsid w:val="0035635E"/>
    <w:rsid w:val="00356408"/>
    <w:rsid w:val="00356610"/>
    <w:rsid w:val="0035663D"/>
    <w:rsid w:val="0035664A"/>
    <w:rsid w:val="00356A2F"/>
    <w:rsid w:val="00356E9D"/>
    <w:rsid w:val="003571BF"/>
    <w:rsid w:val="003573B4"/>
    <w:rsid w:val="0035743B"/>
    <w:rsid w:val="003577B5"/>
    <w:rsid w:val="00357D90"/>
    <w:rsid w:val="00357E10"/>
    <w:rsid w:val="003601F1"/>
    <w:rsid w:val="0036024D"/>
    <w:rsid w:val="00360492"/>
    <w:rsid w:val="00360717"/>
    <w:rsid w:val="0036078A"/>
    <w:rsid w:val="0036080F"/>
    <w:rsid w:val="0036115F"/>
    <w:rsid w:val="00361256"/>
    <w:rsid w:val="0036134D"/>
    <w:rsid w:val="00361614"/>
    <w:rsid w:val="0036173B"/>
    <w:rsid w:val="003617D6"/>
    <w:rsid w:val="0036186B"/>
    <w:rsid w:val="00361A80"/>
    <w:rsid w:val="00361A87"/>
    <w:rsid w:val="00362343"/>
    <w:rsid w:val="00362D5B"/>
    <w:rsid w:val="00362D70"/>
    <w:rsid w:val="0036337D"/>
    <w:rsid w:val="003637C8"/>
    <w:rsid w:val="00363840"/>
    <w:rsid w:val="0036390A"/>
    <w:rsid w:val="00363924"/>
    <w:rsid w:val="0036398E"/>
    <w:rsid w:val="00363C6D"/>
    <w:rsid w:val="00364464"/>
    <w:rsid w:val="0036446C"/>
    <w:rsid w:val="003644E7"/>
    <w:rsid w:val="0036454D"/>
    <w:rsid w:val="0036460A"/>
    <w:rsid w:val="00364C95"/>
    <w:rsid w:val="00365064"/>
    <w:rsid w:val="003650AD"/>
    <w:rsid w:val="003650DE"/>
    <w:rsid w:val="00365716"/>
    <w:rsid w:val="00365849"/>
    <w:rsid w:val="0036590F"/>
    <w:rsid w:val="00365AD5"/>
    <w:rsid w:val="00365DED"/>
    <w:rsid w:val="00365E34"/>
    <w:rsid w:val="00365FBD"/>
    <w:rsid w:val="0036623F"/>
    <w:rsid w:val="00366280"/>
    <w:rsid w:val="003662D6"/>
    <w:rsid w:val="00366AA8"/>
    <w:rsid w:val="00366BBD"/>
    <w:rsid w:val="00366CD8"/>
    <w:rsid w:val="00366F7A"/>
    <w:rsid w:val="003670A5"/>
    <w:rsid w:val="003670B7"/>
    <w:rsid w:val="003672E7"/>
    <w:rsid w:val="0036770C"/>
    <w:rsid w:val="0036771A"/>
    <w:rsid w:val="0036772B"/>
    <w:rsid w:val="00367963"/>
    <w:rsid w:val="0036C7F1"/>
    <w:rsid w:val="003700CA"/>
    <w:rsid w:val="003702AE"/>
    <w:rsid w:val="00370504"/>
    <w:rsid w:val="003706C6"/>
    <w:rsid w:val="003709B3"/>
    <w:rsid w:val="00370A0F"/>
    <w:rsid w:val="003710C4"/>
    <w:rsid w:val="003715B8"/>
    <w:rsid w:val="00371711"/>
    <w:rsid w:val="00371BDD"/>
    <w:rsid w:val="00371BE1"/>
    <w:rsid w:val="0037208A"/>
    <w:rsid w:val="00372522"/>
    <w:rsid w:val="003728D2"/>
    <w:rsid w:val="00372C69"/>
    <w:rsid w:val="003730DB"/>
    <w:rsid w:val="003738A8"/>
    <w:rsid w:val="00373930"/>
    <w:rsid w:val="00373B03"/>
    <w:rsid w:val="00373C0B"/>
    <w:rsid w:val="00373E60"/>
    <w:rsid w:val="0037416C"/>
    <w:rsid w:val="003742A1"/>
    <w:rsid w:val="003742D2"/>
    <w:rsid w:val="0037432E"/>
    <w:rsid w:val="003745C7"/>
    <w:rsid w:val="003747BD"/>
    <w:rsid w:val="00374A0C"/>
    <w:rsid w:val="00375088"/>
    <w:rsid w:val="00375367"/>
    <w:rsid w:val="00375696"/>
    <w:rsid w:val="003758B4"/>
    <w:rsid w:val="00375AD7"/>
    <w:rsid w:val="00375C43"/>
    <w:rsid w:val="00375D39"/>
    <w:rsid w:val="00375D69"/>
    <w:rsid w:val="00376162"/>
    <w:rsid w:val="00376966"/>
    <w:rsid w:val="00376AC2"/>
    <w:rsid w:val="00376D73"/>
    <w:rsid w:val="00376E69"/>
    <w:rsid w:val="00376EA7"/>
    <w:rsid w:val="00376F5B"/>
    <w:rsid w:val="0037774C"/>
    <w:rsid w:val="00377811"/>
    <w:rsid w:val="0037785F"/>
    <w:rsid w:val="00377918"/>
    <w:rsid w:val="00377967"/>
    <w:rsid w:val="00377ADB"/>
    <w:rsid w:val="003802A4"/>
    <w:rsid w:val="00380C93"/>
    <w:rsid w:val="0038107E"/>
    <w:rsid w:val="0038112E"/>
    <w:rsid w:val="0038121B"/>
    <w:rsid w:val="00381282"/>
    <w:rsid w:val="00381530"/>
    <w:rsid w:val="00381BDE"/>
    <w:rsid w:val="003820B8"/>
    <w:rsid w:val="003827DF"/>
    <w:rsid w:val="0038280E"/>
    <w:rsid w:val="00382D84"/>
    <w:rsid w:val="003830FE"/>
    <w:rsid w:val="003832E3"/>
    <w:rsid w:val="003838A0"/>
    <w:rsid w:val="00383AC1"/>
    <w:rsid w:val="00383AC4"/>
    <w:rsid w:val="00383ED0"/>
    <w:rsid w:val="00384208"/>
    <w:rsid w:val="00384A2C"/>
    <w:rsid w:val="003854EC"/>
    <w:rsid w:val="003854F6"/>
    <w:rsid w:val="003858A3"/>
    <w:rsid w:val="00385AE5"/>
    <w:rsid w:val="00385B98"/>
    <w:rsid w:val="00385FBC"/>
    <w:rsid w:val="003860A9"/>
    <w:rsid w:val="003868B6"/>
    <w:rsid w:val="00386A41"/>
    <w:rsid w:val="00386B48"/>
    <w:rsid w:val="00386E01"/>
    <w:rsid w:val="00386EDA"/>
    <w:rsid w:val="00387981"/>
    <w:rsid w:val="00388913"/>
    <w:rsid w:val="00390284"/>
    <w:rsid w:val="00390318"/>
    <w:rsid w:val="003908CB"/>
    <w:rsid w:val="00390904"/>
    <w:rsid w:val="003911C1"/>
    <w:rsid w:val="00391322"/>
    <w:rsid w:val="003917F6"/>
    <w:rsid w:val="00391925"/>
    <w:rsid w:val="00391B05"/>
    <w:rsid w:val="003920A7"/>
    <w:rsid w:val="003923A5"/>
    <w:rsid w:val="003926E7"/>
    <w:rsid w:val="00392768"/>
    <w:rsid w:val="00392968"/>
    <w:rsid w:val="00392A64"/>
    <w:rsid w:val="003931F1"/>
    <w:rsid w:val="00393597"/>
    <w:rsid w:val="00393ABD"/>
    <w:rsid w:val="00393CF7"/>
    <w:rsid w:val="00395085"/>
    <w:rsid w:val="00395162"/>
    <w:rsid w:val="003952E3"/>
    <w:rsid w:val="003953DF"/>
    <w:rsid w:val="003955C5"/>
    <w:rsid w:val="00395B71"/>
    <w:rsid w:val="0039618F"/>
    <w:rsid w:val="00396273"/>
    <w:rsid w:val="00396647"/>
    <w:rsid w:val="00396789"/>
    <w:rsid w:val="00396BED"/>
    <w:rsid w:val="00396EAC"/>
    <w:rsid w:val="00396FA2"/>
    <w:rsid w:val="00397133"/>
    <w:rsid w:val="00397376"/>
    <w:rsid w:val="003974D3"/>
    <w:rsid w:val="003977B7"/>
    <w:rsid w:val="00397950"/>
    <w:rsid w:val="00397FF2"/>
    <w:rsid w:val="003A0010"/>
    <w:rsid w:val="003A008E"/>
    <w:rsid w:val="003A0252"/>
    <w:rsid w:val="003A03A4"/>
    <w:rsid w:val="003A060F"/>
    <w:rsid w:val="003A068B"/>
    <w:rsid w:val="003A06C2"/>
    <w:rsid w:val="003A06D0"/>
    <w:rsid w:val="003A086E"/>
    <w:rsid w:val="003A0D2F"/>
    <w:rsid w:val="003A0F49"/>
    <w:rsid w:val="003A1662"/>
    <w:rsid w:val="003A1BA8"/>
    <w:rsid w:val="003A1BB4"/>
    <w:rsid w:val="003A2438"/>
    <w:rsid w:val="003A27F2"/>
    <w:rsid w:val="003A2856"/>
    <w:rsid w:val="003A2D05"/>
    <w:rsid w:val="003A313A"/>
    <w:rsid w:val="003A3DE7"/>
    <w:rsid w:val="003A3F10"/>
    <w:rsid w:val="003A3FC2"/>
    <w:rsid w:val="003A4062"/>
    <w:rsid w:val="003A49AC"/>
    <w:rsid w:val="003A508F"/>
    <w:rsid w:val="003A520E"/>
    <w:rsid w:val="003A5862"/>
    <w:rsid w:val="003A59C4"/>
    <w:rsid w:val="003A63F7"/>
    <w:rsid w:val="003A6424"/>
    <w:rsid w:val="003A677C"/>
    <w:rsid w:val="003A67D2"/>
    <w:rsid w:val="003A6B54"/>
    <w:rsid w:val="003A6B5F"/>
    <w:rsid w:val="003A6BFB"/>
    <w:rsid w:val="003A6C48"/>
    <w:rsid w:val="003A6C5C"/>
    <w:rsid w:val="003A71A3"/>
    <w:rsid w:val="003A74F9"/>
    <w:rsid w:val="003A7653"/>
    <w:rsid w:val="003A78EE"/>
    <w:rsid w:val="003A7A8E"/>
    <w:rsid w:val="003A7AD3"/>
    <w:rsid w:val="003B0237"/>
    <w:rsid w:val="003B0444"/>
    <w:rsid w:val="003B0644"/>
    <w:rsid w:val="003B09F4"/>
    <w:rsid w:val="003B0A17"/>
    <w:rsid w:val="003B0EC9"/>
    <w:rsid w:val="003B1325"/>
    <w:rsid w:val="003B1C18"/>
    <w:rsid w:val="003B1E96"/>
    <w:rsid w:val="003B25E0"/>
    <w:rsid w:val="003B2620"/>
    <w:rsid w:val="003B2666"/>
    <w:rsid w:val="003B26DB"/>
    <w:rsid w:val="003B2921"/>
    <w:rsid w:val="003B2C20"/>
    <w:rsid w:val="003B2F44"/>
    <w:rsid w:val="003B3006"/>
    <w:rsid w:val="003B39A1"/>
    <w:rsid w:val="003B3BC8"/>
    <w:rsid w:val="003B3D1A"/>
    <w:rsid w:val="003B418B"/>
    <w:rsid w:val="003B420C"/>
    <w:rsid w:val="003B477F"/>
    <w:rsid w:val="003B47E6"/>
    <w:rsid w:val="003B485F"/>
    <w:rsid w:val="003B4ACC"/>
    <w:rsid w:val="003B4C4A"/>
    <w:rsid w:val="003B4FB0"/>
    <w:rsid w:val="003B5083"/>
    <w:rsid w:val="003B569F"/>
    <w:rsid w:val="003B574F"/>
    <w:rsid w:val="003B578B"/>
    <w:rsid w:val="003B5866"/>
    <w:rsid w:val="003B58DC"/>
    <w:rsid w:val="003B5C55"/>
    <w:rsid w:val="003B5C88"/>
    <w:rsid w:val="003B606E"/>
    <w:rsid w:val="003B63A7"/>
    <w:rsid w:val="003B6D00"/>
    <w:rsid w:val="003B6FC1"/>
    <w:rsid w:val="003B6FC7"/>
    <w:rsid w:val="003B6FEF"/>
    <w:rsid w:val="003B76EB"/>
    <w:rsid w:val="003B7A52"/>
    <w:rsid w:val="003B7EA2"/>
    <w:rsid w:val="003C0086"/>
    <w:rsid w:val="003C0533"/>
    <w:rsid w:val="003C0646"/>
    <w:rsid w:val="003C0A72"/>
    <w:rsid w:val="003C0C1B"/>
    <w:rsid w:val="003C0D15"/>
    <w:rsid w:val="003C0DEC"/>
    <w:rsid w:val="003C0EEA"/>
    <w:rsid w:val="003C0EF1"/>
    <w:rsid w:val="003C1480"/>
    <w:rsid w:val="003C15A3"/>
    <w:rsid w:val="003C163F"/>
    <w:rsid w:val="003C19DD"/>
    <w:rsid w:val="003C1F75"/>
    <w:rsid w:val="003C2082"/>
    <w:rsid w:val="003C241B"/>
    <w:rsid w:val="003C2638"/>
    <w:rsid w:val="003C27F3"/>
    <w:rsid w:val="003C2927"/>
    <w:rsid w:val="003C2D25"/>
    <w:rsid w:val="003C2DEB"/>
    <w:rsid w:val="003C3041"/>
    <w:rsid w:val="003C3193"/>
    <w:rsid w:val="003C3227"/>
    <w:rsid w:val="003C32CA"/>
    <w:rsid w:val="003C352E"/>
    <w:rsid w:val="003C3B88"/>
    <w:rsid w:val="003C3BB0"/>
    <w:rsid w:val="003C3EA9"/>
    <w:rsid w:val="003C41F9"/>
    <w:rsid w:val="003C488E"/>
    <w:rsid w:val="003C4966"/>
    <w:rsid w:val="003C4DD8"/>
    <w:rsid w:val="003C4E80"/>
    <w:rsid w:val="003C53A9"/>
    <w:rsid w:val="003C5706"/>
    <w:rsid w:val="003C5799"/>
    <w:rsid w:val="003C5840"/>
    <w:rsid w:val="003C5842"/>
    <w:rsid w:val="003C5905"/>
    <w:rsid w:val="003C599C"/>
    <w:rsid w:val="003C5C65"/>
    <w:rsid w:val="003C5FCC"/>
    <w:rsid w:val="003C6418"/>
    <w:rsid w:val="003C6B52"/>
    <w:rsid w:val="003C6DA1"/>
    <w:rsid w:val="003C6FA6"/>
    <w:rsid w:val="003C7472"/>
    <w:rsid w:val="003C7977"/>
    <w:rsid w:val="003C7FFB"/>
    <w:rsid w:val="003D04FF"/>
    <w:rsid w:val="003D063D"/>
    <w:rsid w:val="003D0ACA"/>
    <w:rsid w:val="003D0AEB"/>
    <w:rsid w:val="003D0C55"/>
    <w:rsid w:val="003D182E"/>
    <w:rsid w:val="003D1B8E"/>
    <w:rsid w:val="003D1BB1"/>
    <w:rsid w:val="003D1E4F"/>
    <w:rsid w:val="003D1EEA"/>
    <w:rsid w:val="003D2238"/>
    <w:rsid w:val="003D2835"/>
    <w:rsid w:val="003D29C0"/>
    <w:rsid w:val="003D2FD2"/>
    <w:rsid w:val="003D304E"/>
    <w:rsid w:val="003D374A"/>
    <w:rsid w:val="003D3B05"/>
    <w:rsid w:val="003D3CF7"/>
    <w:rsid w:val="003D3D2B"/>
    <w:rsid w:val="003D3FEB"/>
    <w:rsid w:val="003D4139"/>
    <w:rsid w:val="003D43A3"/>
    <w:rsid w:val="003D5266"/>
    <w:rsid w:val="003D531E"/>
    <w:rsid w:val="003D538D"/>
    <w:rsid w:val="003D56AB"/>
    <w:rsid w:val="003D56DE"/>
    <w:rsid w:val="003D5779"/>
    <w:rsid w:val="003D5C7D"/>
    <w:rsid w:val="003D62BD"/>
    <w:rsid w:val="003D6617"/>
    <w:rsid w:val="003D67E2"/>
    <w:rsid w:val="003D6846"/>
    <w:rsid w:val="003D688C"/>
    <w:rsid w:val="003D6A9D"/>
    <w:rsid w:val="003D6C3D"/>
    <w:rsid w:val="003D6C56"/>
    <w:rsid w:val="003D6CB1"/>
    <w:rsid w:val="003D7096"/>
    <w:rsid w:val="003D71D0"/>
    <w:rsid w:val="003D72D0"/>
    <w:rsid w:val="003D76E6"/>
    <w:rsid w:val="003D778E"/>
    <w:rsid w:val="003D7C96"/>
    <w:rsid w:val="003D7F70"/>
    <w:rsid w:val="003E038E"/>
    <w:rsid w:val="003E05B7"/>
    <w:rsid w:val="003E091C"/>
    <w:rsid w:val="003E0A01"/>
    <w:rsid w:val="003E0B0B"/>
    <w:rsid w:val="003E10A3"/>
    <w:rsid w:val="003E1371"/>
    <w:rsid w:val="003E14D6"/>
    <w:rsid w:val="003E1B98"/>
    <w:rsid w:val="003E1DE6"/>
    <w:rsid w:val="003E1E80"/>
    <w:rsid w:val="003E1FDD"/>
    <w:rsid w:val="003E24AF"/>
    <w:rsid w:val="003E282A"/>
    <w:rsid w:val="003E2993"/>
    <w:rsid w:val="003E2BF5"/>
    <w:rsid w:val="003E2DA2"/>
    <w:rsid w:val="003E328E"/>
    <w:rsid w:val="003E36C0"/>
    <w:rsid w:val="003E3ABA"/>
    <w:rsid w:val="003E3E23"/>
    <w:rsid w:val="003E3EB7"/>
    <w:rsid w:val="003E45A9"/>
    <w:rsid w:val="003E47FE"/>
    <w:rsid w:val="003E4869"/>
    <w:rsid w:val="003E48ED"/>
    <w:rsid w:val="003E4A49"/>
    <w:rsid w:val="003E4D9D"/>
    <w:rsid w:val="003E4FB8"/>
    <w:rsid w:val="003E50AB"/>
    <w:rsid w:val="003E543D"/>
    <w:rsid w:val="003E5453"/>
    <w:rsid w:val="003E589D"/>
    <w:rsid w:val="003E5BC4"/>
    <w:rsid w:val="003E5D4B"/>
    <w:rsid w:val="003E6333"/>
    <w:rsid w:val="003E640B"/>
    <w:rsid w:val="003E67C3"/>
    <w:rsid w:val="003E67CE"/>
    <w:rsid w:val="003E6AB1"/>
    <w:rsid w:val="003E6BA5"/>
    <w:rsid w:val="003E6BA6"/>
    <w:rsid w:val="003E7104"/>
    <w:rsid w:val="003E7106"/>
    <w:rsid w:val="003E77AD"/>
    <w:rsid w:val="003E7889"/>
    <w:rsid w:val="003E7D46"/>
    <w:rsid w:val="003F053A"/>
    <w:rsid w:val="003F0786"/>
    <w:rsid w:val="003F0E86"/>
    <w:rsid w:val="003F0EF4"/>
    <w:rsid w:val="003F1090"/>
    <w:rsid w:val="003F12A1"/>
    <w:rsid w:val="003F14AC"/>
    <w:rsid w:val="003F179E"/>
    <w:rsid w:val="003F1D15"/>
    <w:rsid w:val="003F1D56"/>
    <w:rsid w:val="003F1D90"/>
    <w:rsid w:val="003F206E"/>
    <w:rsid w:val="003F2994"/>
    <w:rsid w:val="003F29D3"/>
    <w:rsid w:val="003F2A44"/>
    <w:rsid w:val="003F2B0E"/>
    <w:rsid w:val="003F3376"/>
    <w:rsid w:val="003F34F0"/>
    <w:rsid w:val="003F358D"/>
    <w:rsid w:val="003F372C"/>
    <w:rsid w:val="003F43A6"/>
    <w:rsid w:val="003F4CD2"/>
    <w:rsid w:val="003F4D65"/>
    <w:rsid w:val="003F4ED0"/>
    <w:rsid w:val="003F5255"/>
    <w:rsid w:val="003F555F"/>
    <w:rsid w:val="003F5823"/>
    <w:rsid w:val="003F6047"/>
    <w:rsid w:val="003F62E0"/>
    <w:rsid w:val="003F6391"/>
    <w:rsid w:val="003F6433"/>
    <w:rsid w:val="003F696A"/>
    <w:rsid w:val="003F6AFA"/>
    <w:rsid w:val="003F6B51"/>
    <w:rsid w:val="003F7271"/>
    <w:rsid w:val="003F7758"/>
    <w:rsid w:val="003F798C"/>
    <w:rsid w:val="003F7C94"/>
    <w:rsid w:val="003F7D8E"/>
    <w:rsid w:val="00400000"/>
    <w:rsid w:val="004003FC"/>
    <w:rsid w:val="00400869"/>
    <w:rsid w:val="004010BA"/>
    <w:rsid w:val="0040120C"/>
    <w:rsid w:val="00401ACE"/>
    <w:rsid w:val="00401E00"/>
    <w:rsid w:val="00402837"/>
    <w:rsid w:val="00402FC7"/>
    <w:rsid w:val="0040300B"/>
    <w:rsid w:val="00403060"/>
    <w:rsid w:val="00403430"/>
    <w:rsid w:val="004036C6"/>
    <w:rsid w:val="0040436E"/>
    <w:rsid w:val="004044C1"/>
    <w:rsid w:val="00404580"/>
    <w:rsid w:val="00404765"/>
    <w:rsid w:val="004049C9"/>
    <w:rsid w:val="00404AE8"/>
    <w:rsid w:val="00404B53"/>
    <w:rsid w:val="00404FFC"/>
    <w:rsid w:val="004054AF"/>
    <w:rsid w:val="0040582D"/>
    <w:rsid w:val="00405DF4"/>
    <w:rsid w:val="00405E93"/>
    <w:rsid w:val="004066B4"/>
    <w:rsid w:val="0040718D"/>
    <w:rsid w:val="00407262"/>
    <w:rsid w:val="004072D9"/>
    <w:rsid w:val="004075DD"/>
    <w:rsid w:val="0040799C"/>
    <w:rsid w:val="00407E7E"/>
    <w:rsid w:val="00407EEF"/>
    <w:rsid w:val="00410117"/>
    <w:rsid w:val="004103A7"/>
    <w:rsid w:val="00410950"/>
    <w:rsid w:val="00410CE3"/>
    <w:rsid w:val="00410ED6"/>
    <w:rsid w:val="00410F41"/>
    <w:rsid w:val="0041117D"/>
    <w:rsid w:val="00411427"/>
    <w:rsid w:val="00411A08"/>
    <w:rsid w:val="00411A0E"/>
    <w:rsid w:val="00411B60"/>
    <w:rsid w:val="00411DB7"/>
    <w:rsid w:val="0041204F"/>
    <w:rsid w:val="004120BE"/>
    <w:rsid w:val="004122F4"/>
    <w:rsid w:val="00412728"/>
    <w:rsid w:val="00412933"/>
    <w:rsid w:val="00412ABF"/>
    <w:rsid w:val="00412C46"/>
    <w:rsid w:val="00412CE6"/>
    <w:rsid w:val="00412E72"/>
    <w:rsid w:val="00412FE6"/>
    <w:rsid w:val="00413145"/>
    <w:rsid w:val="004131DB"/>
    <w:rsid w:val="00413218"/>
    <w:rsid w:val="004132A7"/>
    <w:rsid w:val="004135FB"/>
    <w:rsid w:val="0041379C"/>
    <w:rsid w:val="00413AEA"/>
    <w:rsid w:val="004142E6"/>
    <w:rsid w:val="0041447E"/>
    <w:rsid w:val="00414506"/>
    <w:rsid w:val="004145EA"/>
    <w:rsid w:val="0041483B"/>
    <w:rsid w:val="00414BE5"/>
    <w:rsid w:val="00414E51"/>
    <w:rsid w:val="00414F52"/>
    <w:rsid w:val="00414FBE"/>
    <w:rsid w:val="00414FFB"/>
    <w:rsid w:val="00415073"/>
    <w:rsid w:val="004151F6"/>
    <w:rsid w:val="004152EC"/>
    <w:rsid w:val="00415374"/>
    <w:rsid w:val="0041569D"/>
    <w:rsid w:val="004157BF"/>
    <w:rsid w:val="0041652D"/>
    <w:rsid w:val="004168A5"/>
    <w:rsid w:val="0041692B"/>
    <w:rsid w:val="0041697A"/>
    <w:rsid w:val="00416AEC"/>
    <w:rsid w:val="00416C7F"/>
    <w:rsid w:val="00417148"/>
    <w:rsid w:val="00417149"/>
    <w:rsid w:val="004175B4"/>
    <w:rsid w:val="00417CA1"/>
    <w:rsid w:val="00417E4F"/>
    <w:rsid w:val="00417FD2"/>
    <w:rsid w:val="004204F6"/>
    <w:rsid w:val="00420650"/>
    <w:rsid w:val="00420B65"/>
    <w:rsid w:val="00420F61"/>
    <w:rsid w:val="0042131C"/>
    <w:rsid w:val="00421372"/>
    <w:rsid w:val="0042159D"/>
    <w:rsid w:val="0042160A"/>
    <w:rsid w:val="0042179F"/>
    <w:rsid w:val="00421956"/>
    <w:rsid w:val="00421A6A"/>
    <w:rsid w:val="00421C8D"/>
    <w:rsid w:val="004223E8"/>
    <w:rsid w:val="00422A79"/>
    <w:rsid w:val="00422EA1"/>
    <w:rsid w:val="0042329A"/>
    <w:rsid w:val="004234F8"/>
    <w:rsid w:val="00423B97"/>
    <w:rsid w:val="00423EE4"/>
    <w:rsid w:val="00424003"/>
    <w:rsid w:val="004245E2"/>
    <w:rsid w:val="00424675"/>
    <w:rsid w:val="004246D2"/>
    <w:rsid w:val="00424A68"/>
    <w:rsid w:val="00424DDC"/>
    <w:rsid w:val="004253EA"/>
    <w:rsid w:val="0042553C"/>
    <w:rsid w:val="00425645"/>
    <w:rsid w:val="00425711"/>
    <w:rsid w:val="00425761"/>
    <w:rsid w:val="00425819"/>
    <w:rsid w:val="00425863"/>
    <w:rsid w:val="004258A9"/>
    <w:rsid w:val="00425E18"/>
    <w:rsid w:val="00425F84"/>
    <w:rsid w:val="00426145"/>
    <w:rsid w:val="00427D4C"/>
    <w:rsid w:val="00427E53"/>
    <w:rsid w:val="00427EA4"/>
    <w:rsid w:val="0043016E"/>
    <w:rsid w:val="0043018A"/>
    <w:rsid w:val="004302A7"/>
    <w:rsid w:val="00430390"/>
    <w:rsid w:val="004303AF"/>
    <w:rsid w:val="004305A3"/>
    <w:rsid w:val="0043086E"/>
    <w:rsid w:val="0043089A"/>
    <w:rsid w:val="004309A4"/>
    <w:rsid w:val="004310CA"/>
    <w:rsid w:val="004314EC"/>
    <w:rsid w:val="004314F4"/>
    <w:rsid w:val="004317CF"/>
    <w:rsid w:val="004322DC"/>
    <w:rsid w:val="00432349"/>
    <w:rsid w:val="0043315F"/>
    <w:rsid w:val="0043335A"/>
    <w:rsid w:val="0043342D"/>
    <w:rsid w:val="00433525"/>
    <w:rsid w:val="004335F8"/>
    <w:rsid w:val="004338AC"/>
    <w:rsid w:val="00433904"/>
    <w:rsid w:val="00433F6B"/>
    <w:rsid w:val="004342C2"/>
    <w:rsid w:val="00434567"/>
    <w:rsid w:val="00434B7B"/>
    <w:rsid w:val="00434E8C"/>
    <w:rsid w:val="00435064"/>
    <w:rsid w:val="004351B9"/>
    <w:rsid w:val="004351F1"/>
    <w:rsid w:val="00435AA4"/>
    <w:rsid w:val="00436BD5"/>
    <w:rsid w:val="004372DD"/>
    <w:rsid w:val="0043731D"/>
    <w:rsid w:val="0043732A"/>
    <w:rsid w:val="004377F5"/>
    <w:rsid w:val="00437A6E"/>
    <w:rsid w:val="00437A80"/>
    <w:rsid w:val="00437C86"/>
    <w:rsid w:val="00437D08"/>
    <w:rsid w:val="00437DC8"/>
    <w:rsid w:val="00437F86"/>
    <w:rsid w:val="004401A1"/>
    <w:rsid w:val="00440293"/>
    <w:rsid w:val="00440838"/>
    <w:rsid w:val="00440B9E"/>
    <w:rsid w:val="00440CD1"/>
    <w:rsid w:val="00440E80"/>
    <w:rsid w:val="00440F45"/>
    <w:rsid w:val="00441120"/>
    <w:rsid w:val="00441361"/>
    <w:rsid w:val="00441404"/>
    <w:rsid w:val="00441938"/>
    <w:rsid w:val="004419F7"/>
    <w:rsid w:val="00442477"/>
    <w:rsid w:val="00442520"/>
    <w:rsid w:val="0044257E"/>
    <w:rsid w:val="0044271C"/>
    <w:rsid w:val="00442738"/>
    <w:rsid w:val="004428B4"/>
    <w:rsid w:val="004428EA"/>
    <w:rsid w:val="00442DF4"/>
    <w:rsid w:val="00442E75"/>
    <w:rsid w:val="00443176"/>
    <w:rsid w:val="00443220"/>
    <w:rsid w:val="0044326F"/>
    <w:rsid w:val="00443389"/>
    <w:rsid w:val="00443700"/>
    <w:rsid w:val="004439C3"/>
    <w:rsid w:val="00443A30"/>
    <w:rsid w:val="00443A89"/>
    <w:rsid w:val="00443E68"/>
    <w:rsid w:val="00443F32"/>
    <w:rsid w:val="00443FFB"/>
    <w:rsid w:val="0044409C"/>
    <w:rsid w:val="00444283"/>
    <w:rsid w:val="004443EB"/>
    <w:rsid w:val="004444DF"/>
    <w:rsid w:val="00444503"/>
    <w:rsid w:val="00444894"/>
    <w:rsid w:val="00444E6E"/>
    <w:rsid w:val="0044544E"/>
    <w:rsid w:val="00445557"/>
    <w:rsid w:val="004455E6"/>
    <w:rsid w:val="004459F9"/>
    <w:rsid w:val="00445ABB"/>
    <w:rsid w:val="00445F6C"/>
    <w:rsid w:val="0044625F"/>
    <w:rsid w:val="0044688A"/>
    <w:rsid w:val="00446905"/>
    <w:rsid w:val="00446F6C"/>
    <w:rsid w:val="00447201"/>
    <w:rsid w:val="004473DD"/>
    <w:rsid w:val="004478F1"/>
    <w:rsid w:val="00447948"/>
    <w:rsid w:val="00447A4B"/>
    <w:rsid w:val="00447ABA"/>
    <w:rsid w:val="00447DEC"/>
    <w:rsid w:val="00448C74"/>
    <w:rsid w:val="004500D3"/>
    <w:rsid w:val="00450379"/>
    <w:rsid w:val="004505B4"/>
    <w:rsid w:val="0045079F"/>
    <w:rsid w:val="00450A1D"/>
    <w:rsid w:val="00450B3B"/>
    <w:rsid w:val="00450D3E"/>
    <w:rsid w:val="00450F57"/>
    <w:rsid w:val="0045167C"/>
    <w:rsid w:val="0045179B"/>
    <w:rsid w:val="00451B04"/>
    <w:rsid w:val="00451F2C"/>
    <w:rsid w:val="00451F57"/>
    <w:rsid w:val="00451FCE"/>
    <w:rsid w:val="00452620"/>
    <w:rsid w:val="00452C0E"/>
    <w:rsid w:val="00452CA9"/>
    <w:rsid w:val="00452F7B"/>
    <w:rsid w:val="00453200"/>
    <w:rsid w:val="00453B7D"/>
    <w:rsid w:val="00453F4E"/>
    <w:rsid w:val="00453F57"/>
    <w:rsid w:val="0045414F"/>
    <w:rsid w:val="004542D2"/>
    <w:rsid w:val="004544E6"/>
    <w:rsid w:val="00454502"/>
    <w:rsid w:val="0045471E"/>
    <w:rsid w:val="00454934"/>
    <w:rsid w:val="00454A22"/>
    <w:rsid w:val="00454CA5"/>
    <w:rsid w:val="00454CB3"/>
    <w:rsid w:val="00454D1E"/>
    <w:rsid w:val="00454FA4"/>
    <w:rsid w:val="004554F7"/>
    <w:rsid w:val="004556F6"/>
    <w:rsid w:val="004558CF"/>
    <w:rsid w:val="00455B01"/>
    <w:rsid w:val="00455F04"/>
    <w:rsid w:val="004560AE"/>
    <w:rsid w:val="00456486"/>
    <w:rsid w:val="004564B0"/>
    <w:rsid w:val="0045651B"/>
    <w:rsid w:val="00456C02"/>
    <w:rsid w:val="00456CF8"/>
    <w:rsid w:val="00456F0D"/>
    <w:rsid w:val="004570BF"/>
    <w:rsid w:val="00457564"/>
    <w:rsid w:val="004576B2"/>
    <w:rsid w:val="004576BE"/>
    <w:rsid w:val="00457907"/>
    <w:rsid w:val="00457BF5"/>
    <w:rsid w:val="00457DC2"/>
    <w:rsid w:val="00457FCD"/>
    <w:rsid w:val="00457FD7"/>
    <w:rsid w:val="0046017F"/>
    <w:rsid w:val="00460280"/>
    <w:rsid w:val="0046039A"/>
    <w:rsid w:val="0046056E"/>
    <w:rsid w:val="00460668"/>
    <w:rsid w:val="0046083F"/>
    <w:rsid w:val="004609D9"/>
    <w:rsid w:val="00460E46"/>
    <w:rsid w:val="00461003"/>
    <w:rsid w:val="00461430"/>
    <w:rsid w:val="00461E0A"/>
    <w:rsid w:val="004621B1"/>
    <w:rsid w:val="00462223"/>
    <w:rsid w:val="004623BD"/>
    <w:rsid w:val="00462620"/>
    <w:rsid w:val="00462721"/>
    <w:rsid w:val="004627CB"/>
    <w:rsid w:val="004628D0"/>
    <w:rsid w:val="00462A35"/>
    <w:rsid w:val="00462B8A"/>
    <w:rsid w:val="004635E2"/>
    <w:rsid w:val="00463638"/>
    <w:rsid w:val="0046370E"/>
    <w:rsid w:val="00463B33"/>
    <w:rsid w:val="00464482"/>
    <w:rsid w:val="00464510"/>
    <w:rsid w:val="004647E2"/>
    <w:rsid w:val="00464830"/>
    <w:rsid w:val="00464BC2"/>
    <w:rsid w:val="00464C7A"/>
    <w:rsid w:val="00464DF4"/>
    <w:rsid w:val="00464F76"/>
    <w:rsid w:val="00465145"/>
    <w:rsid w:val="004652C4"/>
    <w:rsid w:val="0046559E"/>
    <w:rsid w:val="004655F0"/>
    <w:rsid w:val="00465960"/>
    <w:rsid w:val="00465CEB"/>
    <w:rsid w:val="00465D14"/>
    <w:rsid w:val="00465D9B"/>
    <w:rsid w:val="00466160"/>
    <w:rsid w:val="00466173"/>
    <w:rsid w:val="00466514"/>
    <w:rsid w:val="0046675B"/>
    <w:rsid w:val="00466CB2"/>
    <w:rsid w:val="00466D60"/>
    <w:rsid w:val="004673D1"/>
    <w:rsid w:val="004674E9"/>
    <w:rsid w:val="0046758D"/>
    <w:rsid w:val="00467680"/>
    <w:rsid w:val="00467719"/>
    <w:rsid w:val="004677A6"/>
    <w:rsid w:val="00467934"/>
    <w:rsid w:val="00467BEF"/>
    <w:rsid w:val="00467D90"/>
    <w:rsid w:val="00467DA5"/>
    <w:rsid w:val="00467E93"/>
    <w:rsid w:val="00470005"/>
    <w:rsid w:val="00470062"/>
    <w:rsid w:val="00470408"/>
    <w:rsid w:val="00470412"/>
    <w:rsid w:val="00470445"/>
    <w:rsid w:val="00470A5E"/>
    <w:rsid w:val="00470D09"/>
    <w:rsid w:val="00470D85"/>
    <w:rsid w:val="00470EEF"/>
    <w:rsid w:val="00471072"/>
    <w:rsid w:val="004716CB"/>
    <w:rsid w:val="004721C3"/>
    <w:rsid w:val="00472248"/>
    <w:rsid w:val="0047258E"/>
    <w:rsid w:val="004725D0"/>
    <w:rsid w:val="00472884"/>
    <w:rsid w:val="004729A4"/>
    <w:rsid w:val="00472B4A"/>
    <w:rsid w:val="00472B95"/>
    <w:rsid w:val="00472C2E"/>
    <w:rsid w:val="00473033"/>
    <w:rsid w:val="0047385B"/>
    <w:rsid w:val="00473BE7"/>
    <w:rsid w:val="00473E4D"/>
    <w:rsid w:val="004741C6"/>
    <w:rsid w:val="004744A6"/>
    <w:rsid w:val="00474B5C"/>
    <w:rsid w:val="00474F09"/>
    <w:rsid w:val="00474FC9"/>
    <w:rsid w:val="0047527D"/>
    <w:rsid w:val="004754F1"/>
    <w:rsid w:val="004755E4"/>
    <w:rsid w:val="00475D55"/>
    <w:rsid w:val="004760E4"/>
    <w:rsid w:val="0047694C"/>
    <w:rsid w:val="00476A67"/>
    <w:rsid w:val="00476F51"/>
    <w:rsid w:val="00477284"/>
    <w:rsid w:val="004772E4"/>
    <w:rsid w:val="00477404"/>
    <w:rsid w:val="004777F2"/>
    <w:rsid w:val="0047786B"/>
    <w:rsid w:val="00477A0E"/>
    <w:rsid w:val="00477E3C"/>
    <w:rsid w:val="00477EE3"/>
    <w:rsid w:val="00477FDD"/>
    <w:rsid w:val="0048028E"/>
    <w:rsid w:val="00480589"/>
    <w:rsid w:val="00480888"/>
    <w:rsid w:val="00480A4E"/>
    <w:rsid w:val="00480C1C"/>
    <w:rsid w:val="00480D1D"/>
    <w:rsid w:val="00480FB4"/>
    <w:rsid w:val="0048126F"/>
    <w:rsid w:val="00481495"/>
    <w:rsid w:val="00481774"/>
    <w:rsid w:val="004819AE"/>
    <w:rsid w:val="00481A8E"/>
    <w:rsid w:val="00481F7A"/>
    <w:rsid w:val="0048219F"/>
    <w:rsid w:val="004826D2"/>
    <w:rsid w:val="004827EA"/>
    <w:rsid w:val="00482EDF"/>
    <w:rsid w:val="00483540"/>
    <w:rsid w:val="004841A2"/>
    <w:rsid w:val="00484299"/>
    <w:rsid w:val="004842FF"/>
    <w:rsid w:val="0048435D"/>
    <w:rsid w:val="004844D1"/>
    <w:rsid w:val="004845BC"/>
    <w:rsid w:val="00484B31"/>
    <w:rsid w:val="00484F9A"/>
    <w:rsid w:val="00485722"/>
    <w:rsid w:val="00485821"/>
    <w:rsid w:val="00485B3E"/>
    <w:rsid w:val="00485DDD"/>
    <w:rsid w:val="00486545"/>
    <w:rsid w:val="00486816"/>
    <w:rsid w:val="00486855"/>
    <w:rsid w:val="00486DC6"/>
    <w:rsid w:val="00486E2E"/>
    <w:rsid w:val="00486E4E"/>
    <w:rsid w:val="00486E7C"/>
    <w:rsid w:val="00487002"/>
    <w:rsid w:val="00487720"/>
    <w:rsid w:val="0049008F"/>
    <w:rsid w:val="004900B2"/>
    <w:rsid w:val="004901A5"/>
    <w:rsid w:val="004901FE"/>
    <w:rsid w:val="00490928"/>
    <w:rsid w:val="00490BF8"/>
    <w:rsid w:val="00490C61"/>
    <w:rsid w:val="00490D30"/>
    <w:rsid w:val="0049139C"/>
    <w:rsid w:val="004918E0"/>
    <w:rsid w:val="00491F50"/>
    <w:rsid w:val="004926BD"/>
    <w:rsid w:val="004927EB"/>
    <w:rsid w:val="00492D11"/>
    <w:rsid w:val="00493079"/>
    <w:rsid w:val="004930B6"/>
    <w:rsid w:val="0049324E"/>
    <w:rsid w:val="00493A14"/>
    <w:rsid w:val="00493A31"/>
    <w:rsid w:val="00493A37"/>
    <w:rsid w:val="00493BEE"/>
    <w:rsid w:val="00493F0D"/>
    <w:rsid w:val="0049473E"/>
    <w:rsid w:val="004947A9"/>
    <w:rsid w:val="00494906"/>
    <w:rsid w:val="004957D2"/>
    <w:rsid w:val="0049590D"/>
    <w:rsid w:val="004959E9"/>
    <w:rsid w:val="00495A7F"/>
    <w:rsid w:val="00495CB4"/>
    <w:rsid w:val="00495F5C"/>
    <w:rsid w:val="0049603A"/>
    <w:rsid w:val="004960E7"/>
    <w:rsid w:val="00496B33"/>
    <w:rsid w:val="00496EF3"/>
    <w:rsid w:val="00496FAE"/>
    <w:rsid w:val="004971D8"/>
    <w:rsid w:val="0049733C"/>
    <w:rsid w:val="004979B3"/>
    <w:rsid w:val="004A005D"/>
    <w:rsid w:val="004A063F"/>
    <w:rsid w:val="004A0E73"/>
    <w:rsid w:val="004A0FF8"/>
    <w:rsid w:val="004A103B"/>
    <w:rsid w:val="004A12E6"/>
    <w:rsid w:val="004A13C3"/>
    <w:rsid w:val="004A189D"/>
    <w:rsid w:val="004A1D4F"/>
    <w:rsid w:val="004A1EC2"/>
    <w:rsid w:val="004A2347"/>
    <w:rsid w:val="004A243F"/>
    <w:rsid w:val="004A2A5D"/>
    <w:rsid w:val="004A2BC3"/>
    <w:rsid w:val="004A2CD8"/>
    <w:rsid w:val="004A2DAA"/>
    <w:rsid w:val="004A2FCD"/>
    <w:rsid w:val="004A36CD"/>
    <w:rsid w:val="004A390B"/>
    <w:rsid w:val="004A47C8"/>
    <w:rsid w:val="004A4855"/>
    <w:rsid w:val="004A4994"/>
    <w:rsid w:val="004A4BE7"/>
    <w:rsid w:val="004A4E53"/>
    <w:rsid w:val="004A508A"/>
    <w:rsid w:val="004A52C5"/>
    <w:rsid w:val="004A5A3F"/>
    <w:rsid w:val="004A684C"/>
    <w:rsid w:val="004A6C47"/>
    <w:rsid w:val="004A6CC1"/>
    <w:rsid w:val="004A6F70"/>
    <w:rsid w:val="004A7655"/>
    <w:rsid w:val="004A777E"/>
    <w:rsid w:val="004A789C"/>
    <w:rsid w:val="004A7B08"/>
    <w:rsid w:val="004A7D5D"/>
    <w:rsid w:val="004A7E33"/>
    <w:rsid w:val="004A7E5E"/>
    <w:rsid w:val="004A7F73"/>
    <w:rsid w:val="004B01EA"/>
    <w:rsid w:val="004B0709"/>
    <w:rsid w:val="004B07F4"/>
    <w:rsid w:val="004B08D4"/>
    <w:rsid w:val="004B0AEC"/>
    <w:rsid w:val="004B0E17"/>
    <w:rsid w:val="004B164C"/>
    <w:rsid w:val="004B1709"/>
    <w:rsid w:val="004B18C9"/>
    <w:rsid w:val="004B19D8"/>
    <w:rsid w:val="004B1FCA"/>
    <w:rsid w:val="004B211E"/>
    <w:rsid w:val="004B23B3"/>
    <w:rsid w:val="004B2C85"/>
    <w:rsid w:val="004B30E1"/>
    <w:rsid w:val="004B32BD"/>
    <w:rsid w:val="004B3CAE"/>
    <w:rsid w:val="004B4148"/>
    <w:rsid w:val="004B44E2"/>
    <w:rsid w:val="004B523D"/>
    <w:rsid w:val="004B585C"/>
    <w:rsid w:val="004B5947"/>
    <w:rsid w:val="004B5F7C"/>
    <w:rsid w:val="004B6608"/>
    <w:rsid w:val="004B6C22"/>
    <w:rsid w:val="004B72EE"/>
    <w:rsid w:val="004B7565"/>
    <w:rsid w:val="004B7884"/>
    <w:rsid w:val="004B7D5E"/>
    <w:rsid w:val="004B7E39"/>
    <w:rsid w:val="004B7F09"/>
    <w:rsid w:val="004B7F6B"/>
    <w:rsid w:val="004C046D"/>
    <w:rsid w:val="004C0552"/>
    <w:rsid w:val="004C082E"/>
    <w:rsid w:val="004C0B36"/>
    <w:rsid w:val="004C0C8B"/>
    <w:rsid w:val="004C0E9E"/>
    <w:rsid w:val="004C0ED7"/>
    <w:rsid w:val="004C13AC"/>
    <w:rsid w:val="004C1D52"/>
    <w:rsid w:val="004C1FE1"/>
    <w:rsid w:val="004C243D"/>
    <w:rsid w:val="004C2767"/>
    <w:rsid w:val="004C281C"/>
    <w:rsid w:val="004C286F"/>
    <w:rsid w:val="004C2DA7"/>
    <w:rsid w:val="004C2FF5"/>
    <w:rsid w:val="004C3112"/>
    <w:rsid w:val="004C33D1"/>
    <w:rsid w:val="004C364C"/>
    <w:rsid w:val="004C36E5"/>
    <w:rsid w:val="004C3AE1"/>
    <w:rsid w:val="004C3C74"/>
    <w:rsid w:val="004C3DE4"/>
    <w:rsid w:val="004C474F"/>
    <w:rsid w:val="004C481C"/>
    <w:rsid w:val="004C485B"/>
    <w:rsid w:val="004C4D48"/>
    <w:rsid w:val="004C510E"/>
    <w:rsid w:val="004C545D"/>
    <w:rsid w:val="004C558C"/>
    <w:rsid w:val="004C56BF"/>
    <w:rsid w:val="004C5909"/>
    <w:rsid w:val="004C5B86"/>
    <w:rsid w:val="004C5CD3"/>
    <w:rsid w:val="004C5EC5"/>
    <w:rsid w:val="004C603A"/>
    <w:rsid w:val="004C60D4"/>
    <w:rsid w:val="004C6291"/>
    <w:rsid w:val="004C6533"/>
    <w:rsid w:val="004C66C3"/>
    <w:rsid w:val="004C6AD4"/>
    <w:rsid w:val="004C6F70"/>
    <w:rsid w:val="004C71ED"/>
    <w:rsid w:val="004C75D4"/>
    <w:rsid w:val="004C7689"/>
    <w:rsid w:val="004C76C4"/>
    <w:rsid w:val="004C7863"/>
    <w:rsid w:val="004C7945"/>
    <w:rsid w:val="004C7A58"/>
    <w:rsid w:val="004C7A5C"/>
    <w:rsid w:val="004C7B22"/>
    <w:rsid w:val="004D0194"/>
    <w:rsid w:val="004D037D"/>
    <w:rsid w:val="004D0486"/>
    <w:rsid w:val="004D06AC"/>
    <w:rsid w:val="004D09FE"/>
    <w:rsid w:val="004D0CE7"/>
    <w:rsid w:val="004D0D4E"/>
    <w:rsid w:val="004D1C35"/>
    <w:rsid w:val="004D1C5A"/>
    <w:rsid w:val="004D1CDF"/>
    <w:rsid w:val="004D2452"/>
    <w:rsid w:val="004D25C1"/>
    <w:rsid w:val="004D27D5"/>
    <w:rsid w:val="004D2874"/>
    <w:rsid w:val="004D2B45"/>
    <w:rsid w:val="004D2C47"/>
    <w:rsid w:val="004D2D26"/>
    <w:rsid w:val="004D335A"/>
    <w:rsid w:val="004D38A2"/>
    <w:rsid w:val="004D3930"/>
    <w:rsid w:val="004D3E67"/>
    <w:rsid w:val="004D3EA7"/>
    <w:rsid w:val="004D414B"/>
    <w:rsid w:val="004D41DD"/>
    <w:rsid w:val="004D42BD"/>
    <w:rsid w:val="004D455E"/>
    <w:rsid w:val="004D45C3"/>
    <w:rsid w:val="004D4739"/>
    <w:rsid w:val="004D4D63"/>
    <w:rsid w:val="004D5392"/>
    <w:rsid w:val="004D597F"/>
    <w:rsid w:val="004D609E"/>
    <w:rsid w:val="004D6210"/>
    <w:rsid w:val="004D6363"/>
    <w:rsid w:val="004D643D"/>
    <w:rsid w:val="004D6526"/>
    <w:rsid w:val="004D664C"/>
    <w:rsid w:val="004D6984"/>
    <w:rsid w:val="004D6E10"/>
    <w:rsid w:val="004D6EF4"/>
    <w:rsid w:val="004D6F54"/>
    <w:rsid w:val="004D729D"/>
    <w:rsid w:val="004D7517"/>
    <w:rsid w:val="004D775E"/>
    <w:rsid w:val="004D77AA"/>
    <w:rsid w:val="004D78B6"/>
    <w:rsid w:val="004D7D45"/>
    <w:rsid w:val="004E010F"/>
    <w:rsid w:val="004E04F9"/>
    <w:rsid w:val="004E068B"/>
    <w:rsid w:val="004E0A67"/>
    <w:rsid w:val="004E0E1A"/>
    <w:rsid w:val="004E0E23"/>
    <w:rsid w:val="004E148E"/>
    <w:rsid w:val="004E1508"/>
    <w:rsid w:val="004E1920"/>
    <w:rsid w:val="004E1D53"/>
    <w:rsid w:val="004E1EBE"/>
    <w:rsid w:val="004E1F5D"/>
    <w:rsid w:val="004E239E"/>
    <w:rsid w:val="004E2763"/>
    <w:rsid w:val="004E29A4"/>
    <w:rsid w:val="004E2A73"/>
    <w:rsid w:val="004E2A8C"/>
    <w:rsid w:val="004E2AC1"/>
    <w:rsid w:val="004E2AC5"/>
    <w:rsid w:val="004E2B8F"/>
    <w:rsid w:val="004E2EE1"/>
    <w:rsid w:val="004E3180"/>
    <w:rsid w:val="004E32C5"/>
    <w:rsid w:val="004E341D"/>
    <w:rsid w:val="004E34B6"/>
    <w:rsid w:val="004E39AF"/>
    <w:rsid w:val="004E3B69"/>
    <w:rsid w:val="004E3B88"/>
    <w:rsid w:val="004E3F9F"/>
    <w:rsid w:val="004E3FDF"/>
    <w:rsid w:val="004E4418"/>
    <w:rsid w:val="004E47E3"/>
    <w:rsid w:val="004E4827"/>
    <w:rsid w:val="004E48DC"/>
    <w:rsid w:val="004E4937"/>
    <w:rsid w:val="004E49AF"/>
    <w:rsid w:val="004E4A64"/>
    <w:rsid w:val="004E4D77"/>
    <w:rsid w:val="004E5215"/>
    <w:rsid w:val="004E54D7"/>
    <w:rsid w:val="004E5CB2"/>
    <w:rsid w:val="004E5EB1"/>
    <w:rsid w:val="004E6057"/>
    <w:rsid w:val="004E6360"/>
    <w:rsid w:val="004E6453"/>
    <w:rsid w:val="004E6497"/>
    <w:rsid w:val="004E654F"/>
    <w:rsid w:val="004E6744"/>
    <w:rsid w:val="004E70DD"/>
    <w:rsid w:val="004E783B"/>
    <w:rsid w:val="004E7C42"/>
    <w:rsid w:val="004E7CB9"/>
    <w:rsid w:val="004E7EF8"/>
    <w:rsid w:val="004F0365"/>
    <w:rsid w:val="004F0619"/>
    <w:rsid w:val="004F063C"/>
    <w:rsid w:val="004F06D9"/>
    <w:rsid w:val="004F07D1"/>
    <w:rsid w:val="004F08E9"/>
    <w:rsid w:val="004F0958"/>
    <w:rsid w:val="004F09A0"/>
    <w:rsid w:val="004F106A"/>
    <w:rsid w:val="004F1077"/>
    <w:rsid w:val="004F15D5"/>
    <w:rsid w:val="004F1665"/>
    <w:rsid w:val="004F16BC"/>
    <w:rsid w:val="004F17EB"/>
    <w:rsid w:val="004F188D"/>
    <w:rsid w:val="004F23EF"/>
    <w:rsid w:val="004F2ADE"/>
    <w:rsid w:val="004F2B88"/>
    <w:rsid w:val="004F2B9B"/>
    <w:rsid w:val="004F2C2B"/>
    <w:rsid w:val="004F2F51"/>
    <w:rsid w:val="004F32DE"/>
    <w:rsid w:val="004F34E9"/>
    <w:rsid w:val="004F3E87"/>
    <w:rsid w:val="004F402B"/>
    <w:rsid w:val="004F4212"/>
    <w:rsid w:val="004F439D"/>
    <w:rsid w:val="004F45C1"/>
    <w:rsid w:val="004F49A6"/>
    <w:rsid w:val="004F4D26"/>
    <w:rsid w:val="004F51D2"/>
    <w:rsid w:val="004F52B9"/>
    <w:rsid w:val="004F54F0"/>
    <w:rsid w:val="004F5B5A"/>
    <w:rsid w:val="004F615D"/>
    <w:rsid w:val="004F6352"/>
    <w:rsid w:val="004F65A2"/>
    <w:rsid w:val="004F6B8C"/>
    <w:rsid w:val="004F6C32"/>
    <w:rsid w:val="004F6E06"/>
    <w:rsid w:val="004F7332"/>
    <w:rsid w:val="004F7760"/>
    <w:rsid w:val="004F79F1"/>
    <w:rsid w:val="004F7E5D"/>
    <w:rsid w:val="004F7FDC"/>
    <w:rsid w:val="0050069D"/>
    <w:rsid w:val="00500BF6"/>
    <w:rsid w:val="00500C6C"/>
    <w:rsid w:val="00500D93"/>
    <w:rsid w:val="00500EBB"/>
    <w:rsid w:val="00500FA5"/>
    <w:rsid w:val="005011B8"/>
    <w:rsid w:val="005012A1"/>
    <w:rsid w:val="005015AD"/>
    <w:rsid w:val="005018E5"/>
    <w:rsid w:val="00501C14"/>
    <w:rsid w:val="00501FE8"/>
    <w:rsid w:val="005022BD"/>
    <w:rsid w:val="005023B2"/>
    <w:rsid w:val="005025CB"/>
    <w:rsid w:val="0050264C"/>
    <w:rsid w:val="00502942"/>
    <w:rsid w:val="00502BD9"/>
    <w:rsid w:val="00502D94"/>
    <w:rsid w:val="00502E30"/>
    <w:rsid w:val="005031D1"/>
    <w:rsid w:val="00503722"/>
    <w:rsid w:val="0050372F"/>
    <w:rsid w:val="005039CC"/>
    <w:rsid w:val="00503B30"/>
    <w:rsid w:val="00503E58"/>
    <w:rsid w:val="00503E75"/>
    <w:rsid w:val="00503E81"/>
    <w:rsid w:val="00504017"/>
    <w:rsid w:val="00504048"/>
    <w:rsid w:val="00504057"/>
    <w:rsid w:val="005042CF"/>
    <w:rsid w:val="0050477F"/>
    <w:rsid w:val="0050495D"/>
    <w:rsid w:val="00504B65"/>
    <w:rsid w:val="00504EFE"/>
    <w:rsid w:val="00504FF1"/>
    <w:rsid w:val="005053B6"/>
    <w:rsid w:val="005053EB"/>
    <w:rsid w:val="00505747"/>
    <w:rsid w:val="005057A5"/>
    <w:rsid w:val="005058F6"/>
    <w:rsid w:val="00505FB4"/>
    <w:rsid w:val="005061ED"/>
    <w:rsid w:val="005063D0"/>
    <w:rsid w:val="0050668E"/>
    <w:rsid w:val="00506E78"/>
    <w:rsid w:val="00507324"/>
    <w:rsid w:val="005073AB"/>
    <w:rsid w:val="00507B8A"/>
    <w:rsid w:val="00507D36"/>
    <w:rsid w:val="00510D31"/>
    <w:rsid w:val="005111E4"/>
    <w:rsid w:val="0051131A"/>
    <w:rsid w:val="005115E3"/>
    <w:rsid w:val="005116FF"/>
    <w:rsid w:val="0051215C"/>
    <w:rsid w:val="00512F5E"/>
    <w:rsid w:val="00513116"/>
    <w:rsid w:val="0051325E"/>
    <w:rsid w:val="00513583"/>
    <w:rsid w:val="00513F85"/>
    <w:rsid w:val="00514203"/>
    <w:rsid w:val="00514319"/>
    <w:rsid w:val="00514354"/>
    <w:rsid w:val="00514694"/>
    <w:rsid w:val="0051476D"/>
    <w:rsid w:val="00514D9A"/>
    <w:rsid w:val="00514F4B"/>
    <w:rsid w:val="0051526B"/>
    <w:rsid w:val="005158A3"/>
    <w:rsid w:val="00515A11"/>
    <w:rsid w:val="005161CC"/>
    <w:rsid w:val="005165CD"/>
    <w:rsid w:val="0051733E"/>
    <w:rsid w:val="00517498"/>
    <w:rsid w:val="00517AE0"/>
    <w:rsid w:val="00517FD9"/>
    <w:rsid w:val="005206E6"/>
    <w:rsid w:val="00520833"/>
    <w:rsid w:val="00520DD1"/>
    <w:rsid w:val="00521507"/>
    <w:rsid w:val="00521644"/>
    <w:rsid w:val="00521CD8"/>
    <w:rsid w:val="00521EA3"/>
    <w:rsid w:val="00521EC1"/>
    <w:rsid w:val="00522A1C"/>
    <w:rsid w:val="00522A51"/>
    <w:rsid w:val="00522BA5"/>
    <w:rsid w:val="00522ECE"/>
    <w:rsid w:val="00523105"/>
    <w:rsid w:val="00523259"/>
    <w:rsid w:val="0052376D"/>
    <w:rsid w:val="0052377A"/>
    <w:rsid w:val="0052382D"/>
    <w:rsid w:val="005239D3"/>
    <w:rsid w:val="00523A55"/>
    <w:rsid w:val="00523DA9"/>
    <w:rsid w:val="00523FA3"/>
    <w:rsid w:val="00523FFF"/>
    <w:rsid w:val="005243F5"/>
    <w:rsid w:val="005245B9"/>
    <w:rsid w:val="00524ACD"/>
    <w:rsid w:val="00524E7A"/>
    <w:rsid w:val="005259E8"/>
    <w:rsid w:val="00525E3B"/>
    <w:rsid w:val="00525EE0"/>
    <w:rsid w:val="005261DA"/>
    <w:rsid w:val="00526252"/>
    <w:rsid w:val="005268FE"/>
    <w:rsid w:val="00526C19"/>
    <w:rsid w:val="00526C32"/>
    <w:rsid w:val="005274F0"/>
    <w:rsid w:val="00527A26"/>
    <w:rsid w:val="00527C8A"/>
    <w:rsid w:val="005301D4"/>
    <w:rsid w:val="00530539"/>
    <w:rsid w:val="005308FF"/>
    <w:rsid w:val="00530934"/>
    <w:rsid w:val="00530BB0"/>
    <w:rsid w:val="00530C55"/>
    <w:rsid w:val="00530F70"/>
    <w:rsid w:val="00531387"/>
    <w:rsid w:val="00531599"/>
    <w:rsid w:val="00531904"/>
    <w:rsid w:val="00531A4A"/>
    <w:rsid w:val="00531C34"/>
    <w:rsid w:val="00531D6C"/>
    <w:rsid w:val="00532121"/>
    <w:rsid w:val="005323B6"/>
    <w:rsid w:val="005326D3"/>
    <w:rsid w:val="005327A0"/>
    <w:rsid w:val="00532871"/>
    <w:rsid w:val="00532E33"/>
    <w:rsid w:val="00532FFB"/>
    <w:rsid w:val="0053321D"/>
    <w:rsid w:val="00533C96"/>
    <w:rsid w:val="00533CD7"/>
    <w:rsid w:val="00533D31"/>
    <w:rsid w:val="00533ECC"/>
    <w:rsid w:val="00534083"/>
    <w:rsid w:val="0053431A"/>
    <w:rsid w:val="005343C8"/>
    <w:rsid w:val="00534443"/>
    <w:rsid w:val="00534768"/>
    <w:rsid w:val="00534BFC"/>
    <w:rsid w:val="005351CF"/>
    <w:rsid w:val="00535249"/>
    <w:rsid w:val="00535A99"/>
    <w:rsid w:val="00536416"/>
    <w:rsid w:val="005365EA"/>
    <w:rsid w:val="005366A1"/>
    <w:rsid w:val="00537223"/>
    <w:rsid w:val="0053753F"/>
    <w:rsid w:val="00537C87"/>
    <w:rsid w:val="00537F52"/>
    <w:rsid w:val="005402F8"/>
    <w:rsid w:val="005403CF"/>
    <w:rsid w:val="00540408"/>
    <w:rsid w:val="005408A4"/>
    <w:rsid w:val="005408B6"/>
    <w:rsid w:val="00540AE1"/>
    <w:rsid w:val="00540B41"/>
    <w:rsid w:val="00540D8C"/>
    <w:rsid w:val="00541053"/>
    <w:rsid w:val="00541169"/>
    <w:rsid w:val="00541311"/>
    <w:rsid w:val="00541425"/>
    <w:rsid w:val="0054161A"/>
    <w:rsid w:val="00541876"/>
    <w:rsid w:val="005419CF"/>
    <w:rsid w:val="00541B28"/>
    <w:rsid w:val="00541C81"/>
    <w:rsid w:val="0054201C"/>
    <w:rsid w:val="00542267"/>
    <w:rsid w:val="00542618"/>
    <w:rsid w:val="00542A17"/>
    <w:rsid w:val="00542ADB"/>
    <w:rsid w:val="0054306D"/>
    <w:rsid w:val="0054317F"/>
    <w:rsid w:val="0054343B"/>
    <w:rsid w:val="00543452"/>
    <w:rsid w:val="0054348F"/>
    <w:rsid w:val="005434E4"/>
    <w:rsid w:val="00543744"/>
    <w:rsid w:val="0054386B"/>
    <w:rsid w:val="0054388F"/>
    <w:rsid w:val="00543C4D"/>
    <w:rsid w:val="00543E72"/>
    <w:rsid w:val="00543FBA"/>
    <w:rsid w:val="00544343"/>
    <w:rsid w:val="0054440F"/>
    <w:rsid w:val="005444CD"/>
    <w:rsid w:val="005444FE"/>
    <w:rsid w:val="0054470C"/>
    <w:rsid w:val="005449CA"/>
    <w:rsid w:val="00544A11"/>
    <w:rsid w:val="00544A38"/>
    <w:rsid w:val="00545107"/>
    <w:rsid w:val="0054516E"/>
    <w:rsid w:val="005452BF"/>
    <w:rsid w:val="00545659"/>
    <w:rsid w:val="00545FEE"/>
    <w:rsid w:val="00546174"/>
    <w:rsid w:val="005461C9"/>
    <w:rsid w:val="00546205"/>
    <w:rsid w:val="00546418"/>
    <w:rsid w:val="0054660E"/>
    <w:rsid w:val="005468EE"/>
    <w:rsid w:val="005469B3"/>
    <w:rsid w:val="00546DA9"/>
    <w:rsid w:val="005470E6"/>
    <w:rsid w:val="00547197"/>
    <w:rsid w:val="00547B1E"/>
    <w:rsid w:val="00547B82"/>
    <w:rsid w:val="00547C2D"/>
    <w:rsid w:val="00547EF3"/>
    <w:rsid w:val="00550149"/>
    <w:rsid w:val="005502D0"/>
    <w:rsid w:val="00550347"/>
    <w:rsid w:val="00550797"/>
    <w:rsid w:val="00550875"/>
    <w:rsid w:val="00550CA6"/>
    <w:rsid w:val="0055100D"/>
    <w:rsid w:val="005512A0"/>
    <w:rsid w:val="005513BE"/>
    <w:rsid w:val="00551732"/>
    <w:rsid w:val="005517B1"/>
    <w:rsid w:val="0055187E"/>
    <w:rsid w:val="005518AA"/>
    <w:rsid w:val="00551915"/>
    <w:rsid w:val="00551AF6"/>
    <w:rsid w:val="00551BBE"/>
    <w:rsid w:val="0055254F"/>
    <w:rsid w:val="00552D10"/>
    <w:rsid w:val="00552E03"/>
    <w:rsid w:val="00552E8D"/>
    <w:rsid w:val="0055307D"/>
    <w:rsid w:val="005532B3"/>
    <w:rsid w:val="005536B4"/>
    <w:rsid w:val="005539C2"/>
    <w:rsid w:val="00553BBA"/>
    <w:rsid w:val="00553D10"/>
    <w:rsid w:val="00553E84"/>
    <w:rsid w:val="00554030"/>
    <w:rsid w:val="005540A2"/>
    <w:rsid w:val="005541E8"/>
    <w:rsid w:val="00554800"/>
    <w:rsid w:val="00554832"/>
    <w:rsid w:val="005551D1"/>
    <w:rsid w:val="00555202"/>
    <w:rsid w:val="0055545D"/>
    <w:rsid w:val="005554B0"/>
    <w:rsid w:val="005554F3"/>
    <w:rsid w:val="0055572F"/>
    <w:rsid w:val="00555A8E"/>
    <w:rsid w:val="00556077"/>
    <w:rsid w:val="005561F9"/>
    <w:rsid w:val="00556A9B"/>
    <w:rsid w:val="00556E2D"/>
    <w:rsid w:val="005571B8"/>
    <w:rsid w:val="00557802"/>
    <w:rsid w:val="00557B91"/>
    <w:rsid w:val="0056015D"/>
    <w:rsid w:val="0056024D"/>
    <w:rsid w:val="00560ACB"/>
    <w:rsid w:val="00560FF6"/>
    <w:rsid w:val="005615DF"/>
    <w:rsid w:val="0056185B"/>
    <w:rsid w:val="005618F9"/>
    <w:rsid w:val="00562179"/>
    <w:rsid w:val="005626B0"/>
    <w:rsid w:val="00562909"/>
    <w:rsid w:val="00562B87"/>
    <w:rsid w:val="00562BAC"/>
    <w:rsid w:val="00562F3B"/>
    <w:rsid w:val="005633E3"/>
    <w:rsid w:val="00563509"/>
    <w:rsid w:val="00563592"/>
    <w:rsid w:val="0056359B"/>
    <w:rsid w:val="0056395C"/>
    <w:rsid w:val="00563962"/>
    <w:rsid w:val="00563AE1"/>
    <w:rsid w:val="00563AE3"/>
    <w:rsid w:val="00563C7C"/>
    <w:rsid w:val="00563E56"/>
    <w:rsid w:val="00563EC4"/>
    <w:rsid w:val="00564718"/>
    <w:rsid w:val="00564891"/>
    <w:rsid w:val="005651EB"/>
    <w:rsid w:val="005652BA"/>
    <w:rsid w:val="00565334"/>
    <w:rsid w:val="00565610"/>
    <w:rsid w:val="00565653"/>
    <w:rsid w:val="00565861"/>
    <w:rsid w:val="00566D1D"/>
    <w:rsid w:val="00566D60"/>
    <w:rsid w:val="00566E8E"/>
    <w:rsid w:val="005670B6"/>
    <w:rsid w:val="005672E1"/>
    <w:rsid w:val="005677D5"/>
    <w:rsid w:val="0056792A"/>
    <w:rsid w:val="0056793F"/>
    <w:rsid w:val="00567C45"/>
    <w:rsid w:val="00567DCF"/>
    <w:rsid w:val="005704F7"/>
    <w:rsid w:val="00570512"/>
    <w:rsid w:val="00570546"/>
    <w:rsid w:val="00570586"/>
    <w:rsid w:val="00570EC7"/>
    <w:rsid w:val="00570F2A"/>
    <w:rsid w:val="00570F96"/>
    <w:rsid w:val="0057133A"/>
    <w:rsid w:val="005713DD"/>
    <w:rsid w:val="0057183B"/>
    <w:rsid w:val="00571D86"/>
    <w:rsid w:val="00572677"/>
    <w:rsid w:val="005728B6"/>
    <w:rsid w:val="00572B25"/>
    <w:rsid w:val="0057305E"/>
    <w:rsid w:val="00573A54"/>
    <w:rsid w:val="005741DA"/>
    <w:rsid w:val="0057486F"/>
    <w:rsid w:val="005748E2"/>
    <w:rsid w:val="00574CE2"/>
    <w:rsid w:val="00574ED7"/>
    <w:rsid w:val="0057527C"/>
    <w:rsid w:val="0057594B"/>
    <w:rsid w:val="005759C7"/>
    <w:rsid w:val="00575A0E"/>
    <w:rsid w:val="00575F73"/>
    <w:rsid w:val="00576305"/>
    <w:rsid w:val="005767BF"/>
    <w:rsid w:val="00576DB3"/>
    <w:rsid w:val="00576F51"/>
    <w:rsid w:val="00577092"/>
    <w:rsid w:val="00577126"/>
    <w:rsid w:val="00577773"/>
    <w:rsid w:val="00577BDD"/>
    <w:rsid w:val="00577D9C"/>
    <w:rsid w:val="00577E26"/>
    <w:rsid w:val="00577ECE"/>
    <w:rsid w:val="00577FAF"/>
    <w:rsid w:val="00580027"/>
    <w:rsid w:val="00580086"/>
    <w:rsid w:val="005804C6"/>
    <w:rsid w:val="00580909"/>
    <w:rsid w:val="00581547"/>
    <w:rsid w:val="005818FA"/>
    <w:rsid w:val="0058191A"/>
    <w:rsid w:val="00581B04"/>
    <w:rsid w:val="00582542"/>
    <w:rsid w:val="0058254E"/>
    <w:rsid w:val="00582789"/>
    <w:rsid w:val="00582933"/>
    <w:rsid w:val="00582EA9"/>
    <w:rsid w:val="00583A1A"/>
    <w:rsid w:val="00583BD0"/>
    <w:rsid w:val="00583C12"/>
    <w:rsid w:val="00583C81"/>
    <w:rsid w:val="005844AB"/>
    <w:rsid w:val="0058472D"/>
    <w:rsid w:val="00584811"/>
    <w:rsid w:val="00584877"/>
    <w:rsid w:val="00584CF8"/>
    <w:rsid w:val="005850F2"/>
    <w:rsid w:val="00585101"/>
    <w:rsid w:val="00585171"/>
    <w:rsid w:val="00585618"/>
    <w:rsid w:val="0058562A"/>
    <w:rsid w:val="005858C8"/>
    <w:rsid w:val="0058597B"/>
    <w:rsid w:val="00585BD9"/>
    <w:rsid w:val="00585CB3"/>
    <w:rsid w:val="00586156"/>
    <w:rsid w:val="005863E5"/>
    <w:rsid w:val="00586536"/>
    <w:rsid w:val="00586545"/>
    <w:rsid w:val="005865A7"/>
    <w:rsid w:val="00586F3F"/>
    <w:rsid w:val="0058731E"/>
    <w:rsid w:val="005875A9"/>
    <w:rsid w:val="00587A52"/>
    <w:rsid w:val="00587AD0"/>
    <w:rsid w:val="00587BB4"/>
    <w:rsid w:val="00587E34"/>
    <w:rsid w:val="00587FD7"/>
    <w:rsid w:val="00587FFA"/>
    <w:rsid w:val="005902F3"/>
    <w:rsid w:val="00590382"/>
    <w:rsid w:val="00590D79"/>
    <w:rsid w:val="00591337"/>
    <w:rsid w:val="00591B2C"/>
    <w:rsid w:val="00591CFA"/>
    <w:rsid w:val="00591DB0"/>
    <w:rsid w:val="00591E18"/>
    <w:rsid w:val="005924D6"/>
    <w:rsid w:val="005927D2"/>
    <w:rsid w:val="0059281C"/>
    <w:rsid w:val="00592B74"/>
    <w:rsid w:val="00592F18"/>
    <w:rsid w:val="00593495"/>
    <w:rsid w:val="00593527"/>
    <w:rsid w:val="00593BCD"/>
    <w:rsid w:val="00593EBA"/>
    <w:rsid w:val="0059407E"/>
    <w:rsid w:val="00594510"/>
    <w:rsid w:val="00594580"/>
    <w:rsid w:val="005945BA"/>
    <w:rsid w:val="00594610"/>
    <w:rsid w:val="00594812"/>
    <w:rsid w:val="00594887"/>
    <w:rsid w:val="00594963"/>
    <w:rsid w:val="00594A20"/>
    <w:rsid w:val="00594C67"/>
    <w:rsid w:val="00594CBA"/>
    <w:rsid w:val="00594E02"/>
    <w:rsid w:val="00594F95"/>
    <w:rsid w:val="00595CD9"/>
    <w:rsid w:val="00596102"/>
    <w:rsid w:val="005961AB"/>
    <w:rsid w:val="005962DC"/>
    <w:rsid w:val="0059690B"/>
    <w:rsid w:val="005969A8"/>
    <w:rsid w:val="00596DD0"/>
    <w:rsid w:val="00596F17"/>
    <w:rsid w:val="00597090"/>
    <w:rsid w:val="0059743C"/>
    <w:rsid w:val="005974E0"/>
    <w:rsid w:val="00597829"/>
    <w:rsid w:val="00597998"/>
    <w:rsid w:val="00597FF0"/>
    <w:rsid w:val="005A0135"/>
    <w:rsid w:val="005A025F"/>
    <w:rsid w:val="005A0556"/>
    <w:rsid w:val="005A0809"/>
    <w:rsid w:val="005A13D3"/>
    <w:rsid w:val="005A151A"/>
    <w:rsid w:val="005A15AA"/>
    <w:rsid w:val="005A167C"/>
    <w:rsid w:val="005A1850"/>
    <w:rsid w:val="005A1920"/>
    <w:rsid w:val="005A1BF9"/>
    <w:rsid w:val="005A21EE"/>
    <w:rsid w:val="005A23FC"/>
    <w:rsid w:val="005A2D5D"/>
    <w:rsid w:val="005A3081"/>
    <w:rsid w:val="005A3464"/>
    <w:rsid w:val="005A39B5"/>
    <w:rsid w:val="005A39C6"/>
    <w:rsid w:val="005A3B97"/>
    <w:rsid w:val="005A3C35"/>
    <w:rsid w:val="005A3E41"/>
    <w:rsid w:val="005A4027"/>
    <w:rsid w:val="005A4188"/>
    <w:rsid w:val="005A4701"/>
    <w:rsid w:val="005A4895"/>
    <w:rsid w:val="005A4B7D"/>
    <w:rsid w:val="005A4DB0"/>
    <w:rsid w:val="005A4F9A"/>
    <w:rsid w:val="005A53DE"/>
    <w:rsid w:val="005A5456"/>
    <w:rsid w:val="005A5C59"/>
    <w:rsid w:val="005A5E92"/>
    <w:rsid w:val="005A6354"/>
    <w:rsid w:val="005A66D2"/>
    <w:rsid w:val="005A6B1B"/>
    <w:rsid w:val="005A6D4E"/>
    <w:rsid w:val="005A6FF9"/>
    <w:rsid w:val="005A7C29"/>
    <w:rsid w:val="005B036E"/>
    <w:rsid w:val="005B043F"/>
    <w:rsid w:val="005B0573"/>
    <w:rsid w:val="005B0D6A"/>
    <w:rsid w:val="005B0DB0"/>
    <w:rsid w:val="005B11AC"/>
    <w:rsid w:val="005B13D3"/>
    <w:rsid w:val="005B1A29"/>
    <w:rsid w:val="005B1C8A"/>
    <w:rsid w:val="005B205E"/>
    <w:rsid w:val="005B20E0"/>
    <w:rsid w:val="005B2144"/>
    <w:rsid w:val="005B25FB"/>
    <w:rsid w:val="005B2C15"/>
    <w:rsid w:val="005B2EB3"/>
    <w:rsid w:val="005B3078"/>
    <w:rsid w:val="005B3640"/>
    <w:rsid w:val="005B4281"/>
    <w:rsid w:val="005B4530"/>
    <w:rsid w:val="005B45DD"/>
    <w:rsid w:val="005B49FB"/>
    <w:rsid w:val="005B52D6"/>
    <w:rsid w:val="005B53ED"/>
    <w:rsid w:val="005B5442"/>
    <w:rsid w:val="005B54B7"/>
    <w:rsid w:val="005B54D4"/>
    <w:rsid w:val="005B5548"/>
    <w:rsid w:val="005B5DBA"/>
    <w:rsid w:val="005B60B1"/>
    <w:rsid w:val="005B64DA"/>
    <w:rsid w:val="005B6774"/>
    <w:rsid w:val="005B6A2A"/>
    <w:rsid w:val="005B6A70"/>
    <w:rsid w:val="005B6BDC"/>
    <w:rsid w:val="005C0463"/>
    <w:rsid w:val="005C04D3"/>
    <w:rsid w:val="005C0600"/>
    <w:rsid w:val="005C0689"/>
    <w:rsid w:val="005C06F0"/>
    <w:rsid w:val="005C0E41"/>
    <w:rsid w:val="005C0F92"/>
    <w:rsid w:val="005C106D"/>
    <w:rsid w:val="005C1085"/>
    <w:rsid w:val="005C182A"/>
    <w:rsid w:val="005C1DF0"/>
    <w:rsid w:val="005C1E1D"/>
    <w:rsid w:val="005C204D"/>
    <w:rsid w:val="005C219F"/>
    <w:rsid w:val="005C22A1"/>
    <w:rsid w:val="005C25CE"/>
    <w:rsid w:val="005C2855"/>
    <w:rsid w:val="005C29C0"/>
    <w:rsid w:val="005C29E4"/>
    <w:rsid w:val="005C2E39"/>
    <w:rsid w:val="005C37D0"/>
    <w:rsid w:val="005C3B53"/>
    <w:rsid w:val="005C3D36"/>
    <w:rsid w:val="005C3DA2"/>
    <w:rsid w:val="005C3FB7"/>
    <w:rsid w:val="005C42DB"/>
    <w:rsid w:val="005C4317"/>
    <w:rsid w:val="005C4375"/>
    <w:rsid w:val="005C49F6"/>
    <w:rsid w:val="005C4CC8"/>
    <w:rsid w:val="005C4D1C"/>
    <w:rsid w:val="005C4DD7"/>
    <w:rsid w:val="005C53E6"/>
    <w:rsid w:val="005C555F"/>
    <w:rsid w:val="005C647A"/>
    <w:rsid w:val="005C66E7"/>
    <w:rsid w:val="005C6872"/>
    <w:rsid w:val="005C6905"/>
    <w:rsid w:val="005C694D"/>
    <w:rsid w:val="005C6CD2"/>
    <w:rsid w:val="005C6F0C"/>
    <w:rsid w:val="005C6FE4"/>
    <w:rsid w:val="005C72C6"/>
    <w:rsid w:val="005C7C33"/>
    <w:rsid w:val="005C7C9F"/>
    <w:rsid w:val="005C7DCA"/>
    <w:rsid w:val="005C7EB5"/>
    <w:rsid w:val="005D03C3"/>
    <w:rsid w:val="005D0576"/>
    <w:rsid w:val="005D064A"/>
    <w:rsid w:val="005D06F0"/>
    <w:rsid w:val="005D0BED"/>
    <w:rsid w:val="005D0D6E"/>
    <w:rsid w:val="005D0FCA"/>
    <w:rsid w:val="005D124F"/>
    <w:rsid w:val="005D145C"/>
    <w:rsid w:val="005D145E"/>
    <w:rsid w:val="005D1505"/>
    <w:rsid w:val="005D19E0"/>
    <w:rsid w:val="005D1DBA"/>
    <w:rsid w:val="005D1E2D"/>
    <w:rsid w:val="005D223A"/>
    <w:rsid w:val="005D2921"/>
    <w:rsid w:val="005D3001"/>
    <w:rsid w:val="005D3669"/>
    <w:rsid w:val="005D36AB"/>
    <w:rsid w:val="005D36E9"/>
    <w:rsid w:val="005D42A1"/>
    <w:rsid w:val="005D42C4"/>
    <w:rsid w:val="005D4358"/>
    <w:rsid w:val="005D439C"/>
    <w:rsid w:val="005D4770"/>
    <w:rsid w:val="005D479B"/>
    <w:rsid w:val="005D5196"/>
    <w:rsid w:val="005D5CEA"/>
    <w:rsid w:val="005D6AA5"/>
    <w:rsid w:val="005D6B94"/>
    <w:rsid w:val="005D6C3F"/>
    <w:rsid w:val="005D6DAB"/>
    <w:rsid w:val="005D6F67"/>
    <w:rsid w:val="005D7E1E"/>
    <w:rsid w:val="005D7EA4"/>
    <w:rsid w:val="005E0136"/>
    <w:rsid w:val="005E0439"/>
    <w:rsid w:val="005E070C"/>
    <w:rsid w:val="005E0828"/>
    <w:rsid w:val="005E1169"/>
    <w:rsid w:val="005E129E"/>
    <w:rsid w:val="005E1321"/>
    <w:rsid w:val="005E1610"/>
    <w:rsid w:val="005E166E"/>
    <w:rsid w:val="005E1780"/>
    <w:rsid w:val="005E1C0C"/>
    <w:rsid w:val="005E1F9B"/>
    <w:rsid w:val="005E21B8"/>
    <w:rsid w:val="005E27FF"/>
    <w:rsid w:val="005E2809"/>
    <w:rsid w:val="005E28F0"/>
    <w:rsid w:val="005E2E51"/>
    <w:rsid w:val="005E2E56"/>
    <w:rsid w:val="005E3296"/>
    <w:rsid w:val="005E34CB"/>
    <w:rsid w:val="005E409E"/>
    <w:rsid w:val="005E40FD"/>
    <w:rsid w:val="005E46BD"/>
    <w:rsid w:val="005E48C6"/>
    <w:rsid w:val="005E520D"/>
    <w:rsid w:val="005E546E"/>
    <w:rsid w:val="005E592D"/>
    <w:rsid w:val="005E5B95"/>
    <w:rsid w:val="005E5C85"/>
    <w:rsid w:val="005E616A"/>
    <w:rsid w:val="005E621D"/>
    <w:rsid w:val="005E676D"/>
    <w:rsid w:val="005E6A90"/>
    <w:rsid w:val="005E6E32"/>
    <w:rsid w:val="005E6F67"/>
    <w:rsid w:val="005E6F99"/>
    <w:rsid w:val="005E7065"/>
    <w:rsid w:val="005E762E"/>
    <w:rsid w:val="005E7781"/>
    <w:rsid w:val="005F0045"/>
    <w:rsid w:val="005F01CD"/>
    <w:rsid w:val="005F09C8"/>
    <w:rsid w:val="005F0DE9"/>
    <w:rsid w:val="005F140B"/>
    <w:rsid w:val="005F14AB"/>
    <w:rsid w:val="005F14AE"/>
    <w:rsid w:val="005F16D0"/>
    <w:rsid w:val="005F22FC"/>
    <w:rsid w:val="005F2BE3"/>
    <w:rsid w:val="005F31A2"/>
    <w:rsid w:val="005F3229"/>
    <w:rsid w:val="005F32C3"/>
    <w:rsid w:val="005F386C"/>
    <w:rsid w:val="005F3CC6"/>
    <w:rsid w:val="005F3D39"/>
    <w:rsid w:val="005F4179"/>
    <w:rsid w:val="005F4584"/>
    <w:rsid w:val="005F4838"/>
    <w:rsid w:val="005F49CF"/>
    <w:rsid w:val="005F4C13"/>
    <w:rsid w:val="005F4C74"/>
    <w:rsid w:val="005F4CD7"/>
    <w:rsid w:val="005F4E23"/>
    <w:rsid w:val="005F4E70"/>
    <w:rsid w:val="005F4F4A"/>
    <w:rsid w:val="005F57E0"/>
    <w:rsid w:val="005F6A60"/>
    <w:rsid w:val="005F6F8F"/>
    <w:rsid w:val="005F7391"/>
    <w:rsid w:val="005F7638"/>
    <w:rsid w:val="005F782D"/>
    <w:rsid w:val="005F7B5A"/>
    <w:rsid w:val="005F7F59"/>
    <w:rsid w:val="00600081"/>
    <w:rsid w:val="006001EF"/>
    <w:rsid w:val="0060067E"/>
    <w:rsid w:val="00600A0A"/>
    <w:rsid w:val="00600C4B"/>
    <w:rsid w:val="00600D3E"/>
    <w:rsid w:val="00600FE0"/>
    <w:rsid w:val="00601117"/>
    <w:rsid w:val="00601365"/>
    <w:rsid w:val="006018A6"/>
    <w:rsid w:val="0060194E"/>
    <w:rsid w:val="00602075"/>
    <w:rsid w:val="006024CC"/>
    <w:rsid w:val="00602F46"/>
    <w:rsid w:val="00603002"/>
    <w:rsid w:val="0060311A"/>
    <w:rsid w:val="00603395"/>
    <w:rsid w:val="0060347E"/>
    <w:rsid w:val="00603559"/>
    <w:rsid w:val="006035F2"/>
    <w:rsid w:val="00603C0E"/>
    <w:rsid w:val="00603F41"/>
    <w:rsid w:val="00604060"/>
    <w:rsid w:val="0060434E"/>
    <w:rsid w:val="00604648"/>
    <w:rsid w:val="0060483B"/>
    <w:rsid w:val="00604A52"/>
    <w:rsid w:val="00605331"/>
    <w:rsid w:val="0060566B"/>
    <w:rsid w:val="00605677"/>
    <w:rsid w:val="00605EEE"/>
    <w:rsid w:val="00606099"/>
    <w:rsid w:val="006060E8"/>
    <w:rsid w:val="00606766"/>
    <w:rsid w:val="006067B9"/>
    <w:rsid w:val="00606A5D"/>
    <w:rsid w:val="00606B5A"/>
    <w:rsid w:val="00606DCE"/>
    <w:rsid w:val="00606DD7"/>
    <w:rsid w:val="00606E13"/>
    <w:rsid w:val="0060739B"/>
    <w:rsid w:val="006073D2"/>
    <w:rsid w:val="00607498"/>
    <w:rsid w:val="00607560"/>
    <w:rsid w:val="006078E2"/>
    <w:rsid w:val="00607F0A"/>
    <w:rsid w:val="00610246"/>
    <w:rsid w:val="00610680"/>
    <w:rsid w:val="00610BD1"/>
    <w:rsid w:val="006110E7"/>
    <w:rsid w:val="006110FB"/>
    <w:rsid w:val="00611E02"/>
    <w:rsid w:val="00611F9D"/>
    <w:rsid w:val="00612103"/>
    <w:rsid w:val="00612134"/>
    <w:rsid w:val="00612270"/>
    <w:rsid w:val="00612427"/>
    <w:rsid w:val="00612544"/>
    <w:rsid w:val="00612958"/>
    <w:rsid w:val="00612A15"/>
    <w:rsid w:val="00612C0F"/>
    <w:rsid w:val="00612CB3"/>
    <w:rsid w:val="00612F14"/>
    <w:rsid w:val="00612FDA"/>
    <w:rsid w:val="006131EC"/>
    <w:rsid w:val="00613235"/>
    <w:rsid w:val="00613CCF"/>
    <w:rsid w:val="0061424A"/>
    <w:rsid w:val="0061432D"/>
    <w:rsid w:val="00614DA5"/>
    <w:rsid w:val="00614FFE"/>
    <w:rsid w:val="0061515A"/>
    <w:rsid w:val="0061519A"/>
    <w:rsid w:val="00615A08"/>
    <w:rsid w:val="00616302"/>
    <w:rsid w:val="00616758"/>
    <w:rsid w:val="0061692B"/>
    <w:rsid w:val="00617033"/>
    <w:rsid w:val="00620484"/>
    <w:rsid w:val="00620AF4"/>
    <w:rsid w:val="00620BAB"/>
    <w:rsid w:val="006210DB"/>
    <w:rsid w:val="006210F3"/>
    <w:rsid w:val="006211AC"/>
    <w:rsid w:val="0062133B"/>
    <w:rsid w:val="006213CA"/>
    <w:rsid w:val="0062159C"/>
    <w:rsid w:val="006215BC"/>
    <w:rsid w:val="0062172A"/>
    <w:rsid w:val="0062189E"/>
    <w:rsid w:val="00621F49"/>
    <w:rsid w:val="0062255E"/>
    <w:rsid w:val="00622611"/>
    <w:rsid w:val="0062284C"/>
    <w:rsid w:val="0062295A"/>
    <w:rsid w:val="0062296E"/>
    <w:rsid w:val="006232DB"/>
    <w:rsid w:val="00623389"/>
    <w:rsid w:val="00623492"/>
    <w:rsid w:val="00623CCD"/>
    <w:rsid w:val="00623F2E"/>
    <w:rsid w:val="0062442E"/>
    <w:rsid w:val="00624668"/>
    <w:rsid w:val="00624BC7"/>
    <w:rsid w:val="00624D85"/>
    <w:rsid w:val="006256C1"/>
    <w:rsid w:val="00625829"/>
    <w:rsid w:val="00625E95"/>
    <w:rsid w:val="00625F92"/>
    <w:rsid w:val="0062621B"/>
    <w:rsid w:val="00626393"/>
    <w:rsid w:val="006264AB"/>
    <w:rsid w:val="006264C9"/>
    <w:rsid w:val="00626639"/>
    <w:rsid w:val="006266CA"/>
    <w:rsid w:val="006268D0"/>
    <w:rsid w:val="0062697A"/>
    <w:rsid w:val="00626A6E"/>
    <w:rsid w:val="00626E01"/>
    <w:rsid w:val="00626F0B"/>
    <w:rsid w:val="00626FE2"/>
    <w:rsid w:val="0062740F"/>
    <w:rsid w:val="00627868"/>
    <w:rsid w:val="00627B4B"/>
    <w:rsid w:val="00627B72"/>
    <w:rsid w:val="00627C82"/>
    <w:rsid w:val="00627CA1"/>
    <w:rsid w:val="00627CD0"/>
    <w:rsid w:val="00627DF9"/>
    <w:rsid w:val="00630009"/>
    <w:rsid w:val="006303FB"/>
    <w:rsid w:val="0063071B"/>
    <w:rsid w:val="0063091D"/>
    <w:rsid w:val="00630AD3"/>
    <w:rsid w:val="00630DAE"/>
    <w:rsid w:val="006311EF"/>
    <w:rsid w:val="00631206"/>
    <w:rsid w:val="006313B7"/>
    <w:rsid w:val="006315B3"/>
    <w:rsid w:val="0063173E"/>
    <w:rsid w:val="006318DD"/>
    <w:rsid w:val="00631BAF"/>
    <w:rsid w:val="00632325"/>
    <w:rsid w:val="00632374"/>
    <w:rsid w:val="006329CB"/>
    <w:rsid w:val="00632B28"/>
    <w:rsid w:val="00632B76"/>
    <w:rsid w:val="00632B95"/>
    <w:rsid w:val="00632BFC"/>
    <w:rsid w:val="00632C95"/>
    <w:rsid w:val="00632D75"/>
    <w:rsid w:val="00632D8F"/>
    <w:rsid w:val="00632F5C"/>
    <w:rsid w:val="00632F6F"/>
    <w:rsid w:val="006337E8"/>
    <w:rsid w:val="006337FA"/>
    <w:rsid w:val="006338D4"/>
    <w:rsid w:val="006338D9"/>
    <w:rsid w:val="00633923"/>
    <w:rsid w:val="00633F47"/>
    <w:rsid w:val="006341B3"/>
    <w:rsid w:val="006346DA"/>
    <w:rsid w:val="006349CA"/>
    <w:rsid w:val="00634C66"/>
    <w:rsid w:val="00634E22"/>
    <w:rsid w:val="00634EB3"/>
    <w:rsid w:val="006350E7"/>
    <w:rsid w:val="006354E7"/>
    <w:rsid w:val="0063578E"/>
    <w:rsid w:val="006358EC"/>
    <w:rsid w:val="00635D38"/>
    <w:rsid w:val="00636329"/>
    <w:rsid w:val="006365C4"/>
    <w:rsid w:val="00636617"/>
    <w:rsid w:val="006367EE"/>
    <w:rsid w:val="006368DC"/>
    <w:rsid w:val="0063691F"/>
    <w:rsid w:val="006370EC"/>
    <w:rsid w:val="00637874"/>
    <w:rsid w:val="00637979"/>
    <w:rsid w:val="00637A9D"/>
    <w:rsid w:val="00640288"/>
    <w:rsid w:val="00640830"/>
    <w:rsid w:val="00640972"/>
    <w:rsid w:val="00640BA4"/>
    <w:rsid w:val="00640E2C"/>
    <w:rsid w:val="0064180F"/>
    <w:rsid w:val="00641A12"/>
    <w:rsid w:val="00641A5D"/>
    <w:rsid w:val="00641A60"/>
    <w:rsid w:val="00641D98"/>
    <w:rsid w:val="00641E57"/>
    <w:rsid w:val="00641F3B"/>
    <w:rsid w:val="0064249F"/>
    <w:rsid w:val="006425D2"/>
    <w:rsid w:val="00642B1C"/>
    <w:rsid w:val="0064305D"/>
    <w:rsid w:val="006430C3"/>
    <w:rsid w:val="006432EE"/>
    <w:rsid w:val="00643346"/>
    <w:rsid w:val="00643619"/>
    <w:rsid w:val="00643D39"/>
    <w:rsid w:val="00643EE3"/>
    <w:rsid w:val="0064408F"/>
    <w:rsid w:val="0064454A"/>
    <w:rsid w:val="0064481B"/>
    <w:rsid w:val="006449EE"/>
    <w:rsid w:val="00644CA6"/>
    <w:rsid w:val="00644FBA"/>
    <w:rsid w:val="006452A8"/>
    <w:rsid w:val="0064538C"/>
    <w:rsid w:val="0064552B"/>
    <w:rsid w:val="006455ED"/>
    <w:rsid w:val="0064562B"/>
    <w:rsid w:val="006459E6"/>
    <w:rsid w:val="00646035"/>
    <w:rsid w:val="0064616A"/>
    <w:rsid w:val="00646318"/>
    <w:rsid w:val="00646C3E"/>
    <w:rsid w:val="00646C85"/>
    <w:rsid w:val="00646DF9"/>
    <w:rsid w:val="00646F33"/>
    <w:rsid w:val="0064789F"/>
    <w:rsid w:val="006479F0"/>
    <w:rsid w:val="00647B66"/>
    <w:rsid w:val="00647C40"/>
    <w:rsid w:val="00650353"/>
    <w:rsid w:val="0065068C"/>
    <w:rsid w:val="0065097D"/>
    <w:rsid w:val="00650A04"/>
    <w:rsid w:val="00650B13"/>
    <w:rsid w:val="00650E74"/>
    <w:rsid w:val="00651063"/>
    <w:rsid w:val="006510D9"/>
    <w:rsid w:val="0065128B"/>
    <w:rsid w:val="006512A5"/>
    <w:rsid w:val="00651532"/>
    <w:rsid w:val="006515D1"/>
    <w:rsid w:val="006516D4"/>
    <w:rsid w:val="00651C4B"/>
    <w:rsid w:val="00652050"/>
    <w:rsid w:val="0065217D"/>
    <w:rsid w:val="00652397"/>
    <w:rsid w:val="006525DC"/>
    <w:rsid w:val="0065279C"/>
    <w:rsid w:val="006528FF"/>
    <w:rsid w:val="00652D0E"/>
    <w:rsid w:val="00652DAD"/>
    <w:rsid w:val="00653087"/>
    <w:rsid w:val="00653205"/>
    <w:rsid w:val="0065331F"/>
    <w:rsid w:val="006538C4"/>
    <w:rsid w:val="0065403B"/>
    <w:rsid w:val="0065419A"/>
    <w:rsid w:val="00654332"/>
    <w:rsid w:val="0065444B"/>
    <w:rsid w:val="00654511"/>
    <w:rsid w:val="0065469E"/>
    <w:rsid w:val="006546B0"/>
    <w:rsid w:val="00654B8C"/>
    <w:rsid w:val="00654BB3"/>
    <w:rsid w:val="006551C3"/>
    <w:rsid w:val="006553D3"/>
    <w:rsid w:val="006553DF"/>
    <w:rsid w:val="0065561F"/>
    <w:rsid w:val="00655A23"/>
    <w:rsid w:val="00655B3F"/>
    <w:rsid w:val="00655BDB"/>
    <w:rsid w:val="00655C12"/>
    <w:rsid w:val="00656037"/>
    <w:rsid w:val="0065609F"/>
    <w:rsid w:val="006567AF"/>
    <w:rsid w:val="00656F90"/>
    <w:rsid w:val="006572DF"/>
    <w:rsid w:val="0065741C"/>
    <w:rsid w:val="00657A3D"/>
    <w:rsid w:val="00657C1C"/>
    <w:rsid w:val="00657E80"/>
    <w:rsid w:val="00657F13"/>
    <w:rsid w:val="00657F8E"/>
    <w:rsid w:val="0066031B"/>
    <w:rsid w:val="006603D9"/>
    <w:rsid w:val="006608F4"/>
    <w:rsid w:val="00660B65"/>
    <w:rsid w:val="00661051"/>
    <w:rsid w:val="00661265"/>
    <w:rsid w:val="00661278"/>
    <w:rsid w:val="00661352"/>
    <w:rsid w:val="00661597"/>
    <w:rsid w:val="00661654"/>
    <w:rsid w:val="006616D9"/>
    <w:rsid w:val="006619A2"/>
    <w:rsid w:val="00661EB6"/>
    <w:rsid w:val="00661F42"/>
    <w:rsid w:val="006620E2"/>
    <w:rsid w:val="00662346"/>
    <w:rsid w:val="00662490"/>
    <w:rsid w:val="006625A2"/>
    <w:rsid w:val="006625B0"/>
    <w:rsid w:val="00662A56"/>
    <w:rsid w:val="00662B9A"/>
    <w:rsid w:val="00662DBB"/>
    <w:rsid w:val="0066301C"/>
    <w:rsid w:val="00663571"/>
    <w:rsid w:val="0066375D"/>
    <w:rsid w:val="00663AE0"/>
    <w:rsid w:val="00663BD2"/>
    <w:rsid w:val="00663F73"/>
    <w:rsid w:val="00664077"/>
    <w:rsid w:val="006649AF"/>
    <w:rsid w:val="00664C16"/>
    <w:rsid w:val="00664FEC"/>
    <w:rsid w:val="00665060"/>
    <w:rsid w:val="006650FB"/>
    <w:rsid w:val="00665768"/>
    <w:rsid w:val="00665A29"/>
    <w:rsid w:val="00665C78"/>
    <w:rsid w:val="00665CED"/>
    <w:rsid w:val="00665FE7"/>
    <w:rsid w:val="00666594"/>
    <w:rsid w:val="00666775"/>
    <w:rsid w:val="00666900"/>
    <w:rsid w:val="00666A3D"/>
    <w:rsid w:val="00666BF5"/>
    <w:rsid w:val="00666C9B"/>
    <w:rsid w:val="00667835"/>
    <w:rsid w:val="00667B7A"/>
    <w:rsid w:val="00667E45"/>
    <w:rsid w:val="006701D6"/>
    <w:rsid w:val="0067030D"/>
    <w:rsid w:val="006703E4"/>
    <w:rsid w:val="00670704"/>
    <w:rsid w:val="00670718"/>
    <w:rsid w:val="006707F1"/>
    <w:rsid w:val="006708DD"/>
    <w:rsid w:val="00670A3B"/>
    <w:rsid w:val="00670D51"/>
    <w:rsid w:val="0067128A"/>
    <w:rsid w:val="00671864"/>
    <w:rsid w:val="00671E09"/>
    <w:rsid w:val="00672440"/>
    <w:rsid w:val="00672653"/>
    <w:rsid w:val="006729E0"/>
    <w:rsid w:val="00672E91"/>
    <w:rsid w:val="006732E4"/>
    <w:rsid w:val="00673735"/>
    <w:rsid w:val="00673B69"/>
    <w:rsid w:val="00673FD1"/>
    <w:rsid w:val="0067438D"/>
    <w:rsid w:val="006745F1"/>
    <w:rsid w:val="00674692"/>
    <w:rsid w:val="00674874"/>
    <w:rsid w:val="006749E0"/>
    <w:rsid w:val="00675445"/>
    <w:rsid w:val="006756C2"/>
    <w:rsid w:val="0067579D"/>
    <w:rsid w:val="00675DA7"/>
    <w:rsid w:val="006763EE"/>
    <w:rsid w:val="00676861"/>
    <w:rsid w:val="00676979"/>
    <w:rsid w:val="006769BE"/>
    <w:rsid w:val="00676BF4"/>
    <w:rsid w:val="00676CF0"/>
    <w:rsid w:val="00676D99"/>
    <w:rsid w:val="006770D7"/>
    <w:rsid w:val="00677130"/>
    <w:rsid w:val="00677825"/>
    <w:rsid w:val="00677878"/>
    <w:rsid w:val="00677A03"/>
    <w:rsid w:val="00677BC8"/>
    <w:rsid w:val="00677D9E"/>
    <w:rsid w:val="0068075E"/>
    <w:rsid w:val="00680C31"/>
    <w:rsid w:val="00681516"/>
    <w:rsid w:val="0068166F"/>
    <w:rsid w:val="006817C3"/>
    <w:rsid w:val="00681BA9"/>
    <w:rsid w:val="00682427"/>
    <w:rsid w:val="006824C4"/>
    <w:rsid w:val="006827DC"/>
    <w:rsid w:val="006829BC"/>
    <w:rsid w:val="006829CE"/>
    <w:rsid w:val="00682A94"/>
    <w:rsid w:val="00682F0E"/>
    <w:rsid w:val="00683280"/>
    <w:rsid w:val="0068371F"/>
    <w:rsid w:val="00683771"/>
    <w:rsid w:val="0068378E"/>
    <w:rsid w:val="006839AB"/>
    <w:rsid w:val="006839B4"/>
    <w:rsid w:val="00683BB4"/>
    <w:rsid w:val="00683BD6"/>
    <w:rsid w:val="00683DB7"/>
    <w:rsid w:val="00683F3B"/>
    <w:rsid w:val="00683FB7"/>
    <w:rsid w:val="0068441B"/>
    <w:rsid w:val="0068457E"/>
    <w:rsid w:val="00684B2C"/>
    <w:rsid w:val="00684D55"/>
    <w:rsid w:val="00684D58"/>
    <w:rsid w:val="00684E5C"/>
    <w:rsid w:val="006855CF"/>
    <w:rsid w:val="006859A7"/>
    <w:rsid w:val="00685C45"/>
    <w:rsid w:val="00685E42"/>
    <w:rsid w:val="006860E3"/>
    <w:rsid w:val="00686225"/>
    <w:rsid w:val="00686473"/>
    <w:rsid w:val="00686E5A"/>
    <w:rsid w:val="00686E76"/>
    <w:rsid w:val="00686EDA"/>
    <w:rsid w:val="0068719C"/>
    <w:rsid w:val="006874B8"/>
    <w:rsid w:val="00687634"/>
    <w:rsid w:val="0068770F"/>
    <w:rsid w:val="00687797"/>
    <w:rsid w:val="006878AA"/>
    <w:rsid w:val="00687A73"/>
    <w:rsid w:val="00687AD6"/>
    <w:rsid w:val="00687EDA"/>
    <w:rsid w:val="00687FCE"/>
    <w:rsid w:val="006900EC"/>
    <w:rsid w:val="00690270"/>
    <w:rsid w:val="006905EF"/>
    <w:rsid w:val="00690A3E"/>
    <w:rsid w:val="00690D86"/>
    <w:rsid w:val="00690EB3"/>
    <w:rsid w:val="00690FBD"/>
    <w:rsid w:val="0069169F"/>
    <w:rsid w:val="00691737"/>
    <w:rsid w:val="0069182A"/>
    <w:rsid w:val="006919AD"/>
    <w:rsid w:val="00691AD5"/>
    <w:rsid w:val="00691B27"/>
    <w:rsid w:val="00691C88"/>
    <w:rsid w:val="00691ECB"/>
    <w:rsid w:val="00692038"/>
    <w:rsid w:val="00692058"/>
    <w:rsid w:val="00692471"/>
    <w:rsid w:val="0069248B"/>
    <w:rsid w:val="00692562"/>
    <w:rsid w:val="00692F43"/>
    <w:rsid w:val="00692FBF"/>
    <w:rsid w:val="00693811"/>
    <w:rsid w:val="00693853"/>
    <w:rsid w:val="00693E08"/>
    <w:rsid w:val="00693EC8"/>
    <w:rsid w:val="00693FC3"/>
    <w:rsid w:val="00694067"/>
    <w:rsid w:val="006941AE"/>
    <w:rsid w:val="006942FD"/>
    <w:rsid w:val="0069431D"/>
    <w:rsid w:val="00694685"/>
    <w:rsid w:val="00695331"/>
    <w:rsid w:val="00695364"/>
    <w:rsid w:val="00695B69"/>
    <w:rsid w:val="00695C9D"/>
    <w:rsid w:val="00695E87"/>
    <w:rsid w:val="00696319"/>
    <w:rsid w:val="00696996"/>
    <w:rsid w:val="00696B86"/>
    <w:rsid w:val="00697080"/>
    <w:rsid w:val="00697185"/>
    <w:rsid w:val="006971D8"/>
    <w:rsid w:val="0069723A"/>
    <w:rsid w:val="0069740C"/>
    <w:rsid w:val="00697611"/>
    <w:rsid w:val="006979A1"/>
    <w:rsid w:val="00697C98"/>
    <w:rsid w:val="00697F25"/>
    <w:rsid w:val="006A09D7"/>
    <w:rsid w:val="006A0EC6"/>
    <w:rsid w:val="006A0F0F"/>
    <w:rsid w:val="006A0F2C"/>
    <w:rsid w:val="006A1285"/>
    <w:rsid w:val="006A12BD"/>
    <w:rsid w:val="006A12DB"/>
    <w:rsid w:val="006A1347"/>
    <w:rsid w:val="006A17C8"/>
    <w:rsid w:val="006A1820"/>
    <w:rsid w:val="006A18AE"/>
    <w:rsid w:val="006A19B7"/>
    <w:rsid w:val="006A1C3F"/>
    <w:rsid w:val="006A1EBC"/>
    <w:rsid w:val="006A1F2E"/>
    <w:rsid w:val="006A20E7"/>
    <w:rsid w:val="006A25BC"/>
    <w:rsid w:val="006A292F"/>
    <w:rsid w:val="006A2A37"/>
    <w:rsid w:val="006A2A68"/>
    <w:rsid w:val="006A2D7A"/>
    <w:rsid w:val="006A310A"/>
    <w:rsid w:val="006A3155"/>
    <w:rsid w:val="006A37B7"/>
    <w:rsid w:val="006A39EF"/>
    <w:rsid w:val="006A3E98"/>
    <w:rsid w:val="006A421E"/>
    <w:rsid w:val="006A4338"/>
    <w:rsid w:val="006A4654"/>
    <w:rsid w:val="006A4CB1"/>
    <w:rsid w:val="006A5133"/>
    <w:rsid w:val="006A521F"/>
    <w:rsid w:val="006A522C"/>
    <w:rsid w:val="006A5301"/>
    <w:rsid w:val="006A5896"/>
    <w:rsid w:val="006A5F0B"/>
    <w:rsid w:val="006A6838"/>
    <w:rsid w:val="006A688F"/>
    <w:rsid w:val="006A68ED"/>
    <w:rsid w:val="006A6A64"/>
    <w:rsid w:val="006A6C2C"/>
    <w:rsid w:val="006A6F24"/>
    <w:rsid w:val="006A7159"/>
    <w:rsid w:val="006A73B7"/>
    <w:rsid w:val="006A758B"/>
    <w:rsid w:val="006A78D7"/>
    <w:rsid w:val="006A79CE"/>
    <w:rsid w:val="006A7ACF"/>
    <w:rsid w:val="006B029E"/>
    <w:rsid w:val="006B04A1"/>
    <w:rsid w:val="006B08B2"/>
    <w:rsid w:val="006B0D75"/>
    <w:rsid w:val="006B1465"/>
    <w:rsid w:val="006B1A69"/>
    <w:rsid w:val="006B1F31"/>
    <w:rsid w:val="006B23EB"/>
    <w:rsid w:val="006B250E"/>
    <w:rsid w:val="006B256C"/>
    <w:rsid w:val="006B25FC"/>
    <w:rsid w:val="006B2B4D"/>
    <w:rsid w:val="006B315B"/>
    <w:rsid w:val="006B3356"/>
    <w:rsid w:val="006B37B7"/>
    <w:rsid w:val="006B3A3A"/>
    <w:rsid w:val="006B3D81"/>
    <w:rsid w:val="006B3E22"/>
    <w:rsid w:val="006B45CC"/>
    <w:rsid w:val="006B470D"/>
    <w:rsid w:val="006B4EF1"/>
    <w:rsid w:val="006B5055"/>
    <w:rsid w:val="006B50A3"/>
    <w:rsid w:val="006B50E8"/>
    <w:rsid w:val="006B520B"/>
    <w:rsid w:val="006B563C"/>
    <w:rsid w:val="006B56BC"/>
    <w:rsid w:val="006B5800"/>
    <w:rsid w:val="006B5AD5"/>
    <w:rsid w:val="006B5C0E"/>
    <w:rsid w:val="006B5CCE"/>
    <w:rsid w:val="006B5E80"/>
    <w:rsid w:val="006B5F5F"/>
    <w:rsid w:val="006B6423"/>
    <w:rsid w:val="006B6744"/>
    <w:rsid w:val="006B6774"/>
    <w:rsid w:val="006B6FA2"/>
    <w:rsid w:val="006B73E8"/>
    <w:rsid w:val="006B7E92"/>
    <w:rsid w:val="006C005E"/>
    <w:rsid w:val="006C02C3"/>
    <w:rsid w:val="006C0456"/>
    <w:rsid w:val="006C0C48"/>
    <w:rsid w:val="006C0C78"/>
    <w:rsid w:val="006C0D2E"/>
    <w:rsid w:val="006C0D88"/>
    <w:rsid w:val="006C0DD4"/>
    <w:rsid w:val="006C13BA"/>
    <w:rsid w:val="006C13FB"/>
    <w:rsid w:val="006C1D18"/>
    <w:rsid w:val="006C1EB3"/>
    <w:rsid w:val="006C21F4"/>
    <w:rsid w:val="006C2C57"/>
    <w:rsid w:val="006C3399"/>
    <w:rsid w:val="006C3715"/>
    <w:rsid w:val="006C37D2"/>
    <w:rsid w:val="006C3B31"/>
    <w:rsid w:val="006C3E3E"/>
    <w:rsid w:val="006C3EBE"/>
    <w:rsid w:val="006C3FB6"/>
    <w:rsid w:val="006C4434"/>
    <w:rsid w:val="006C45DD"/>
    <w:rsid w:val="006C4702"/>
    <w:rsid w:val="006C482C"/>
    <w:rsid w:val="006C4871"/>
    <w:rsid w:val="006C5A35"/>
    <w:rsid w:val="006C5FB7"/>
    <w:rsid w:val="006C66CF"/>
    <w:rsid w:val="006C6BED"/>
    <w:rsid w:val="006C6C9D"/>
    <w:rsid w:val="006C6F93"/>
    <w:rsid w:val="006C7059"/>
    <w:rsid w:val="006C714B"/>
    <w:rsid w:val="006C753A"/>
    <w:rsid w:val="006C7AE2"/>
    <w:rsid w:val="006C7B84"/>
    <w:rsid w:val="006C7BD5"/>
    <w:rsid w:val="006C7BDA"/>
    <w:rsid w:val="006C7E1D"/>
    <w:rsid w:val="006D0612"/>
    <w:rsid w:val="006D0622"/>
    <w:rsid w:val="006D07F0"/>
    <w:rsid w:val="006D0D1E"/>
    <w:rsid w:val="006D0FA4"/>
    <w:rsid w:val="006D172C"/>
    <w:rsid w:val="006D1782"/>
    <w:rsid w:val="006D17F4"/>
    <w:rsid w:val="006D1C30"/>
    <w:rsid w:val="006D1E44"/>
    <w:rsid w:val="006D1F77"/>
    <w:rsid w:val="006D1F7B"/>
    <w:rsid w:val="006D2034"/>
    <w:rsid w:val="006D24C7"/>
    <w:rsid w:val="006D2870"/>
    <w:rsid w:val="006D30AE"/>
    <w:rsid w:val="006D31FB"/>
    <w:rsid w:val="006D34B8"/>
    <w:rsid w:val="006D3519"/>
    <w:rsid w:val="006D3A41"/>
    <w:rsid w:val="006D3D73"/>
    <w:rsid w:val="006D3FFB"/>
    <w:rsid w:val="006D41CE"/>
    <w:rsid w:val="006D41DB"/>
    <w:rsid w:val="006D42EE"/>
    <w:rsid w:val="006D4369"/>
    <w:rsid w:val="006D452F"/>
    <w:rsid w:val="006D45C6"/>
    <w:rsid w:val="006D466C"/>
    <w:rsid w:val="006D4D2D"/>
    <w:rsid w:val="006D50BD"/>
    <w:rsid w:val="006D55C3"/>
    <w:rsid w:val="006D5680"/>
    <w:rsid w:val="006D57AC"/>
    <w:rsid w:val="006D5937"/>
    <w:rsid w:val="006D596C"/>
    <w:rsid w:val="006D5A5C"/>
    <w:rsid w:val="006D5BBC"/>
    <w:rsid w:val="006D603E"/>
    <w:rsid w:val="006D61F5"/>
    <w:rsid w:val="006D6D5D"/>
    <w:rsid w:val="006D6E95"/>
    <w:rsid w:val="006D6EED"/>
    <w:rsid w:val="006D70A3"/>
    <w:rsid w:val="006D7342"/>
    <w:rsid w:val="006D7A85"/>
    <w:rsid w:val="006D7C63"/>
    <w:rsid w:val="006D7FF2"/>
    <w:rsid w:val="006E03F5"/>
    <w:rsid w:val="006E04ED"/>
    <w:rsid w:val="006E0870"/>
    <w:rsid w:val="006E0E45"/>
    <w:rsid w:val="006E138B"/>
    <w:rsid w:val="006E13D3"/>
    <w:rsid w:val="006E1894"/>
    <w:rsid w:val="006E1A9D"/>
    <w:rsid w:val="006E1E3C"/>
    <w:rsid w:val="006E1EEF"/>
    <w:rsid w:val="006E256B"/>
    <w:rsid w:val="006E276E"/>
    <w:rsid w:val="006E3381"/>
    <w:rsid w:val="006E367F"/>
    <w:rsid w:val="006E3AA9"/>
    <w:rsid w:val="006E3CA1"/>
    <w:rsid w:val="006E3EF9"/>
    <w:rsid w:val="006E40A1"/>
    <w:rsid w:val="006E434F"/>
    <w:rsid w:val="006E465D"/>
    <w:rsid w:val="006E4A92"/>
    <w:rsid w:val="006E4B29"/>
    <w:rsid w:val="006E4B7E"/>
    <w:rsid w:val="006E4DDC"/>
    <w:rsid w:val="006E5A16"/>
    <w:rsid w:val="006E5B2C"/>
    <w:rsid w:val="006E600C"/>
    <w:rsid w:val="006E607F"/>
    <w:rsid w:val="006E618A"/>
    <w:rsid w:val="006E623D"/>
    <w:rsid w:val="006E67AA"/>
    <w:rsid w:val="006E6917"/>
    <w:rsid w:val="006E6925"/>
    <w:rsid w:val="006E6CE7"/>
    <w:rsid w:val="006E7728"/>
    <w:rsid w:val="006E7770"/>
    <w:rsid w:val="006E7EF9"/>
    <w:rsid w:val="006E7F4C"/>
    <w:rsid w:val="006F03CB"/>
    <w:rsid w:val="006F09EF"/>
    <w:rsid w:val="006F0B5A"/>
    <w:rsid w:val="006F0C59"/>
    <w:rsid w:val="006F0DA0"/>
    <w:rsid w:val="006F12BE"/>
    <w:rsid w:val="006F1303"/>
    <w:rsid w:val="006F1B72"/>
    <w:rsid w:val="006F1FAC"/>
    <w:rsid w:val="006F20FA"/>
    <w:rsid w:val="006F2266"/>
    <w:rsid w:val="006F22A1"/>
    <w:rsid w:val="006F23B5"/>
    <w:rsid w:val="006F2696"/>
    <w:rsid w:val="006F29E1"/>
    <w:rsid w:val="006F2AAB"/>
    <w:rsid w:val="006F2B60"/>
    <w:rsid w:val="006F2B9B"/>
    <w:rsid w:val="006F2F65"/>
    <w:rsid w:val="006F347D"/>
    <w:rsid w:val="006F3D65"/>
    <w:rsid w:val="006F3FC4"/>
    <w:rsid w:val="006F40C6"/>
    <w:rsid w:val="006F48CE"/>
    <w:rsid w:val="006F4951"/>
    <w:rsid w:val="006F4BDB"/>
    <w:rsid w:val="006F4E0F"/>
    <w:rsid w:val="006F523C"/>
    <w:rsid w:val="006F5372"/>
    <w:rsid w:val="006F55E1"/>
    <w:rsid w:val="006F58D9"/>
    <w:rsid w:val="006F5DCF"/>
    <w:rsid w:val="006F5E61"/>
    <w:rsid w:val="006F619E"/>
    <w:rsid w:val="006F672F"/>
    <w:rsid w:val="006F7044"/>
    <w:rsid w:val="00700010"/>
    <w:rsid w:val="00700177"/>
    <w:rsid w:val="00700217"/>
    <w:rsid w:val="00700913"/>
    <w:rsid w:val="00700955"/>
    <w:rsid w:val="00700AA2"/>
    <w:rsid w:val="00700E08"/>
    <w:rsid w:val="0070125E"/>
    <w:rsid w:val="00701574"/>
    <w:rsid w:val="00701805"/>
    <w:rsid w:val="00701875"/>
    <w:rsid w:val="00701ABB"/>
    <w:rsid w:val="00702647"/>
    <w:rsid w:val="007027CF"/>
    <w:rsid w:val="0070286F"/>
    <w:rsid w:val="00702B90"/>
    <w:rsid w:val="00702F96"/>
    <w:rsid w:val="0070314C"/>
    <w:rsid w:val="007031B5"/>
    <w:rsid w:val="0070385B"/>
    <w:rsid w:val="00703986"/>
    <w:rsid w:val="0070399C"/>
    <w:rsid w:val="00703C9E"/>
    <w:rsid w:val="00703D72"/>
    <w:rsid w:val="00703E17"/>
    <w:rsid w:val="007047E2"/>
    <w:rsid w:val="0070506A"/>
    <w:rsid w:val="007051AE"/>
    <w:rsid w:val="00705595"/>
    <w:rsid w:val="0070562E"/>
    <w:rsid w:val="007058F5"/>
    <w:rsid w:val="0070592F"/>
    <w:rsid w:val="00705BAA"/>
    <w:rsid w:val="00705CEE"/>
    <w:rsid w:val="00705DB4"/>
    <w:rsid w:val="007061B9"/>
    <w:rsid w:val="0070667A"/>
    <w:rsid w:val="00706BE0"/>
    <w:rsid w:val="00707253"/>
    <w:rsid w:val="00707350"/>
    <w:rsid w:val="007077C3"/>
    <w:rsid w:val="00707B9D"/>
    <w:rsid w:val="00707CD3"/>
    <w:rsid w:val="00707CF0"/>
    <w:rsid w:val="00707D3B"/>
    <w:rsid w:val="00707E03"/>
    <w:rsid w:val="0071061C"/>
    <w:rsid w:val="00710BD4"/>
    <w:rsid w:val="00710BDE"/>
    <w:rsid w:val="0071118F"/>
    <w:rsid w:val="00711D25"/>
    <w:rsid w:val="00711DCF"/>
    <w:rsid w:val="00712129"/>
    <w:rsid w:val="007123FE"/>
    <w:rsid w:val="007127C2"/>
    <w:rsid w:val="007129F8"/>
    <w:rsid w:val="00712FE8"/>
    <w:rsid w:val="0071390A"/>
    <w:rsid w:val="00713B80"/>
    <w:rsid w:val="007145D4"/>
    <w:rsid w:val="007148EA"/>
    <w:rsid w:val="00714B87"/>
    <w:rsid w:val="00714C8C"/>
    <w:rsid w:val="00714FD7"/>
    <w:rsid w:val="0071507E"/>
    <w:rsid w:val="0071520A"/>
    <w:rsid w:val="007154E1"/>
    <w:rsid w:val="007156BB"/>
    <w:rsid w:val="007156CE"/>
    <w:rsid w:val="00715D80"/>
    <w:rsid w:val="00715DC8"/>
    <w:rsid w:val="00715DDE"/>
    <w:rsid w:val="00715E9C"/>
    <w:rsid w:val="00716056"/>
    <w:rsid w:val="007163D0"/>
    <w:rsid w:val="00716640"/>
    <w:rsid w:val="00716CFD"/>
    <w:rsid w:val="007171C9"/>
    <w:rsid w:val="007171CF"/>
    <w:rsid w:val="00717663"/>
    <w:rsid w:val="00717A09"/>
    <w:rsid w:val="00717A82"/>
    <w:rsid w:val="00717B0B"/>
    <w:rsid w:val="00717CB5"/>
    <w:rsid w:val="007200D5"/>
    <w:rsid w:val="00720204"/>
    <w:rsid w:val="0072034D"/>
    <w:rsid w:val="0072061C"/>
    <w:rsid w:val="00720834"/>
    <w:rsid w:val="00720E82"/>
    <w:rsid w:val="00720F29"/>
    <w:rsid w:val="0072127A"/>
    <w:rsid w:val="007216EB"/>
    <w:rsid w:val="00721A89"/>
    <w:rsid w:val="00721B0C"/>
    <w:rsid w:val="00721B30"/>
    <w:rsid w:val="007220D7"/>
    <w:rsid w:val="007222AB"/>
    <w:rsid w:val="00722348"/>
    <w:rsid w:val="0072258E"/>
    <w:rsid w:val="007225EF"/>
    <w:rsid w:val="0072263B"/>
    <w:rsid w:val="00722693"/>
    <w:rsid w:val="0072293B"/>
    <w:rsid w:val="00722A7C"/>
    <w:rsid w:val="00722B8A"/>
    <w:rsid w:val="00722E23"/>
    <w:rsid w:val="007230BF"/>
    <w:rsid w:val="00723268"/>
    <w:rsid w:val="0072357C"/>
    <w:rsid w:val="00723634"/>
    <w:rsid w:val="00723CEE"/>
    <w:rsid w:val="00723E7D"/>
    <w:rsid w:val="00723FF8"/>
    <w:rsid w:val="007240C5"/>
    <w:rsid w:val="00724143"/>
    <w:rsid w:val="007241BB"/>
    <w:rsid w:val="007244A7"/>
    <w:rsid w:val="007247A6"/>
    <w:rsid w:val="007247FA"/>
    <w:rsid w:val="00724AC0"/>
    <w:rsid w:val="00724FED"/>
    <w:rsid w:val="007252CC"/>
    <w:rsid w:val="0072536E"/>
    <w:rsid w:val="00725B1B"/>
    <w:rsid w:val="00725D3C"/>
    <w:rsid w:val="00725D6B"/>
    <w:rsid w:val="00726A44"/>
    <w:rsid w:val="00726BA8"/>
    <w:rsid w:val="00726C1C"/>
    <w:rsid w:val="00726E74"/>
    <w:rsid w:val="007270CE"/>
    <w:rsid w:val="00727269"/>
    <w:rsid w:val="00727495"/>
    <w:rsid w:val="007275B2"/>
    <w:rsid w:val="007276E9"/>
    <w:rsid w:val="00727751"/>
    <w:rsid w:val="00727CFE"/>
    <w:rsid w:val="00727D61"/>
    <w:rsid w:val="00727F2E"/>
    <w:rsid w:val="00727F93"/>
    <w:rsid w:val="00730ECE"/>
    <w:rsid w:val="007310AE"/>
    <w:rsid w:val="007311F1"/>
    <w:rsid w:val="0073121A"/>
    <w:rsid w:val="007318DF"/>
    <w:rsid w:val="00731DED"/>
    <w:rsid w:val="007321E2"/>
    <w:rsid w:val="007325ED"/>
    <w:rsid w:val="00732801"/>
    <w:rsid w:val="00732A5C"/>
    <w:rsid w:val="00733191"/>
    <w:rsid w:val="007335AC"/>
    <w:rsid w:val="007338CF"/>
    <w:rsid w:val="00733B2C"/>
    <w:rsid w:val="00733BD1"/>
    <w:rsid w:val="0073447A"/>
    <w:rsid w:val="00734869"/>
    <w:rsid w:val="007350E7"/>
    <w:rsid w:val="007352E1"/>
    <w:rsid w:val="00735407"/>
    <w:rsid w:val="0073561A"/>
    <w:rsid w:val="0073585A"/>
    <w:rsid w:val="00735A8F"/>
    <w:rsid w:val="00735AE4"/>
    <w:rsid w:val="00735F48"/>
    <w:rsid w:val="007369A5"/>
    <w:rsid w:val="00736B4E"/>
    <w:rsid w:val="00736BA4"/>
    <w:rsid w:val="0073715A"/>
    <w:rsid w:val="0073721C"/>
    <w:rsid w:val="00737797"/>
    <w:rsid w:val="007379E0"/>
    <w:rsid w:val="00737B50"/>
    <w:rsid w:val="00737E0D"/>
    <w:rsid w:val="007405EC"/>
    <w:rsid w:val="007405FC"/>
    <w:rsid w:val="00740757"/>
    <w:rsid w:val="00740AB9"/>
    <w:rsid w:val="00740CD6"/>
    <w:rsid w:val="00740CEC"/>
    <w:rsid w:val="00740E81"/>
    <w:rsid w:val="00740F6A"/>
    <w:rsid w:val="00741786"/>
    <w:rsid w:val="007417C8"/>
    <w:rsid w:val="00741839"/>
    <w:rsid w:val="007419FB"/>
    <w:rsid w:val="00741A3A"/>
    <w:rsid w:val="00741AAC"/>
    <w:rsid w:val="00742043"/>
    <w:rsid w:val="007420CB"/>
    <w:rsid w:val="007427BB"/>
    <w:rsid w:val="00742A28"/>
    <w:rsid w:val="00742DF2"/>
    <w:rsid w:val="00743A9A"/>
    <w:rsid w:val="00743CE5"/>
    <w:rsid w:val="00743F51"/>
    <w:rsid w:val="00744682"/>
    <w:rsid w:val="007449DB"/>
    <w:rsid w:val="00744BBD"/>
    <w:rsid w:val="00744FAB"/>
    <w:rsid w:val="00745260"/>
    <w:rsid w:val="0074534F"/>
    <w:rsid w:val="007456F6"/>
    <w:rsid w:val="00745834"/>
    <w:rsid w:val="0074611E"/>
    <w:rsid w:val="00746535"/>
    <w:rsid w:val="007468F8"/>
    <w:rsid w:val="007469B9"/>
    <w:rsid w:val="00746A76"/>
    <w:rsid w:val="00746CF3"/>
    <w:rsid w:val="00746DB2"/>
    <w:rsid w:val="00746F6B"/>
    <w:rsid w:val="007473DD"/>
    <w:rsid w:val="0074753D"/>
    <w:rsid w:val="007475DE"/>
    <w:rsid w:val="00747714"/>
    <w:rsid w:val="007477D2"/>
    <w:rsid w:val="00747811"/>
    <w:rsid w:val="007479C8"/>
    <w:rsid w:val="00747A1F"/>
    <w:rsid w:val="00747BB3"/>
    <w:rsid w:val="00747EAA"/>
    <w:rsid w:val="0074AAEB"/>
    <w:rsid w:val="00750148"/>
    <w:rsid w:val="00750382"/>
    <w:rsid w:val="0075054A"/>
    <w:rsid w:val="00750AC4"/>
    <w:rsid w:val="00750AC6"/>
    <w:rsid w:val="00750CA9"/>
    <w:rsid w:val="00750ED3"/>
    <w:rsid w:val="00750F5D"/>
    <w:rsid w:val="0075109E"/>
    <w:rsid w:val="007513FF"/>
    <w:rsid w:val="00751A74"/>
    <w:rsid w:val="00751BF3"/>
    <w:rsid w:val="00751DD8"/>
    <w:rsid w:val="00752279"/>
    <w:rsid w:val="007522E6"/>
    <w:rsid w:val="00752679"/>
    <w:rsid w:val="00752855"/>
    <w:rsid w:val="007528C3"/>
    <w:rsid w:val="00752AAC"/>
    <w:rsid w:val="00752FAC"/>
    <w:rsid w:val="00753235"/>
    <w:rsid w:val="007534D5"/>
    <w:rsid w:val="0075379D"/>
    <w:rsid w:val="00753C2C"/>
    <w:rsid w:val="00753F79"/>
    <w:rsid w:val="00753FE4"/>
    <w:rsid w:val="00754673"/>
    <w:rsid w:val="0075522B"/>
    <w:rsid w:val="00755805"/>
    <w:rsid w:val="00755A3A"/>
    <w:rsid w:val="00755C8C"/>
    <w:rsid w:val="00755D23"/>
    <w:rsid w:val="0075601F"/>
    <w:rsid w:val="007560B3"/>
    <w:rsid w:val="00756694"/>
    <w:rsid w:val="007568D6"/>
    <w:rsid w:val="00756A3F"/>
    <w:rsid w:val="00756AE4"/>
    <w:rsid w:val="00756BD9"/>
    <w:rsid w:val="00756E3D"/>
    <w:rsid w:val="007573E9"/>
    <w:rsid w:val="00757739"/>
    <w:rsid w:val="007578B9"/>
    <w:rsid w:val="007578BD"/>
    <w:rsid w:val="00757BD1"/>
    <w:rsid w:val="00757C47"/>
    <w:rsid w:val="00757D18"/>
    <w:rsid w:val="0076036E"/>
    <w:rsid w:val="0076061A"/>
    <w:rsid w:val="00760A9C"/>
    <w:rsid w:val="00760AA9"/>
    <w:rsid w:val="00760B3D"/>
    <w:rsid w:val="00760F09"/>
    <w:rsid w:val="00761232"/>
    <w:rsid w:val="007618D6"/>
    <w:rsid w:val="00761DD7"/>
    <w:rsid w:val="0076210F"/>
    <w:rsid w:val="007621CA"/>
    <w:rsid w:val="00762306"/>
    <w:rsid w:val="0076241F"/>
    <w:rsid w:val="0076286D"/>
    <w:rsid w:val="00762961"/>
    <w:rsid w:val="00763125"/>
    <w:rsid w:val="00763193"/>
    <w:rsid w:val="00763616"/>
    <w:rsid w:val="00763ADD"/>
    <w:rsid w:val="00763F5F"/>
    <w:rsid w:val="0076469B"/>
    <w:rsid w:val="00764C3B"/>
    <w:rsid w:val="00764ED3"/>
    <w:rsid w:val="00765168"/>
    <w:rsid w:val="007651FB"/>
    <w:rsid w:val="00765373"/>
    <w:rsid w:val="0076555E"/>
    <w:rsid w:val="00765A39"/>
    <w:rsid w:val="00765BE8"/>
    <w:rsid w:val="00765C2F"/>
    <w:rsid w:val="00765FD9"/>
    <w:rsid w:val="0076604E"/>
    <w:rsid w:val="007660D8"/>
    <w:rsid w:val="00766676"/>
    <w:rsid w:val="00766DAA"/>
    <w:rsid w:val="007670B6"/>
    <w:rsid w:val="00767314"/>
    <w:rsid w:val="007675B6"/>
    <w:rsid w:val="0076793E"/>
    <w:rsid w:val="00767CAB"/>
    <w:rsid w:val="00767EF7"/>
    <w:rsid w:val="0077011D"/>
    <w:rsid w:val="0077013D"/>
    <w:rsid w:val="00770634"/>
    <w:rsid w:val="007713D8"/>
    <w:rsid w:val="0077143F"/>
    <w:rsid w:val="007716D9"/>
    <w:rsid w:val="00771ABD"/>
    <w:rsid w:val="00772535"/>
    <w:rsid w:val="00772E4C"/>
    <w:rsid w:val="00772E5C"/>
    <w:rsid w:val="0077307E"/>
    <w:rsid w:val="0077355B"/>
    <w:rsid w:val="007738F1"/>
    <w:rsid w:val="00773A44"/>
    <w:rsid w:val="00773A4B"/>
    <w:rsid w:val="00774618"/>
    <w:rsid w:val="007746A3"/>
    <w:rsid w:val="00774913"/>
    <w:rsid w:val="00774ACA"/>
    <w:rsid w:val="00774BF2"/>
    <w:rsid w:val="00774D4D"/>
    <w:rsid w:val="00774E3B"/>
    <w:rsid w:val="00774E65"/>
    <w:rsid w:val="00774FC3"/>
    <w:rsid w:val="007750F4"/>
    <w:rsid w:val="00775114"/>
    <w:rsid w:val="0077512C"/>
    <w:rsid w:val="00775149"/>
    <w:rsid w:val="007754C9"/>
    <w:rsid w:val="007757EF"/>
    <w:rsid w:val="00775911"/>
    <w:rsid w:val="00775A9B"/>
    <w:rsid w:val="00775C5E"/>
    <w:rsid w:val="00775F9C"/>
    <w:rsid w:val="007767C0"/>
    <w:rsid w:val="00777112"/>
    <w:rsid w:val="00777277"/>
    <w:rsid w:val="00777434"/>
    <w:rsid w:val="007774F1"/>
    <w:rsid w:val="007776A7"/>
    <w:rsid w:val="00777AEB"/>
    <w:rsid w:val="00777B6F"/>
    <w:rsid w:val="00777D30"/>
    <w:rsid w:val="00780087"/>
    <w:rsid w:val="00780ECD"/>
    <w:rsid w:val="00780F2B"/>
    <w:rsid w:val="00781181"/>
    <w:rsid w:val="0078121F"/>
    <w:rsid w:val="00781262"/>
    <w:rsid w:val="0078186E"/>
    <w:rsid w:val="0078191A"/>
    <w:rsid w:val="007819C2"/>
    <w:rsid w:val="00781E18"/>
    <w:rsid w:val="00781FC0"/>
    <w:rsid w:val="00782241"/>
    <w:rsid w:val="007825C4"/>
    <w:rsid w:val="00782634"/>
    <w:rsid w:val="00782B2C"/>
    <w:rsid w:val="00782BA9"/>
    <w:rsid w:val="00782F5F"/>
    <w:rsid w:val="007831DE"/>
    <w:rsid w:val="00783243"/>
    <w:rsid w:val="0078336C"/>
    <w:rsid w:val="00783654"/>
    <w:rsid w:val="007838FB"/>
    <w:rsid w:val="0078394B"/>
    <w:rsid w:val="00783C81"/>
    <w:rsid w:val="00783D04"/>
    <w:rsid w:val="00783D1A"/>
    <w:rsid w:val="00783EFF"/>
    <w:rsid w:val="00784045"/>
    <w:rsid w:val="007840F3"/>
    <w:rsid w:val="00784493"/>
    <w:rsid w:val="007848BA"/>
    <w:rsid w:val="00784DC7"/>
    <w:rsid w:val="00784F3E"/>
    <w:rsid w:val="00784F7A"/>
    <w:rsid w:val="00785088"/>
    <w:rsid w:val="0078510F"/>
    <w:rsid w:val="00785671"/>
    <w:rsid w:val="00785C0D"/>
    <w:rsid w:val="0078615B"/>
    <w:rsid w:val="0078621B"/>
    <w:rsid w:val="00786765"/>
    <w:rsid w:val="007867C9"/>
    <w:rsid w:val="00786F46"/>
    <w:rsid w:val="007877DC"/>
    <w:rsid w:val="00790513"/>
    <w:rsid w:val="0079056B"/>
    <w:rsid w:val="007905C9"/>
    <w:rsid w:val="00790880"/>
    <w:rsid w:val="00790990"/>
    <w:rsid w:val="007909D3"/>
    <w:rsid w:val="007909ED"/>
    <w:rsid w:val="0079107A"/>
    <w:rsid w:val="00791146"/>
    <w:rsid w:val="007912F9"/>
    <w:rsid w:val="00791485"/>
    <w:rsid w:val="00791641"/>
    <w:rsid w:val="007916F7"/>
    <w:rsid w:val="00791B86"/>
    <w:rsid w:val="00791E1C"/>
    <w:rsid w:val="0079216D"/>
    <w:rsid w:val="00792346"/>
    <w:rsid w:val="00792CB2"/>
    <w:rsid w:val="00792F01"/>
    <w:rsid w:val="007934CB"/>
    <w:rsid w:val="007935C4"/>
    <w:rsid w:val="007936A0"/>
    <w:rsid w:val="007937CF"/>
    <w:rsid w:val="00793FB4"/>
    <w:rsid w:val="007941E3"/>
    <w:rsid w:val="0079451A"/>
    <w:rsid w:val="007945A9"/>
    <w:rsid w:val="00794958"/>
    <w:rsid w:val="00794A54"/>
    <w:rsid w:val="00794AC2"/>
    <w:rsid w:val="007950D8"/>
    <w:rsid w:val="007952CE"/>
    <w:rsid w:val="007953A3"/>
    <w:rsid w:val="00795553"/>
    <w:rsid w:val="00795712"/>
    <w:rsid w:val="00795791"/>
    <w:rsid w:val="007957F1"/>
    <w:rsid w:val="007959A7"/>
    <w:rsid w:val="00795AE9"/>
    <w:rsid w:val="00795D07"/>
    <w:rsid w:val="00795E5A"/>
    <w:rsid w:val="00795F90"/>
    <w:rsid w:val="00796171"/>
    <w:rsid w:val="00796453"/>
    <w:rsid w:val="007965C8"/>
    <w:rsid w:val="00796812"/>
    <w:rsid w:val="00796CE2"/>
    <w:rsid w:val="00797690"/>
    <w:rsid w:val="007977D5"/>
    <w:rsid w:val="00797D5C"/>
    <w:rsid w:val="007A0B78"/>
    <w:rsid w:val="007A0DA8"/>
    <w:rsid w:val="007A1646"/>
    <w:rsid w:val="007A19AE"/>
    <w:rsid w:val="007A1A60"/>
    <w:rsid w:val="007A1DAD"/>
    <w:rsid w:val="007A1E32"/>
    <w:rsid w:val="007A1E57"/>
    <w:rsid w:val="007A1F10"/>
    <w:rsid w:val="007A26D9"/>
    <w:rsid w:val="007A2F1A"/>
    <w:rsid w:val="007A2F9A"/>
    <w:rsid w:val="007A35AC"/>
    <w:rsid w:val="007A3C43"/>
    <w:rsid w:val="007A3F75"/>
    <w:rsid w:val="007A40F6"/>
    <w:rsid w:val="007A419E"/>
    <w:rsid w:val="007A4259"/>
    <w:rsid w:val="007A459D"/>
    <w:rsid w:val="007A4964"/>
    <w:rsid w:val="007A4B85"/>
    <w:rsid w:val="007A51A8"/>
    <w:rsid w:val="007A6EDD"/>
    <w:rsid w:val="007A70E1"/>
    <w:rsid w:val="007A784C"/>
    <w:rsid w:val="007A7867"/>
    <w:rsid w:val="007A7B98"/>
    <w:rsid w:val="007A7C60"/>
    <w:rsid w:val="007B03FC"/>
    <w:rsid w:val="007B0556"/>
    <w:rsid w:val="007B0D0D"/>
    <w:rsid w:val="007B0D94"/>
    <w:rsid w:val="007B1461"/>
    <w:rsid w:val="007B1A79"/>
    <w:rsid w:val="007B1BE5"/>
    <w:rsid w:val="007B1C87"/>
    <w:rsid w:val="007B1F37"/>
    <w:rsid w:val="007B267E"/>
    <w:rsid w:val="007B2808"/>
    <w:rsid w:val="007B2B77"/>
    <w:rsid w:val="007B2C0E"/>
    <w:rsid w:val="007B3420"/>
    <w:rsid w:val="007B3611"/>
    <w:rsid w:val="007B366B"/>
    <w:rsid w:val="007B3DCE"/>
    <w:rsid w:val="007B3FE9"/>
    <w:rsid w:val="007B4452"/>
    <w:rsid w:val="007B5655"/>
    <w:rsid w:val="007B5887"/>
    <w:rsid w:val="007B58FB"/>
    <w:rsid w:val="007B5922"/>
    <w:rsid w:val="007B5A19"/>
    <w:rsid w:val="007B613B"/>
    <w:rsid w:val="007B615F"/>
    <w:rsid w:val="007B6167"/>
    <w:rsid w:val="007B63CB"/>
    <w:rsid w:val="007B6480"/>
    <w:rsid w:val="007B6789"/>
    <w:rsid w:val="007B686C"/>
    <w:rsid w:val="007B6A44"/>
    <w:rsid w:val="007B6B30"/>
    <w:rsid w:val="007B7955"/>
    <w:rsid w:val="007B7A56"/>
    <w:rsid w:val="007B7CDF"/>
    <w:rsid w:val="007C0787"/>
    <w:rsid w:val="007C0BC9"/>
    <w:rsid w:val="007C0C3A"/>
    <w:rsid w:val="007C0C4C"/>
    <w:rsid w:val="007C0DB3"/>
    <w:rsid w:val="007C106F"/>
    <w:rsid w:val="007C1342"/>
    <w:rsid w:val="007C13AC"/>
    <w:rsid w:val="007C1FF7"/>
    <w:rsid w:val="007C20BE"/>
    <w:rsid w:val="007C211A"/>
    <w:rsid w:val="007C2297"/>
    <w:rsid w:val="007C2364"/>
    <w:rsid w:val="007C240E"/>
    <w:rsid w:val="007C2806"/>
    <w:rsid w:val="007C28D7"/>
    <w:rsid w:val="007C2B9C"/>
    <w:rsid w:val="007C2DDF"/>
    <w:rsid w:val="007C307C"/>
    <w:rsid w:val="007C3262"/>
    <w:rsid w:val="007C3783"/>
    <w:rsid w:val="007C3A96"/>
    <w:rsid w:val="007C3C4E"/>
    <w:rsid w:val="007C3CED"/>
    <w:rsid w:val="007C3DA2"/>
    <w:rsid w:val="007C3E97"/>
    <w:rsid w:val="007C416C"/>
    <w:rsid w:val="007C44F4"/>
    <w:rsid w:val="007C45CE"/>
    <w:rsid w:val="007C4F80"/>
    <w:rsid w:val="007C53B1"/>
    <w:rsid w:val="007C56AB"/>
    <w:rsid w:val="007C5A92"/>
    <w:rsid w:val="007C5C0B"/>
    <w:rsid w:val="007C5C51"/>
    <w:rsid w:val="007C5D2A"/>
    <w:rsid w:val="007C61F5"/>
    <w:rsid w:val="007C6537"/>
    <w:rsid w:val="007C6671"/>
    <w:rsid w:val="007C6B43"/>
    <w:rsid w:val="007C707B"/>
    <w:rsid w:val="007C78C2"/>
    <w:rsid w:val="007C797E"/>
    <w:rsid w:val="007C7A91"/>
    <w:rsid w:val="007CA8A7"/>
    <w:rsid w:val="007D021A"/>
    <w:rsid w:val="007D035B"/>
    <w:rsid w:val="007D087F"/>
    <w:rsid w:val="007D0C07"/>
    <w:rsid w:val="007D1225"/>
    <w:rsid w:val="007D18CD"/>
    <w:rsid w:val="007D1A88"/>
    <w:rsid w:val="007D20D1"/>
    <w:rsid w:val="007D2419"/>
    <w:rsid w:val="007D29F4"/>
    <w:rsid w:val="007D2A94"/>
    <w:rsid w:val="007D3439"/>
    <w:rsid w:val="007D373F"/>
    <w:rsid w:val="007D3804"/>
    <w:rsid w:val="007D39A2"/>
    <w:rsid w:val="007D3A57"/>
    <w:rsid w:val="007D3BDC"/>
    <w:rsid w:val="007D3C3B"/>
    <w:rsid w:val="007D3FCF"/>
    <w:rsid w:val="007D4112"/>
    <w:rsid w:val="007D4A3E"/>
    <w:rsid w:val="007D4EFC"/>
    <w:rsid w:val="007D544B"/>
    <w:rsid w:val="007D5582"/>
    <w:rsid w:val="007D5784"/>
    <w:rsid w:val="007D5858"/>
    <w:rsid w:val="007D5AD0"/>
    <w:rsid w:val="007D5C97"/>
    <w:rsid w:val="007D6A11"/>
    <w:rsid w:val="007D6A13"/>
    <w:rsid w:val="007D6CEA"/>
    <w:rsid w:val="007D702E"/>
    <w:rsid w:val="007D70A4"/>
    <w:rsid w:val="007D7167"/>
    <w:rsid w:val="007D731F"/>
    <w:rsid w:val="007D75BA"/>
    <w:rsid w:val="007D76DB"/>
    <w:rsid w:val="007D7BF1"/>
    <w:rsid w:val="007E0013"/>
    <w:rsid w:val="007E00F7"/>
    <w:rsid w:val="007E026A"/>
    <w:rsid w:val="007E07E5"/>
    <w:rsid w:val="007E0BA5"/>
    <w:rsid w:val="007E0E9A"/>
    <w:rsid w:val="007E1131"/>
    <w:rsid w:val="007E121C"/>
    <w:rsid w:val="007E1977"/>
    <w:rsid w:val="007E1B20"/>
    <w:rsid w:val="007E1C34"/>
    <w:rsid w:val="007E1E5C"/>
    <w:rsid w:val="007E20AF"/>
    <w:rsid w:val="007E20C9"/>
    <w:rsid w:val="007E21A1"/>
    <w:rsid w:val="007E23E7"/>
    <w:rsid w:val="007E26CC"/>
    <w:rsid w:val="007E299D"/>
    <w:rsid w:val="007E2A93"/>
    <w:rsid w:val="007E2D94"/>
    <w:rsid w:val="007E373B"/>
    <w:rsid w:val="007E3765"/>
    <w:rsid w:val="007E3887"/>
    <w:rsid w:val="007E3D5C"/>
    <w:rsid w:val="007E3E37"/>
    <w:rsid w:val="007E3F8E"/>
    <w:rsid w:val="007E406A"/>
    <w:rsid w:val="007E408F"/>
    <w:rsid w:val="007E4298"/>
    <w:rsid w:val="007E445E"/>
    <w:rsid w:val="007E47B0"/>
    <w:rsid w:val="007E488F"/>
    <w:rsid w:val="007E4B55"/>
    <w:rsid w:val="007E4BC4"/>
    <w:rsid w:val="007E4C78"/>
    <w:rsid w:val="007E4FCC"/>
    <w:rsid w:val="007E501F"/>
    <w:rsid w:val="007E5787"/>
    <w:rsid w:val="007E5839"/>
    <w:rsid w:val="007E5A06"/>
    <w:rsid w:val="007E5C9A"/>
    <w:rsid w:val="007E623C"/>
    <w:rsid w:val="007E6675"/>
    <w:rsid w:val="007E6711"/>
    <w:rsid w:val="007E6C64"/>
    <w:rsid w:val="007E7180"/>
    <w:rsid w:val="007E723C"/>
    <w:rsid w:val="007E7240"/>
    <w:rsid w:val="007E72BA"/>
    <w:rsid w:val="007E755C"/>
    <w:rsid w:val="007E79CB"/>
    <w:rsid w:val="007F0045"/>
    <w:rsid w:val="007F00E8"/>
    <w:rsid w:val="007F01C5"/>
    <w:rsid w:val="007F07B3"/>
    <w:rsid w:val="007F0B74"/>
    <w:rsid w:val="007F0ED6"/>
    <w:rsid w:val="007F112E"/>
    <w:rsid w:val="007F12E3"/>
    <w:rsid w:val="007F13E0"/>
    <w:rsid w:val="007F14A9"/>
    <w:rsid w:val="007F14C8"/>
    <w:rsid w:val="007F186A"/>
    <w:rsid w:val="007F189B"/>
    <w:rsid w:val="007F1C7A"/>
    <w:rsid w:val="007F1E75"/>
    <w:rsid w:val="007F1FAC"/>
    <w:rsid w:val="007F2458"/>
    <w:rsid w:val="007F24BA"/>
    <w:rsid w:val="007F2508"/>
    <w:rsid w:val="007F25F0"/>
    <w:rsid w:val="007F2675"/>
    <w:rsid w:val="007F26BB"/>
    <w:rsid w:val="007F2AF6"/>
    <w:rsid w:val="007F2B38"/>
    <w:rsid w:val="007F2D8F"/>
    <w:rsid w:val="007F2F01"/>
    <w:rsid w:val="007F30DA"/>
    <w:rsid w:val="007F3295"/>
    <w:rsid w:val="007F374B"/>
    <w:rsid w:val="007F378A"/>
    <w:rsid w:val="007F38DB"/>
    <w:rsid w:val="007F3D6B"/>
    <w:rsid w:val="007F43BB"/>
    <w:rsid w:val="007F43C1"/>
    <w:rsid w:val="007F4753"/>
    <w:rsid w:val="007F534D"/>
    <w:rsid w:val="007F5827"/>
    <w:rsid w:val="007F5839"/>
    <w:rsid w:val="007F5B83"/>
    <w:rsid w:val="007F5D24"/>
    <w:rsid w:val="007F63CE"/>
    <w:rsid w:val="007F67BC"/>
    <w:rsid w:val="007F6A61"/>
    <w:rsid w:val="007F6B44"/>
    <w:rsid w:val="007F6C42"/>
    <w:rsid w:val="007F6D05"/>
    <w:rsid w:val="007F76C4"/>
    <w:rsid w:val="007F7C2F"/>
    <w:rsid w:val="007F7C57"/>
    <w:rsid w:val="00800277"/>
    <w:rsid w:val="00800785"/>
    <w:rsid w:val="00800FB5"/>
    <w:rsid w:val="00801024"/>
    <w:rsid w:val="008010E8"/>
    <w:rsid w:val="008012E0"/>
    <w:rsid w:val="0080190E"/>
    <w:rsid w:val="00801E52"/>
    <w:rsid w:val="008020DD"/>
    <w:rsid w:val="00802737"/>
    <w:rsid w:val="008027E7"/>
    <w:rsid w:val="0080283F"/>
    <w:rsid w:val="008031F6"/>
    <w:rsid w:val="00804145"/>
    <w:rsid w:val="0080427B"/>
    <w:rsid w:val="00804312"/>
    <w:rsid w:val="0080443A"/>
    <w:rsid w:val="0080470C"/>
    <w:rsid w:val="008048B0"/>
    <w:rsid w:val="00804FB6"/>
    <w:rsid w:val="00805A52"/>
    <w:rsid w:val="00805B11"/>
    <w:rsid w:val="00805F9E"/>
    <w:rsid w:val="008060C2"/>
    <w:rsid w:val="0080610C"/>
    <w:rsid w:val="008063B9"/>
    <w:rsid w:val="008069C1"/>
    <w:rsid w:val="00807249"/>
    <w:rsid w:val="008078C4"/>
    <w:rsid w:val="00807F0C"/>
    <w:rsid w:val="00810140"/>
    <w:rsid w:val="008103A4"/>
    <w:rsid w:val="00810A60"/>
    <w:rsid w:val="00810A7D"/>
    <w:rsid w:val="00810FE7"/>
    <w:rsid w:val="00811038"/>
    <w:rsid w:val="0081141F"/>
    <w:rsid w:val="00811A61"/>
    <w:rsid w:val="00812093"/>
    <w:rsid w:val="00812324"/>
    <w:rsid w:val="008126EE"/>
    <w:rsid w:val="008127A8"/>
    <w:rsid w:val="0081284B"/>
    <w:rsid w:val="008129B2"/>
    <w:rsid w:val="00812AC9"/>
    <w:rsid w:val="00812D47"/>
    <w:rsid w:val="00812D5D"/>
    <w:rsid w:val="00812EF4"/>
    <w:rsid w:val="00813305"/>
    <w:rsid w:val="00813329"/>
    <w:rsid w:val="008136D5"/>
    <w:rsid w:val="00813A51"/>
    <w:rsid w:val="008141C1"/>
    <w:rsid w:val="008148A3"/>
    <w:rsid w:val="00814A9C"/>
    <w:rsid w:val="008151A1"/>
    <w:rsid w:val="008154A0"/>
    <w:rsid w:val="00815EF8"/>
    <w:rsid w:val="00815FFB"/>
    <w:rsid w:val="008169B9"/>
    <w:rsid w:val="00816AE9"/>
    <w:rsid w:val="00816C6C"/>
    <w:rsid w:val="00816D8E"/>
    <w:rsid w:val="00817243"/>
    <w:rsid w:val="0081749E"/>
    <w:rsid w:val="008176D3"/>
    <w:rsid w:val="00817854"/>
    <w:rsid w:val="00820052"/>
    <w:rsid w:val="008201D6"/>
    <w:rsid w:val="00820376"/>
    <w:rsid w:val="0082056C"/>
    <w:rsid w:val="00820711"/>
    <w:rsid w:val="00820968"/>
    <w:rsid w:val="00820AEE"/>
    <w:rsid w:val="00820BD1"/>
    <w:rsid w:val="00820CB1"/>
    <w:rsid w:val="00820DB4"/>
    <w:rsid w:val="00821327"/>
    <w:rsid w:val="0082184B"/>
    <w:rsid w:val="00821935"/>
    <w:rsid w:val="00821A36"/>
    <w:rsid w:val="00821A59"/>
    <w:rsid w:val="00822040"/>
    <w:rsid w:val="008220EE"/>
    <w:rsid w:val="00822206"/>
    <w:rsid w:val="0082226F"/>
    <w:rsid w:val="008224CF"/>
    <w:rsid w:val="00822A94"/>
    <w:rsid w:val="0082323B"/>
    <w:rsid w:val="0082323C"/>
    <w:rsid w:val="00823553"/>
    <w:rsid w:val="0082437E"/>
    <w:rsid w:val="00824886"/>
    <w:rsid w:val="00824E85"/>
    <w:rsid w:val="00824EDE"/>
    <w:rsid w:val="00825031"/>
    <w:rsid w:val="008252FB"/>
    <w:rsid w:val="008254E5"/>
    <w:rsid w:val="008255A5"/>
    <w:rsid w:val="008257E2"/>
    <w:rsid w:val="0082582B"/>
    <w:rsid w:val="00825C2A"/>
    <w:rsid w:val="00825D92"/>
    <w:rsid w:val="00825DDA"/>
    <w:rsid w:val="00826775"/>
    <w:rsid w:val="00826832"/>
    <w:rsid w:val="008274FD"/>
    <w:rsid w:val="00827599"/>
    <w:rsid w:val="00827758"/>
    <w:rsid w:val="00827B10"/>
    <w:rsid w:val="00827B2F"/>
    <w:rsid w:val="00827FA1"/>
    <w:rsid w:val="0083001F"/>
    <w:rsid w:val="0083017D"/>
    <w:rsid w:val="0083083E"/>
    <w:rsid w:val="00830DC3"/>
    <w:rsid w:val="00830DE2"/>
    <w:rsid w:val="008310A4"/>
    <w:rsid w:val="008315FE"/>
    <w:rsid w:val="00832056"/>
    <w:rsid w:val="00832213"/>
    <w:rsid w:val="00832354"/>
    <w:rsid w:val="008323F6"/>
    <w:rsid w:val="00832D4A"/>
    <w:rsid w:val="00833336"/>
    <w:rsid w:val="008336B7"/>
    <w:rsid w:val="00833853"/>
    <w:rsid w:val="00833A35"/>
    <w:rsid w:val="00833ADA"/>
    <w:rsid w:val="008341F6"/>
    <w:rsid w:val="00834372"/>
    <w:rsid w:val="008344ED"/>
    <w:rsid w:val="008353BD"/>
    <w:rsid w:val="008354AE"/>
    <w:rsid w:val="0083562A"/>
    <w:rsid w:val="00835A65"/>
    <w:rsid w:val="00835CF2"/>
    <w:rsid w:val="00835F97"/>
    <w:rsid w:val="0083668E"/>
    <w:rsid w:val="00836B43"/>
    <w:rsid w:val="00836EEE"/>
    <w:rsid w:val="0083700C"/>
    <w:rsid w:val="00837109"/>
    <w:rsid w:val="0083727F"/>
    <w:rsid w:val="00837B14"/>
    <w:rsid w:val="00837FE7"/>
    <w:rsid w:val="0083ACD4"/>
    <w:rsid w:val="0084063A"/>
    <w:rsid w:val="008406BE"/>
    <w:rsid w:val="00840C04"/>
    <w:rsid w:val="00840F72"/>
    <w:rsid w:val="00841284"/>
    <w:rsid w:val="0084142C"/>
    <w:rsid w:val="008415C1"/>
    <w:rsid w:val="00841919"/>
    <w:rsid w:val="0084198C"/>
    <w:rsid w:val="00841FF6"/>
    <w:rsid w:val="0084229C"/>
    <w:rsid w:val="008426FB"/>
    <w:rsid w:val="00842DEA"/>
    <w:rsid w:val="00842E34"/>
    <w:rsid w:val="00843564"/>
    <w:rsid w:val="00843BD8"/>
    <w:rsid w:val="008442B5"/>
    <w:rsid w:val="008446CF"/>
    <w:rsid w:val="00844B1E"/>
    <w:rsid w:val="00844B24"/>
    <w:rsid w:val="00844C3B"/>
    <w:rsid w:val="00844DE6"/>
    <w:rsid w:val="00844EE1"/>
    <w:rsid w:val="0084528B"/>
    <w:rsid w:val="00845658"/>
    <w:rsid w:val="008456A2"/>
    <w:rsid w:val="00845B49"/>
    <w:rsid w:val="00845FE3"/>
    <w:rsid w:val="008469B3"/>
    <w:rsid w:val="008469D7"/>
    <w:rsid w:val="00846ADC"/>
    <w:rsid w:val="00846B01"/>
    <w:rsid w:val="0084726C"/>
    <w:rsid w:val="008472E0"/>
    <w:rsid w:val="008478D4"/>
    <w:rsid w:val="0084799A"/>
    <w:rsid w:val="00847C07"/>
    <w:rsid w:val="008500D5"/>
    <w:rsid w:val="0085036F"/>
    <w:rsid w:val="00850399"/>
    <w:rsid w:val="008505A3"/>
    <w:rsid w:val="00850C29"/>
    <w:rsid w:val="00850CFB"/>
    <w:rsid w:val="00851910"/>
    <w:rsid w:val="0085196A"/>
    <w:rsid w:val="00851F75"/>
    <w:rsid w:val="008520C5"/>
    <w:rsid w:val="00852BF9"/>
    <w:rsid w:val="00853397"/>
    <w:rsid w:val="008535F8"/>
    <w:rsid w:val="00853778"/>
    <w:rsid w:val="00853F01"/>
    <w:rsid w:val="00854050"/>
    <w:rsid w:val="008544DC"/>
    <w:rsid w:val="00854646"/>
    <w:rsid w:val="00854E1D"/>
    <w:rsid w:val="00854E30"/>
    <w:rsid w:val="008550F6"/>
    <w:rsid w:val="00855106"/>
    <w:rsid w:val="008556AF"/>
    <w:rsid w:val="008558F2"/>
    <w:rsid w:val="00855BEA"/>
    <w:rsid w:val="00855D02"/>
    <w:rsid w:val="00855DAD"/>
    <w:rsid w:val="00855EE8"/>
    <w:rsid w:val="0085600F"/>
    <w:rsid w:val="0085609E"/>
    <w:rsid w:val="008560DA"/>
    <w:rsid w:val="008566D4"/>
    <w:rsid w:val="008568B1"/>
    <w:rsid w:val="008568BE"/>
    <w:rsid w:val="00856A1D"/>
    <w:rsid w:val="00856B63"/>
    <w:rsid w:val="00856CDC"/>
    <w:rsid w:val="00856E31"/>
    <w:rsid w:val="0085713F"/>
    <w:rsid w:val="008571D3"/>
    <w:rsid w:val="008573F4"/>
    <w:rsid w:val="0085762E"/>
    <w:rsid w:val="0085774D"/>
    <w:rsid w:val="008577C8"/>
    <w:rsid w:val="008577D1"/>
    <w:rsid w:val="00857A3B"/>
    <w:rsid w:val="00860052"/>
    <w:rsid w:val="0086054E"/>
    <w:rsid w:val="0086077F"/>
    <w:rsid w:val="00860D24"/>
    <w:rsid w:val="00861333"/>
    <w:rsid w:val="008614C1"/>
    <w:rsid w:val="0086189F"/>
    <w:rsid w:val="00861D6E"/>
    <w:rsid w:val="00861FE2"/>
    <w:rsid w:val="008622FD"/>
    <w:rsid w:val="00862430"/>
    <w:rsid w:val="00862654"/>
    <w:rsid w:val="008626A0"/>
    <w:rsid w:val="00862731"/>
    <w:rsid w:val="00862A96"/>
    <w:rsid w:val="0086314E"/>
    <w:rsid w:val="0086344B"/>
    <w:rsid w:val="00863AA4"/>
    <w:rsid w:val="00863BB8"/>
    <w:rsid w:val="00863CAE"/>
    <w:rsid w:val="0086433A"/>
    <w:rsid w:val="0086556D"/>
    <w:rsid w:val="00865EB5"/>
    <w:rsid w:val="0086637A"/>
    <w:rsid w:val="008663E3"/>
    <w:rsid w:val="008667B8"/>
    <w:rsid w:val="00866A40"/>
    <w:rsid w:val="00866A85"/>
    <w:rsid w:val="00866BD5"/>
    <w:rsid w:val="00866E2E"/>
    <w:rsid w:val="00866FF4"/>
    <w:rsid w:val="008676BA"/>
    <w:rsid w:val="008678DE"/>
    <w:rsid w:val="00867BEA"/>
    <w:rsid w:val="00867D68"/>
    <w:rsid w:val="00867DEF"/>
    <w:rsid w:val="00867E4A"/>
    <w:rsid w:val="00867F99"/>
    <w:rsid w:val="008700A9"/>
    <w:rsid w:val="00870757"/>
    <w:rsid w:val="008708AF"/>
    <w:rsid w:val="00870991"/>
    <w:rsid w:val="00870E4B"/>
    <w:rsid w:val="00871131"/>
    <w:rsid w:val="0087123F"/>
    <w:rsid w:val="00871943"/>
    <w:rsid w:val="008719EA"/>
    <w:rsid w:val="00871A77"/>
    <w:rsid w:val="00871BEC"/>
    <w:rsid w:val="008729AA"/>
    <w:rsid w:val="00872BD5"/>
    <w:rsid w:val="00872DCD"/>
    <w:rsid w:val="008735B7"/>
    <w:rsid w:val="00873778"/>
    <w:rsid w:val="00874011"/>
    <w:rsid w:val="008741DB"/>
    <w:rsid w:val="008744A3"/>
    <w:rsid w:val="00874504"/>
    <w:rsid w:val="008746D5"/>
    <w:rsid w:val="00874AFB"/>
    <w:rsid w:val="00874BA1"/>
    <w:rsid w:val="00874DBF"/>
    <w:rsid w:val="00874FF3"/>
    <w:rsid w:val="008753C2"/>
    <w:rsid w:val="008759F3"/>
    <w:rsid w:val="00875C1B"/>
    <w:rsid w:val="00875DEF"/>
    <w:rsid w:val="00875F6F"/>
    <w:rsid w:val="00876224"/>
    <w:rsid w:val="00876A14"/>
    <w:rsid w:val="0087737D"/>
    <w:rsid w:val="008774FD"/>
    <w:rsid w:val="0088023D"/>
    <w:rsid w:val="00880286"/>
    <w:rsid w:val="0088060D"/>
    <w:rsid w:val="008809B0"/>
    <w:rsid w:val="008809E6"/>
    <w:rsid w:val="00881138"/>
    <w:rsid w:val="00881498"/>
    <w:rsid w:val="00881605"/>
    <w:rsid w:val="0088175C"/>
    <w:rsid w:val="00881E8E"/>
    <w:rsid w:val="00881EB9"/>
    <w:rsid w:val="00881F05"/>
    <w:rsid w:val="00881F31"/>
    <w:rsid w:val="00882753"/>
    <w:rsid w:val="00882B0B"/>
    <w:rsid w:val="00882B31"/>
    <w:rsid w:val="008837B2"/>
    <w:rsid w:val="00883A53"/>
    <w:rsid w:val="00884131"/>
    <w:rsid w:val="00884440"/>
    <w:rsid w:val="00884BB4"/>
    <w:rsid w:val="008851F3"/>
    <w:rsid w:val="00885778"/>
    <w:rsid w:val="00885783"/>
    <w:rsid w:val="008857CF"/>
    <w:rsid w:val="00885949"/>
    <w:rsid w:val="008859D1"/>
    <w:rsid w:val="00885B15"/>
    <w:rsid w:val="0088639C"/>
    <w:rsid w:val="00886587"/>
    <w:rsid w:val="008867D4"/>
    <w:rsid w:val="00886876"/>
    <w:rsid w:val="00886DC6"/>
    <w:rsid w:val="0088727C"/>
    <w:rsid w:val="00887511"/>
    <w:rsid w:val="008877F3"/>
    <w:rsid w:val="00887952"/>
    <w:rsid w:val="008900A2"/>
    <w:rsid w:val="0089015D"/>
    <w:rsid w:val="00890325"/>
    <w:rsid w:val="0089057D"/>
    <w:rsid w:val="00890A8E"/>
    <w:rsid w:val="00890ABD"/>
    <w:rsid w:val="00890CA7"/>
    <w:rsid w:val="0089149E"/>
    <w:rsid w:val="0089170E"/>
    <w:rsid w:val="00891BDF"/>
    <w:rsid w:val="00891BF4"/>
    <w:rsid w:val="00892081"/>
    <w:rsid w:val="008924FC"/>
    <w:rsid w:val="00892640"/>
    <w:rsid w:val="0089280E"/>
    <w:rsid w:val="00893C1A"/>
    <w:rsid w:val="00893C8B"/>
    <w:rsid w:val="00893D43"/>
    <w:rsid w:val="00893D6B"/>
    <w:rsid w:val="00894235"/>
    <w:rsid w:val="008942FF"/>
    <w:rsid w:val="00894569"/>
    <w:rsid w:val="008946CD"/>
    <w:rsid w:val="00894A08"/>
    <w:rsid w:val="00894C23"/>
    <w:rsid w:val="00894F9B"/>
    <w:rsid w:val="0089501A"/>
    <w:rsid w:val="00895306"/>
    <w:rsid w:val="00895489"/>
    <w:rsid w:val="00895A31"/>
    <w:rsid w:val="00895D88"/>
    <w:rsid w:val="00896435"/>
    <w:rsid w:val="0089650E"/>
    <w:rsid w:val="008967B6"/>
    <w:rsid w:val="00896936"/>
    <w:rsid w:val="00896943"/>
    <w:rsid w:val="00896AB5"/>
    <w:rsid w:val="00896AD3"/>
    <w:rsid w:val="00896CD5"/>
    <w:rsid w:val="0089750E"/>
    <w:rsid w:val="0089752A"/>
    <w:rsid w:val="00897916"/>
    <w:rsid w:val="00897A8B"/>
    <w:rsid w:val="00897C73"/>
    <w:rsid w:val="00897D6E"/>
    <w:rsid w:val="008A01A6"/>
    <w:rsid w:val="008A043A"/>
    <w:rsid w:val="008A05B6"/>
    <w:rsid w:val="008A0625"/>
    <w:rsid w:val="008A0627"/>
    <w:rsid w:val="008A079B"/>
    <w:rsid w:val="008A0BD2"/>
    <w:rsid w:val="008A1BA4"/>
    <w:rsid w:val="008A2477"/>
    <w:rsid w:val="008A27F6"/>
    <w:rsid w:val="008A285A"/>
    <w:rsid w:val="008A289F"/>
    <w:rsid w:val="008A297D"/>
    <w:rsid w:val="008A2DD9"/>
    <w:rsid w:val="008A30A6"/>
    <w:rsid w:val="008A36A7"/>
    <w:rsid w:val="008A3946"/>
    <w:rsid w:val="008A3B03"/>
    <w:rsid w:val="008A3D63"/>
    <w:rsid w:val="008A3E45"/>
    <w:rsid w:val="008A435B"/>
    <w:rsid w:val="008A488F"/>
    <w:rsid w:val="008A48FF"/>
    <w:rsid w:val="008A4BCE"/>
    <w:rsid w:val="008A4C1F"/>
    <w:rsid w:val="008A4C88"/>
    <w:rsid w:val="008A5075"/>
    <w:rsid w:val="008A540E"/>
    <w:rsid w:val="008A5570"/>
    <w:rsid w:val="008A57BB"/>
    <w:rsid w:val="008A5A35"/>
    <w:rsid w:val="008A5CD0"/>
    <w:rsid w:val="008A5CF0"/>
    <w:rsid w:val="008A63A8"/>
    <w:rsid w:val="008A6804"/>
    <w:rsid w:val="008A6AB9"/>
    <w:rsid w:val="008A6FC7"/>
    <w:rsid w:val="008A7AD5"/>
    <w:rsid w:val="008A7C9C"/>
    <w:rsid w:val="008A7E10"/>
    <w:rsid w:val="008A7EFD"/>
    <w:rsid w:val="008B0114"/>
    <w:rsid w:val="008B01B6"/>
    <w:rsid w:val="008B066C"/>
    <w:rsid w:val="008B06D3"/>
    <w:rsid w:val="008B079B"/>
    <w:rsid w:val="008B09C7"/>
    <w:rsid w:val="008B0A0D"/>
    <w:rsid w:val="008B0BB7"/>
    <w:rsid w:val="008B0C8B"/>
    <w:rsid w:val="008B0EA4"/>
    <w:rsid w:val="008B10F1"/>
    <w:rsid w:val="008B1189"/>
    <w:rsid w:val="008B146F"/>
    <w:rsid w:val="008B1800"/>
    <w:rsid w:val="008B1AED"/>
    <w:rsid w:val="008B1E73"/>
    <w:rsid w:val="008B1E98"/>
    <w:rsid w:val="008B21D6"/>
    <w:rsid w:val="008B21EA"/>
    <w:rsid w:val="008B2CC9"/>
    <w:rsid w:val="008B30C5"/>
    <w:rsid w:val="008B39C3"/>
    <w:rsid w:val="008B3A66"/>
    <w:rsid w:val="008B3D0C"/>
    <w:rsid w:val="008B3F3D"/>
    <w:rsid w:val="008B3FA4"/>
    <w:rsid w:val="008B437E"/>
    <w:rsid w:val="008B4698"/>
    <w:rsid w:val="008B4A1C"/>
    <w:rsid w:val="008B4A29"/>
    <w:rsid w:val="008B4B17"/>
    <w:rsid w:val="008B4C1D"/>
    <w:rsid w:val="008B4E3D"/>
    <w:rsid w:val="008B4E5C"/>
    <w:rsid w:val="008B5890"/>
    <w:rsid w:val="008B5AB6"/>
    <w:rsid w:val="008B5F4A"/>
    <w:rsid w:val="008B6278"/>
    <w:rsid w:val="008B6711"/>
    <w:rsid w:val="008B67E0"/>
    <w:rsid w:val="008B6D93"/>
    <w:rsid w:val="008B6F35"/>
    <w:rsid w:val="008B7648"/>
    <w:rsid w:val="008B7793"/>
    <w:rsid w:val="008B79F8"/>
    <w:rsid w:val="008B7D57"/>
    <w:rsid w:val="008C08ED"/>
    <w:rsid w:val="008C0D08"/>
    <w:rsid w:val="008C0D76"/>
    <w:rsid w:val="008C0FA4"/>
    <w:rsid w:val="008C12BA"/>
    <w:rsid w:val="008C1878"/>
    <w:rsid w:val="008C22B9"/>
    <w:rsid w:val="008C2641"/>
    <w:rsid w:val="008C2DAA"/>
    <w:rsid w:val="008C2FEB"/>
    <w:rsid w:val="008C301E"/>
    <w:rsid w:val="008C3369"/>
    <w:rsid w:val="008C3576"/>
    <w:rsid w:val="008C3729"/>
    <w:rsid w:val="008C376A"/>
    <w:rsid w:val="008C37AA"/>
    <w:rsid w:val="008C4279"/>
    <w:rsid w:val="008C454C"/>
    <w:rsid w:val="008C49EE"/>
    <w:rsid w:val="008C4B68"/>
    <w:rsid w:val="008C4BB5"/>
    <w:rsid w:val="008C4C1D"/>
    <w:rsid w:val="008C4D1E"/>
    <w:rsid w:val="008C4DA0"/>
    <w:rsid w:val="008C4F94"/>
    <w:rsid w:val="008C4FD1"/>
    <w:rsid w:val="008C51D9"/>
    <w:rsid w:val="008C52C8"/>
    <w:rsid w:val="008C52F8"/>
    <w:rsid w:val="008C6280"/>
    <w:rsid w:val="008C63E7"/>
    <w:rsid w:val="008C688F"/>
    <w:rsid w:val="008C68D4"/>
    <w:rsid w:val="008C68E0"/>
    <w:rsid w:val="008C6CF6"/>
    <w:rsid w:val="008C7478"/>
    <w:rsid w:val="008C74BF"/>
    <w:rsid w:val="008C7702"/>
    <w:rsid w:val="008D0733"/>
    <w:rsid w:val="008D0ACA"/>
    <w:rsid w:val="008D0B9D"/>
    <w:rsid w:val="008D0CA0"/>
    <w:rsid w:val="008D1174"/>
    <w:rsid w:val="008D1239"/>
    <w:rsid w:val="008D13E2"/>
    <w:rsid w:val="008D15D5"/>
    <w:rsid w:val="008D183B"/>
    <w:rsid w:val="008D1A20"/>
    <w:rsid w:val="008D1FE6"/>
    <w:rsid w:val="008D2188"/>
    <w:rsid w:val="008D2255"/>
    <w:rsid w:val="008D22EE"/>
    <w:rsid w:val="008D230A"/>
    <w:rsid w:val="008D2319"/>
    <w:rsid w:val="008D25EB"/>
    <w:rsid w:val="008D2A02"/>
    <w:rsid w:val="008D314E"/>
    <w:rsid w:val="008D399F"/>
    <w:rsid w:val="008D3B07"/>
    <w:rsid w:val="008D3C92"/>
    <w:rsid w:val="008D3DB4"/>
    <w:rsid w:val="008D3DB9"/>
    <w:rsid w:val="008D3F9D"/>
    <w:rsid w:val="008D4063"/>
    <w:rsid w:val="008D440E"/>
    <w:rsid w:val="008D48F4"/>
    <w:rsid w:val="008D5424"/>
    <w:rsid w:val="008D5429"/>
    <w:rsid w:val="008D56FF"/>
    <w:rsid w:val="008D574D"/>
    <w:rsid w:val="008D5C2B"/>
    <w:rsid w:val="008D5C32"/>
    <w:rsid w:val="008D6025"/>
    <w:rsid w:val="008D62D5"/>
    <w:rsid w:val="008D645B"/>
    <w:rsid w:val="008D648B"/>
    <w:rsid w:val="008D77AA"/>
    <w:rsid w:val="008D79A0"/>
    <w:rsid w:val="008D7A2C"/>
    <w:rsid w:val="008D7AC3"/>
    <w:rsid w:val="008D7DAC"/>
    <w:rsid w:val="008E048E"/>
    <w:rsid w:val="008E099A"/>
    <w:rsid w:val="008E09AC"/>
    <w:rsid w:val="008E0A87"/>
    <w:rsid w:val="008E0BE4"/>
    <w:rsid w:val="008E0BFA"/>
    <w:rsid w:val="008E0C0E"/>
    <w:rsid w:val="008E0CA1"/>
    <w:rsid w:val="008E11B1"/>
    <w:rsid w:val="008E137B"/>
    <w:rsid w:val="008E1971"/>
    <w:rsid w:val="008E2330"/>
    <w:rsid w:val="008E2D2B"/>
    <w:rsid w:val="008E2F2C"/>
    <w:rsid w:val="008E3151"/>
    <w:rsid w:val="008E3228"/>
    <w:rsid w:val="008E33DD"/>
    <w:rsid w:val="008E35EC"/>
    <w:rsid w:val="008E3B75"/>
    <w:rsid w:val="008E3F59"/>
    <w:rsid w:val="008E4373"/>
    <w:rsid w:val="008E4461"/>
    <w:rsid w:val="008E4596"/>
    <w:rsid w:val="008E4C57"/>
    <w:rsid w:val="008E4EBC"/>
    <w:rsid w:val="008E4F11"/>
    <w:rsid w:val="008E4FBD"/>
    <w:rsid w:val="008E5596"/>
    <w:rsid w:val="008E5658"/>
    <w:rsid w:val="008E56C8"/>
    <w:rsid w:val="008E57E9"/>
    <w:rsid w:val="008E5A1D"/>
    <w:rsid w:val="008E5DC7"/>
    <w:rsid w:val="008E6219"/>
    <w:rsid w:val="008E6388"/>
    <w:rsid w:val="008E6634"/>
    <w:rsid w:val="008E66B5"/>
    <w:rsid w:val="008E67AF"/>
    <w:rsid w:val="008E692A"/>
    <w:rsid w:val="008E69E2"/>
    <w:rsid w:val="008E6A83"/>
    <w:rsid w:val="008E6ACA"/>
    <w:rsid w:val="008E6D73"/>
    <w:rsid w:val="008E6DE1"/>
    <w:rsid w:val="008E6FCB"/>
    <w:rsid w:val="008E7321"/>
    <w:rsid w:val="008E7327"/>
    <w:rsid w:val="008E7725"/>
    <w:rsid w:val="008E7BDE"/>
    <w:rsid w:val="008E7DD3"/>
    <w:rsid w:val="008F01F4"/>
    <w:rsid w:val="008F0269"/>
    <w:rsid w:val="008F05B5"/>
    <w:rsid w:val="008F06BC"/>
    <w:rsid w:val="008F090E"/>
    <w:rsid w:val="008F0D19"/>
    <w:rsid w:val="008F14CB"/>
    <w:rsid w:val="008F191F"/>
    <w:rsid w:val="008F1AF8"/>
    <w:rsid w:val="008F1DBE"/>
    <w:rsid w:val="008F22CA"/>
    <w:rsid w:val="008F2402"/>
    <w:rsid w:val="008F27CC"/>
    <w:rsid w:val="008F2921"/>
    <w:rsid w:val="008F2B4E"/>
    <w:rsid w:val="008F2BF0"/>
    <w:rsid w:val="008F2E50"/>
    <w:rsid w:val="008F2F03"/>
    <w:rsid w:val="008F2FEA"/>
    <w:rsid w:val="008F35A2"/>
    <w:rsid w:val="008F3C00"/>
    <w:rsid w:val="008F3C94"/>
    <w:rsid w:val="008F3D55"/>
    <w:rsid w:val="008F3DE3"/>
    <w:rsid w:val="008F3EBA"/>
    <w:rsid w:val="008F40ED"/>
    <w:rsid w:val="008F41B7"/>
    <w:rsid w:val="008F4209"/>
    <w:rsid w:val="008F46B3"/>
    <w:rsid w:val="008F46B6"/>
    <w:rsid w:val="008F480E"/>
    <w:rsid w:val="008F4F48"/>
    <w:rsid w:val="008F56DF"/>
    <w:rsid w:val="008F5799"/>
    <w:rsid w:val="008F583C"/>
    <w:rsid w:val="008F587F"/>
    <w:rsid w:val="008F5DFD"/>
    <w:rsid w:val="008F6280"/>
    <w:rsid w:val="008F67AE"/>
    <w:rsid w:val="008F6919"/>
    <w:rsid w:val="008F70CE"/>
    <w:rsid w:val="008F7385"/>
    <w:rsid w:val="008F7412"/>
    <w:rsid w:val="008F757E"/>
    <w:rsid w:val="008F789F"/>
    <w:rsid w:val="0090018E"/>
    <w:rsid w:val="00900262"/>
    <w:rsid w:val="00900A49"/>
    <w:rsid w:val="00900B26"/>
    <w:rsid w:val="00901490"/>
    <w:rsid w:val="00901670"/>
    <w:rsid w:val="0090175F"/>
    <w:rsid w:val="00901BAE"/>
    <w:rsid w:val="00901E30"/>
    <w:rsid w:val="00901F67"/>
    <w:rsid w:val="00902060"/>
    <w:rsid w:val="0090214D"/>
    <w:rsid w:val="009023D3"/>
    <w:rsid w:val="00902763"/>
    <w:rsid w:val="009028CA"/>
    <w:rsid w:val="009029A2"/>
    <w:rsid w:val="00902A4B"/>
    <w:rsid w:val="00903280"/>
    <w:rsid w:val="00903481"/>
    <w:rsid w:val="009035BA"/>
    <w:rsid w:val="009038D0"/>
    <w:rsid w:val="00904266"/>
    <w:rsid w:val="00904A6B"/>
    <w:rsid w:val="00904F66"/>
    <w:rsid w:val="0090504F"/>
    <w:rsid w:val="00905066"/>
    <w:rsid w:val="00905630"/>
    <w:rsid w:val="0090583F"/>
    <w:rsid w:val="00905A5F"/>
    <w:rsid w:val="009061B9"/>
    <w:rsid w:val="009063F2"/>
    <w:rsid w:val="009065D0"/>
    <w:rsid w:val="00906720"/>
    <w:rsid w:val="00906A63"/>
    <w:rsid w:val="00906A67"/>
    <w:rsid w:val="00906BB5"/>
    <w:rsid w:val="00906BEA"/>
    <w:rsid w:val="00906DCE"/>
    <w:rsid w:val="0090733A"/>
    <w:rsid w:val="00907535"/>
    <w:rsid w:val="00907B66"/>
    <w:rsid w:val="00907E1D"/>
    <w:rsid w:val="0091059E"/>
    <w:rsid w:val="00910699"/>
    <w:rsid w:val="00910A64"/>
    <w:rsid w:val="00910D7E"/>
    <w:rsid w:val="009111F0"/>
    <w:rsid w:val="00911460"/>
    <w:rsid w:val="009114EB"/>
    <w:rsid w:val="00911667"/>
    <w:rsid w:val="00911792"/>
    <w:rsid w:val="0091180B"/>
    <w:rsid w:val="00911A81"/>
    <w:rsid w:val="00911C74"/>
    <w:rsid w:val="009120E9"/>
    <w:rsid w:val="0091289A"/>
    <w:rsid w:val="00912A17"/>
    <w:rsid w:val="00912A77"/>
    <w:rsid w:val="00912AD1"/>
    <w:rsid w:val="00912CB0"/>
    <w:rsid w:val="00912DAB"/>
    <w:rsid w:val="00912DCF"/>
    <w:rsid w:val="0091358F"/>
    <w:rsid w:val="00913A83"/>
    <w:rsid w:val="0091507C"/>
    <w:rsid w:val="009153DF"/>
    <w:rsid w:val="009154CE"/>
    <w:rsid w:val="00915618"/>
    <w:rsid w:val="0091564F"/>
    <w:rsid w:val="009156DA"/>
    <w:rsid w:val="00915B53"/>
    <w:rsid w:val="009161F6"/>
    <w:rsid w:val="009164A1"/>
    <w:rsid w:val="009164FD"/>
    <w:rsid w:val="00916575"/>
    <w:rsid w:val="00916625"/>
    <w:rsid w:val="009166D0"/>
    <w:rsid w:val="00916C22"/>
    <w:rsid w:val="00916DEF"/>
    <w:rsid w:val="00917441"/>
    <w:rsid w:val="009175F8"/>
    <w:rsid w:val="00917802"/>
    <w:rsid w:val="00917F51"/>
    <w:rsid w:val="009200B8"/>
    <w:rsid w:val="00920166"/>
    <w:rsid w:val="0092032E"/>
    <w:rsid w:val="009204FC"/>
    <w:rsid w:val="00920B11"/>
    <w:rsid w:val="00920C89"/>
    <w:rsid w:val="00920CA9"/>
    <w:rsid w:val="00920F77"/>
    <w:rsid w:val="009211D1"/>
    <w:rsid w:val="009212B5"/>
    <w:rsid w:val="00921D82"/>
    <w:rsid w:val="009223F6"/>
    <w:rsid w:val="009224FC"/>
    <w:rsid w:val="00922579"/>
    <w:rsid w:val="009227B6"/>
    <w:rsid w:val="0092298F"/>
    <w:rsid w:val="00922BAB"/>
    <w:rsid w:val="00922C6B"/>
    <w:rsid w:val="00922EF0"/>
    <w:rsid w:val="009234A7"/>
    <w:rsid w:val="009238AB"/>
    <w:rsid w:val="00923A01"/>
    <w:rsid w:val="00923C5D"/>
    <w:rsid w:val="00923EF9"/>
    <w:rsid w:val="0092462F"/>
    <w:rsid w:val="00924AF1"/>
    <w:rsid w:val="00924D87"/>
    <w:rsid w:val="009250D2"/>
    <w:rsid w:val="009251C3"/>
    <w:rsid w:val="00925A73"/>
    <w:rsid w:val="00925CC5"/>
    <w:rsid w:val="00926574"/>
    <w:rsid w:val="00926B06"/>
    <w:rsid w:val="00927096"/>
    <w:rsid w:val="009270A0"/>
    <w:rsid w:val="00927733"/>
    <w:rsid w:val="00927889"/>
    <w:rsid w:val="00927A75"/>
    <w:rsid w:val="00927D89"/>
    <w:rsid w:val="00927DBA"/>
    <w:rsid w:val="00927EDF"/>
    <w:rsid w:val="00930151"/>
    <w:rsid w:val="009304B6"/>
    <w:rsid w:val="009309B5"/>
    <w:rsid w:val="00930C3A"/>
    <w:rsid w:val="00930CC8"/>
    <w:rsid w:val="00930DB1"/>
    <w:rsid w:val="0093123F"/>
    <w:rsid w:val="009315EE"/>
    <w:rsid w:val="00931844"/>
    <w:rsid w:val="00931AD9"/>
    <w:rsid w:val="00932EC2"/>
    <w:rsid w:val="009338EF"/>
    <w:rsid w:val="00933A15"/>
    <w:rsid w:val="00933A6D"/>
    <w:rsid w:val="00933DAE"/>
    <w:rsid w:val="009344A6"/>
    <w:rsid w:val="00934594"/>
    <w:rsid w:val="009349B3"/>
    <w:rsid w:val="00934BAE"/>
    <w:rsid w:val="00935238"/>
    <w:rsid w:val="009352F3"/>
    <w:rsid w:val="0093578E"/>
    <w:rsid w:val="00935DD3"/>
    <w:rsid w:val="009363BE"/>
    <w:rsid w:val="0093668E"/>
    <w:rsid w:val="00936901"/>
    <w:rsid w:val="00936A5D"/>
    <w:rsid w:val="00937185"/>
    <w:rsid w:val="0093742A"/>
    <w:rsid w:val="00937564"/>
    <w:rsid w:val="009377FC"/>
    <w:rsid w:val="0093792C"/>
    <w:rsid w:val="00937B58"/>
    <w:rsid w:val="00940559"/>
    <w:rsid w:val="0094092C"/>
    <w:rsid w:val="009409ED"/>
    <w:rsid w:val="00940C54"/>
    <w:rsid w:val="00940D0F"/>
    <w:rsid w:val="00940DCC"/>
    <w:rsid w:val="00940F90"/>
    <w:rsid w:val="0094109D"/>
    <w:rsid w:val="00941162"/>
    <w:rsid w:val="00941F8C"/>
    <w:rsid w:val="00941FDC"/>
    <w:rsid w:val="00942222"/>
    <w:rsid w:val="0094222A"/>
    <w:rsid w:val="00942EA2"/>
    <w:rsid w:val="009434DF"/>
    <w:rsid w:val="009439DB"/>
    <w:rsid w:val="00943BF5"/>
    <w:rsid w:val="00944840"/>
    <w:rsid w:val="0094495E"/>
    <w:rsid w:val="00944C8F"/>
    <w:rsid w:val="00944CBD"/>
    <w:rsid w:val="00944EB3"/>
    <w:rsid w:val="00945219"/>
    <w:rsid w:val="00945304"/>
    <w:rsid w:val="00945378"/>
    <w:rsid w:val="009454FE"/>
    <w:rsid w:val="009459F4"/>
    <w:rsid w:val="00945A02"/>
    <w:rsid w:val="00945B4E"/>
    <w:rsid w:val="00945CC6"/>
    <w:rsid w:val="00946082"/>
    <w:rsid w:val="00946241"/>
    <w:rsid w:val="009464B5"/>
    <w:rsid w:val="00946BDA"/>
    <w:rsid w:val="00947044"/>
    <w:rsid w:val="00947385"/>
    <w:rsid w:val="00947D4B"/>
    <w:rsid w:val="00947F85"/>
    <w:rsid w:val="00950A06"/>
    <w:rsid w:val="00950A39"/>
    <w:rsid w:val="00950B74"/>
    <w:rsid w:val="00950DA5"/>
    <w:rsid w:val="0095113D"/>
    <w:rsid w:val="00951250"/>
    <w:rsid w:val="00951274"/>
    <w:rsid w:val="009513A9"/>
    <w:rsid w:val="00951624"/>
    <w:rsid w:val="00951FF0"/>
    <w:rsid w:val="0095206A"/>
    <w:rsid w:val="0095221F"/>
    <w:rsid w:val="0095230C"/>
    <w:rsid w:val="0095247B"/>
    <w:rsid w:val="0095278C"/>
    <w:rsid w:val="00952855"/>
    <w:rsid w:val="009529D6"/>
    <w:rsid w:val="00952E8A"/>
    <w:rsid w:val="009532B7"/>
    <w:rsid w:val="009539BD"/>
    <w:rsid w:val="00953BE1"/>
    <w:rsid w:val="00953EF5"/>
    <w:rsid w:val="00954257"/>
    <w:rsid w:val="0095463A"/>
    <w:rsid w:val="00954D02"/>
    <w:rsid w:val="00954E6F"/>
    <w:rsid w:val="009553DC"/>
    <w:rsid w:val="00955810"/>
    <w:rsid w:val="009559B3"/>
    <w:rsid w:val="00955A3A"/>
    <w:rsid w:val="00955AD1"/>
    <w:rsid w:val="00955EC8"/>
    <w:rsid w:val="00955EC9"/>
    <w:rsid w:val="00955F0C"/>
    <w:rsid w:val="0095646E"/>
    <w:rsid w:val="00956B45"/>
    <w:rsid w:val="009572C1"/>
    <w:rsid w:val="009574FF"/>
    <w:rsid w:val="009575A0"/>
    <w:rsid w:val="0095765D"/>
    <w:rsid w:val="0095784D"/>
    <w:rsid w:val="0095791B"/>
    <w:rsid w:val="00957C4B"/>
    <w:rsid w:val="00957C55"/>
    <w:rsid w:val="00957CD6"/>
    <w:rsid w:val="009597EA"/>
    <w:rsid w:val="009600BD"/>
    <w:rsid w:val="009607D0"/>
    <w:rsid w:val="00960A98"/>
    <w:rsid w:val="00960B69"/>
    <w:rsid w:val="009610FF"/>
    <w:rsid w:val="009615F9"/>
    <w:rsid w:val="009619E4"/>
    <w:rsid w:val="00961D35"/>
    <w:rsid w:val="00961D48"/>
    <w:rsid w:val="00962027"/>
    <w:rsid w:val="00962074"/>
    <w:rsid w:val="00962182"/>
    <w:rsid w:val="0096251A"/>
    <w:rsid w:val="009626F0"/>
    <w:rsid w:val="00962975"/>
    <w:rsid w:val="00962B33"/>
    <w:rsid w:val="00962DCE"/>
    <w:rsid w:val="00963369"/>
    <w:rsid w:val="0096369C"/>
    <w:rsid w:val="009636E4"/>
    <w:rsid w:val="00963B28"/>
    <w:rsid w:val="00963B9F"/>
    <w:rsid w:val="009640C9"/>
    <w:rsid w:val="00964303"/>
    <w:rsid w:val="0096438C"/>
    <w:rsid w:val="00964391"/>
    <w:rsid w:val="00964951"/>
    <w:rsid w:val="00964E06"/>
    <w:rsid w:val="0096500A"/>
    <w:rsid w:val="009651CE"/>
    <w:rsid w:val="00965336"/>
    <w:rsid w:val="00965421"/>
    <w:rsid w:val="00965AD3"/>
    <w:rsid w:val="00965CCC"/>
    <w:rsid w:val="00965CE3"/>
    <w:rsid w:val="00965D57"/>
    <w:rsid w:val="00965D78"/>
    <w:rsid w:val="0096614E"/>
    <w:rsid w:val="009664DA"/>
    <w:rsid w:val="00966BDD"/>
    <w:rsid w:val="00966C5F"/>
    <w:rsid w:val="00967803"/>
    <w:rsid w:val="0096790F"/>
    <w:rsid w:val="00967A83"/>
    <w:rsid w:val="00967BEF"/>
    <w:rsid w:val="00967C1A"/>
    <w:rsid w:val="00967D78"/>
    <w:rsid w:val="00967E5D"/>
    <w:rsid w:val="00967F70"/>
    <w:rsid w:val="009701E0"/>
    <w:rsid w:val="00970590"/>
    <w:rsid w:val="0097066D"/>
    <w:rsid w:val="00970816"/>
    <w:rsid w:val="00970D08"/>
    <w:rsid w:val="00970FBB"/>
    <w:rsid w:val="00971006"/>
    <w:rsid w:val="009710CB"/>
    <w:rsid w:val="00971199"/>
    <w:rsid w:val="0097147B"/>
    <w:rsid w:val="009715CC"/>
    <w:rsid w:val="00971A2C"/>
    <w:rsid w:val="00972035"/>
    <w:rsid w:val="00972208"/>
    <w:rsid w:val="009728DA"/>
    <w:rsid w:val="009728F1"/>
    <w:rsid w:val="00972E63"/>
    <w:rsid w:val="00972E80"/>
    <w:rsid w:val="00973075"/>
    <w:rsid w:val="00973133"/>
    <w:rsid w:val="009731D0"/>
    <w:rsid w:val="00973630"/>
    <w:rsid w:val="0097366B"/>
    <w:rsid w:val="009736BE"/>
    <w:rsid w:val="00973704"/>
    <w:rsid w:val="00973741"/>
    <w:rsid w:val="00973748"/>
    <w:rsid w:val="0097386B"/>
    <w:rsid w:val="00973C11"/>
    <w:rsid w:val="00973C94"/>
    <w:rsid w:val="00974704"/>
    <w:rsid w:val="009747BC"/>
    <w:rsid w:val="00974ADF"/>
    <w:rsid w:val="00974E13"/>
    <w:rsid w:val="00974EA1"/>
    <w:rsid w:val="00974F7A"/>
    <w:rsid w:val="00974F87"/>
    <w:rsid w:val="009750D0"/>
    <w:rsid w:val="009753EF"/>
    <w:rsid w:val="0097563F"/>
    <w:rsid w:val="00975C07"/>
    <w:rsid w:val="0097613F"/>
    <w:rsid w:val="00976735"/>
    <w:rsid w:val="00977514"/>
    <w:rsid w:val="00977713"/>
    <w:rsid w:val="00977C1D"/>
    <w:rsid w:val="00977F5D"/>
    <w:rsid w:val="00980084"/>
    <w:rsid w:val="009800C7"/>
    <w:rsid w:val="009802D1"/>
    <w:rsid w:val="00980357"/>
    <w:rsid w:val="009804F9"/>
    <w:rsid w:val="00980771"/>
    <w:rsid w:val="00980D5B"/>
    <w:rsid w:val="00980D60"/>
    <w:rsid w:val="00981017"/>
    <w:rsid w:val="00981157"/>
    <w:rsid w:val="009814E3"/>
    <w:rsid w:val="009819E2"/>
    <w:rsid w:val="00981A30"/>
    <w:rsid w:val="00981BC1"/>
    <w:rsid w:val="00981FAC"/>
    <w:rsid w:val="00981FD2"/>
    <w:rsid w:val="00982EBD"/>
    <w:rsid w:val="00983905"/>
    <w:rsid w:val="00983A90"/>
    <w:rsid w:val="00983AB6"/>
    <w:rsid w:val="00983F26"/>
    <w:rsid w:val="00983FFF"/>
    <w:rsid w:val="0098432C"/>
    <w:rsid w:val="0098446B"/>
    <w:rsid w:val="00984597"/>
    <w:rsid w:val="00984644"/>
    <w:rsid w:val="00984D1A"/>
    <w:rsid w:val="00985156"/>
    <w:rsid w:val="00985173"/>
    <w:rsid w:val="00985371"/>
    <w:rsid w:val="0098546C"/>
    <w:rsid w:val="0098583B"/>
    <w:rsid w:val="00985A81"/>
    <w:rsid w:val="0098630E"/>
    <w:rsid w:val="00986749"/>
    <w:rsid w:val="00986D87"/>
    <w:rsid w:val="00986E79"/>
    <w:rsid w:val="00987353"/>
    <w:rsid w:val="009874CA"/>
    <w:rsid w:val="0098767B"/>
    <w:rsid w:val="0098793C"/>
    <w:rsid w:val="009879F7"/>
    <w:rsid w:val="00987B21"/>
    <w:rsid w:val="00987BA7"/>
    <w:rsid w:val="0099014D"/>
    <w:rsid w:val="00990AB0"/>
    <w:rsid w:val="00990CB4"/>
    <w:rsid w:val="00990D42"/>
    <w:rsid w:val="00991742"/>
    <w:rsid w:val="00991EC4"/>
    <w:rsid w:val="0099210B"/>
    <w:rsid w:val="009924BE"/>
    <w:rsid w:val="00992B19"/>
    <w:rsid w:val="00993404"/>
    <w:rsid w:val="00993A0E"/>
    <w:rsid w:val="00993A14"/>
    <w:rsid w:val="00993C5F"/>
    <w:rsid w:val="00993E9C"/>
    <w:rsid w:val="0099442E"/>
    <w:rsid w:val="00994518"/>
    <w:rsid w:val="00994554"/>
    <w:rsid w:val="009945D7"/>
    <w:rsid w:val="00994866"/>
    <w:rsid w:val="00994C55"/>
    <w:rsid w:val="00994CA9"/>
    <w:rsid w:val="00994D7A"/>
    <w:rsid w:val="009951CD"/>
    <w:rsid w:val="00995391"/>
    <w:rsid w:val="0099610E"/>
    <w:rsid w:val="00996508"/>
    <w:rsid w:val="009969C6"/>
    <w:rsid w:val="00996FC8"/>
    <w:rsid w:val="009974A6"/>
    <w:rsid w:val="009A0520"/>
    <w:rsid w:val="009A0848"/>
    <w:rsid w:val="009A0E46"/>
    <w:rsid w:val="009A1767"/>
    <w:rsid w:val="009A1919"/>
    <w:rsid w:val="009A1D49"/>
    <w:rsid w:val="009A1F50"/>
    <w:rsid w:val="009A23DC"/>
    <w:rsid w:val="009A2B15"/>
    <w:rsid w:val="009A3081"/>
    <w:rsid w:val="009A32BB"/>
    <w:rsid w:val="009A33E6"/>
    <w:rsid w:val="009A3565"/>
    <w:rsid w:val="009A3950"/>
    <w:rsid w:val="009A3A42"/>
    <w:rsid w:val="009A3E35"/>
    <w:rsid w:val="009A401A"/>
    <w:rsid w:val="009A44AB"/>
    <w:rsid w:val="009A44DC"/>
    <w:rsid w:val="009A44ED"/>
    <w:rsid w:val="009A4D9E"/>
    <w:rsid w:val="009A55C3"/>
    <w:rsid w:val="009A57EA"/>
    <w:rsid w:val="009A581E"/>
    <w:rsid w:val="009A60D5"/>
    <w:rsid w:val="009A618E"/>
    <w:rsid w:val="009A66C1"/>
    <w:rsid w:val="009A6BD9"/>
    <w:rsid w:val="009A6CF2"/>
    <w:rsid w:val="009A70D4"/>
    <w:rsid w:val="009A712E"/>
    <w:rsid w:val="009A72CE"/>
    <w:rsid w:val="009A735B"/>
    <w:rsid w:val="009A7514"/>
    <w:rsid w:val="009A7535"/>
    <w:rsid w:val="009A7903"/>
    <w:rsid w:val="009A7B37"/>
    <w:rsid w:val="009A7D34"/>
    <w:rsid w:val="009A7D60"/>
    <w:rsid w:val="009B0194"/>
    <w:rsid w:val="009B15D1"/>
    <w:rsid w:val="009B17A3"/>
    <w:rsid w:val="009B1CB1"/>
    <w:rsid w:val="009B1D2B"/>
    <w:rsid w:val="009B219C"/>
    <w:rsid w:val="009B2985"/>
    <w:rsid w:val="009B2A14"/>
    <w:rsid w:val="009B3066"/>
    <w:rsid w:val="009B359D"/>
    <w:rsid w:val="009B3799"/>
    <w:rsid w:val="009B3A58"/>
    <w:rsid w:val="009B3B3D"/>
    <w:rsid w:val="009B3CA7"/>
    <w:rsid w:val="009B3E19"/>
    <w:rsid w:val="009B3E30"/>
    <w:rsid w:val="009B3E40"/>
    <w:rsid w:val="009B400A"/>
    <w:rsid w:val="009B4807"/>
    <w:rsid w:val="009B4B97"/>
    <w:rsid w:val="009B4ED4"/>
    <w:rsid w:val="009B5018"/>
    <w:rsid w:val="009B5236"/>
    <w:rsid w:val="009B5458"/>
    <w:rsid w:val="009B5621"/>
    <w:rsid w:val="009B5891"/>
    <w:rsid w:val="009B5A6A"/>
    <w:rsid w:val="009B5F0C"/>
    <w:rsid w:val="009B65AF"/>
    <w:rsid w:val="009B6BE6"/>
    <w:rsid w:val="009B6CEE"/>
    <w:rsid w:val="009B77EE"/>
    <w:rsid w:val="009C0BF3"/>
    <w:rsid w:val="009C0CAF"/>
    <w:rsid w:val="009C0D76"/>
    <w:rsid w:val="009C0F90"/>
    <w:rsid w:val="009C121A"/>
    <w:rsid w:val="009C128E"/>
    <w:rsid w:val="009C13D2"/>
    <w:rsid w:val="009C14F1"/>
    <w:rsid w:val="009C1702"/>
    <w:rsid w:val="009C1AB8"/>
    <w:rsid w:val="009C1C10"/>
    <w:rsid w:val="009C2369"/>
    <w:rsid w:val="009C24C7"/>
    <w:rsid w:val="009C2964"/>
    <w:rsid w:val="009C2C07"/>
    <w:rsid w:val="009C2F51"/>
    <w:rsid w:val="009C391C"/>
    <w:rsid w:val="009C3A25"/>
    <w:rsid w:val="009C3B8A"/>
    <w:rsid w:val="009C3EE5"/>
    <w:rsid w:val="009C4416"/>
    <w:rsid w:val="009C44CB"/>
    <w:rsid w:val="009C4550"/>
    <w:rsid w:val="009C4984"/>
    <w:rsid w:val="009C4A10"/>
    <w:rsid w:val="009C4BB2"/>
    <w:rsid w:val="009C5020"/>
    <w:rsid w:val="009C5F09"/>
    <w:rsid w:val="009C637C"/>
    <w:rsid w:val="009C6457"/>
    <w:rsid w:val="009C65DE"/>
    <w:rsid w:val="009C65F8"/>
    <w:rsid w:val="009C6701"/>
    <w:rsid w:val="009C6714"/>
    <w:rsid w:val="009C6795"/>
    <w:rsid w:val="009C7487"/>
    <w:rsid w:val="009C7607"/>
    <w:rsid w:val="009C770B"/>
    <w:rsid w:val="009C7A95"/>
    <w:rsid w:val="009C7B59"/>
    <w:rsid w:val="009C7E4B"/>
    <w:rsid w:val="009C7F4C"/>
    <w:rsid w:val="009D01A5"/>
    <w:rsid w:val="009D060F"/>
    <w:rsid w:val="009D09AC"/>
    <w:rsid w:val="009D132D"/>
    <w:rsid w:val="009D1487"/>
    <w:rsid w:val="009D1906"/>
    <w:rsid w:val="009D2478"/>
    <w:rsid w:val="009D290D"/>
    <w:rsid w:val="009D2935"/>
    <w:rsid w:val="009D2F9F"/>
    <w:rsid w:val="009D3678"/>
    <w:rsid w:val="009D399D"/>
    <w:rsid w:val="009D399F"/>
    <w:rsid w:val="009D3E91"/>
    <w:rsid w:val="009D3EDE"/>
    <w:rsid w:val="009D446C"/>
    <w:rsid w:val="009D4EFA"/>
    <w:rsid w:val="009D4F79"/>
    <w:rsid w:val="009D539E"/>
    <w:rsid w:val="009D5511"/>
    <w:rsid w:val="009D5554"/>
    <w:rsid w:val="009D586F"/>
    <w:rsid w:val="009D59D9"/>
    <w:rsid w:val="009D5BAA"/>
    <w:rsid w:val="009D5D17"/>
    <w:rsid w:val="009D5DCF"/>
    <w:rsid w:val="009D5E98"/>
    <w:rsid w:val="009D5F36"/>
    <w:rsid w:val="009D68C8"/>
    <w:rsid w:val="009D6B35"/>
    <w:rsid w:val="009D6DC5"/>
    <w:rsid w:val="009D7E26"/>
    <w:rsid w:val="009E0572"/>
    <w:rsid w:val="009E0D27"/>
    <w:rsid w:val="009E1058"/>
    <w:rsid w:val="009E11AF"/>
    <w:rsid w:val="009E1217"/>
    <w:rsid w:val="009E1B32"/>
    <w:rsid w:val="009E1CDC"/>
    <w:rsid w:val="009E2676"/>
    <w:rsid w:val="009E27C4"/>
    <w:rsid w:val="009E2CD4"/>
    <w:rsid w:val="009E2FD6"/>
    <w:rsid w:val="009E35B0"/>
    <w:rsid w:val="009E39AB"/>
    <w:rsid w:val="009E3AAF"/>
    <w:rsid w:val="009E3C73"/>
    <w:rsid w:val="009E4084"/>
    <w:rsid w:val="009E41E2"/>
    <w:rsid w:val="009E4507"/>
    <w:rsid w:val="009E4AD2"/>
    <w:rsid w:val="009E4B2D"/>
    <w:rsid w:val="009E4EF8"/>
    <w:rsid w:val="009E4F01"/>
    <w:rsid w:val="009E4F47"/>
    <w:rsid w:val="009E50B6"/>
    <w:rsid w:val="009E5368"/>
    <w:rsid w:val="009E566A"/>
    <w:rsid w:val="009E579D"/>
    <w:rsid w:val="009E599E"/>
    <w:rsid w:val="009E5B80"/>
    <w:rsid w:val="009E5C21"/>
    <w:rsid w:val="009E5FE7"/>
    <w:rsid w:val="009E615A"/>
    <w:rsid w:val="009E647E"/>
    <w:rsid w:val="009E68E9"/>
    <w:rsid w:val="009E6AD9"/>
    <w:rsid w:val="009E6D05"/>
    <w:rsid w:val="009E757E"/>
    <w:rsid w:val="009E75B9"/>
    <w:rsid w:val="009E7777"/>
    <w:rsid w:val="009E77F2"/>
    <w:rsid w:val="009E7A0C"/>
    <w:rsid w:val="009F00BC"/>
    <w:rsid w:val="009F00C0"/>
    <w:rsid w:val="009F0279"/>
    <w:rsid w:val="009F0852"/>
    <w:rsid w:val="009F0A08"/>
    <w:rsid w:val="009F0B84"/>
    <w:rsid w:val="009F0DDE"/>
    <w:rsid w:val="009F134A"/>
    <w:rsid w:val="009F1531"/>
    <w:rsid w:val="009F160D"/>
    <w:rsid w:val="009F164D"/>
    <w:rsid w:val="009F1835"/>
    <w:rsid w:val="009F221D"/>
    <w:rsid w:val="009F23AD"/>
    <w:rsid w:val="009F23E6"/>
    <w:rsid w:val="009F254C"/>
    <w:rsid w:val="009F2739"/>
    <w:rsid w:val="009F28D9"/>
    <w:rsid w:val="009F30FC"/>
    <w:rsid w:val="009F31A7"/>
    <w:rsid w:val="009F3391"/>
    <w:rsid w:val="009F33C9"/>
    <w:rsid w:val="009F3993"/>
    <w:rsid w:val="009F3A06"/>
    <w:rsid w:val="009F3A09"/>
    <w:rsid w:val="009F3D07"/>
    <w:rsid w:val="009F3EB9"/>
    <w:rsid w:val="009F3FD3"/>
    <w:rsid w:val="009F40FB"/>
    <w:rsid w:val="009F410F"/>
    <w:rsid w:val="009F4162"/>
    <w:rsid w:val="009F4580"/>
    <w:rsid w:val="009F48B3"/>
    <w:rsid w:val="009F48D2"/>
    <w:rsid w:val="009F49E5"/>
    <w:rsid w:val="009F4AB0"/>
    <w:rsid w:val="009F4D43"/>
    <w:rsid w:val="009F51BF"/>
    <w:rsid w:val="009F51F8"/>
    <w:rsid w:val="009F52BF"/>
    <w:rsid w:val="009F59F4"/>
    <w:rsid w:val="009F61B8"/>
    <w:rsid w:val="009F676C"/>
    <w:rsid w:val="009F6933"/>
    <w:rsid w:val="009F696A"/>
    <w:rsid w:val="009F6AA5"/>
    <w:rsid w:val="009F6AFE"/>
    <w:rsid w:val="009F70BC"/>
    <w:rsid w:val="009F7298"/>
    <w:rsid w:val="009F75C1"/>
    <w:rsid w:val="009F77BE"/>
    <w:rsid w:val="00A0014C"/>
    <w:rsid w:val="00A001F9"/>
    <w:rsid w:val="00A00340"/>
    <w:rsid w:val="00A006E8"/>
    <w:rsid w:val="00A01378"/>
    <w:rsid w:val="00A01410"/>
    <w:rsid w:val="00A01962"/>
    <w:rsid w:val="00A0196D"/>
    <w:rsid w:val="00A01FD6"/>
    <w:rsid w:val="00A024A3"/>
    <w:rsid w:val="00A02865"/>
    <w:rsid w:val="00A02BFC"/>
    <w:rsid w:val="00A02E2F"/>
    <w:rsid w:val="00A02E3E"/>
    <w:rsid w:val="00A032F1"/>
    <w:rsid w:val="00A03867"/>
    <w:rsid w:val="00A03905"/>
    <w:rsid w:val="00A03B1F"/>
    <w:rsid w:val="00A03CE1"/>
    <w:rsid w:val="00A04686"/>
    <w:rsid w:val="00A046B1"/>
    <w:rsid w:val="00A04782"/>
    <w:rsid w:val="00A04848"/>
    <w:rsid w:val="00A04C35"/>
    <w:rsid w:val="00A05039"/>
    <w:rsid w:val="00A05131"/>
    <w:rsid w:val="00A05A52"/>
    <w:rsid w:val="00A05D08"/>
    <w:rsid w:val="00A05D57"/>
    <w:rsid w:val="00A0616A"/>
    <w:rsid w:val="00A0619F"/>
    <w:rsid w:val="00A061C7"/>
    <w:rsid w:val="00A061FC"/>
    <w:rsid w:val="00A062AE"/>
    <w:rsid w:val="00A06384"/>
    <w:rsid w:val="00A06470"/>
    <w:rsid w:val="00A067AD"/>
    <w:rsid w:val="00A06A37"/>
    <w:rsid w:val="00A06F35"/>
    <w:rsid w:val="00A0749F"/>
    <w:rsid w:val="00A07B51"/>
    <w:rsid w:val="00A07CF2"/>
    <w:rsid w:val="00A10250"/>
    <w:rsid w:val="00A10509"/>
    <w:rsid w:val="00A10550"/>
    <w:rsid w:val="00A10A09"/>
    <w:rsid w:val="00A10F01"/>
    <w:rsid w:val="00A1101E"/>
    <w:rsid w:val="00A11485"/>
    <w:rsid w:val="00A1177E"/>
    <w:rsid w:val="00A118DF"/>
    <w:rsid w:val="00A11C38"/>
    <w:rsid w:val="00A11D2A"/>
    <w:rsid w:val="00A120E5"/>
    <w:rsid w:val="00A1219E"/>
    <w:rsid w:val="00A1223B"/>
    <w:rsid w:val="00A12F0E"/>
    <w:rsid w:val="00A12F31"/>
    <w:rsid w:val="00A13135"/>
    <w:rsid w:val="00A13381"/>
    <w:rsid w:val="00A1352B"/>
    <w:rsid w:val="00A1356A"/>
    <w:rsid w:val="00A136A9"/>
    <w:rsid w:val="00A139BE"/>
    <w:rsid w:val="00A13D7D"/>
    <w:rsid w:val="00A142EF"/>
    <w:rsid w:val="00A1467B"/>
    <w:rsid w:val="00A1490D"/>
    <w:rsid w:val="00A14CEC"/>
    <w:rsid w:val="00A155A9"/>
    <w:rsid w:val="00A1567A"/>
    <w:rsid w:val="00A1576B"/>
    <w:rsid w:val="00A15953"/>
    <w:rsid w:val="00A15A0C"/>
    <w:rsid w:val="00A15B09"/>
    <w:rsid w:val="00A15E71"/>
    <w:rsid w:val="00A16739"/>
    <w:rsid w:val="00A16F3D"/>
    <w:rsid w:val="00A17274"/>
    <w:rsid w:val="00A176E4"/>
    <w:rsid w:val="00A17A40"/>
    <w:rsid w:val="00A17C52"/>
    <w:rsid w:val="00A20464"/>
    <w:rsid w:val="00A2057C"/>
    <w:rsid w:val="00A206E9"/>
    <w:rsid w:val="00A20C8D"/>
    <w:rsid w:val="00A21130"/>
    <w:rsid w:val="00A213E3"/>
    <w:rsid w:val="00A21A8D"/>
    <w:rsid w:val="00A21AF8"/>
    <w:rsid w:val="00A21DEC"/>
    <w:rsid w:val="00A2218F"/>
    <w:rsid w:val="00A22291"/>
    <w:rsid w:val="00A2253C"/>
    <w:rsid w:val="00A22E70"/>
    <w:rsid w:val="00A2316F"/>
    <w:rsid w:val="00A235CC"/>
    <w:rsid w:val="00A23897"/>
    <w:rsid w:val="00A23984"/>
    <w:rsid w:val="00A23E0A"/>
    <w:rsid w:val="00A23EBC"/>
    <w:rsid w:val="00A2406D"/>
    <w:rsid w:val="00A2412B"/>
    <w:rsid w:val="00A24192"/>
    <w:rsid w:val="00A2424B"/>
    <w:rsid w:val="00A2430C"/>
    <w:rsid w:val="00A24319"/>
    <w:rsid w:val="00A244E7"/>
    <w:rsid w:val="00A2487D"/>
    <w:rsid w:val="00A24BE1"/>
    <w:rsid w:val="00A24D64"/>
    <w:rsid w:val="00A24E6F"/>
    <w:rsid w:val="00A250D3"/>
    <w:rsid w:val="00A25175"/>
    <w:rsid w:val="00A2522A"/>
    <w:rsid w:val="00A2525D"/>
    <w:rsid w:val="00A25534"/>
    <w:rsid w:val="00A25611"/>
    <w:rsid w:val="00A25DA0"/>
    <w:rsid w:val="00A261B7"/>
    <w:rsid w:val="00A26588"/>
    <w:rsid w:val="00A26791"/>
    <w:rsid w:val="00A26921"/>
    <w:rsid w:val="00A26946"/>
    <w:rsid w:val="00A273BF"/>
    <w:rsid w:val="00A2740C"/>
    <w:rsid w:val="00A278A1"/>
    <w:rsid w:val="00A2797C"/>
    <w:rsid w:val="00A27CEC"/>
    <w:rsid w:val="00A27E99"/>
    <w:rsid w:val="00A30025"/>
    <w:rsid w:val="00A3059C"/>
    <w:rsid w:val="00A30A28"/>
    <w:rsid w:val="00A31126"/>
    <w:rsid w:val="00A311B4"/>
    <w:rsid w:val="00A3156A"/>
    <w:rsid w:val="00A3163D"/>
    <w:rsid w:val="00A3178C"/>
    <w:rsid w:val="00A319F4"/>
    <w:rsid w:val="00A31B8B"/>
    <w:rsid w:val="00A31BD2"/>
    <w:rsid w:val="00A31CA2"/>
    <w:rsid w:val="00A32029"/>
    <w:rsid w:val="00A3226F"/>
    <w:rsid w:val="00A3232A"/>
    <w:rsid w:val="00A3261E"/>
    <w:rsid w:val="00A32D6F"/>
    <w:rsid w:val="00A32D8D"/>
    <w:rsid w:val="00A32EB8"/>
    <w:rsid w:val="00A331A8"/>
    <w:rsid w:val="00A33425"/>
    <w:rsid w:val="00A338BD"/>
    <w:rsid w:val="00A338BE"/>
    <w:rsid w:val="00A33B43"/>
    <w:rsid w:val="00A33DD4"/>
    <w:rsid w:val="00A34086"/>
    <w:rsid w:val="00A342FF"/>
    <w:rsid w:val="00A34594"/>
    <w:rsid w:val="00A3467A"/>
    <w:rsid w:val="00A34757"/>
    <w:rsid w:val="00A347CB"/>
    <w:rsid w:val="00A347EF"/>
    <w:rsid w:val="00A34B7E"/>
    <w:rsid w:val="00A34D0B"/>
    <w:rsid w:val="00A35077"/>
    <w:rsid w:val="00A3526C"/>
    <w:rsid w:val="00A35582"/>
    <w:rsid w:val="00A355E7"/>
    <w:rsid w:val="00A35B9D"/>
    <w:rsid w:val="00A35E1F"/>
    <w:rsid w:val="00A362F9"/>
    <w:rsid w:val="00A3664E"/>
    <w:rsid w:val="00A36852"/>
    <w:rsid w:val="00A368E1"/>
    <w:rsid w:val="00A3697F"/>
    <w:rsid w:val="00A369B2"/>
    <w:rsid w:val="00A36C04"/>
    <w:rsid w:val="00A36D5B"/>
    <w:rsid w:val="00A3710A"/>
    <w:rsid w:val="00A37FBD"/>
    <w:rsid w:val="00A37FD8"/>
    <w:rsid w:val="00A40298"/>
    <w:rsid w:val="00A4058A"/>
    <w:rsid w:val="00A40813"/>
    <w:rsid w:val="00A40967"/>
    <w:rsid w:val="00A40A82"/>
    <w:rsid w:val="00A40B15"/>
    <w:rsid w:val="00A40DDA"/>
    <w:rsid w:val="00A410B0"/>
    <w:rsid w:val="00A41165"/>
    <w:rsid w:val="00A411D1"/>
    <w:rsid w:val="00A417E2"/>
    <w:rsid w:val="00A418D6"/>
    <w:rsid w:val="00A4192D"/>
    <w:rsid w:val="00A421ED"/>
    <w:rsid w:val="00A4227D"/>
    <w:rsid w:val="00A424A2"/>
    <w:rsid w:val="00A42632"/>
    <w:rsid w:val="00A42C51"/>
    <w:rsid w:val="00A43194"/>
    <w:rsid w:val="00A43251"/>
    <w:rsid w:val="00A437D4"/>
    <w:rsid w:val="00A43B3B"/>
    <w:rsid w:val="00A43CC1"/>
    <w:rsid w:val="00A43CD3"/>
    <w:rsid w:val="00A44628"/>
    <w:rsid w:val="00A44674"/>
    <w:rsid w:val="00A448D2"/>
    <w:rsid w:val="00A449F2"/>
    <w:rsid w:val="00A44CFE"/>
    <w:rsid w:val="00A44FEF"/>
    <w:rsid w:val="00A4517C"/>
    <w:rsid w:val="00A45247"/>
    <w:rsid w:val="00A45497"/>
    <w:rsid w:val="00A459A2"/>
    <w:rsid w:val="00A45AE2"/>
    <w:rsid w:val="00A45E4A"/>
    <w:rsid w:val="00A46044"/>
    <w:rsid w:val="00A46457"/>
    <w:rsid w:val="00A464D1"/>
    <w:rsid w:val="00A4677B"/>
    <w:rsid w:val="00A468A9"/>
    <w:rsid w:val="00A46ABA"/>
    <w:rsid w:val="00A46B2E"/>
    <w:rsid w:val="00A46CCC"/>
    <w:rsid w:val="00A46D82"/>
    <w:rsid w:val="00A46EEA"/>
    <w:rsid w:val="00A46EFF"/>
    <w:rsid w:val="00A47418"/>
    <w:rsid w:val="00A4759B"/>
    <w:rsid w:val="00A47918"/>
    <w:rsid w:val="00A479B5"/>
    <w:rsid w:val="00A47C54"/>
    <w:rsid w:val="00A47CC2"/>
    <w:rsid w:val="00A47CF2"/>
    <w:rsid w:val="00A50014"/>
    <w:rsid w:val="00A50076"/>
    <w:rsid w:val="00A50501"/>
    <w:rsid w:val="00A507AA"/>
    <w:rsid w:val="00A50C70"/>
    <w:rsid w:val="00A50F90"/>
    <w:rsid w:val="00A50FB2"/>
    <w:rsid w:val="00A514E2"/>
    <w:rsid w:val="00A51542"/>
    <w:rsid w:val="00A5196B"/>
    <w:rsid w:val="00A51B02"/>
    <w:rsid w:val="00A51C61"/>
    <w:rsid w:val="00A51D05"/>
    <w:rsid w:val="00A5211A"/>
    <w:rsid w:val="00A52740"/>
    <w:rsid w:val="00A52940"/>
    <w:rsid w:val="00A52E1D"/>
    <w:rsid w:val="00A53518"/>
    <w:rsid w:val="00A536B3"/>
    <w:rsid w:val="00A536DA"/>
    <w:rsid w:val="00A537EC"/>
    <w:rsid w:val="00A53CA6"/>
    <w:rsid w:val="00A53D69"/>
    <w:rsid w:val="00A53F7F"/>
    <w:rsid w:val="00A5423E"/>
    <w:rsid w:val="00A5445A"/>
    <w:rsid w:val="00A54531"/>
    <w:rsid w:val="00A545CA"/>
    <w:rsid w:val="00A5462C"/>
    <w:rsid w:val="00A5462D"/>
    <w:rsid w:val="00A5473E"/>
    <w:rsid w:val="00A549DC"/>
    <w:rsid w:val="00A54ACC"/>
    <w:rsid w:val="00A5505A"/>
    <w:rsid w:val="00A55249"/>
    <w:rsid w:val="00A55986"/>
    <w:rsid w:val="00A561BB"/>
    <w:rsid w:val="00A56600"/>
    <w:rsid w:val="00A566D8"/>
    <w:rsid w:val="00A56D49"/>
    <w:rsid w:val="00A56E1C"/>
    <w:rsid w:val="00A57541"/>
    <w:rsid w:val="00A575BB"/>
    <w:rsid w:val="00A5763E"/>
    <w:rsid w:val="00A577CF"/>
    <w:rsid w:val="00A5783D"/>
    <w:rsid w:val="00A57933"/>
    <w:rsid w:val="00A579A1"/>
    <w:rsid w:val="00A579D6"/>
    <w:rsid w:val="00A57A41"/>
    <w:rsid w:val="00A57C33"/>
    <w:rsid w:val="00A57CA8"/>
    <w:rsid w:val="00A600C9"/>
    <w:rsid w:val="00A600E6"/>
    <w:rsid w:val="00A60410"/>
    <w:rsid w:val="00A6069B"/>
    <w:rsid w:val="00A6076B"/>
    <w:rsid w:val="00A607FB"/>
    <w:rsid w:val="00A60EB9"/>
    <w:rsid w:val="00A6142A"/>
    <w:rsid w:val="00A614DE"/>
    <w:rsid w:val="00A61BFD"/>
    <w:rsid w:val="00A61D29"/>
    <w:rsid w:val="00A61EB0"/>
    <w:rsid w:val="00A61ED2"/>
    <w:rsid w:val="00A61F5A"/>
    <w:rsid w:val="00A62424"/>
    <w:rsid w:val="00A626A9"/>
    <w:rsid w:val="00A627A4"/>
    <w:rsid w:val="00A62D9E"/>
    <w:rsid w:val="00A62F4A"/>
    <w:rsid w:val="00A6329C"/>
    <w:rsid w:val="00A6351F"/>
    <w:rsid w:val="00A63A16"/>
    <w:rsid w:val="00A644C5"/>
    <w:rsid w:val="00A64663"/>
    <w:rsid w:val="00A64E68"/>
    <w:rsid w:val="00A64E87"/>
    <w:rsid w:val="00A65672"/>
    <w:rsid w:val="00A656F4"/>
    <w:rsid w:val="00A657D5"/>
    <w:rsid w:val="00A65A39"/>
    <w:rsid w:val="00A65E03"/>
    <w:rsid w:val="00A65E1B"/>
    <w:rsid w:val="00A66589"/>
    <w:rsid w:val="00A667AB"/>
    <w:rsid w:val="00A668DF"/>
    <w:rsid w:val="00A66EC7"/>
    <w:rsid w:val="00A67031"/>
    <w:rsid w:val="00A677BB"/>
    <w:rsid w:val="00A678B8"/>
    <w:rsid w:val="00A6799F"/>
    <w:rsid w:val="00A67F99"/>
    <w:rsid w:val="00A700B1"/>
    <w:rsid w:val="00A70580"/>
    <w:rsid w:val="00A70FE3"/>
    <w:rsid w:val="00A71063"/>
    <w:rsid w:val="00A71538"/>
    <w:rsid w:val="00A716E2"/>
    <w:rsid w:val="00A7177B"/>
    <w:rsid w:val="00A71D92"/>
    <w:rsid w:val="00A72DCA"/>
    <w:rsid w:val="00A730AF"/>
    <w:rsid w:val="00A73326"/>
    <w:rsid w:val="00A733BE"/>
    <w:rsid w:val="00A73910"/>
    <w:rsid w:val="00A73993"/>
    <w:rsid w:val="00A73B7D"/>
    <w:rsid w:val="00A73EB8"/>
    <w:rsid w:val="00A7409F"/>
    <w:rsid w:val="00A74835"/>
    <w:rsid w:val="00A748C9"/>
    <w:rsid w:val="00A74C58"/>
    <w:rsid w:val="00A74D10"/>
    <w:rsid w:val="00A75757"/>
    <w:rsid w:val="00A75D74"/>
    <w:rsid w:val="00A75FF1"/>
    <w:rsid w:val="00A76017"/>
    <w:rsid w:val="00A761E4"/>
    <w:rsid w:val="00A763EF"/>
    <w:rsid w:val="00A76E62"/>
    <w:rsid w:val="00A77162"/>
    <w:rsid w:val="00A77186"/>
    <w:rsid w:val="00A77492"/>
    <w:rsid w:val="00A77A74"/>
    <w:rsid w:val="00A80028"/>
    <w:rsid w:val="00A800F2"/>
    <w:rsid w:val="00A80105"/>
    <w:rsid w:val="00A80146"/>
    <w:rsid w:val="00A8055F"/>
    <w:rsid w:val="00A8093A"/>
    <w:rsid w:val="00A80C44"/>
    <w:rsid w:val="00A8127F"/>
    <w:rsid w:val="00A815AC"/>
    <w:rsid w:val="00A815F6"/>
    <w:rsid w:val="00A817CC"/>
    <w:rsid w:val="00A819B8"/>
    <w:rsid w:val="00A81B40"/>
    <w:rsid w:val="00A82207"/>
    <w:rsid w:val="00A82812"/>
    <w:rsid w:val="00A82B13"/>
    <w:rsid w:val="00A82E5B"/>
    <w:rsid w:val="00A8368C"/>
    <w:rsid w:val="00A836EB"/>
    <w:rsid w:val="00A83766"/>
    <w:rsid w:val="00A837E8"/>
    <w:rsid w:val="00A8385F"/>
    <w:rsid w:val="00A83F87"/>
    <w:rsid w:val="00A83FCD"/>
    <w:rsid w:val="00A8422B"/>
    <w:rsid w:val="00A84361"/>
    <w:rsid w:val="00A84518"/>
    <w:rsid w:val="00A849D2"/>
    <w:rsid w:val="00A84C13"/>
    <w:rsid w:val="00A84FFD"/>
    <w:rsid w:val="00A8521E"/>
    <w:rsid w:val="00A852DF"/>
    <w:rsid w:val="00A854F6"/>
    <w:rsid w:val="00A85535"/>
    <w:rsid w:val="00A85597"/>
    <w:rsid w:val="00A85655"/>
    <w:rsid w:val="00A85B2C"/>
    <w:rsid w:val="00A86144"/>
    <w:rsid w:val="00A862A9"/>
    <w:rsid w:val="00A862B5"/>
    <w:rsid w:val="00A86587"/>
    <w:rsid w:val="00A8697A"/>
    <w:rsid w:val="00A86A4C"/>
    <w:rsid w:val="00A86CC3"/>
    <w:rsid w:val="00A86CEE"/>
    <w:rsid w:val="00A86F53"/>
    <w:rsid w:val="00A87450"/>
    <w:rsid w:val="00A87B00"/>
    <w:rsid w:val="00A87F3C"/>
    <w:rsid w:val="00A87FDE"/>
    <w:rsid w:val="00A87FFC"/>
    <w:rsid w:val="00A9095C"/>
    <w:rsid w:val="00A90F6E"/>
    <w:rsid w:val="00A91185"/>
    <w:rsid w:val="00A9128A"/>
    <w:rsid w:val="00A9163E"/>
    <w:rsid w:val="00A918A2"/>
    <w:rsid w:val="00A91EB4"/>
    <w:rsid w:val="00A926A0"/>
    <w:rsid w:val="00A926EB"/>
    <w:rsid w:val="00A92B17"/>
    <w:rsid w:val="00A930BD"/>
    <w:rsid w:val="00A932A6"/>
    <w:rsid w:val="00A93815"/>
    <w:rsid w:val="00A938F5"/>
    <w:rsid w:val="00A9393F"/>
    <w:rsid w:val="00A93DED"/>
    <w:rsid w:val="00A9408F"/>
    <w:rsid w:val="00A940B4"/>
    <w:rsid w:val="00A94261"/>
    <w:rsid w:val="00A948CA"/>
    <w:rsid w:val="00A95049"/>
    <w:rsid w:val="00A95201"/>
    <w:rsid w:val="00A9525C"/>
    <w:rsid w:val="00A952C0"/>
    <w:rsid w:val="00A95543"/>
    <w:rsid w:val="00A95627"/>
    <w:rsid w:val="00A95A1F"/>
    <w:rsid w:val="00A95C60"/>
    <w:rsid w:val="00A95D16"/>
    <w:rsid w:val="00A96101"/>
    <w:rsid w:val="00A96BEA"/>
    <w:rsid w:val="00A96C7B"/>
    <w:rsid w:val="00A96D8A"/>
    <w:rsid w:val="00A973D3"/>
    <w:rsid w:val="00A974FE"/>
    <w:rsid w:val="00A976A4"/>
    <w:rsid w:val="00A9773D"/>
    <w:rsid w:val="00A97E58"/>
    <w:rsid w:val="00AA0288"/>
    <w:rsid w:val="00AA05B0"/>
    <w:rsid w:val="00AA0791"/>
    <w:rsid w:val="00AA0B44"/>
    <w:rsid w:val="00AA0B4E"/>
    <w:rsid w:val="00AA0C3C"/>
    <w:rsid w:val="00AA0C48"/>
    <w:rsid w:val="00AA0DD8"/>
    <w:rsid w:val="00AA0DFD"/>
    <w:rsid w:val="00AA0E49"/>
    <w:rsid w:val="00AA0F5C"/>
    <w:rsid w:val="00AA1334"/>
    <w:rsid w:val="00AA189C"/>
    <w:rsid w:val="00AA214A"/>
    <w:rsid w:val="00AA2424"/>
    <w:rsid w:val="00AA271E"/>
    <w:rsid w:val="00AA2A6A"/>
    <w:rsid w:val="00AA2BE5"/>
    <w:rsid w:val="00AA2C2B"/>
    <w:rsid w:val="00AA2D6D"/>
    <w:rsid w:val="00AA2EC2"/>
    <w:rsid w:val="00AA2F6D"/>
    <w:rsid w:val="00AA3122"/>
    <w:rsid w:val="00AA3647"/>
    <w:rsid w:val="00AA3ECA"/>
    <w:rsid w:val="00AA3EFE"/>
    <w:rsid w:val="00AA4379"/>
    <w:rsid w:val="00AA46D4"/>
    <w:rsid w:val="00AA4769"/>
    <w:rsid w:val="00AA4D06"/>
    <w:rsid w:val="00AA4E42"/>
    <w:rsid w:val="00AA4F5D"/>
    <w:rsid w:val="00AA5334"/>
    <w:rsid w:val="00AA559F"/>
    <w:rsid w:val="00AA55EB"/>
    <w:rsid w:val="00AA5B93"/>
    <w:rsid w:val="00AA621A"/>
    <w:rsid w:val="00AA63A3"/>
    <w:rsid w:val="00AA6559"/>
    <w:rsid w:val="00AA66A4"/>
    <w:rsid w:val="00AA6B09"/>
    <w:rsid w:val="00AA6BC2"/>
    <w:rsid w:val="00AA6CDD"/>
    <w:rsid w:val="00AA6DB0"/>
    <w:rsid w:val="00AA6E00"/>
    <w:rsid w:val="00AA6EC9"/>
    <w:rsid w:val="00AA7144"/>
    <w:rsid w:val="00AA718C"/>
    <w:rsid w:val="00AA7287"/>
    <w:rsid w:val="00AA737A"/>
    <w:rsid w:val="00AA77E8"/>
    <w:rsid w:val="00AA7851"/>
    <w:rsid w:val="00AA792E"/>
    <w:rsid w:val="00AA7B80"/>
    <w:rsid w:val="00AA7B81"/>
    <w:rsid w:val="00AB0207"/>
    <w:rsid w:val="00AB0D85"/>
    <w:rsid w:val="00AB17A6"/>
    <w:rsid w:val="00AB1AC8"/>
    <w:rsid w:val="00AB1B95"/>
    <w:rsid w:val="00AB1D12"/>
    <w:rsid w:val="00AB209C"/>
    <w:rsid w:val="00AB2232"/>
    <w:rsid w:val="00AB243C"/>
    <w:rsid w:val="00AB25AD"/>
    <w:rsid w:val="00AB2792"/>
    <w:rsid w:val="00AB2B10"/>
    <w:rsid w:val="00AB2BCA"/>
    <w:rsid w:val="00AB2C71"/>
    <w:rsid w:val="00AB2D07"/>
    <w:rsid w:val="00AB2E6C"/>
    <w:rsid w:val="00AB31BB"/>
    <w:rsid w:val="00AB31F2"/>
    <w:rsid w:val="00AB3644"/>
    <w:rsid w:val="00AB3AB0"/>
    <w:rsid w:val="00AB3AC8"/>
    <w:rsid w:val="00AB3B79"/>
    <w:rsid w:val="00AB3BF8"/>
    <w:rsid w:val="00AB3C33"/>
    <w:rsid w:val="00AB4987"/>
    <w:rsid w:val="00AB4C00"/>
    <w:rsid w:val="00AB4FC2"/>
    <w:rsid w:val="00AB5396"/>
    <w:rsid w:val="00AB55F4"/>
    <w:rsid w:val="00AB56FA"/>
    <w:rsid w:val="00AB5840"/>
    <w:rsid w:val="00AB5FC5"/>
    <w:rsid w:val="00AB63CB"/>
    <w:rsid w:val="00AB66F6"/>
    <w:rsid w:val="00AB67E9"/>
    <w:rsid w:val="00AB6931"/>
    <w:rsid w:val="00AB6AD1"/>
    <w:rsid w:val="00AB7616"/>
    <w:rsid w:val="00AB7841"/>
    <w:rsid w:val="00AB78B1"/>
    <w:rsid w:val="00AB7B24"/>
    <w:rsid w:val="00AC02AF"/>
    <w:rsid w:val="00AC068C"/>
    <w:rsid w:val="00AC0AC0"/>
    <w:rsid w:val="00AC1051"/>
    <w:rsid w:val="00AC1296"/>
    <w:rsid w:val="00AC130C"/>
    <w:rsid w:val="00AC165A"/>
    <w:rsid w:val="00AC1797"/>
    <w:rsid w:val="00AC19D3"/>
    <w:rsid w:val="00AC24B1"/>
    <w:rsid w:val="00AC2545"/>
    <w:rsid w:val="00AC2822"/>
    <w:rsid w:val="00AC28AF"/>
    <w:rsid w:val="00AC2BCD"/>
    <w:rsid w:val="00AC2BF3"/>
    <w:rsid w:val="00AC3401"/>
    <w:rsid w:val="00AC3680"/>
    <w:rsid w:val="00AC3C87"/>
    <w:rsid w:val="00AC3F71"/>
    <w:rsid w:val="00AC43F0"/>
    <w:rsid w:val="00AC47E3"/>
    <w:rsid w:val="00AC4AA2"/>
    <w:rsid w:val="00AC4C1D"/>
    <w:rsid w:val="00AC4CCB"/>
    <w:rsid w:val="00AC520D"/>
    <w:rsid w:val="00AC5287"/>
    <w:rsid w:val="00AC57C1"/>
    <w:rsid w:val="00AC58A8"/>
    <w:rsid w:val="00AC5BF2"/>
    <w:rsid w:val="00AC5E3C"/>
    <w:rsid w:val="00AC5FC7"/>
    <w:rsid w:val="00AC61BF"/>
    <w:rsid w:val="00AC6464"/>
    <w:rsid w:val="00AC6476"/>
    <w:rsid w:val="00AC64A8"/>
    <w:rsid w:val="00AC6AFA"/>
    <w:rsid w:val="00AC7100"/>
    <w:rsid w:val="00AC714C"/>
    <w:rsid w:val="00AC71B0"/>
    <w:rsid w:val="00AC7287"/>
    <w:rsid w:val="00AC768F"/>
    <w:rsid w:val="00AC79FC"/>
    <w:rsid w:val="00AD0191"/>
    <w:rsid w:val="00AD082B"/>
    <w:rsid w:val="00AD08EA"/>
    <w:rsid w:val="00AD0BC4"/>
    <w:rsid w:val="00AD0C8C"/>
    <w:rsid w:val="00AD0E3E"/>
    <w:rsid w:val="00AD0E61"/>
    <w:rsid w:val="00AD0F56"/>
    <w:rsid w:val="00AD114B"/>
    <w:rsid w:val="00AD16AA"/>
    <w:rsid w:val="00AD177C"/>
    <w:rsid w:val="00AD1DC0"/>
    <w:rsid w:val="00AD1DC9"/>
    <w:rsid w:val="00AD1FD2"/>
    <w:rsid w:val="00AD2072"/>
    <w:rsid w:val="00AD22DA"/>
    <w:rsid w:val="00AD253E"/>
    <w:rsid w:val="00AD27F7"/>
    <w:rsid w:val="00AD285C"/>
    <w:rsid w:val="00AD292F"/>
    <w:rsid w:val="00AD2ACE"/>
    <w:rsid w:val="00AD3143"/>
    <w:rsid w:val="00AD36E9"/>
    <w:rsid w:val="00AD377F"/>
    <w:rsid w:val="00AD3861"/>
    <w:rsid w:val="00AD38D2"/>
    <w:rsid w:val="00AD397F"/>
    <w:rsid w:val="00AD3A94"/>
    <w:rsid w:val="00AD3D2D"/>
    <w:rsid w:val="00AD4752"/>
    <w:rsid w:val="00AD495B"/>
    <w:rsid w:val="00AD4A78"/>
    <w:rsid w:val="00AD4B77"/>
    <w:rsid w:val="00AD4C98"/>
    <w:rsid w:val="00AD4EE8"/>
    <w:rsid w:val="00AD4FFD"/>
    <w:rsid w:val="00AD54BC"/>
    <w:rsid w:val="00AD554E"/>
    <w:rsid w:val="00AD5813"/>
    <w:rsid w:val="00AD5AA8"/>
    <w:rsid w:val="00AD5CCD"/>
    <w:rsid w:val="00AD6348"/>
    <w:rsid w:val="00AD64CB"/>
    <w:rsid w:val="00AD6B9A"/>
    <w:rsid w:val="00AD6E21"/>
    <w:rsid w:val="00AD6FA8"/>
    <w:rsid w:val="00AD727D"/>
    <w:rsid w:val="00AD75A7"/>
    <w:rsid w:val="00AD75F7"/>
    <w:rsid w:val="00AD763A"/>
    <w:rsid w:val="00AD76E4"/>
    <w:rsid w:val="00AD78BA"/>
    <w:rsid w:val="00AD79A7"/>
    <w:rsid w:val="00AD7D9F"/>
    <w:rsid w:val="00AD7F0C"/>
    <w:rsid w:val="00ADDBDD"/>
    <w:rsid w:val="00AE0396"/>
    <w:rsid w:val="00AE0CBB"/>
    <w:rsid w:val="00AE115B"/>
    <w:rsid w:val="00AE13FD"/>
    <w:rsid w:val="00AE1A7D"/>
    <w:rsid w:val="00AE1B4C"/>
    <w:rsid w:val="00AE1D26"/>
    <w:rsid w:val="00AE1D58"/>
    <w:rsid w:val="00AE2125"/>
    <w:rsid w:val="00AE232D"/>
    <w:rsid w:val="00AE24B8"/>
    <w:rsid w:val="00AE25FE"/>
    <w:rsid w:val="00AE275C"/>
    <w:rsid w:val="00AE2760"/>
    <w:rsid w:val="00AE2C02"/>
    <w:rsid w:val="00AE2C40"/>
    <w:rsid w:val="00AE2D72"/>
    <w:rsid w:val="00AE2FC0"/>
    <w:rsid w:val="00AE311F"/>
    <w:rsid w:val="00AE354A"/>
    <w:rsid w:val="00AE383A"/>
    <w:rsid w:val="00AE389C"/>
    <w:rsid w:val="00AE38BD"/>
    <w:rsid w:val="00AE3958"/>
    <w:rsid w:val="00AE3B0F"/>
    <w:rsid w:val="00AE3C87"/>
    <w:rsid w:val="00AE3CB8"/>
    <w:rsid w:val="00AE4392"/>
    <w:rsid w:val="00AE44A0"/>
    <w:rsid w:val="00AE4522"/>
    <w:rsid w:val="00AE454C"/>
    <w:rsid w:val="00AE4605"/>
    <w:rsid w:val="00AE48C0"/>
    <w:rsid w:val="00AE4A17"/>
    <w:rsid w:val="00AE4AF8"/>
    <w:rsid w:val="00AE501F"/>
    <w:rsid w:val="00AE52A3"/>
    <w:rsid w:val="00AE537A"/>
    <w:rsid w:val="00AE546E"/>
    <w:rsid w:val="00AE554B"/>
    <w:rsid w:val="00AE57C5"/>
    <w:rsid w:val="00AE5829"/>
    <w:rsid w:val="00AE612E"/>
    <w:rsid w:val="00AE647A"/>
    <w:rsid w:val="00AE65CC"/>
    <w:rsid w:val="00AE6AED"/>
    <w:rsid w:val="00AE7266"/>
    <w:rsid w:val="00AE7346"/>
    <w:rsid w:val="00AE75AD"/>
    <w:rsid w:val="00AE77C6"/>
    <w:rsid w:val="00AE77FA"/>
    <w:rsid w:val="00AE7875"/>
    <w:rsid w:val="00AE78A2"/>
    <w:rsid w:val="00AE7F87"/>
    <w:rsid w:val="00AF023F"/>
    <w:rsid w:val="00AF08F4"/>
    <w:rsid w:val="00AF0BFA"/>
    <w:rsid w:val="00AF0C24"/>
    <w:rsid w:val="00AF0EB5"/>
    <w:rsid w:val="00AF106C"/>
    <w:rsid w:val="00AF11B7"/>
    <w:rsid w:val="00AF1688"/>
    <w:rsid w:val="00AF1AA2"/>
    <w:rsid w:val="00AF1B39"/>
    <w:rsid w:val="00AF1C6D"/>
    <w:rsid w:val="00AF24FD"/>
    <w:rsid w:val="00AF257C"/>
    <w:rsid w:val="00AF289E"/>
    <w:rsid w:val="00AF2B5E"/>
    <w:rsid w:val="00AF2D85"/>
    <w:rsid w:val="00AF309D"/>
    <w:rsid w:val="00AF3984"/>
    <w:rsid w:val="00AF3A0D"/>
    <w:rsid w:val="00AF4089"/>
    <w:rsid w:val="00AF4DDC"/>
    <w:rsid w:val="00AF4F6B"/>
    <w:rsid w:val="00AF536D"/>
    <w:rsid w:val="00AF54AA"/>
    <w:rsid w:val="00AF5635"/>
    <w:rsid w:val="00AF5C9D"/>
    <w:rsid w:val="00AF6448"/>
    <w:rsid w:val="00AF6A0F"/>
    <w:rsid w:val="00AF6CF6"/>
    <w:rsid w:val="00AF7317"/>
    <w:rsid w:val="00AF7CB8"/>
    <w:rsid w:val="00AF7D14"/>
    <w:rsid w:val="00AF7DCA"/>
    <w:rsid w:val="00B0059E"/>
    <w:rsid w:val="00B00697"/>
    <w:rsid w:val="00B00977"/>
    <w:rsid w:val="00B00C30"/>
    <w:rsid w:val="00B010E9"/>
    <w:rsid w:val="00B012CA"/>
    <w:rsid w:val="00B016C7"/>
    <w:rsid w:val="00B0188B"/>
    <w:rsid w:val="00B019B7"/>
    <w:rsid w:val="00B01A68"/>
    <w:rsid w:val="00B0257A"/>
    <w:rsid w:val="00B026AA"/>
    <w:rsid w:val="00B02B37"/>
    <w:rsid w:val="00B02C92"/>
    <w:rsid w:val="00B032D2"/>
    <w:rsid w:val="00B033F1"/>
    <w:rsid w:val="00B0354F"/>
    <w:rsid w:val="00B041C6"/>
    <w:rsid w:val="00B046CE"/>
    <w:rsid w:val="00B04993"/>
    <w:rsid w:val="00B04AC1"/>
    <w:rsid w:val="00B04BCD"/>
    <w:rsid w:val="00B05114"/>
    <w:rsid w:val="00B0525E"/>
    <w:rsid w:val="00B05697"/>
    <w:rsid w:val="00B05855"/>
    <w:rsid w:val="00B0589A"/>
    <w:rsid w:val="00B058CE"/>
    <w:rsid w:val="00B05CF1"/>
    <w:rsid w:val="00B05D56"/>
    <w:rsid w:val="00B05D62"/>
    <w:rsid w:val="00B06085"/>
    <w:rsid w:val="00B063C8"/>
    <w:rsid w:val="00B06711"/>
    <w:rsid w:val="00B06B36"/>
    <w:rsid w:val="00B06D68"/>
    <w:rsid w:val="00B07210"/>
    <w:rsid w:val="00B0728D"/>
    <w:rsid w:val="00B074AE"/>
    <w:rsid w:val="00B07628"/>
    <w:rsid w:val="00B078CA"/>
    <w:rsid w:val="00B07AC2"/>
    <w:rsid w:val="00B07B6C"/>
    <w:rsid w:val="00B100B4"/>
    <w:rsid w:val="00B100D8"/>
    <w:rsid w:val="00B10237"/>
    <w:rsid w:val="00B10629"/>
    <w:rsid w:val="00B1065E"/>
    <w:rsid w:val="00B1096A"/>
    <w:rsid w:val="00B109F0"/>
    <w:rsid w:val="00B10D4D"/>
    <w:rsid w:val="00B10F32"/>
    <w:rsid w:val="00B1110E"/>
    <w:rsid w:val="00B11134"/>
    <w:rsid w:val="00B11512"/>
    <w:rsid w:val="00B11A88"/>
    <w:rsid w:val="00B11B0D"/>
    <w:rsid w:val="00B11BB4"/>
    <w:rsid w:val="00B11BC9"/>
    <w:rsid w:val="00B11C7C"/>
    <w:rsid w:val="00B12425"/>
    <w:rsid w:val="00B12572"/>
    <w:rsid w:val="00B12C5E"/>
    <w:rsid w:val="00B12D6F"/>
    <w:rsid w:val="00B1342A"/>
    <w:rsid w:val="00B13524"/>
    <w:rsid w:val="00B13603"/>
    <w:rsid w:val="00B13822"/>
    <w:rsid w:val="00B139F5"/>
    <w:rsid w:val="00B13A03"/>
    <w:rsid w:val="00B13C9F"/>
    <w:rsid w:val="00B13D8A"/>
    <w:rsid w:val="00B14028"/>
    <w:rsid w:val="00B14587"/>
    <w:rsid w:val="00B14B03"/>
    <w:rsid w:val="00B1547B"/>
    <w:rsid w:val="00B155A0"/>
    <w:rsid w:val="00B15A2C"/>
    <w:rsid w:val="00B15A83"/>
    <w:rsid w:val="00B15C29"/>
    <w:rsid w:val="00B15D36"/>
    <w:rsid w:val="00B15E9C"/>
    <w:rsid w:val="00B160A4"/>
    <w:rsid w:val="00B1650B"/>
    <w:rsid w:val="00B16550"/>
    <w:rsid w:val="00B168A2"/>
    <w:rsid w:val="00B16A8A"/>
    <w:rsid w:val="00B16BD5"/>
    <w:rsid w:val="00B16C33"/>
    <w:rsid w:val="00B16EFD"/>
    <w:rsid w:val="00B16F4D"/>
    <w:rsid w:val="00B178BE"/>
    <w:rsid w:val="00B17B46"/>
    <w:rsid w:val="00B17D92"/>
    <w:rsid w:val="00B17DEF"/>
    <w:rsid w:val="00B17F81"/>
    <w:rsid w:val="00B17F9F"/>
    <w:rsid w:val="00B20769"/>
    <w:rsid w:val="00B20B7B"/>
    <w:rsid w:val="00B20B85"/>
    <w:rsid w:val="00B20DBE"/>
    <w:rsid w:val="00B20F73"/>
    <w:rsid w:val="00B212ED"/>
    <w:rsid w:val="00B2171C"/>
    <w:rsid w:val="00B21744"/>
    <w:rsid w:val="00B21E28"/>
    <w:rsid w:val="00B220F8"/>
    <w:rsid w:val="00B2217D"/>
    <w:rsid w:val="00B2222E"/>
    <w:rsid w:val="00B22269"/>
    <w:rsid w:val="00B22BF1"/>
    <w:rsid w:val="00B22D43"/>
    <w:rsid w:val="00B22DAB"/>
    <w:rsid w:val="00B22E64"/>
    <w:rsid w:val="00B235E6"/>
    <w:rsid w:val="00B24A5E"/>
    <w:rsid w:val="00B24EFA"/>
    <w:rsid w:val="00B253FA"/>
    <w:rsid w:val="00B25610"/>
    <w:rsid w:val="00B25932"/>
    <w:rsid w:val="00B25F25"/>
    <w:rsid w:val="00B26C2E"/>
    <w:rsid w:val="00B26CAC"/>
    <w:rsid w:val="00B26CDC"/>
    <w:rsid w:val="00B26E65"/>
    <w:rsid w:val="00B30281"/>
    <w:rsid w:val="00B30665"/>
    <w:rsid w:val="00B30775"/>
    <w:rsid w:val="00B30902"/>
    <w:rsid w:val="00B30A74"/>
    <w:rsid w:val="00B30E7B"/>
    <w:rsid w:val="00B30EAC"/>
    <w:rsid w:val="00B312EC"/>
    <w:rsid w:val="00B315FE"/>
    <w:rsid w:val="00B31681"/>
    <w:rsid w:val="00B319BF"/>
    <w:rsid w:val="00B321BC"/>
    <w:rsid w:val="00B32DAB"/>
    <w:rsid w:val="00B32F2C"/>
    <w:rsid w:val="00B3302B"/>
    <w:rsid w:val="00B33442"/>
    <w:rsid w:val="00B33630"/>
    <w:rsid w:val="00B33788"/>
    <w:rsid w:val="00B3378F"/>
    <w:rsid w:val="00B337E2"/>
    <w:rsid w:val="00B33AD8"/>
    <w:rsid w:val="00B34035"/>
    <w:rsid w:val="00B344E8"/>
    <w:rsid w:val="00B3455B"/>
    <w:rsid w:val="00B34789"/>
    <w:rsid w:val="00B34ABA"/>
    <w:rsid w:val="00B34CC3"/>
    <w:rsid w:val="00B34E16"/>
    <w:rsid w:val="00B34F27"/>
    <w:rsid w:val="00B355FE"/>
    <w:rsid w:val="00B35868"/>
    <w:rsid w:val="00B360DF"/>
    <w:rsid w:val="00B361E4"/>
    <w:rsid w:val="00B370B1"/>
    <w:rsid w:val="00B37946"/>
    <w:rsid w:val="00B37BFE"/>
    <w:rsid w:val="00B37D70"/>
    <w:rsid w:val="00B37FF3"/>
    <w:rsid w:val="00B400E9"/>
    <w:rsid w:val="00B40A0C"/>
    <w:rsid w:val="00B40D5D"/>
    <w:rsid w:val="00B40E93"/>
    <w:rsid w:val="00B40FD9"/>
    <w:rsid w:val="00B41136"/>
    <w:rsid w:val="00B411BA"/>
    <w:rsid w:val="00B41373"/>
    <w:rsid w:val="00B413AD"/>
    <w:rsid w:val="00B41449"/>
    <w:rsid w:val="00B41C02"/>
    <w:rsid w:val="00B41D52"/>
    <w:rsid w:val="00B41EA6"/>
    <w:rsid w:val="00B425F8"/>
    <w:rsid w:val="00B42843"/>
    <w:rsid w:val="00B42C47"/>
    <w:rsid w:val="00B42FEB"/>
    <w:rsid w:val="00B430F0"/>
    <w:rsid w:val="00B43514"/>
    <w:rsid w:val="00B4379C"/>
    <w:rsid w:val="00B43C93"/>
    <w:rsid w:val="00B43CEE"/>
    <w:rsid w:val="00B43EED"/>
    <w:rsid w:val="00B44093"/>
    <w:rsid w:val="00B4427A"/>
    <w:rsid w:val="00B442FC"/>
    <w:rsid w:val="00B4462C"/>
    <w:rsid w:val="00B448C5"/>
    <w:rsid w:val="00B44D92"/>
    <w:rsid w:val="00B44E4A"/>
    <w:rsid w:val="00B44EB4"/>
    <w:rsid w:val="00B45390"/>
    <w:rsid w:val="00B459B2"/>
    <w:rsid w:val="00B45C77"/>
    <w:rsid w:val="00B45DC0"/>
    <w:rsid w:val="00B45EAD"/>
    <w:rsid w:val="00B45F8B"/>
    <w:rsid w:val="00B46485"/>
    <w:rsid w:val="00B465B3"/>
    <w:rsid w:val="00B4667A"/>
    <w:rsid w:val="00B46DD0"/>
    <w:rsid w:val="00B473F2"/>
    <w:rsid w:val="00B47751"/>
    <w:rsid w:val="00B4775D"/>
    <w:rsid w:val="00B478DE"/>
    <w:rsid w:val="00B47961"/>
    <w:rsid w:val="00B47AC3"/>
    <w:rsid w:val="00B47C27"/>
    <w:rsid w:val="00B47DFE"/>
    <w:rsid w:val="00B505F0"/>
    <w:rsid w:val="00B5088C"/>
    <w:rsid w:val="00B50C20"/>
    <w:rsid w:val="00B50D9B"/>
    <w:rsid w:val="00B50EFD"/>
    <w:rsid w:val="00B510AB"/>
    <w:rsid w:val="00B511FB"/>
    <w:rsid w:val="00B5143E"/>
    <w:rsid w:val="00B51571"/>
    <w:rsid w:val="00B51612"/>
    <w:rsid w:val="00B516E5"/>
    <w:rsid w:val="00B51AC4"/>
    <w:rsid w:val="00B51C5A"/>
    <w:rsid w:val="00B52079"/>
    <w:rsid w:val="00B5210D"/>
    <w:rsid w:val="00B52606"/>
    <w:rsid w:val="00B52E46"/>
    <w:rsid w:val="00B5314B"/>
    <w:rsid w:val="00B53482"/>
    <w:rsid w:val="00B53BC4"/>
    <w:rsid w:val="00B53C9B"/>
    <w:rsid w:val="00B5438B"/>
    <w:rsid w:val="00B54586"/>
    <w:rsid w:val="00B54605"/>
    <w:rsid w:val="00B547AD"/>
    <w:rsid w:val="00B54D16"/>
    <w:rsid w:val="00B54E0A"/>
    <w:rsid w:val="00B552F1"/>
    <w:rsid w:val="00B5579F"/>
    <w:rsid w:val="00B55884"/>
    <w:rsid w:val="00B55898"/>
    <w:rsid w:val="00B55B12"/>
    <w:rsid w:val="00B55C82"/>
    <w:rsid w:val="00B56620"/>
    <w:rsid w:val="00B56886"/>
    <w:rsid w:val="00B56DFF"/>
    <w:rsid w:val="00B56E45"/>
    <w:rsid w:val="00B56EF7"/>
    <w:rsid w:val="00B56F74"/>
    <w:rsid w:val="00B5717D"/>
    <w:rsid w:val="00B57275"/>
    <w:rsid w:val="00B5769F"/>
    <w:rsid w:val="00B57A96"/>
    <w:rsid w:val="00B57C02"/>
    <w:rsid w:val="00B57CED"/>
    <w:rsid w:val="00B57FBE"/>
    <w:rsid w:val="00B5E236"/>
    <w:rsid w:val="00B60579"/>
    <w:rsid w:val="00B6061A"/>
    <w:rsid w:val="00B60782"/>
    <w:rsid w:val="00B60A04"/>
    <w:rsid w:val="00B60C74"/>
    <w:rsid w:val="00B60E95"/>
    <w:rsid w:val="00B61218"/>
    <w:rsid w:val="00B62548"/>
    <w:rsid w:val="00B62644"/>
    <w:rsid w:val="00B627CB"/>
    <w:rsid w:val="00B62C23"/>
    <w:rsid w:val="00B62C8A"/>
    <w:rsid w:val="00B62E7E"/>
    <w:rsid w:val="00B63204"/>
    <w:rsid w:val="00B63965"/>
    <w:rsid w:val="00B63A22"/>
    <w:rsid w:val="00B63BA2"/>
    <w:rsid w:val="00B63CB7"/>
    <w:rsid w:val="00B640BF"/>
    <w:rsid w:val="00B64121"/>
    <w:rsid w:val="00B646BF"/>
    <w:rsid w:val="00B647B0"/>
    <w:rsid w:val="00B6492B"/>
    <w:rsid w:val="00B649B3"/>
    <w:rsid w:val="00B64ECA"/>
    <w:rsid w:val="00B650B1"/>
    <w:rsid w:val="00B653D1"/>
    <w:rsid w:val="00B65DCB"/>
    <w:rsid w:val="00B66741"/>
    <w:rsid w:val="00B66AC3"/>
    <w:rsid w:val="00B66C76"/>
    <w:rsid w:val="00B66F5E"/>
    <w:rsid w:val="00B67047"/>
    <w:rsid w:val="00B67339"/>
    <w:rsid w:val="00B67E3F"/>
    <w:rsid w:val="00B6A313"/>
    <w:rsid w:val="00B70231"/>
    <w:rsid w:val="00B7026C"/>
    <w:rsid w:val="00B70854"/>
    <w:rsid w:val="00B70D96"/>
    <w:rsid w:val="00B70ED9"/>
    <w:rsid w:val="00B71325"/>
    <w:rsid w:val="00B71BF8"/>
    <w:rsid w:val="00B71E72"/>
    <w:rsid w:val="00B71F67"/>
    <w:rsid w:val="00B72018"/>
    <w:rsid w:val="00B7240F"/>
    <w:rsid w:val="00B72506"/>
    <w:rsid w:val="00B72549"/>
    <w:rsid w:val="00B725E8"/>
    <w:rsid w:val="00B72BEF"/>
    <w:rsid w:val="00B72EFF"/>
    <w:rsid w:val="00B72F33"/>
    <w:rsid w:val="00B72F63"/>
    <w:rsid w:val="00B72FB4"/>
    <w:rsid w:val="00B73C84"/>
    <w:rsid w:val="00B7407A"/>
    <w:rsid w:val="00B745E0"/>
    <w:rsid w:val="00B74CC4"/>
    <w:rsid w:val="00B74CF8"/>
    <w:rsid w:val="00B74D7F"/>
    <w:rsid w:val="00B74DB5"/>
    <w:rsid w:val="00B75972"/>
    <w:rsid w:val="00B759E6"/>
    <w:rsid w:val="00B75A3A"/>
    <w:rsid w:val="00B75B59"/>
    <w:rsid w:val="00B7606A"/>
    <w:rsid w:val="00B76487"/>
    <w:rsid w:val="00B7658E"/>
    <w:rsid w:val="00B76808"/>
    <w:rsid w:val="00B76CA0"/>
    <w:rsid w:val="00B76D0D"/>
    <w:rsid w:val="00B76E50"/>
    <w:rsid w:val="00B76EA7"/>
    <w:rsid w:val="00B76FFF"/>
    <w:rsid w:val="00B7751D"/>
    <w:rsid w:val="00B8063D"/>
    <w:rsid w:val="00B8087A"/>
    <w:rsid w:val="00B809E3"/>
    <w:rsid w:val="00B80EE4"/>
    <w:rsid w:val="00B80F26"/>
    <w:rsid w:val="00B81E38"/>
    <w:rsid w:val="00B82326"/>
    <w:rsid w:val="00B823BE"/>
    <w:rsid w:val="00B82BB6"/>
    <w:rsid w:val="00B82E34"/>
    <w:rsid w:val="00B82F3F"/>
    <w:rsid w:val="00B83055"/>
    <w:rsid w:val="00B830AA"/>
    <w:rsid w:val="00B8346E"/>
    <w:rsid w:val="00B83556"/>
    <w:rsid w:val="00B83559"/>
    <w:rsid w:val="00B83A7D"/>
    <w:rsid w:val="00B83ADA"/>
    <w:rsid w:val="00B83E82"/>
    <w:rsid w:val="00B83EC4"/>
    <w:rsid w:val="00B84661"/>
    <w:rsid w:val="00B84956"/>
    <w:rsid w:val="00B84E3A"/>
    <w:rsid w:val="00B850E2"/>
    <w:rsid w:val="00B851A0"/>
    <w:rsid w:val="00B852D0"/>
    <w:rsid w:val="00B856F7"/>
    <w:rsid w:val="00B85A73"/>
    <w:rsid w:val="00B85BA6"/>
    <w:rsid w:val="00B85DEB"/>
    <w:rsid w:val="00B85E9A"/>
    <w:rsid w:val="00B8639E"/>
    <w:rsid w:val="00B864FF"/>
    <w:rsid w:val="00B86581"/>
    <w:rsid w:val="00B86711"/>
    <w:rsid w:val="00B86BE5"/>
    <w:rsid w:val="00B872D8"/>
    <w:rsid w:val="00B87757"/>
    <w:rsid w:val="00B8795B"/>
    <w:rsid w:val="00B87A03"/>
    <w:rsid w:val="00B87BDD"/>
    <w:rsid w:val="00B87D26"/>
    <w:rsid w:val="00B900B7"/>
    <w:rsid w:val="00B902C3"/>
    <w:rsid w:val="00B9068A"/>
    <w:rsid w:val="00B90B4D"/>
    <w:rsid w:val="00B9170D"/>
    <w:rsid w:val="00B91A35"/>
    <w:rsid w:val="00B91ACE"/>
    <w:rsid w:val="00B91D5C"/>
    <w:rsid w:val="00B92C7A"/>
    <w:rsid w:val="00B92DF4"/>
    <w:rsid w:val="00B936F8"/>
    <w:rsid w:val="00B93A68"/>
    <w:rsid w:val="00B93DD1"/>
    <w:rsid w:val="00B9440E"/>
    <w:rsid w:val="00B94E08"/>
    <w:rsid w:val="00B94E2E"/>
    <w:rsid w:val="00B953DB"/>
    <w:rsid w:val="00B95BB0"/>
    <w:rsid w:val="00B95C00"/>
    <w:rsid w:val="00B95D1A"/>
    <w:rsid w:val="00B95E74"/>
    <w:rsid w:val="00B95F26"/>
    <w:rsid w:val="00B95FA7"/>
    <w:rsid w:val="00B961CE"/>
    <w:rsid w:val="00B9657B"/>
    <w:rsid w:val="00B965DD"/>
    <w:rsid w:val="00B969DB"/>
    <w:rsid w:val="00B96FB0"/>
    <w:rsid w:val="00B972CB"/>
    <w:rsid w:val="00B97475"/>
    <w:rsid w:val="00B974C9"/>
    <w:rsid w:val="00B974FE"/>
    <w:rsid w:val="00B97B5C"/>
    <w:rsid w:val="00B97BA3"/>
    <w:rsid w:val="00B97D1A"/>
    <w:rsid w:val="00B97D9D"/>
    <w:rsid w:val="00BA0068"/>
    <w:rsid w:val="00BA01A6"/>
    <w:rsid w:val="00BA037F"/>
    <w:rsid w:val="00BA0469"/>
    <w:rsid w:val="00BA0842"/>
    <w:rsid w:val="00BA0B38"/>
    <w:rsid w:val="00BA0C60"/>
    <w:rsid w:val="00BA11A0"/>
    <w:rsid w:val="00BA11BF"/>
    <w:rsid w:val="00BA130F"/>
    <w:rsid w:val="00BA1407"/>
    <w:rsid w:val="00BA1D4B"/>
    <w:rsid w:val="00BA1FA2"/>
    <w:rsid w:val="00BA218D"/>
    <w:rsid w:val="00BA2366"/>
    <w:rsid w:val="00BA25E1"/>
    <w:rsid w:val="00BA2E53"/>
    <w:rsid w:val="00BA33A7"/>
    <w:rsid w:val="00BA35BA"/>
    <w:rsid w:val="00BA36C2"/>
    <w:rsid w:val="00BA3DB7"/>
    <w:rsid w:val="00BA3E00"/>
    <w:rsid w:val="00BA42AD"/>
    <w:rsid w:val="00BA47B3"/>
    <w:rsid w:val="00BA48F8"/>
    <w:rsid w:val="00BA4927"/>
    <w:rsid w:val="00BA497F"/>
    <w:rsid w:val="00BA49AE"/>
    <w:rsid w:val="00BA4E04"/>
    <w:rsid w:val="00BA4E29"/>
    <w:rsid w:val="00BA4E43"/>
    <w:rsid w:val="00BA5041"/>
    <w:rsid w:val="00BA52A2"/>
    <w:rsid w:val="00BA5472"/>
    <w:rsid w:val="00BA5E84"/>
    <w:rsid w:val="00BA6060"/>
    <w:rsid w:val="00BA6226"/>
    <w:rsid w:val="00BA632D"/>
    <w:rsid w:val="00BA69A9"/>
    <w:rsid w:val="00BA6B88"/>
    <w:rsid w:val="00BA7B2D"/>
    <w:rsid w:val="00BB0536"/>
    <w:rsid w:val="00BB06C7"/>
    <w:rsid w:val="00BB0B38"/>
    <w:rsid w:val="00BB0E6F"/>
    <w:rsid w:val="00BB135F"/>
    <w:rsid w:val="00BB1479"/>
    <w:rsid w:val="00BB173C"/>
    <w:rsid w:val="00BB17B9"/>
    <w:rsid w:val="00BB1C5E"/>
    <w:rsid w:val="00BB1CCB"/>
    <w:rsid w:val="00BB1E03"/>
    <w:rsid w:val="00BB2018"/>
    <w:rsid w:val="00BB228C"/>
    <w:rsid w:val="00BB22FB"/>
    <w:rsid w:val="00BB236A"/>
    <w:rsid w:val="00BB255A"/>
    <w:rsid w:val="00BB2585"/>
    <w:rsid w:val="00BB26BB"/>
    <w:rsid w:val="00BB278F"/>
    <w:rsid w:val="00BB27F4"/>
    <w:rsid w:val="00BB2874"/>
    <w:rsid w:val="00BB2A5C"/>
    <w:rsid w:val="00BB2ADC"/>
    <w:rsid w:val="00BB2C17"/>
    <w:rsid w:val="00BB2CF7"/>
    <w:rsid w:val="00BB2D3B"/>
    <w:rsid w:val="00BB31B1"/>
    <w:rsid w:val="00BB3257"/>
    <w:rsid w:val="00BB3403"/>
    <w:rsid w:val="00BB3419"/>
    <w:rsid w:val="00BB3992"/>
    <w:rsid w:val="00BB3BD3"/>
    <w:rsid w:val="00BB3E3F"/>
    <w:rsid w:val="00BB4059"/>
    <w:rsid w:val="00BB4080"/>
    <w:rsid w:val="00BB4086"/>
    <w:rsid w:val="00BB4218"/>
    <w:rsid w:val="00BB4485"/>
    <w:rsid w:val="00BB45FD"/>
    <w:rsid w:val="00BB4C1A"/>
    <w:rsid w:val="00BB4ECC"/>
    <w:rsid w:val="00BB542A"/>
    <w:rsid w:val="00BB58BB"/>
    <w:rsid w:val="00BB5B2F"/>
    <w:rsid w:val="00BB5F46"/>
    <w:rsid w:val="00BB5F9E"/>
    <w:rsid w:val="00BB6B2E"/>
    <w:rsid w:val="00BB7202"/>
    <w:rsid w:val="00BB75D8"/>
    <w:rsid w:val="00BB77BF"/>
    <w:rsid w:val="00BC01E3"/>
    <w:rsid w:val="00BC09B0"/>
    <w:rsid w:val="00BC0A8A"/>
    <w:rsid w:val="00BC12CF"/>
    <w:rsid w:val="00BC1394"/>
    <w:rsid w:val="00BC1A65"/>
    <w:rsid w:val="00BC1AF1"/>
    <w:rsid w:val="00BC1C1B"/>
    <w:rsid w:val="00BC1E0A"/>
    <w:rsid w:val="00BC23AD"/>
    <w:rsid w:val="00BC25B5"/>
    <w:rsid w:val="00BC298C"/>
    <w:rsid w:val="00BC2C98"/>
    <w:rsid w:val="00BC30D6"/>
    <w:rsid w:val="00BC3116"/>
    <w:rsid w:val="00BC32D9"/>
    <w:rsid w:val="00BC32E7"/>
    <w:rsid w:val="00BC3526"/>
    <w:rsid w:val="00BC365B"/>
    <w:rsid w:val="00BC376C"/>
    <w:rsid w:val="00BC3794"/>
    <w:rsid w:val="00BC3C17"/>
    <w:rsid w:val="00BC3FC8"/>
    <w:rsid w:val="00BC4820"/>
    <w:rsid w:val="00BC4AC4"/>
    <w:rsid w:val="00BC4F41"/>
    <w:rsid w:val="00BC537B"/>
    <w:rsid w:val="00BC5BE8"/>
    <w:rsid w:val="00BC6331"/>
    <w:rsid w:val="00BC65ED"/>
    <w:rsid w:val="00BC69DF"/>
    <w:rsid w:val="00BC6B4B"/>
    <w:rsid w:val="00BC6CB0"/>
    <w:rsid w:val="00BC6D6A"/>
    <w:rsid w:val="00BC75C9"/>
    <w:rsid w:val="00BC760D"/>
    <w:rsid w:val="00BC7770"/>
    <w:rsid w:val="00BD06C6"/>
    <w:rsid w:val="00BD085B"/>
    <w:rsid w:val="00BD0FDE"/>
    <w:rsid w:val="00BD1065"/>
    <w:rsid w:val="00BD124E"/>
    <w:rsid w:val="00BD140C"/>
    <w:rsid w:val="00BD156E"/>
    <w:rsid w:val="00BD164A"/>
    <w:rsid w:val="00BD1944"/>
    <w:rsid w:val="00BD20A9"/>
    <w:rsid w:val="00BD210A"/>
    <w:rsid w:val="00BD226A"/>
    <w:rsid w:val="00BD23FD"/>
    <w:rsid w:val="00BD2966"/>
    <w:rsid w:val="00BD2E78"/>
    <w:rsid w:val="00BD306B"/>
    <w:rsid w:val="00BD3202"/>
    <w:rsid w:val="00BD3255"/>
    <w:rsid w:val="00BD34C7"/>
    <w:rsid w:val="00BD34E1"/>
    <w:rsid w:val="00BD3640"/>
    <w:rsid w:val="00BD394C"/>
    <w:rsid w:val="00BD3DC3"/>
    <w:rsid w:val="00BD416A"/>
    <w:rsid w:val="00BD4499"/>
    <w:rsid w:val="00BD4998"/>
    <w:rsid w:val="00BD4C62"/>
    <w:rsid w:val="00BD4DF2"/>
    <w:rsid w:val="00BD55BB"/>
    <w:rsid w:val="00BD55DC"/>
    <w:rsid w:val="00BD5685"/>
    <w:rsid w:val="00BD5B06"/>
    <w:rsid w:val="00BD5E21"/>
    <w:rsid w:val="00BD6432"/>
    <w:rsid w:val="00BD683D"/>
    <w:rsid w:val="00BD695D"/>
    <w:rsid w:val="00BD69FD"/>
    <w:rsid w:val="00BD72DC"/>
    <w:rsid w:val="00BD7906"/>
    <w:rsid w:val="00BD7BC0"/>
    <w:rsid w:val="00BD7DE1"/>
    <w:rsid w:val="00BD7F06"/>
    <w:rsid w:val="00BD7FDF"/>
    <w:rsid w:val="00BE02E6"/>
    <w:rsid w:val="00BE0357"/>
    <w:rsid w:val="00BE035D"/>
    <w:rsid w:val="00BE0522"/>
    <w:rsid w:val="00BE08CD"/>
    <w:rsid w:val="00BE0901"/>
    <w:rsid w:val="00BE0A40"/>
    <w:rsid w:val="00BE0CD5"/>
    <w:rsid w:val="00BE0F36"/>
    <w:rsid w:val="00BE0F6E"/>
    <w:rsid w:val="00BE117F"/>
    <w:rsid w:val="00BE14D3"/>
    <w:rsid w:val="00BE1F5C"/>
    <w:rsid w:val="00BE1FC0"/>
    <w:rsid w:val="00BE2A15"/>
    <w:rsid w:val="00BE2D8D"/>
    <w:rsid w:val="00BE2E69"/>
    <w:rsid w:val="00BE300A"/>
    <w:rsid w:val="00BE3255"/>
    <w:rsid w:val="00BE3343"/>
    <w:rsid w:val="00BE3467"/>
    <w:rsid w:val="00BE399F"/>
    <w:rsid w:val="00BE3AA6"/>
    <w:rsid w:val="00BE4565"/>
    <w:rsid w:val="00BE4B60"/>
    <w:rsid w:val="00BE4D84"/>
    <w:rsid w:val="00BE5411"/>
    <w:rsid w:val="00BE5716"/>
    <w:rsid w:val="00BE5C74"/>
    <w:rsid w:val="00BE5D24"/>
    <w:rsid w:val="00BE5E77"/>
    <w:rsid w:val="00BE630C"/>
    <w:rsid w:val="00BE6963"/>
    <w:rsid w:val="00BE6BAF"/>
    <w:rsid w:val="00BE6BB9"/>
    <w:rsid w:val="00BE6D1C"/>
    <w:rsid w:val="00BE7209"/>
    <w:rsid w:val="00BE75AC"/>
    <w:rsid w:val="00BE7740"/>
    <w:rsid w:val="00BE7C45"/>
    <w:rsid w:val="00BE7C65"/>
    <w:rsid w:val="00BF02CB"/>
    <w:rsid w:val="00BF0378"/>
    <w:rsid w:val="00BF0442"/>
    <w:rsid w:val="00BF0941"/>
    <w:rsid w:val="00BF0BF3"/>
    <w:rsid w:val="00BF0C1A"/>
    <w:rsid w:val="00BF0CA8"/>
    <w:rsid w:val="00BF0D79"/>
    <w:rsid w:val="00BF1162"/>
    <w:rsid w:val="00BF137E"/>
    <w:rsid w:val="00BF13FB"/>
    <w:rsid w:val="00BF14E6"/>
    <w:rsid w:val="00BF16F9"/>
    <w:rsid w:val="00BF1836"/>
    <w:rsid w:val="00BF1B35"/>
    <w:rsid w:val="00BF1ED1"/>
    <w:rsid w:val="00BF1FBE"/>
    <w:rsid w:val="00BF2520"/>
    <w:rsid w:val="00BF280D"/>
    <w:rsid w:val="00BF2BE5"/>
    <w:rsid w:val="00BF2DDE"/>
    <w:rsid w:val="00BF2EC4"/>
    <w:rsid w:val="00BF3532"/>
    <w:rsid w:val="00BF3576"/>
    <w:rsid w:val="00BF3694"/>
    <w:rsid w:val="00BF38A8"/>
    <w:rsid w:val="00BF397D"/>
    <w:rsid w:val="00BF3E41"/>
    <w:rsid w:val="00BF3F04"/>
    <w:rsid w:val="00BF3F87"/>
    <w:rsid w:val="00BF3FB1"/>
    <w:rsid w:val="00BF4155"/>
    <w:rsid w:val="00BF425E"/>
    <w:rsid w:val="00BF45EA"/>
    <w:rsid w:val="00BF46A1"/>
    <w:rsid w:val="00BF4AA1"/>
    <w:rsid w:val="00BF4B57"/>
    <w:rsid w:val="00BF4E55"/>
    <w:rsid w:val="00BF4ECE"/>
    <w:rsid w:val="00BF5033"/>
    <w:rsid w:val="00BF563C"/>
    <w:rsid w:val="00BF579D"/>
    <w:rsid w:val="00BF587C"/>
    <w:rsid w:val="00BF5915"/>
    <w:rsid w:val="00BF594F"/>
    <w:rsid w:val="00BF6510"/>
    <w:rsid w:val="00BF65EE"/>
    <w:rsid w:val="00BF681E"/>
    <w:rsid w:val="00BF6928"/>
    <w:rsid w:val="00BF6D84"/>
    <w:rsid w:val="00BF6FDB"/>
    <w:rsid w:val="00BF716D"/>
    <w:rsid w:val="00BF7AA3"/>
    <w:rsid w:val="00BF7FC5"/>
    <w:rsid w:val="00C0033D"/>
    <w:rsid w:val="00C007AE"/>
    <w:rsid w:val="00C007C2"/>
    <w:rsid w:val="00C00914"/>
    <w:rsid w:val="00C00A8D"/>
    <w:rsid w:val="00C00BC8"/>
    <w:rsid w:val="00C00CAD"/>
    <w:rsid w:val="00C00CDE"/>
    <w:rsid w:val="00C00F16"/>
    <w:rsid w:val="00C011E9"/>
    <w:rsid w:val="00C0122A"/>
    <w:rsid w:val="00C014F0"/>
    <w:rsid w:val="00C0185E"/>
    <w:rsid w:val="00C01B4D"/>
    <w:rsid w:val="00C01B89"/>
    <w:rsid w:val="00C02047"/>
    <w:rsid w:val="00C02137"/>
    <w:rsid w:val="00C021A8"/>
    <w:rsid w:val="00C02320"/>
    <w:rsid w:val="00C027FD"/>
    <w:rsid w:val="00C02DE6"/>
    <w:rsid w:val="00C031AE"/>
    <w:rsid w:val="00C036FC"/>
    <w:rsid w:val="00C0381C"/>
    <w:rsid w:val="00C03A9E"/>
    <w:rsid w:val="00C03D23"/>
    <w:rsid w:val="00C04287"/>
    <w:rsid w:val="00C04742"/>
    <w:rsid w:val="00C04769"/>
    <w:rsid w:val="00C04946"/>
    <w:rsid w:val="00C05716"/>
    <w:rsid w:val="00C05C2D"/>
    <w:rsid w:val="00C05EE0"/>
    <w:rsid w:val="00C05F14"/>
    <w:rsid w:val="00C062C3"/>
    <w:rsid w:val="00C0654C"/>
    <w:rsid w:val="00C06657"/>
    <w:rsid w:val="00C06A37"/>
    <w:rsid w:val="00C06DC1"/>
    <w:rsid w:val="00C06DE6"/>
    <w:rsid w:val="00C06FC9"/>
    <w:rsid w:val="00C07A7C"/>
    <w:rsid w:val="00C07AF0"/>
    <w:rsid w:val="00C07E1C"/>
    <w:rsid w:val="00C07EB4"/>
    <w:rsid w:val="00C10772"/>
    <w:rsid w:val="00C10E9A"/>
    <w:rsid w:val="00C110F8"/>
    <w:rsid w:val="00C11169"/>
    <w:rsid w:val="00C119C4"/>
    <w:rsid w:val="00C11B41"/>
    <w:rsid w:val="00C11C01"/>
    <w:rsid w:val="00C11C57"/>
    <w:rsid w:val="00C1216A"/>
    <w:rsid w:val="00C1268D"/>
    <w:rsid w:val="00C12997"/>
    <w:rsid w:val="00C129AA"/>
    <w:rsid w:val="00C12C67"/>
    <w:rsid w:val="00C12CCC"/>
    <w:rsid w:val="00C12E05"/>
    <w:rsid w:val="00C13CB9"/>
    <w:rsid w:val="00C13CD6"/>
    <w:rsid w:val="00C14122"/>
    <w:rsid w:val="00C1470D"/>
    <w:rsid w:val="00C1474A"/>
    <w:rsid w:val="00C151EA"/>
    <w:rsid w:val="00C151ED"/>
    <w:rsid w:val="00C153F4"/>
    <w:rsid w:val="00C15622"/>
    <w:rsid w:val="00C1593C"/>
    <w:rsid w:val="00C15B7E"/>
    <w:rsid w:val="00C16056"/>
    <w:rsid w:val="00C160CA"/>
    <w:rsid w:val="00C164D4"/>
    <w:rsid w:val="00C1652B"/>
    <w:rsid w:val="00C167FF"/>
    <w:rsid w:val="00C16A50"/>
    <w:rsid w:val="00C16B1E"/>
    <w:rsid w:val="00C16E51"/>
    <w:rsid w:val="00C1710E"/>
    <w:rsid w:val="00C1719C"/>
    <w:rsid w:val="00C17271"/>
    <w:rsid w:val="00C17AAF"/>
    <w:rsid w:val="00C17BF7"/>
    <w:rsid w:val="00C17C8D"/>
    <w:rsid w:val="00C17F26"/>
    <w:rsid w:val="00C20A4B"/>
    <w:rsid w:val="00C20C37"/>
    <w:rsid w:val="00C20CB9"/>
    <w:rsid w:val="00C21C04"/>
    <w:rsid w:val="00C21D82"/>
    <w:rsid w:val="00C223CC"/>
    <w:rsid w:val="00C225A9"/>
    <w:rsid w:val="00C22902"/>
    <w:rsid w:val="00C22F38"/>
    <w:rsid w:val="00C2396A"/>
    <w:rsid w:val="00C2398E"/>
    <w:rsid w:val="00C23C9D"/>
    <w:rsid w:val="00C23E4C"/>
    <w:rsid w:val="00C24269"/>
    <w:rsid w:val="00C24609"/>
    <w:rsid w:val="00C248D5"/>
    <w:rsid w:val="00C24D20"/>
    <w:rsid w:val="00C25433"/>
    <w:rsid w:val="00C256C1"/>
    <w:rsid w:val="00C25996"/>
    <w:rsid w:val="00C259A5"/>
    <w:rsid w:val="00C25D31"/>
    <w:rsid w:val="00C25E93"/>
    <w:rsid w:val="00C26035"/>
    <w:rsid w:val="00C2604F"/>
    <w:rsid w:val="00C27097"/>
    <w:rsid w:val="00C2715E"/>
    <w:rsid w:val="00C2747C"/>
    <w:rsid w:val="00C27532"/>
    <w:rsid w:val="00C27879"/>
    <w:rsid w:val="00C300BA"/>
    <w:rsid w:val="00C309BB"/>
    <w:rsid w:val="00C309E8"/>
    <w:rsid w:val="00C30C25"/>
    <w:rsid w:val="00C3105F"/>
    <w:rsid w:val="00C3109C"/>
    <w:rsid w:val="00C31202"/>
    <w:rsid w:val="00C317A8"/>
    <w:rsid w:val="00C31864"/>
    <w:rsid w:val="00C31987"/>
    <w:rsid w:val="00C31C46"/>
    <w:rsid w:val="00C31D87"/>
    <w:rsid w:val="00C31E9E"/>
    <w:rsid w:val="00C31EF2"/>
    <w:rsid w:val="00C32114"/>
    <w:rsid w:val="00C3219F"/>
    <w:rsid w:val="00C32314"/>
    <w:rsid w:val="00C32966"/>
    <w:rsid w:val="00C32F8B"/>
    <w:rsid w:val="00C3308A"/>
    <w:rsid w:val="00C33192"/>
    <w:rsid w:val="00C331F6"/>
    <w:rsid w:val="00C3375D"/>
    <w:rsid w:val="00C34005"/>
    <w:rsid w:val="00C34CFE"/>
    <w:rsid w:val="00C34D35"/>
    <w:rsid w:val="00C34F0B"/>
    <w:rsid w:val="00C3514C"/>
    <w:rsid w:val="00C35365"/>
    <w:rsid w:val="00C353D3"/>
    <w:rsid w:val="00C355FA"/>
    <w:rsid w:val="00C3582F"/>
    <w:rsid w:val="00C35AAE"/>
    <w:rsid w:val="00C35C4D"/>
    <w:rsid w:val="00C35C7A"/>
    <w:rsid w:val="00C365D5"/>
    <w:rsid w:val="00C367DF"/>
    <w:rsid w:val="00C36AD3"/>
    <w:rsid w:val="00C36B00"/>
    <w:rsid w:val="00C374DF"/>
    <w:rsid w:val="00C3780A"/>
    <w:rsid w:val="00C379B5"/>
    <w:rsid w:val="00C37EAA"/>
    <w:rsid w:val="00C40329"/>
    <w:rsid w:val="00C4074E"/>
    <w:rsid w:val="00C408F1"/>
    <w:rsid w:val="00C408FC"/>
    <w:rsid w:val="00C4100B"/>
    <w:rsid w:val="00C41113"/>
    <w:rsid w:val="00C41A8E"/>
    <w:rsid w:val="00C41CFE"/>
    <w:rsid w:val="00C4209A"/>
    <w:rsid w:val="00C42643"/>
    <w:rsid w:val="00C43101"/>
    <w:rsid w:val="00C4316C"/>
    <w:rsid w:val="00C43548"/>
    <w:rsid w:val="00C43CB4"/>
    <w:rsid w:val="00C43D30"/>
    <w:rsid w:val="00C43DD7"/>
    <w:rsid w:val="00C444D6"/>
    <w:rsid w:val="00C44D68"/>
    <w:rsid w:val="00C4528F"/>
    <w:rsid w:val="00C453B0"/>
    <w:rsid w:val="00C4544E"/>
    <w:rsid w:val="00C45AEC"/>
    <w:rsid w:val="00C45B51"/>
    <w:rsid w:val="00C46068"/>
    <w:rsid w:val="00C465AD"/>
    <w:rsid w:val="00C46ACC"/>
    <w:rsid w:val="00C46C9B"/>
    <w:rsid w:val="00C46EDA"/>
    <w:rsid w:val="00C47076"/>
    <w:rsid w:val="00C47259"/>
    <w:rsid w:val="00C472F9"/>
    <w:rsid w:val="00C4779C"/>
    <w:rsid w:val="00C479DD"/>
    <w:rsid w:val="00C47C4C"/>
    <w:rsid w:val="00C47E3B"/>
    <w:rsid w:val="00C5016A"/>
    <w:rsid w:val="00C5027E"/>
    <w:rsid w:val="00C5083C"/>
    <w:rsid w:val="00C50868"/>
    <w:rsid w:val="00C508D7"/>
    <w:rsid w:val="00C510B3"/>
    <w:rsid w:val="00C5113B"/>
    <w:rsid w:val="00C5139B"/>
    <w:rsid w:val="00C514B8"/>
    <w:rsid w:val="00C5152E"/>
    <w:rsid w:val="00C515BE"/>
    <w:rsid w:val="00C51913"/>
    <w:rsid w:val="00C51991"/>
    <w:rsid w:val="00C51CDB"/>
    <w:rsid w:val="00C51DD4"/>
    <w:rsid w:val="00C5299F"/>
    <w:rsid w:val="00C530CB"/>
    <w:rsid w:val="00C5366C"/>
    <w:rsid w:val="00C5372B"/>
    <w:rsid w:val="00C53B9A"/>
    <w:rsid w:val="00C53BAD"/>
    <w:rsid w:val="00C53D0C"/>
    <w:rsid w:val="00C53D3D"/>
    <w:rsid w:val="00C53DDD"/>
    <w:rsid w:val="00C54380"/>
    <w:rsid w:val="00C54C54"/>
    <w:rsid w:val="00C54E7E"/>
    <w:rsid w:val="00C54F42"/>
    <w:rsid w:val="00C5599A"/>
    <w:rsid w:val="00C55F60"/>
    <w:rsid w:val="00C560AB"/>
    <w:rsid w:val="00C560CB"/>
    <w:rsid w:val="00C56473"/>
    <w:rsid w:val="00C56A1C"/>
    <w:rsid w:val="00C56D9D"/>
    <w:rsid w:val="00C56DC2"/>
    <w:rsid w:val="00C56ED6"/>
    <w:rsid w:val="00C57C91"/>
    <w:rsid w:val="00C604F9"/>
    <w:rsid w:val="00C6054B"/>
    <w:rsid w:val="00C6066E"/>
    <w:rsid w:val="00C608E0"/>
    <w:rsid w:val="00C60CBE"/>
    <w:rsid w:val="00C60D6A"/>
    <w:rsid w:val="00C60EDB"/>
    <w:rsid w:val="00C61716"/>
    <w:rsid w:val="00C619A6"/>
    <w:rsid w:val="00C61BDD"/>
    <w:rsid w:val="00C61DE5"/>
    <w:rsid w:val="00C623D6"/>
    <w:rsid w:val="00C62650"/>
    <w:rsid w:val="00C627E8"/>
    <w:rsid w:val="00C629B4"/>
    <w:rsid w:val="00C62E98"/>
    <w:rsid w:val="00C633F9"/>
    <w:rsid w:val="00C63592"/>
    <w:rsid w:val="00C637E0"/>
    <w:rsid w:val="00C63C72"/>
    <w:rsid w:val="00C63CFE"/>
    <w:rsid w:val="00C643F1"/>
    <w:rsid w:val="00C6454A"/>
    <w:rsid w:val="00C64A68"/>
    <w:rsid w:val="00C64C01"/>
    <w:rsid w:val="00C65254"/>
    <w:rsid w:val="00C65924"/>
    <w:rsid w:val="00C65EE3"/>
    <w:rsid w:val="00C663B0"/>
    <w:rsid w:val="00C6649B"/>
    <w:rsid w:val="00C66847"/>
    <w:rsid w:val="00C66C74"/>
    <w:rsid w:val="00C66CD0"/>
    <w:rsid w:val="00C66FC9"/>
    <w:rsid w:val="00C677A8"/>
    <w:rsid w:val="00C677FE"/>
    <w:rsid w:val="00C704CC"/>
    <w:rsid w:val="00C708D5"/>
    <w:rsid w:val="00C70B34"/>
    <w:rsid w:val="00C70CD1"/>
    <w:rsid w:val="00C70F9F"/>
    <w:rsid w:val="00C710BC"/>
    <w:rsid w:val="00C7110F"/>
    <w:rsid w:val="00C711F7"/>
    <w:rsid w:val="00C71660"/>
    <w:rsid w:val="00C718C2"/>
    <w:rsid w:val="00C7211D"/>
    <w:rsid w:val="00C721DD"/>
    <w:rsid w:val="00C724A9"/>
    <w:rsid w:val="00C72538"/>
    <w:rsid w:val="00C731F8"/>
    <w:rsid w:val="00C73519"/>
    <w:rsid w:val="00C737E0"/>
    <w:rsid w:val="00C7395A"/>
    <w:rsid w:val="00C73B39"/>
    <w:rsid w:val="00C73DC0"/>
    <w:rsid w:val="00C73EA6"/>
    <w:rsid w:val="00C742C7"/>
    <w:rsid w:val="00C74631"/>
    <w:rsid w:val="00C74853"/>
    <w:rsid w:val="00C74A65"/>
    <w:rsid w:val="00C74D81"/>
    <w:rsid w:val="00C752AD"/>
    <w:rsid w:val="00C75776"/>
    <w:rsid w:val="00C76005"/>
    <w:rsid w:val="00C7609A"/>
    <w:rsid w:val="00C76190"/>
    <w:rsid w:val="00C7626C"/>
    <w:rsid w:val="00C764C0"/>
    <w:rsid w:val="00C76B9A"/>
    <w:rsid w:val="00C76C99"/>
    <w:rsid w:val="00C76CB7"/>
    <w:rsid w:val="00C771AB"/>
    <w:rsid w:val="00C77834"/>
    <w:rsid w:val="00C77F39"/>
    <w:rsid w:val="00C803FD"/>
    <w:rsid w:val="00C80861"/>
    <w:rsid w:val="00C80B25"/>
    <w:rsid w:val="00C80BBC"/>
    <w:rsid w:val="00C80F4F"/>
    <w:rsid w:val="00C81064"/>
    <w:rsid w:val="00C81494"/>
    <w:rsid w:val="00C81586"/>
    <w:rsid w:val="00C816E7"/>
    <w:rsid w:val="00C81898"/>
    <w:rsid w:val="00C81908"/>
    <w:rsid w:val="00C81EB7"/>
    <w:rsid w:val="00C82048"/>
    <w:rsid w:val="00C82111"/>
    <w:rsid w:val="00C823F7"/>
    <w:rsid w:val="00C828EF"/>
    <w:rsid w:val="00C831AE"/>
    <w:rsid w:val="00C83563"/>
    <w:rsid w:val="00C83617"/>
    <w:rsid w:val="00C83701"/>
    <w:rsid w:val="00C83B9D"/>
    <w:rsid w:val="00C83C8E"/>
    <w:rsid w:val="00C84175"/>
    <w:rsid w:val="00C843F4"/>
    <w:rsid w:val="00C84ACB"/>
    <w:rsid w:val="00C84E65"/>
    <w:rsid w:val="00C85560"/>
    <w:rsid w:val="00C856EE"/>
    <w:rsid w:val="00C8588D"/>
    <w:rsid w:val="00C85AFC"/>
    <w:rsid w:val="00C85CD9"/>
    <w:rsid w:val="00C85CF0"/>
    <w:rsid w:val="00C85DD8"/>
    <w:rsid w:val="00C85EE0"/>
    <w:rsid w:val="00C85FF1"/>
    <w:rsid w:val="00C8610E"/>
    <w:rsid w:val="00C861B2"/>
    <w:rsid w:val="00C869C6"/>
    <w:rsid w:val="00C86EC0"/>
    <w:rsid w:val="00C86FD7"/>
    <w:rsid w:val="00C87363"/>
    <w:rsid w:val="00C87A98"/>
    <w:rsid w:val="00C87D39"/>
    <w:rsid w:val="00C901C7"/>
    <w:rsid w:val="00C9026B"/>
    <w:rsid w:val="00C902ED"/>
    <w:rsid w:val="00C909B0"/>
    <w:rsid w:val="00C90A41"/>
    <w:rsid w:val="00C90F35"/>
    <w:rsid w:val="00C90F6F"/>
    <w:rsid w:val="00C9128E"/>
    <w:rsid w:val="00C9272A"/>
    <w:rsid w:val="00C928E1"/>
    <w:rsid w:val="00C92DD2"/>
    <w:rsid w:val="00C934CA"/>
    <w:rsid w:val="00C9383A"/>
    <w:rsid w:val="00C93F38"/>
    <w:rsid w:val="00C93F8B"/>
    <w:rsid w:val="00C947F7"/>
    <w:rsid w:val="00C9496D"/>
    <w:rsid w:val="00C94D8E"/>
    <w:rsid w:val="00C94E2E"/>
    <w:rsid w:val="00C951B5"/>
    <w:rsid w:val="00C9520E"/>
    <w:rsid w:val="00C9530D"/>
    <w:rsid w:val="00C95475"/>
    <w:rsid w:val="00C96373"/>
    <w:rsid w:val="00C96381"/>
    <w:rsid w:val="00C96CE5"/>
    <w:rsid w:val="00C96D85"/>
    <w:rsid w:val="00C97024"/>
    <w:rsid w:val="00C971A9"/>
    <w:rsid w:val="00C97B0D"/>
    <w:rsid w:val="00CA00E0"/>
    <w:rsid w:val="00CA0558"/>
    <w:rsid w:val="00CA087A"/>
    <w:rsid w:val="00CA0EDE"/>
    <w:rsid w:val="00CA1348"/>
    <w:rsid w:val="00CA169D"/>
    <w:rsid w:val="00CA172C"/>
    <w:rsid w:val="00CA17D0"/>
    <w:rsid w:val="00CA1FEA"/>
    <w:rsid w:val="00CA2241"/>
    <w:rsid w:val="00CA2874"/>
    <w:rsid w:val="00CA28CC"/>
    <w:rsid w:val="00CA2A57"/>
    <w:rsid w:val="00CA2B0A"/>
    <w:rsid w:val="00CA317F"/>
    <w:rsid w:val="00CA31A4"/>
    <w:rsid w:val="00CA3473"/>
    <w:rsid w:val="00CA3A3F"/>
    <w:rsid w:val="00CA3E96"/>
    <w:rsid w:val="00CA478A"/>
    <w:rsid w:val="00CA4DC3"/>
    <w:rsid w:val="00CA4F4A"/>
    <w:rsid w:val="00CA50E3"/>
    <w:rsid w:val="00CA529B"/>
    <w:rsid w:val="00CA52EC"/>
    <w:rsid w:val="00CA5831"/>
    <w:rsid w:val="00CA5A85"/>
    <w:rsid w:val="00CA5DD7"/>
    <w:rsid w:val="00CA6169"/>
    <w:rsid w:val="00CA66FC"/>
    <w:rsid w:val="00CA673F"/>
    <w:rsid w:val="00CA675E"/>
    <w:rsid w:val="00CA67EA"/>
    <w:rsid w:val="00CA7197"/>
    <w:rsid w:val="00CA72A8"/>
    <w:rsid w:val="00CA750D"/>
    <w:rsid w:val="00CA7513"/>
    <w:rsid w:val="00CA7B7E"/>
    <w:rsid w:val="00CA7D56"/>
    <w:rsid w:val="00CA7E22"/>
    <w:rsid w:val="00CB0BCD"/>
    <w:rsid w:val="00CB0C29"/>
    <w:rsid w:val="00CB12CB"/>
    <w:rsid w:val="00CB14B9"/>
    <w:rsid w:val="00CB14DE"/>
    <w:rsid w:val="00CB17BC"/>
    <w:rsid w:val="00CB1923"/>
    <w:rsid w:val="00CB19A6"/>
    <w:rsid w:val="00CB1D5A"/>
    <w:rsid w:val="00CB1FA5"/>
    <w:rsid w:val="00CB20A4"/>
    <w:rsid w:val="00CB22BC"/>
    <w:rsid w:val="00CB26C1"/>
    <w:rsid w:val="00CB27FB"/>
    <w:rsid w:val="00CB28D4"/>
    <w:rsid w:val="00CB29E4"/>
    <w:rsid w:val="00CB2F01"/>
    <w:rsid w:val="00CB2F33"/>
    <w:rsid w:val="00CB349B"/>
    <w:rsid w:val="00CB354B"/>
    <w:rsid w:val="00CB36C0"/>
    <w:rsid w:val="00CB36FA"/>
    <w:rsid w:val="00CB3D66"/>
    <w:rsid w:val="00CB3FCB"/>
    <w:rsid w:val="00CB42B0"/>
    <w:rsid w:val="00CB44F7"/>
    <w:rsid w:val="00CB45AF"/>
    <w:rsid w:val="00CB45FD"/>
    <w:rsid w:val="00CB49E7"/>
    <w:rsid w:val="00CB4ADA"/>
    <w:rsid w:val="00CB4EF8"/>
    <w:rsid w:val="00CB4EFD"/>
    <w:rsid w:val="00CB4F58"/>
    <w:rsid w:val="00CB4FC2"/>
    <w:rsid w:val="00CB4FDD"/>
    <w:rsid w:val="00CB50B8"/>
    <w:rsid w:val="00CB5145"/>
    <w:rsid w:val="00CB5624"/>
    <w:rsid w:val="00CB5FBF"/>
    <w:rsid w:val="00CB60B1"/>
    <w:rsid w:val="00CB619A"/>
    <w:rsid w:val="00CB65CB"/>
    <w:rsid w:val="00CB6A9E"/>
    <w:rsid w:val="00CB6E21"/>
    <w:rsid w:val="00CB6F62"/>
    <w:rsid w:val="00CB751B"/>
    <w:rsid w:val="00CB76B3"/>
    <w:rsid w:val="00CB7878"/>
    <w:rsid w:val="00CB78C8"/>
    <w:rsid w:val="00CB7922"/>
    <w:rsid w:val="00CB7D8F"/>
    <w:rsid w:val="00CC0199"/>
    <w:rsid w:val="00CC057F"/>
    <w:rsid w:val="00CC0DB8"/>
    <w:rsid w:val="00CC0F49"/>
    <w:rsid w:val="00CC0FC1"/>
    <w:rsid w:val="00CC10C1"/>
    <w:rsid w:val="00CC130D"/>
    <w:rsid w:val="00CC1A85"/>
    <w:rsid w:val="00CC1AB1"/>
    <w:rsid w:val="00CC1EF9"/>
    <w:rsid w:val="00CC1F24"/>
    <w:rsid w:val="00CC20B8"/>
    <w:rsid w:val="00CC24D6"/>
    <w:rsid w:val="00CC2C8A"/>
    <w:rsid w:val="00CC2E65"/>
    <w:rsid w:val="00CC2F01"/>
    <w:rsid w:val="00CC3EC0"/>
    <w:rsid w:val="00CC3ECB"/>
    <w:rsid w:val="00CC3EF8"/>
    <w:rsid w:val="00CC415A"/>
    <w:rsid w:val="00CC4293"/>
    <w:rsid w:val="00CC485A"/>
    <w:rsid w:val="00CC4BF8"/>
    <w:rsid w:val="00CC4D66"/>
    <w:rsid w:val="00CC4D86"/>
    <w:rsid w:val="00CC4DBF"/>
    <w:rsid w:val="00CC526A"/>
    <w:rsid w:val="00CC529D"/>
    <w:rsid w:val="00CC5669"/>
    <w:rsid w:val="00CC5681"/>
    <w:rsid w:val="00CC5770"/>
    <w:rsid w:val="00CC577B"/>
    <w:rsid w:val="00CC5885"/>
    <w:rsid w:val="00CC5D5A"/>
    <w:rsid w:val="00CC5F21"/>
    <w:rsid w:val="00CC5FD1"/>
    <w:rsid w:val="00CC6207"/>
    <w:rsid w:val="00CC67D1"/>
    <w:rsid w:val="00CC6D92"/>
    <w:rsid w:val="00CC6E3F"/>
    <w:rsid w:val="00CC73C4"/>
    <w:rsid w:val="00CC73CD"/>
    <w:rsid w:val="00CC7752"/>
    <w:rsid w:val="00CC77F6"/>
    <w:rsid w:val="00CC79A1"/>
    <w:rsid w:val="00CC7E08"/>
    <w:rsid w:val="00CC7E4C"/>
    <w:rsid w:val="00CD0238"/>
    <w:rsid w:val="00CD0249"/>
    <w:rsid w:val="00CD0611"/>
    <w:rsid w:val="00CD0668"/>
    <w:rsid w:val="00CD08DC"/>
    <w:rsid w:val="00CD0A51"/>
    <w:rsid w:val="00CD0BBF"/>
    <w:rsid w:val="00CD0F13"/>
    <w:rsid w:val="00CD14B4"/>
    <w:rsid w:val="00CD19C1"/>
    <w:rsid w:val="00CD1ADC"/>
    <w:rsid w:val="00CD1CEC"/>
    <w:rsid w:val="00CD2151"/>
    <w:rsid w:val="00CD246D"/>
    <w:rsid w:val="00CD298A"/>
    <w:rsid w:val="00CD29F6"/>
    <w:rsid w:val="00CD2A36"/>
    <w:rsid w:val="00CD2B1A"/>
    <w:rsid w:val="00CD2C77"/>
    <w:rsid w:val="00CD2C87"/>
    <w:rsid w:val="00CD32BF"/>
    <w:rsid w:val="00CD35E4"/>
    <w:rsid w:val="00CD36E4"/>
    <w:rsid w:val="00CD39B9"/>
    <w:rsid w:val="00CD4731"/>
    <w:rsid w:val="00CD49B1"/>
    <w:rsid w:val="00CD50BA"/>
    <w:rsid w:val="00CD5B05"/>
    <w:rsid w:val="00CD5B0E"/>
    <w:rsid w:val="00CD5BC2"/>
    <w:rsid w:val="00CD5BD7"/>
    <w:rsid w:val="00CD5FDB"/>
    <w:rsid w:val="00CD6010"/>
    <w:rsid w:val="00CD603F"/>
    <w:rsid w:val="00CD6060"/>
    <w:rsid w:val="00CD624B"/>
    <w:rsid w:val="00CD632A"/>
    <w:rsid w:val="00CD6797"/>
    <w:rsid w:val="00CD6ADE"/>
    <w:rsid w:val="00CD75F7"/>
    <w:rsid w:val="00CD7BF5"/>
    <w:rsid w:val="00CD7FD4"/>
    <w:rsid w:val="00CE046F"/>
    <w:rsid w:val="00CE05E0"/>
    <w:rsid w:val="00CE0882"/>
    <w:rsid w:val="00CE0898"/>
    <w:rsid w:val="00CE097A"/>
    <w:rsid w:val="00CE0B75"/>
    <w:rsid w:val="00CE0FBB"/>
    <w:rsid w:val="00CE12E3"/>
    <w:rsid w:val="00CE13FB"/>
    <w:rsid w:val="00CE14FA"/>
    <w:rsid w:val="00CE16F9"/>
    <w:rsid w:val="00CE17FB"/>
    <w:rsid w:val="00CE1B75"/>
    <w:rsid w:val="00CE1D48"/>
    <w:rsid w:val="00CE1D79"/>
    <w:rsid w:val="00CE1EEB"/>
    <w:rsid w:val="00CE2456"/>
    <w:rsid w:val="00CE2962"/>
    <w:rsid w:val="00CE2ADB"/>
    <w:rsid w:val="00CE2CF5"/>
    <w:rsid w:val="00CE3A3A"/>
    <w:rsid w:val="00CE3E1B"/>
    <w:rsid w:val="00CE4166"/>
    <w:rsid w:val="00CE47DE"/>
    <w:rsid w:val="00CE4E16"/>
    <w:rsid w:val="00CE5140"/>
    <w:rsid w:val="00CE54BB"/>
    <w:rsid w:val="00CE5BD2"/>
    <w:rsid w:val="00CE63CB"/>
    <w:rsid w:val="00CE649F"/>
    <w:rsid w:val="00CE68AF"/>
    <w:rsid w:val="00CE695F"/>
    <w:rsid w:val="00CE6A13"/>
    <w:rsid w:val="00CE7176"/>
    <w:rsid w:val="00CE7214"/>
    <w:rsid w:val="00CE753F"/>
    <w:rsid w:val="00CE7622"/>
    <w:rsid w:val="00CE7823"/>
    <w:rsid w:val="00CE786F"/>
    <w:rsid w:val="00CE7B62"/>
    <w:rsid w:val="00CE7DD9"/>
    <w:rsid w:val="00CE7FF7"/>
    <w:rsid w:val="00CF01D6"/>
    <w:rsid w:val="00CF0267"/>
    <w:rsid w:val="00CF02BB"/>
    <w:rsid w:val="00CF0654"/>
    <w:rsid w:val="00CF067A"/>
    <w:rsid w:val="00CF0712"/>
    <w:rsid w:val="00CF0A4E"/>
    <w:rsid w:val="00CF0AA8"/>
    <w:rsid w:val="00CF0F42"/>
    <w:rsid w:val="00CF108C"/>
    <w:rsid w:val="00CF1422"/>
    <w:rsid w:val="00CF15F6"/>
    <w:rsid w:val="00CF1D8C"/>
    <w:rsid w:val="00CF1F5A"/>
    <w:rsid w:val="00CF1F82"/>
    <w:rsid w:val="00CF2076"/>
    <w:rsid w:val="00CF226F"/>
    <w:rsid w:val="00CF279F"/>
    <w:rsid w:val="00CF29A2"/>
    <w:rsid w:val="00CF2E3B"/>
    <w:rsid w:val="00CF327C"/>
    <w:rsid w:val="00CF3341"/>
    <w:rsid w:val="00CF34D9"/>
    <w:rsid w:val="00CF3E5D"/>
    <w:rsid w:val="00CF422E"/>
    <w:rsid w:val="00CF423A"/>
    <w:rsid w:val="00CF43D1"/>
    <w:rsid w:val="00CF487F"/>
    <w:rsid w:val="00CF4C97"/>
    <w:rsid w:val="00CF4E19"/>
    <w:rsid w:val="00CF50A4"/>
    <w:rsid w:val="00CF5579"/>
    <w:rsid w:val="00CF58CD"/>
    <w:rsid w:val="00CF5B5C"/>
    <w:rsid w:val="00CF60D7"/>
    <w:rsid w:val="00CF6243"/>
    <w:rsid w:val="00CF678F"/>
    <w:rsid w:val="00CF67FE"/>
    <w:rsid w:val="00CF6860"/>
    <w:rsid w:val="00CF68E8"/>
    <w:rsid w:val="00CF6DD4"/>
    <w:rsid w:val="00CF6FBF"/>
    <w:rsid w:val="00CF70F5"/>
    <w:rsid w:val="00CF75FB"/>
    <w:rsid w:val="00CF7BB1"/>
    <w:rsid w:val="00D000F9"/>
    <w:rsid w:val="00D0011E"/>
    <w:rsid w:val="00D00208"/>
    <w:rsid w:val="00D003CB"/>
    <w:rsid w:val="00D00A1A"/>
    <w:rsid w:val="00D00D12"/>
    <w:rsid w:val="00D00D24"/>
    <w:rsid w:val="00D00E57"/>
    <w:rsid w:val="00D00F23"/>
    <w:rsid w:val="00D01614"/>
    <w:rsid w:val="00D0167B"/>
    <w:rsid w:val="00D01790"/>
    <w:rsid w:val="00D01C44"/>
    <w:rsid w:val="00D0201D"/>
    <w:rsid w:val="00D02355"/>
    <w:rsid w:val="00D02C94"/>
    <w:rsid w:val="00D02FFF"/>
    <w:rsid w:val="00D03063"/>
    <w:rsid w:val="00D03268"/>
    <w:rsid w:val="00D03C18"/>
    <w:rsid w:val="00D043B0"/>
    <w:rsid w:val="00D044DC"/>
    <w:rsid w:val="00D046D1"/>
    <w:rsid w:val="00D04D07"/>
    <w:rsid w:val="00D04D90"/>
    <w:rsid w:val="00D04E70"/>
    <w:rsid w:val="00D05426"/>
    <w:rsid w:val="00D05501"/>
    <w:rsid w:val="00D05569"/>
    <w:rsid w:val="00D0565D"/>
    <w:rsid w:val="00D059FA"/>
    <w:rsid w:val="00D05A28"/>
    <w:rsid w:val="00D05CB4"/>
    <w:rsid w:val="00D05D24"/>
    <w:rsid w:val="00D05EFE"/>
    <w:rsid w:val="00D06677"/>
    <w:rsid w:val="00D06886"/>
    <w:rsid w:val="00D06891"/>
    <w:rsid w:val="00D06C6D"/>
    <w:rsid w:val="00D06E68"/>
    <w:rsid w:val="00D070B4"/>
    <w:rsid w:val="00D07652"/>
    <w:rsid w:val="00D07DA8"/>
    <w:rsid w:val="00D10A0D"/>
    <w:rsid w:val="00D10A0E"/>
    <w:rsid w:val="00D10A15"/>
    <w:rsid w:val="00D10B5E"/>
    <w:rsid w:val="00D111D0"/>
    <w:rsid w:val="00D118F9"/>
    <w:rsid w:val="00D11979"/>
    <w:rsid w:val="00D11DE6"/>
    <w:rsid w:val="00D1203C"/>
    <w:rsid w:val="00D123F4"/>
    <w:rsid w:val="00D12F12"/>
    <w:rsid w:val="00D13546"/>
    <w:rsid w:val="00D13C85"/>
    <w:rsid w:val="00D13CAD"/>
    <w:rsid w:val="00D143EC"/>
    <w:rsid w:val="00D145AF"/>
    <w:rsid w:val="00D145F0"/>
    <w:rsid w:val="00D14706"/>
    <w:rsid w:val="00D1486F"/>
    <w:rsid w:val="00D149DA"/>
    <w:rsid w:val="00D14B08"/>
    <w:rsid w:val="00D14DA9"/>
    <w:rsid w:val="00D15099"/>
    <w:rsid w:val="00D1510A"/>
    <w:rsid w:val="00D15714"/>
    <w:rsid w:val="00D1574B"/>
    <w:rsid w:val="00D15952"/>
    <w:rsid w:val="00D15C50"/>
    <w:rsid w:val="00D15D99"/>
    <w:rsid w:val="00D15F55"/>
    <w:rsid w:val="00D16105"/>
    <w:rsid w:val="00D1628A"/>
    <w:rsid w:val="00D16464"/>
    <w:rsid w:val="00D16551"/>
    <w:rsid w:val="00D1686B"/>
    <w:rsid w:val="00D16F19"/>
    <w:rsid w:val="00D17B6A"/>
    <w:rsid w:val="00D17D4C"/>
    <w:rsid w:val="00D17E9D"/>
    <w:rsid w:val="00D17F36"/>
    <w:rsid w:val="00D17FB5"/>
    <w:rsid w:val="00D17FC6"/>
    <w:rsid w:val="00D2019B"/>
    <w:rsid w:val="00D20286"/>
    <w:rsid w:val="00D204E6"/>
    <w:rsid w:val="00D20689"/>
    <w:rsid w:val="00D20B8C"/>
    <w:rsid w:val="00D21138"/>
    <w:rsid w:val="00D211DC"/>
    <w:rsid w:val="00D212CD"/>
    <w:rsid w:val="00D21348"/>
    <w:rsid w:val="00D21371"/>
    <w:rsid w:val="00D215BB"/>
    <w:rsid w:val="00D21727"/>
    <w:rsid w:val="00D219B1"/>
    <w:rsid w:val="00D219BC"/>
    <w:rsid w:val="00D21A54"/>
    <w:rsid w:val="00D21CB6"/>
    <w:rsid w:val="00D222BA"/>
    <w:rsid w:val="00D22776"/>
    <w:rsid w:val="00D2279A"/>
    <w:rsid w:val="00D229DD"/>
    <w:rsid w:val="00D22B01"/>
    <w:rsid w:val="00D22BD0"/>
    <w:rsid w:val="00D23017"/>
    <w:rsid w:val="00D23280"/>
    <w:rsid w:val="00D235D8"/>
    <w:rsid w:val="00D23A06"/>
    <w:rsid w:val="00D23B60"/>
    <w:rsid w:val="00D23C3A"/>
    <w:rsid w:val="00D23CD2"/>
    <w:rsid w:val="00D23ED8"/>
    <w:rsid w:val="00D24023"/>
    <w:rsid w:val="00D24309"/>
    <w:rsid w:val="00D24340"/>
    <w:rsid w:val="00D248EF"/>
    <w:rsid w:val="00D24AFD"/>
    <w:rsid w:val="00D24D16"/>
    <w:rsid w:val="00D251AB"/>
    <w:rsid w:val="00D25262"/>
    <w:rsid w:val="00D25771"/>
    <w:rsid w:val="00D25AE4"/>
    <w:rsid w:val="00D25C08"/>
    <w:rsid w:val="00D25E1E"/>
    <w:rsid w:val="00D25E76"/>
    <w:rsid w:val="00D25F6A"/>
    <w:rsid w:val="00D266A0"/>
    <w:rsid w:val="00D268D2"/>
    <w:rsid w:val="00D26AF6"/>
    <w:rsid w:val="00D26BE0"/>
    <w:rsid w:val="00D2757D"/>
    <w:rsid w:val="00D300EE"/>
    <w:rsid w:val="00D30435"/>
    <w:rsid w:val="00D30A61"/>
    <w:rsid w:val="00D30D56"/>
    <w:rsid w:val="00D30E4D"/>
    <w:rsid w:val="00D30E6F"/>
    <w:rsid w:val="00D30FFE"/>
    <w:rsid w:val="00D31002"/>
    <w:rsid w:val="00D313E3"/>
    <w:rsid w:val="00D317BA"/>
    <w:rsid w:val="00D31965"/>
    <w:rsid w:val="00D319F9"/>
    <w:rsid w:val="00D321A8"/>
    <w:rsid w:val="00D32FE0"/>
    <w:rsid w:val="00D33782"/>
    <w:rsid w:val="00D337A8"/>
    <w:rsid w:val="00D338F9"/>
    <w:rsid w:val="00D33C31"/>
    <w:rsid w:val="00D33C75"/>
    <w:rsid w:val="00D343D4"/>
    <w:rsid w:val="00D34A7C"/>
    <w:rsid w:val="00D34B7D"/>
    <w:rsid w:val="00D35037"/>
    <w:rsid w:val="00D350F2"/>
    <w:rsid w:val="00D3518D"/>
    <w:rsid w:val="00D3535F"/>
    <w:rsid w:val="00D353CE"/>
    <w:rsid w:val="00D354B4"/>
    <w:rsid w:val="00D357B3"/>
    <w:rsid w:val="00D358BF"/>
    <w:rsid w:val="00D35B30"/>
    <w:rsid w:val="00D35B45"/>
    <w:rsid w:val="00D35BD7"/>
    <w:rsid w:val="00D35BF3"/>
    <w:rsid w:val="00D35F69"/>
    <w:rsid w:val="00D35FAE"/>
    <w:rsid w:val="00D36035"/>
    <w:rsid w:val="00D3606E"/>
    <w:rsid w:val="00D36195"/>
    <w:rsid w:val="00D3638D"/>
    <w:rsid w:val="00D363E1"/>
    <w:rsid w:val="00D366E3"/>
    <w:rsid w:val="00D36A14"/>
    <w:rsid w:val="00D36A1B"/>
    <w:rsid w:val="00D36B24"/>
    <w:rsid w:val="00D376B2"/>
    <w:rsid w:val="00D376F1"/>
    <w:rsid w:val="00D37ABD"/>
    <w:rsid w:val="00D37AD8"/>
    <w:rsid w:val="00D37B93"/>
    <w:rsid w:val="00D4021E"/>
    <w:rsid w:val="00D403BA"/>
    <w:rsid w:val="00D4050C"/>
    <w:rsid w:val="00D40613"/>
    <w:rsid w:val="00D408BA"/>
    <w:rsid w:val="00D40A98"/>
    <w:rsid w:val="00D40C9C"/>
    <w:rsid w:val="00D40EBB"/>
    <w:rsid w:val="00D4171D"/>
    <w:rsid w:val="00D41817"/>
    <w:rsid w:val="00D420B6"/>
    <w:rsid w:val="00D420C6"/>
    <w:rsid w:val="00D42D8F"/>
    <w:rsid w:val="00D42E42"/>
    <w:rsid w:val="00D42E45"/>
    <w:rsid w:val="00D43025"/>
    <w:rsid w:val="00D43066"/>
    <w:rsid w:val="00D4309A"/>
    <w:rsid w:val="00D4310F"/>
    <w:rsid w:val="00D4325E"/>
    <w:rsid w:val="00D43321"/>
    <w:rsid w:val="00D43596"/>
    <w:rsid w:val="00D43612"/>
    <w:rsid w:val="00D4398A"/>
    <w:rsid w:val="00D43A0D"/>
    <w:rsid w:val="00D43A62"/>
    <w:rsid w:val="00D43DB9"/>
    <w:rsid w:val="00D440D2"/>
    <w:rsid w:val="00D44463"/>
    <w:rsid w:val="00D44E39"/>
    <w:rsid w:val="00D450CF"/>
    <w:rsid w:val="00D4529F"/>
    <w:rsid w:val="00D4573C"/>
    <w:rsid w:val="00D458EA"/>
    <w:rsid w:val="00D45957"/>
    <w:rsid w:val="00D45C3F"/>
    <w:rsid w:val="00D45DC1"/>
    <w:rsid w:val="00D46CC3"/>
    <w:rsid w:val="00D472CB"/>
    <w:rsid w:val="00D4758F"/>
    <w:rsid w:val="00D476F7"/>
    <w:rsid w:val="00D476FC"/>
    <w:rsid w:val="00D47B63"/>
    <w:rsid w:val="00D47C04"/>
    <w:rsid w:val="00D47ED2"/>
    <w:rsid w:val="00D47FC5"/>
    <w:rsid w:val="00D500A2"/>
    <w:rsid w:val="00D50438"/>
    <w:rsid w:val="00D50762"/>
    <w:rsid w:val="00D51037"/>
    <w:rsid w:val="00D5116F"/>
    <w:rsid w:val="00D5155E"/>
    <w:rsid w:val="00D515D1"/>
    <w:rsid w:val="00D51C5F"/>
    <w:rsid w:val="00D52030"/>
    <w:rsid w:val="00D52184"/>
    <w:rsid w:val="00D5226E"/>
    <w:rsid w:val="00D525C0"/>
    <w:rsid w:val="00D5292C"/>
    <w:rsid w:val="00D52B93"/>
    <w:rsid w:val="00D530C9"/>
    <w:rsid w:val="00D53B5F"/>
    <w:rsid w:val="00D53C6B"/>
    <w:rsid w:val="00D53CF2"/>
    <w:rsid w:val="00D53D3C"/>
    <w:rsid w:val="00D53F18"/>
    <w:rsid w:val="00D540D8"/>
    <w:rsid w:val="00D54275"/>
    <w:rsid w:val="00D5447B"/>
    <w:rsid w:val="00D549A7"/>
    <w:rsid w:val="00D55211"/>
    <w:rsid w:val="00D55239"/>
    <w:rsid w:val="00D5572E"/>
    <w:rsid w:val="00D557F2"/>
    <w:rsid w:val="00D55A62"/>
    <w:rsid w:val="00D55BD8"/>
    <w:rsid w:val="00D55C4F"/>
    <w:rsid w:val="00D55D3A"/>
    <w:rsid w:val="00D55DEA"/>
    <w:rsid w:val="00D55FDF"/>
    <w:rsid w:val="00D56237"/>
    <w:rsid w:val="00D56288"/>
    <w:rsid w:val="00D564A5"/>
    <w:rsid w:val="00D5655D"/>
    <w:rsid w:val="00D565A2"/>
    <w:rsid w:val="00D56FF3"/>
    <w:rsid w:val="00D57141"/>
    <w:rsid w:val="00D57153"/>
    <w:rsid w:val="00D572BA"/>
    <w:rsid w:val="00D573DF"/>
    <w:rsid w:val="00D57452"/>
    <w:rsid w:val="00D57607"/>
    <w:rsid w:val="00D579DB"/>
    <w:rsid w:val="00D57B88"/>
    <w:rsid w:val="00D60413"/>
    <w:rsid w:val="00D604CC"/>
    <w:rsid w:val="00D60B56"/>
    <w:rsid w:val="00D612C5"/>
    <w:rsid w:val="00D6190F"/>
    <w:rsid w:val="00D61AE7"/>
    <w:rsid w:val="00D61BD6"/>
    <w:rsid w:val="00D61CC6"/>
    <w:rsid w:val="00D61E01"/>
    <w:rsid w:val="00D61E7B"/>
    <w:rsid w:val="00D620D0"/>
    <w:rsid w:val="00D622E6"/>
    <w:rsid w:val="00D6288A"/>
    <w:rsid w:val="00D629BC"/>
    <w:rsid w:val="00D6338F"/>
    <w:rsid w:val="00D63488"/>
    <w:rsid w:val="00D63815"/>
    <w:rsid w:val="00D63B35"/>
    <w:rsid w:val="00D63C97"/>
    <w:rsid w:val="00D63CCF"/>
    <w:rsid w:val="00D63F07"/>
    <w:rsid w:val="00D64AFE"/>
    <w:rsid w:val="00D64D74"/>
    <w:rsid w:val="00D6534D"/>
    <w:rsid w:val="00D654FE"/>
    <w:rsid w:val="00D6568D"/>
    <w:rsid w:val="00D658D2"/>
    <w:rsid w:val="00D65A6A"/>
    <w:rsid w:val="00D65EAC"/>
    <w:rsid w:val="00D662D9"/>
    <w:rsid w:val="00D663C0"/>
    <w:rsid w:val="00D666CC"/>
    <w:rsid w:val="00D6678F"/>
    <w:rsid w:val="00D66C38"/>
    <w:rsid w:val="00D66CFF"/>
    <w:rsid w:val="00D66EF0"/>
    <w:rsid w:val="00D6753C"/>
    <w:rsid w:val="00D67608"/>
    <w:rsid w:val="00D67805"/>
    <w:rsid w:val="00D67932"/>
    <w:rsid w:val="00D67A79"/>
    <w:rsid w:val="00D67D99"/>
    <w:rsid w:val="00D67DE6"/>
    <w:rsid w:val="00D70102"/>
    <w:rsid w:val="00D70193"/>
    <w:rsid w:val="00D70478"/>
    <w:rsid w:val="00D705D0"/>
    <w:rsid w:val="00D7080A"/>
    <w:rsid w:val="00D70DB7"/>
    <w:rsid w:val="00D70F81"/>
    <w:rsid w:val="00D71396"/>
    <w:rsid w:val="00D71849"/>
    <w:rsid w:val="00D71A2C"/>
    <w:rsid w:val="00D72139"/>
    <w:rsid w:val="00D721AC"/>
    <w:rsid w:val="00D72A59"/>
    <w:rsid w:val="00D72BE4"/>
    <w:rsid w:val="00D72EED"/>
    <w:rsid w:val="00D7318D"/>
    <w:rsid w:val="00D73320"/>
    <w:rsid w:val="00D738BD"/>
    <w:rsid w:val="00D74257"/>
    <w:rsid w:val="00D745E5"/>
    <w:rsid w:val="00D746D7"/>
    <w:rsid w:val="00D7477F"/>
    <w:rsid w:val="00D74949"/>
    <w:rsid w:val="00D749A4"/>
    <w:rsid w:val="00D74BDD"/>
    <w:rsid w:val="00D74CB0"/>
    <w:rsid w:val="00D7523A"/>
    <w:rsid w:val="00D756EC"/>
    <w:rsid w:val="00D75E8E"/>
    <w:rsid w:val="00D75FAC"/>
    <w:rsid w:val="00D76194"/>
    <w:rsid w:val="00D7638F"/>
    <w:rsid w:val="00D7711F"/>
    <w:rsid w:val="00D7733F"/>
    <w:rsid w:val="00D77877"/>
    <w:rsid w:val="00D778D5"/>
    <w:rsid w:val="00D77ABB"/>
    <w:rsid w:val="00D77C7D"/>
    <w:rsid w:val="00D806E8"/>
    <w:rsid w:val="00D80DFF"/>
    <w:rsid w:val="00D80E00"/>
    <w:rsid w:val="00D80FD6"/>
    <w:rsid w:val="00D811C8"/>
    <w:rsid w:val="00D815B1"/>
    <w:rsid w:val="00D819A7"/>
    <w:rsid w:val="00D82077"/>
    <w:rsid w:val="00D824CE"/>
    <w:rsid w:val="00D826FB"/>
    <w:rsid w:val="00D8279A"/>
    <w:rsid w:val="00D8296A"/>
    <w:rsid w:val="00D832BF"/>
    <w:rsid w:val="00D832DC"/>
    <w:rsid w:val="00D83581"/>
    <w:rsid w:val="00D83B74"/>
    <w:rsid w:val="00D844C4"/>
    <w:rsid w:val="00D84A28"/>
    <w:rsid w:val="00D84A62"/>
    <w:rsid w:val="00D84B88"/>
    <w:rsid w:val="00D84DDC"/>
    <w:rsid w:val="00D84FE6"/>
    <w:rsid w:val="00D85746"/>
    <w:rsid w:val="00D85BDB"/>
    <w:rsid w:val="00D85DC5"/>
    <w:rsid w:val="00D85EEE"/>
    <w:rsid w:val="00D86035"/>
    <w:rsid w:val="00D86453"/>
    <w:rsid w:val="00D8664A"/>
    <w:rsid w:val="00D8677F"/>
    <w:rsid w:val="00D86905"/>
    <w:rsid w:val="00D869BA"/>
    <w:rsid w:val="00D86C7F"/>
    <w:rsid w:val="00D86F88"/>
    <w:rsid w:val="00D870FD"/>
    <w:rsid w:val="00D87362"/>
    <w:rsid w:val="00D873FC"/>
    <w:rsid w:val="00D8772F"/>
    <w:rsid w:val="00D8778C"/>
    <w:rsid w:val="00D877A2"/>
    <w:rsid w:val="00D877BC"/>
    <w:rsid w:val="00D87BDD"/>
    <w:rsid w:val="00D87D77"/>
    <w:rsid w:val="00D87F47"/>
    <w:rsid w:val="00D90038"/>
    <w:rsid w:val="00D90068"/>
    <w:rsid w:val="00D90201"/>
    <w:rsid w:val="00D903D4"/>
    <w:rsid w:val="00D90986"/>
    <w:rsid w:val="00D90A3B"/>
    <w:rsid w:val="00D91226"/>
    <w:rsid w:val="00D914ED"/>
    <w:rsid w:val="00D9165E"/>
    <w:rsid w:val="00D91951"/>
    <w:rsid w:val="00D91A0F"/>
    <w:rsid w:val="00D91B16"/>
    <w:rsid w:val="00D91C21"/>
    <w:rsid w:val="00D91C64"/>
    <w:rsid w:val="00D922A4"/>
    <w:rsid w:val="00D92868"/>
    <w:rsid w:val="00D92E11"/>
    <w:rsid w:val="00D92FEE"/>
    <w:rsid w:val="00D9301A"/>
    <w:rsid w:val="00D93071"/>
    <w:rsid w:val="00D931BC"/>
    <w:rsid w:val="00D93239"/>
    <w:rsid w:val="00D9372E"/>
    <w:rsid w:val="00D93881"/>
    <w:rsid w:val="00D93B71"/>
    <w:rsid w:val="00D93D7C"/>
    <w:rsid w:val="00D93E22"/>
    <w:rsid w:val="00D94A4F"/>
    <w:rsid w:val="00D94C20"/>
    <w:rsid w:val="00D94DFC"/>
    <w:rsid w:val="00D9505A"/>
    <w:rsid w:val="00D95175"/>
    <w:rsid w:val="00D9547B"/>
    <w:rsid w:val="00D955F4"/>
    <w:rsid w:val="00D957DE"/>
    <w:rsid w:val="00D95BEE"/>
    <w:rsid w:val="00D95E5B"/>
    <w:rsid w:val="00D960AD"/>
    <w:rsid w:val="00D96371"/>
    <w:rsid w:val="00D965E7"/>
    <w:rsid w:val="00D966A9"/>
    <w:rsid w:val="00D966ED"/>
    <w:rsid w:val="00D96751"/>
    <w:rsid w:val="00D96E16"/>
    <w:rsid w:val="00D96E33"/>
    <w:rsid w:val="00D96E83"/>
    <w:rsid w:val="00D96EA2"/>
    <w:rsid w:val="00D96FAE"/>
    <w:rsid w:val="00D971BC"/>
    <w:rsid w:val="00D976D7"/>
    <w:rsid w:val="00D97C2C"/>
    <w:rsid w:val="00DA0116"/>
    <w:rsid w:val="00DA01A2"/>
    <w:rsid w:val="00DA021C"/>
    <w:rsid w:val="00DA0748"/>
    <w:rsid w:val="00DA0EAB"/>
    <w:rsid w:val="00DA13F1"/>
    <w:rsid w:val="00DA1756"/>
    <w:rsid w:val="00DA1A0F"/>
    <w:rsid w:val="00DA1BE1"/>
    <w:rsid w:val="00DA22A2"/>
    <w:rsid w:val="00DA25FC"/>
    <w:rsid w:val="00DA280A"/>
    <w:rsid w:val="00DA2BAF"/>
    <w:rsid w:val="00DA2CDA"/>
    <w:rsid w:val="00DA2E4F"/>
    <w:rsid w:val="00DA30D0"/>
    <w:rsid w:val="00DA3304"/>
    <w:rsid w:val="00DA330B"/>
    <w:rsid w:val="00DA33AA"/>
    <w:rsid w:val="00DA3F06"/>
    <w:rsid w:val="00DA403E"/>
    <w:rsid w:val="00DA4169"/>
    <w:rsid w:val="00DA4223"/>
    <w:rsid w:val="00DA45BF"/>
    <w:rsid w:val="00DA46EA"/>
    <w:rsid w:val="00DA49FA"/>
    <w:rsid w:val="00DA508F"/>
    <w:rsid w:val="00DA5179"/>
    <w:rsid w:val="00DA53BF"/>
    <w:rsid w:val="00DA560A"/>
    <w:rsid w:val="00DA5612"/>
    <w:rsid w:val="00DA60F8"/>
    <w:rsid w:val="00DA6326"/>
    <w:rsid w:val="00DA66D0"/>
    <w:rsid w:val="00DA6850"/>
    <w:rsid w:val="00DA68E5"/>
    <w:rsid w:val="00DA69A2"/>
    <w:rsid w:val="00DA6A29"/>
    <w:rsid w:val="00DA6ADD"/>
    <w:rsid w:val="00DA6B4F"/>
    <w:rsid w:val="00DA6DE4"/>
    <w:rsid w:val="00DA6E8A"/>
    <w:rsid w:val="00DA71AE"/>
    <w:rsid w:val="00DA7966"/>
    <w:rsid w:val="00DA7BE7"/>
    <w:rsid w:val="00DA7CEC"/>
    <w:rsid w:val="00DB0637"/>
    <w:rsid w:val="00DB0AAA"/>
    <w:rsid w:val="00DB0BBB"/>
    <w:rsid w:val="00DB0C14"/>
    <w:rsid w:val="00DB0CAA"/>
    <w:rsid w:val="00DB0CF6"/>
    <w:rsid w:val="00DB0D21"/>
    <w:rsid w:val="00DB0FDE"/>
    <w:rsid w:val="00DB113E"/>
    <w:rsid w:val="00DB152E"/>
    <w:rsid w:val="00DB1CE6"/>
    <w:rsid w:val="00DB1D64"/>
    <w:rsid w:val="00DB2CF5"/>
    <w:rsid w:val="00DB2E22"/>
    <w:rsid w:val="00DB3210"/>
    <w:rsid w:val="00DB3A21"/>
    <w:rsid w:val="00DB3ACE"/>
    <w:rsid w:val="00DB3FE4"/>
    <w:rsid w:val="00DB401E"/>
    <w:rsid w:val="00DB4195"/>
    <w:rsid w:val="00DB423B"/>
    <w:rsid w:val="00DB5100"/>
    <w:rsid w:val="00DB53AF"/>
    <w:rsid w:val="00DB5A25"/>
    <w:rsid w:val="00DB5B88"/>
    <w:rsid w:val="00DB5C9C"/>
    <w:rsid w:val="00DB5D7E"/>
    <w:rsid w:val="00DB658C"/>
    <w:rsid w:val="00DB69ED"/>
    <w:rsid w:val="00DB6D95"/>
    <w:rsid w:val="00DB6FCF"/>
    <w:rsid w:val="00DB6FE8"/>
    <w:rsid w:val="00DB7244"/>
    <w:rsid w:val="00DB76AE"/>
    <w:rsid w:val="00DB79D4"/>
    <w:rsid w:val="00DB7C23"/>
    <w:rsid w:val="00DB7E0E"/>
    <w:rsid w:val="00DC0148"/>
    <w:rsid w:val="00DC038C"/>
    <w:rsid w:val="00DC041E"/>
    <w:rsid w:val="00DC06EE"/>
    <w:rsid w:val="00DC143C"/>
    <w:rsid w:val="00DC168D"/>
    <w:rsid w:val="00DC1728"/>
    <w:rsid w:val="00DC1734"/>
    <w:rsid w:val="00DC1C9B"/>
    <w:rsid w:val="00DC1DBC"/>
    <w:rsid w:val="00DC1F29"/>
    <w:rsid w:val="00DC22B7"/>
    <w:rsid w:val="00DC241A"/>
    <w:rsid w:val="00DC2B49"/>
    <w:rsid w:val="00DC2F65"/>
    <w:rsid w:val="00DC369F"/>
    <w:rsid w:val="00DC396F"/>
    <w:rsid w:val="00DC3BFD"/>
    <w:rsid w:val="00DC3E10"/>
    <w:rsid w:val="00DC3EC5"/>
    <w:rsid w:val="00DC41B9"/>
    <w:rsid w:val="00DC481D"/>
    <w:rsid w:val="00DC49C9"/>
    <w:rsid w:val="00DC4CAE"/>
    <w:rsid w:val="00DC4E5F"/>
    <w:rsid w:val="00DC4EE2"/>
    <w:rsid w:val="00DC50CA"/>
    <w:rsid w:val="00DC52F1"/>
    <w:rsid w:val="00DC5795"/>
    <w:rsid w:val="00DC5C40"/>
    <w:rsid w:val="00DC5DA3"/>
    <w:rsid w:val="00DC6183"/>
    <w:rsid w:val="00DC6421"/>
    <w:rsid w:val="00DC64C1"/>
    <w:rsid w:val="00DC7046"/>
    <w:rsid w:val="00DC7184"/>
    <w:rsid w:val="00DC770A"/>
    <w:rsid w:val="00DC77BC"/>
    <w:rsid w:val="00DC77EC"/>
    <w:rsid w:val="00DC781D"/>
    <w:rsid w:val="00DC7845"/>
    <w:rsid w:val="00DC795D"/>
    <w:rsid w:val="00DCBCE3"/>
    <w:rsid w:val="00DD01E4"/>
    <w:rsid w:val="00DD0300"/>
    <w:rsid w:val="00DD0328"/>
    <w:rsid w:val="00DD0545"/>
    <w:rsid w:val="00DD05D8"/>
    <w:rsid w:val="00DD08D8"/>
    <w:rsid w:val="00DD09CF"/>
    <w:rsid w:val="00DD0DA9"/>
    <w:rsid w:val="00DD0DC3"/>
    <w:rsid w:val="00DD0DCA"/>
    <w:rsid w:val="00DD116F"/>
    <w:rsid w:val="00DD130F"/>
    <w:rsid w:val="00DD1711"/>
    <w:rsid w:val="00DD1A40"/>
    <w:rsid w:val="00DD1FD7"/>
    <w:rsid w:val="00DD24F0"/>
    <w:rsid w:val="00DD3109"/>
    <w:rsid w:val="00DD38E0"/>
    <w:rsid w:val="00DD3A95"/>
    <w:rsid w:val="00DD3FC9"/>
    <w:rsid w:val="00DD3FDF"/>
    <w:rsid w:val="00DD4159"/>
    <w:rsid w:val="00DD467A"/>
    <w:rsid w:val="00DD47C1"/>
    <w:rsid w:val="00DD484F"/>
    <w:rsid w:val="00DD4CC6"/>
    <w:rsid w:val="00DD4D11"/>
    <w:rsid w:val="00DD4D24"/>
    <w:rsid w:val="00DD52D4"/>
    <w:rsid w:val="00DD5426"/>
    <w:rsid w:val="00DD54B1"/>
    <w:rsid w:val="00DD57F1"/>
    <w:rsid w:val="00DD5CBD"/>
    <w:rsid w:val="00DD650B"/>
    <w:rsid w:val="00DD681F"/>
    <w:rsid w:val="00DD685A"/>
    <w:rsid w:val="00DD70F8"/>
    <w:rsid w:val="00DD7219"/>
    <w:rsid w:val="00DD7344"/>
    <w:rsid w:val="00DD744D"/>
    <w:rsid w:val="00DD7DB8"/>
    <w:rsid w:val="00DE00BA"/>
    <w:rsid w:val="00DE0BEB"/>
    <w:rsid w:val="00DE0FCC"/>
    <w:rsid w:val="00DE1063"/>
    <w:rsid w:val="00DE106A"/>
    <w:rsid w:val="00DE10AB"/>
    <w:rsid w:val="00DE1154"/>
    <w:rsid w:val="00DE118C"/>
    <w:rsid w:val="00DE118F"/>
    <w:rsid w:val="00DE1244"/>
    <w:rsid w:val="00DE16D0"/>
    <w:rsid w:val="00DE1814"/>
    <w:rsid w:val="00DE1AEA"/>
    <w:rsid w:val="00DE1E2D"/>
    <w:rsid w:val="00DE1F91"/>
    <w:rsid w:val="00DE3964"/>
    <w:rsid w:val="00DE3EC9"/>
    <w:rsid w:val="00DE3FA7"/>
    <w:rsid w:val="00DE3FAA"/>
    <w:rsid w:val="00DE411F"/>
    <w:rsid w:val="00DE4231"/>
    <w:rsid w:val="00DE436F"/>
    <w:rsid w:val="00DE444E"/>
    <w:rsid w:val="00DE4634"/>
    <w:rsid w:val="00DE46DE"/>
    <w:rsid w:val="00DE4963"/>
    <w:rsid w:val="00DE4E30"/>
    <w:rsid w:val="00DE50E1"/>
    <w:rsid w:val="00DE53F8"/>
    <w:rsid w:val="00DE5B27"/>
    <w:rsid w:val="00DE5DAE"/>
    <w:rsid w:val="00DE5FFF"/>
    <w:rsid w:val="00DE6210"/>
    <w:rsid w:val="00DE62AA"/>
    <w:rsid w:val="00DE635D"/>
    <w:rsid w:val="00DE6805"/>
    <w:rsid w:val="00DE6A3A"/>
    <w:rsid w:val="00DE6DC1"/>
    <w:rsid w:val="00DE6E2B"/>
    <w:rsid w:val="00DE70B8"/>
    <w:rsid w:val="00DE723B"/>
    <w:rsid w:val="00DE781D"/>
    <w:rsid w:val="00DE7E17"/>
    <w:rsid w:val="00DF010E"/>
    <w:rsid w:val="00DF01CA"/>
    <w:rsid w:val="00DF02BD"/>
    <w:rsid w:val="00DF0462"/>
    <w:rsid w:val="00DF0E79"/>
    <w:rsid w:val="00DF1033"/>
    <w:rsid w:val="00DF128D"/>
    <w:rsid w:val="00DF1405"/>
    <w:rsid w:val="00DF1425"/>
    <w:rsid w:val="00DF182D"/>
    <w:rsid w:val="00DF1DB8"/>
    <w:rsid w:val="00DF1ED9"/>
    <w:rsid w:val="00DF1F4A"/>
    <w:rsid w:val="00DF271A"/>
    <w:rsid w:val="00DF2C97"/>
    <w:rsid w:val="00DF2D43"/>
    <w:rsid w:val="00DF3187"/>
    <w:rsid w:val="00DF32A0"/>
    <w:rsid w:val="00DF3691"/>
    <w:rsid w:val="00DF375A"/>
    <w:rsid w:val="00DF3882"/>
    <w:rsid w:val="00DF3ADE"/>
    <w:rsid w:val="00DF4132"/>
    <w:rsid w:val="00DF420D"/>
    <w:rsid w:val="00DF42DD"/>
    <w:rsid w:val="00DF4663"/>
    <w:rsid w:val="00DF4B0D"/>
    <w:rsid w:val="00DF4C12"/>
    <w:rsid w:val="00DF50C0"/>
    <w:rsid w:val="00DF5CD7"/>
    <w:rsid w:val="00DF6001"/>
    <w:rsid w:val="00DF62B2"/>
    <w:rsid w:val="00DF6572"/>
    <w:rsid w:val="00DF663E"/>
    <w:rsid w:val="00DF668E"/>
    <w:rsid w:val="00DF6D88"/>
    <w:rsid w:val="00DF6E4C"/>
    <w:rsid w:val="00DF7134"/>
    <w:rsid w:val="00DF74AC"/>
    <w:rsid w:val="00DF772D"/>
    <w:rsid w:val="00DF7C9D"/>
    <w:rsid w:val="00DF7E10"/>
    <w:rsid w:val="00DF7F05"/>
    <w:rsid w:val="00E004B0"/>
    <w:rsid w:val="00E00889"/>
    <w:rsid w:val="00E00A8E"/>
    <w:rsid w:val="00E00F38"/>
    <w:rsid w:val="00E00F7E"/>
    <w:rsid w:val="00E0123E"/>
    <w:rsid w:val="00E012D4"/>
    <w:rsid w:val="00E01674"/>
    <w:rsid w:val="00E022F4"/>
    <w:rsid w:val="00E023BE"/>
    <w:rsid w:val="00E02406"/>
    <w:rsid w:val="00E024E3"/>
    <w:rsid w:val="00E03014"/>
    <w:rsid w:val="00E032D1"/>
    <w:rsid w:val="00E0346B"/>
    <w:rsid w:val="00E035FE"/>
    <w:rsid w:val="00E036CA"/>
    <w:rsid w:val="00E03808"/>
    <w:rsid w:val="00E03826"/>
    <w:rsid w:val="00E03AA1"/>
    <w:rsid w:val="00E03B88"/>
    <w:rsid w:val="00E0424F"/>
    <w:rsid w:val="00E04399"/>
    <w:rsid w:val="00E04445"/>
    <w:rsid w:val="00E0454D"/>
    <w:rsid w:val="00E04808"/>
    <w:rsid w:val="00E04ACE"/>
    <w:rsid w:val="00E04F0B"/>
    <w:rsid w:val="00E050D2"/>
    <w:rsid w:val="00E0546F"/>
    <w:rsid w:val="00E068E5"/>
    <w:rsid w:val="00E06E6E"/>
    <w:rsid w:val="00E0721D"/>
    <w:rsid w:val="00E077A4"/>
    <w:rsid w:val="00E07C65"/>
    <w:rsid w:val="00E07D07"/>
    <w:rsid w:val="00E07DA2"/>
    <w:rsid w:val="00E07ED3"/>
    <w:rsid w:val="00E07FCC"/>
    <w:rsid w:val="00E101E9"/>
    <w:rsid w:val="00E1085A"/>
    <w:rsid w:val="00E1085B"/>
    <w:rsid w:val="00E11045"/>
    <w:rsid w:val="00E110D7"/>
    <w:rsid w:val="00E112B7"/>
    <w:rsid w:val="00E11493"/>
    <w:rsid w:val="00E11776"/>
    <w:rsid w:val="00E11E77"/>
    <w:rsid w:val="00E120FE"/>
    <w:rsid w:val="00E12462"/>
    <w:rsid w:val="00E124AC"/>
    <w:rsid w:val="00E1273B"/>
    <w:rsid w:val="00E12B51"/>
    <w:rsid w:val="00E130AA"/>
    <w:rsid w:val="00E1326C"/>
    <w:rsid w:val="00E132DC"/>
    <w:rsid w:val="00E1342D"/>
    <w:rsid w:val="00E135DE"/>
    <w:rsid w:val="00E1361C"/>
    <w:rsid w:val="00E13825"/>
    <w:rsid w:val="00E139B9"/>
    <w:rsid w:val="00E13C93"/>
    <w:rsid w:val="00E13D77"/>
    <w:rsid w:val="00E14346"/>
    <w:rsid w:val="00E143F7"/>
    <w:rsid w:val="00E147D5"/>
    <w:rsid w:val="00E14BB7"/>
    <w:rsid w:val="00E14CDD"/>
    <w:rsid w:val="00E14CF0"/>
    <w:rsid w:val="00E15242"/>
    <w:rsid w:val="00E15336"/>
    <w:rsid w:val="00E15859"/>
    <w:rsid w:val="00E15A75"/>
    <w:rsid w:val="00E15AD5"/>
    <w:rsid w:val="00E16067"/>
    <w:rsid w:val="00E162C5"/>
    <w:rsid w:val="00E1632A"/>
    <w:rsid w:val="00E165F5"/>
    <w:rsid w:val="00E16AFD"/>
    <w:rsid w:val="00E16DC8"/>
    <w:rsid w:val="00E1749C"/>
    <w:rsid w:val="00E1795F"/>
    <w:rsid w:val="00E17AAA"/>
    <w:rsid w:val="00E17B41"/>
    <w:rsid w:val="00E17B9F"/>
    <w:rsid w:val="00E17F26"/>
    <w:rsid w:val="00E17F37"/>
    <w:rsid w:val="00E203D9"/>
    <w:rsid w:val="00E2077C"/>
    <w:rsid w:val="00E209B9"/>
    <w:rsid w:val="00E21378"/>
    <w:rsid w:val="00E21A8E"/>
    <w:rsid w:val="00E21B4A"/>
    <w:rsid w:val="00E22706"/>
    <w:rsid w:val="00E22820"/>
    <w:rsid w:val="00E22A0C"/>
    <w:rsid w:val="00E22BC6"/>
    <w:rsid w:val="00E22D8E"/>
    <w:rsid w:val="00E22DAA"/>
    <w:rsid w:val="00E2340E"/>
    <w:rsid w:val="00E23993"/>
    <w:rsid w:val="00E23BC7"/>
    <w:rsid w:val="00E23D8A"/>
    <w:rsid w:val="00E24482"/>
    <w:rsid w:val="00E252C4"/>
    <w:rsid w:val="00E25563"/>
    <w:rsid w:val="00E2563E"/>
    <w:rsid w:val="00E257BB"/>
    <w:rsid w:val="00E25AF3"/>
    <w:rsid w:val="00E25DEB"/>
    <w:rsid w:val="00E26191"/>
    <w:rsid w:val="00E26482"/>
    <w:rsid w:val="00E26B5D"/>
    <w:rsid w:val="00E26C5F"/>
    <w:rsid w:val="00E270D1"/>
    <w:rsid w:val="00E27371"/>
    <w:rsid w:val="00E2759B"/>
    <w:rsid w:val="00E276E8"/>
    <w:rsid w:val="00E279F6"/>
    <w:rsid w:val="00E30167"/>
    <w:rsid w:val="00E3023C"/>
    <w:rsid w:val="00E30405"/>
    <w:rsid w:val="00E3045D"/>
    <w:rsid w:val="00E304D5"/>
    <w:rsid w:val="00E304EA"/>
    <w:rsid w:val="00E31261"/>
    <w:rsid w:val="00E3138A"/>
    <w:rsid w:val="00E3142F"/>
    <w:rsid w:val="00E316D3"/>
    <w:rsid w:val="00E317B0"/>
    <w:rsid w:val="00E3180E"/>
    <w:rsid w:val="00E31A5F"/>
    <w:rsid w:val="00E31DDF"/>
    <w:rsid w:val="00E32199"/>
    <w:rsid w:val="00E326DA"/>
    <w:rsid w:val="00E32ABD"/>
    <w:rsid w:val="00E32CC1"/>
    <w:rsid w:val="00E3325E"/>
    <w:rsid w:val="00E3366A"/>
    <w:rsid w:val="00E336C1"/>
    <w:rsid w:val="00E33961"/>
    <w:rsid w:val="00E33C31"/>
    <w:rsid w:val="00E33F72"/>
    <w:rsid w:val="00E342F6"/>
    <w:rsid w:val="00E3455A"/>
    <w:rsid w:val="00E34AF6"/>
    <w:rsid w:val="00E34B70"/>
    <w:rsid w:val="00E34D38"/>
    <w:rsid w:val="00E34E45"/>
    <w:rsid w:val="00E35206"/>
    <w:rsid w:val="00E35256"/>
    <w:rsid w:val="00E35357"/>
    <w:rsid w:val="00E35591"/>
    <w:rsid w:val="00E35774"/>
    <w:rsid w:val="00E35C5D"/>
    <w:rsid w:val="00E35C7D"/>
    <w:rsid w:val="00E3672D"/>
    <w:rsid w:val="00E369CA"/>
    <w:rsid w:val="00E36E42"/>
    <w:rsid w:val="00E37145"/>
    <w:rsid w:val="00E37266"/>
    <w:rsid w:val="00E37510"/>
    <w:rsid w:val="00E378B7"/>
    <w:rsid w:val="00E37974"/>
    <w:rsid w:val="00E37F92"/>
    <w:rsid w:val="00E4005E"/>
    <w:rsid w:val="00E4046D"/>
    <w:rsid w:val="00E40588"/>
    <w:rsid w:val="00E40755"/>
    <w:rsid w:val="00E4095E"/>
    <w:rsid w:val="00E40D83"/>
    <w:rsid w:val="00E41C03"/>
    <w:rsid w:val="00E41F24"/>
    <w:rsid w:val="00E4220F"/>
    <w:rsid w:val="00E42368"/>
    <w:rsid w:val="00E42454"/>
    <w:rsid w:val="00E4265E"/>
    <w:rsid w:val="00E4287C"/>
    <w:rsid w:val="00E4297F"/>
    <w:rsid w:val="00E429C5"/>
    <w:rsid w:val="00E42E8D"/>
    <w:rsid w:val="00E432F3"/>
    <w:rsid w:val="00E43358"/>
    <w:rsid w:val="00E436B3"/>
    <w:rsid w:val="00E4371C"/>
    <w:rsid w:val="00E437C7"/>
    <w:rsid w:val="00E43EF3"/>
    <w:rsid w:val="00E441A2"/>
    <w:rsid w:val="00E4440B"/>
    <w:rsid w:val="00E44A7F"/>
    <w:rsid w:val="00E44B3F"/>
    <w:rsid w:val="00E44D61"/>
    <w:rsid w:val="00E44D96"/>
    <w:rsid w:val="00E44EE4"/>
    <w:rsid w:val="00E44EE9"/>
    <w:rsid w:val="00E45349"/>
    <w:rsid w:val="00E4534C"/>
    <w:rsid w:val="00E45373"/>
    <w:rsid w:val="00E453FE"/>
    <w:rsid w:val="00E457AD"/>
    <w:rsid w:val="00E45A12"/>
    <w:rsid w:val="00E45A15"/>
    <w:rsid w:val="00E4602D"/>
    <w:rsid w:val="00E46463"/>
    <w:rsid w:val="00E46511"/>
    <w:rsid w:val="00E466BF"/>
    <w:rsid w:val="00E469F5"/>
    <w:rsid w:val="00E46A37"/>
    <w:rsid w:val="00E46D17"/>
    <w:rsid w:val="00E46EF5"/>
    <w:rsid w:val="00E51260"/>
    <w:rsid w:val="00E512EE"/>
    <w:rsid w:val="00E51389"/>
    <w:rsid w:val="00E51413"/>
    <w:rsid w:val="00E5173A"/>
    <w:rsid w:val="00E51ABC"/>
    <w:rsid w:val="00E51BE2"/>
    <w:rsid w:val="00E51DB5"/>
    <w:rsid w:val="00E51E94"/>
    <w:rsid w:val="00E5242D"/>
    <w:rsid w:val="00E52E3A"/>
    <w:rsid w:val="00E532F6"/>
    <w:rsid w:val="00E53389"/>
    <w:rsid w:val="00E5388F"/>
    <w:rsid w:val="00E5394F"/>
    <w:rsid w:val="00E53A8A"/>
    <w:rsid w:val="00E53A8D"/>
    <w:rsid w:val="00E53E78"/>
    <w:rsid w:val="00E544B1"/>
    <w:rsid w:val="00E5474E"/>
    <w:rsid w:val="00E54C37"/>
    <w:rsid w:val="00E55886"/>
    <w:rsid w:val="00E55CD1"/>
    <w:rsid w:val="00E55D6A"/>
    <w:rsid w:val="00E56321"/>
    <w:rsid w:val="00E56379"/>
    <w:rsid w:val="00E5651D"/>
    <w:rsid w:val="00E56689"/>
    <w:rsid w:val="00E5674D"/>
    <w:rsid w:val="00E56AC9"/>
    <w:rsid w:val="00E56B5E"/>
    <w:rsid w:val="00E56C92"/>
    <w:rsid w:val="00E57453"/>
    <w:rsid w:val="00E5752E"/>
    <w:rsid w:val="00E5782B"/>
    <w:rsid w:val="00E579C7"/>
    <w:rsid w:val="00E57A2E"/>
    <w:rsid w:val="00E57C13"/>
    <w:rsid w:val="00E60263"/>
    <w:rsid w:val="00E60481"/>
    <w:rsid w:val="00E6049F"/>
    <w:rsid w:val="00E609ED"/>
    <w:rsid w:val="00E60B80"/>
    <w:rsid w:val="00E61007"/>
    <w:rsid w:val="00E61438"/>
    <w:rsid w:val="00E6194B"/>
    <w:rsid w:val="00E61BB6"/>
    <w:rsid w:val="00E61CDB"/>
    <w:rsid w:val="00E61DA3"/>
    <w:rsid w:val="00E620DA"/>
    <w:rsid w:val="00E6252F"/>
    <w:rsid w:val="00E62614"/>
    <w:rsid w:val="00E62693"/>
    <w:rsid w:val="00E62902"/>
    <w:rsid w:val="00E62C4E"/>
    <w:rsid w:val="00E62D41"/>
    <w:rsid w:val="00E62DBE"/>
    <w:rsid w:val="00E6308F"/>
    <w:rsid w:val="00E635DC"/>
    <w:rsid w:val="00E63B02"/>
    <w:rsid w:val="00E64225"/>
    <w:rsid w:val="00E643FB"/>
    <w:rsid w:val="00E64400"/>
    <w:rsid w:val="00E64554"/>
    <w:rsid w:val="00E64687"/>
    <w:rsid w:val="00E64BA9"/>
    <w:rsid w:val="00E64D4D"/>
    <w:rsid w:val="00E64EE7"/>
    <w:rsid w:val="00E64F25"/>
    <w:rsid w:val="00E650F5"/>
    <w:rsid w:val="00E6580E"/>
    <w:rsid w:val="00E65822"/>
    <w:rsid w:val="00E659AD"/>
    <w:rsid w:val="00E65B0D"/>
    <w:rsid w:val="00E65E9B"/>
    <w:rsid w:val="00E660DC"/>
    <w:rsid w:val="00E660FA"/>
    <w:rsid w:val="00E668D7"/>
    <w:rsid w:val="00E66AC7"/>
    <w:rsid w:val="00E67118"/>
    <w:rsid w:val="00E67806"/>
    <w:rsid w:val="00E67A9E"/>
    <w:rsid w:val="00E67D1E"/>
    <w:rsid w:val="00E67F60"/>
    <w:rsid w:val="00E70315"/>
    <w:rsid w:val="00E70363"/>
    <w:rsid w:val="00E7078C"/>
    <w:rsid w:val="00E7090A"/>
    <w:rsid w:val="00E70FBE"/>
    <w:rsid w:val="00E7104A"/>
    <w:rsid w:val="00E71462"/>
    <w:rsid w:val="00E718B4"/>
    <w:rsid w:val="00E71CDD"/>
    <w:rsid w:val="00E721C8"/>
    <w:rsid w:val="00E72457"/>
    <w:rsid w:val="00E7245D"/>
    <w:rsid w:val="00E72895"/>
    <w:rsid w:val="00E728EB"/>
    <w:rsid w:val="00E72C5D"/>
    <w:rsid w:val="00E7334E"/>
    <w:rsid w:val="00E73FF8"/>
    <w:rsid w:val="00E74973"/>
    <w:rsid w:val="00E74A34"/>
    <w:rsid w:val="00E74C75"/>
    <w:rsid w:val="00E754BC"/>
    <w:rsid w:val="00E75775"/>
    <w:rsid w:val="00E75CE6"/>
    <w:rsid w:val="00E75E48"/>
    <w:rsid w:val="00E763C1"/>
    <w:rsid w:val="00E7677D"/>
    <w:rsid w:val="00E76DE7"/>
    <w:rsid w:val="00E76F9A"/>
    <w:rsid w:val="00E771ED"/>
    <w:rsid w:val="00E7739A"/>
    <w:rsid w:val="00E7779E"/>
    <w:rsid w:val="00E779C8"/>
    <w:rsid w:val="00E77C5F"/>
    <w:rsid w:val="00E77FFD"/>
    <w:rsid w:val="00E787B4"/>
    <w:rsid w:val="00E8053B"/>
    <w:rsid w:val="00E80740"/>
    <w:rsid w:val="00E80AAC"/>
    <w:rsid w:val="00E80E98"/>
    <w:rsid w:val="00E80F43"/>
    <w:rsid w:val="00E81079"/>
    <w:rsid w:val="00E8109B"/>
    <w:rsid w:val="00E810D6"/>
    <w:rsid w:val="00E81173"/>
    <w:rsid w:val="00E819DD"/>
    <w:rsid w:val="00E81AD1"/>
    <w:rsid w:val="00E81BDA"/>
    <w:rsid w:val="00E81D17"/>
    <w:rsid w:val="00E81EAF"/>
    <w:rsid w:val="00E82061"/>
    <w:rsid w:val="00E82179"/>
    <w:rsid w:val="00E82332"/>
    <w:rsid w:val="00E82594"/>
    <w:rsid w:val="00E825B0"/>
    <w:rsid w:val="00E828EA"/>
    <w:rsid w:val="00E82947"/>
    <w:rsid w:val="00E82F76"/>
    <w:rsid w:val="00E83032"/>
    <w:rsid w:val="00E831E5"/>
    <w:rsid w:val="00E8324F"/>
    <w:rsid w:val="00E836ED"/>
    <w:rsid w:val="00E83E9C"/>
    <w:rsid w:val="00E841A3"/>
    <w:rsid w:val="00E841CD"/>
    <w:rsid w:val="00E842CC"/>
    <w:rsid w:val="00E853E9"/>
    <w:rsid w:val="00E85601"/>
    <w:rsid w:val="00E85739"/>
    <w:rsid w:val="00E85865"/>
    <w:rsid w:val="00E85D82"/>
    <w:rsid w:val="00E85FAF"/>
    <w:rsid w:val="00E8613E"/>
    <w:rsid w:val="00E8616F"/>
    <w:rsid w:val="00E864F9"/>
    <w:rsid w:val="00E86C4F"/>
    <w:rsid w:val="00E8758B"/>
    <w:rsid w:val="00E87752"/>
    <w:rsid w:val="00E87AAE"/>
    <w:rsid w:val="00E87B3F"/>
    <w:rsid w:val="00E87BF8"/>
    <w:rsid w:val="00E87F5C"/>
    <w:rsid w:val="00E9018F"/>
    <w:rsid w:val="00E90422"/>
    <w:rsid w:val="00E90588"/>
    <w:rsid w:val="00E90E46"/>
    <w:rsid w:val="00E90E9E"/>
    <w:rsid w:val="00E91068"/>
    <w:rsid w:val="00E9108E"/>
    <w:rsid w:val="00E91607"/>
    <w:rsid w:val="00E91645"/>
    <w:rsid w:val="00E91825"/>
    <w:rsid w:val="00E91922"/>
    <w:rsid w:val="00E91AA1"/>
    <w:rsid w:val="00E91CBD"/>
    <w:rsid w:val="00E91E65"/>
    <w:rsid w:val="00E9285C"/>
    <w:rsid w:val="00E92B87"/>
    <w:rsid w:val="00E932B3"/>
    <w:rsid w:val="00E932CE"/>
    <w:rsid w:val="00E93387"/>
    <w:rsid w:val="00E937D3"/>
    <w:rsid w:val="00E939FF"/>
    <w:rsid w:val="00E93E65"/>
    <w:rsid w:val="00E93E96"/>
    <w:rsid w:val="00E93F9F"/>
    <w:rsid w:val="00E93FAA"/>
    <w:rsid w:val="00E9416B"/>
    <w:rsid w:val="00E94191"/>
    <w:rsid w:val="00E94305"/>
    <w:rsid w:val="00E94743"/>
    <w:rsid w:val="00E94796"/>
    <w:rsid w:val="00E94967"/>
    <w:rsid w:val="00E94E42"/>
    <w:rsid w:val="00E94FB3"/>
    <w:rsid w:val="00E95157"/>
    <w:rsid w:val="00E95266"/>
    <w:rsid w:val="00E95C6D"/>
    <w:rsid w:val="00E95D63"/>
    <w:rsid w:val="00E95F81"/>
    <w:rsid w:val="00E96113"/>
    <w:rsid w:val="00E9637C"/>
    <w:rsid w:val="00E96538"/>
    <w:rsid w:val="00E96AC0"/>
    <w:rsid w:val="00E96D1C"/>
    <w:rsid w:val="00E96D49"/>
    <w:rsid w:val="00E977AE"/>
    <w:rsid w:val="00E978AB"/>
    <w:rsid w:val="00E979D9"/>
    <w:rsid w:val="00E97BFB"/>
    <w:rsid w:val="00E97ED5"/>
    <w:rsid w:val="00E97EF3"/>
    <w:rsid w:val="00EA055B"/>
    <w:rsid w:val="00EA066B"/>
    <w:rsid w:val="00EA07B8"/>
    <w:rsid w:val="00EA08BA"/>
    <w:rsid w:val="00EA0A28"/>
    <w:rsid w:val="00EA0C97"/>
    <w:rsid w:val="00EA0E7F"/>
    <w:rsid w:val="00EA1870"/>
    <w:rsid w:val="00EA18DD"/>
    <w:rsid w:val="00EA2196"/>
    <w:rsid w:val="00EA228A"/>
    <w:rsid w:val="00EA24F8"/>
    <w:rsid w:val="00EA2655"/>
    <w:rsid w:val="00EA2768"/>
    <w:rsid w:val="00EA2AB3"/>
    <w:rsid w:val="00EA2D2D"/>
    <w:rsid w:val="00EA2D59"/>
    <w:rsid w:val="00EA2DB9"/>
    <w:rsid w:val="00EA2EE6"/>
    <w:rsid w:val="00EA3307"/>
    <w:rsid w:val="00EA3381"/>
    <w:rsid w:val="00EA33D1"/>
    <w:rsid w:val="00EA35B1"/>
    <w:rsid w:val="00EA36C9"/>
    <w:rsid w:val="00EA36ED"/>
    <w:rsid w:val="00EA3909"/>
    <w:rsid w:val="00EA3972"/>
    <w:rsid w:val="00EA3A1F"/>
    <w:rsid w:val="00EA3A20"/>
    <w:rsid w:val="00EA3B01"/>
    <w:rsid w:val="00EA3CA6"/>
    <w:rsid w:val="00EA3E53"/>
    <w:rsid w:val="00EA453F"/>
    <w:rsid w:val="00EA46C0"/>
    <w:rsid w:val="00EA4964"/>
    <w:rsid w:val="00EA4BD2"/>
    <w:rsid w:val="00EA4DD8"/>
    <w:rsid w:val="00EA509D"/>
    <w:rsid w:val="00EA5203"/>
    <w:rsid w:val="00EA58CE"/>
    <w:rsid w:val="00EA5C1D"/>
    <w:rsid w:val="00EA5E43"/>
    <w:rsid w:val="00EA5EE0"/>
    <w:rsid w:val="00EA6133"/>
    <w:rsid w:val="00EA6A2A"/>
    <w:rsid w:val="00EA6FC5"/>
    <w:rsid w:val="00EA75E1"/>
    <w:rsid w:val="00EA760D"/>
    <w:rsid w:val="00EA781F"/>
    <w:rsid w:val="00EA7CCB"/>
    <w:rsid w:val="00EA7CE9"/>
    <w:rsid w:val="00EA7E79"/>
    <w:rsid w:val="00EA7ED8"/>
    <w:rsid w:val="00EA7F85"/>
    <w:rsid w:val="00EB0113"/>
    <w:rsid w:val="00EB06DF"/>
    <w:rsid w:val="00EB07A5"/>
    <w:rsid w:val="00EB09F9"/>
    <w:rsid w:val="00EB0CBE"/>
    <w:rsid w:val="00EB0D86"/>
    <w:rsid w:val="00EB128A"/>
    <w:rsid w:val="00EB1CC1"/>
    <w:rsid w:val="00EB1F07"/>
    <w:rsid w:val="00EB1F5E"/>
    <w:rsid w:val="00EB1FA1"/>
    <w:rsid w:val="00EB222F"/>
    <w:rsid w:val="00EB244D"/>
    <w:rsid w:val="00EB2F5C"/>
    <w:rsid w:val="00EB31C8"/>
    <w:rsid w:val="00EB34B5"/>
    <w:rsid w:val="00EB3777"/>
    <w:rsid w:val="00EB3824"/>
    <w:rsid w:val="00EB3A01"/>
    <w:rsid w:val="00EB3CA4"/>
    <w:rsid w:val="00EB3D03"/>
    <w:rsid w:val="00EB3D29"/>
    <w:rsid w:val="00EB3D84"/>
    <w:rsid w:val="00EB45FF"/>
    <w:rsid w:val="00EB5014"/>
    <w:rsid w:val="00EB556D"/>
    <w:rsid w:val="00EB5574"/>
    <w:rsid w:val="00EB55F6"/>
    <w:rsid w:val="00EB59BC"/>
    <w:rsid w:val="00EB5B43"/>
    <w:rsid w:val="00EB5BD1"/>
    <w:rsid w:val="00EB61FB"/>
    <w:rsid w:val="00EB6206"/>
    <w:rsid w:val="00EB6407"/>
    <w:rsid w:val="00EB6C85"/>
    <w:rsid w:val="00EB6ED1"/>
    <w:rsid w:val="00EB7638"/>
    <w:rsid w:val="00EB7786"/>
    <w:rsid w:val="00EB7A32"/>
    <w:rsid w:val="00EB7BE6"/>
    <w:rsid w:val="00EB7D47"/>
    <w:rsid w:val="00EB7D5D"/>
    <w:rsid w:val="00EB7DE7"/>
    <w:rsid w:val="00EB7DF8"/>
    <w:rsid w:val="00EB7E77"/>
    <w:rsid w:val="00EC0375"/>
    <w:rsid w:val="00EC063A"/>
    <w:rsid w:val="00EC0AC5"/>
    <w:rsid w:val="00EC0C4C"/>
    <w:rsid w:val="00EC1086"/>
    <w:rsid w:val="00EC1642"/>
    <w:rsid w:val="00EC1C11"/>
    <w:rsid w:val="00EC1CEA"/>
    <w:rsid w:val="00EC1DF3"/>
    <w:rsid w:val="00EC22A1"/>
    <w:rsid w:val="00EC289B"/>
    <w:rsid w:val="00EC2B16"/>
    <w:rsid w:val="00EC2B7B"/>
    <w:rsid w:val="00EC2C2C"/>
    <w:rsid w:val="00EC2E89"/>
    <w:rsid w:val="00EC312D"/>
    <w:rsid w:val="00EC324D"/>
    <w:rsid w:val="00EC36CF"/>
    <w:rsid w:val="00EC3728"/>
    <w:rsid w:val="00EC3914"/>
    <w:rsid w:val="00EC3954"/>
    <w:rsid w:val="00EC3B13"/>
    <w:rsid w:val="00EC3DC7"/>
    <w:rsid w:val="00EC3E8C"/>
    <w:rsid w:val="00EC4624"/>
    <w:rsid w:val="00EC46D9"/>
    <w:rsid w:val="00EC4DC3"/>
    <w:rsid w:val="00EC4E0A"/>
    <w:rsid w:val="00EC4E6C"/>
    <w:rsid w:val="00EC4FC2"/>
    <w:rsid w:val="00EC5465"/>
    <w:rsid w:val="00EC589B"/>
    <w:rsid w:val="00EC5A74"/>
    <w:rsid w:val="00EC5DFC"/>
    <w:rsid w:val="00EC6A4F"/>
    <w:rsid w:val="00EC6BB8"/>
    <w:rsid w:val="00EC6EC5"/>
    <w:rsid w:val="00EC6F79"/>
    <w:rsid w:val="00EC7341"/>
    <w:rsid w:val="00EC7575"/>
    <w:rsid w:val="00EC75ED"/>
    <w:rsid w:val="00EC791D"/>
    <w:rsid w:val="00EC7DEB"/>
    <w:rsid w:val="00ED014C"/>
    <w:rsid w:val="00ED037F"/>
    <w:rsid w:val="00ED0AE4"/>
    <w:rsid w:val="00ED0CEF"/>
    <w:rsid w:val="00ED10BA"/>
    <w:rsid w:val="00ED10C1"/>
    <w:rsid w:val="00ED1103"/>
    <w:rsid w:val="00ED1153"/>
    <w:rsid w:val="00ED1460"/>
    <w:rsid w:val="00ED16A7"/>
    <w:rsid w:val="00ED16F5"/>
    <w:rsid w:val="00ED18FD"/>
    <w:rsid w:val="00ED1BDB"/>
    <w:rsid w:val="00ED1E6F"/>
    <w:rsid w:val="00ED2023"/>
    <w:rsid w:val="00ED22D6"/>
    <w:rsid w:val="00ED23F6"/>
    <w:rsid w:val="00ED2BCC"/>
    <w:rsid w:val="00ED2C79"/>
    <w:rsid w:val="00ED3A6A"/>
    <w:rsid w:val="00ED3F58"/>
    <w:rsid w:val="00ED42C2"/>
    <w:rsid w:val="00ED449C"/>
    <w:rsid w:val="00ED4A79"/>
    <w:rsid w:val="00ED4C5A"/>
    <w:rsid w:val="00ED4E0D"/>
    <w:rsid w:val="00ED4E18"/>
    <w:rsid w:val="00ED4EA5"/>
    <w:rsid w:val="00ED52E2"/>
    <w:rsid w:val="00ED53EE"/>
    <w:rsid w:val="00ED549C"/>
    <w:rsid w:val="00ED554E"/>
    <w:rsid w:val="00ED5D5E"/>
    <w:rsid w:val="00ED5F71"/>
    <w:rsid w:val="00ED61EB"/>
    <w:rsid w:val="00ED6F98"/>
    <w:rsid w:val="00ED7268"/>
    <w:rsid w:val="00ED7367"/>
    <w:rsid w:val="00ED73C0"/>
    <w:rsid w:val="00ED7952"/>
    <w:rsid w:val="00ED7BD6"/>
    <w:rsid w:val="00EE0020"/>
    <w:rsid w:val="00EE0296"/>
    <w:rsid w:val="00EE052D"/>
    <w:rsid w:val="00EE059F"/>
    <w:rsid w:val="00EE06D9"/>
    <w:rsid w:val="00EE0AC4"/>
    <w:rsid w:val="00EE0EFE"/>
    <w:rsid w:val="00EE1848"/>
    <w:rsid w:val="00EE187A"/>
    <w:rsid w:val="00EE1EB2"/>
    <w:rsid w:val="00EE1F24"/>
    <w:rsid w:val="00EE2431"/>
    <w:rsid w:val="00EE2469"/>
    <w:rsid w:val="00EE2B81"/>
    <w:rsid w:val="00EE2DF2"/>
    <w:rsid w:val="00EE2F5A"/>
    <w:rsid w:val="00EE3075"/>
    <w:rsid w:val="00EE31C0"/>
    <w:rsid w:val="00EE3CCC"/>
    <w:rsid w:val="00EE3CE6"/>
    <w:rsid w:val="00EE3D76"/>
    <w:rsid w:val="00EE4111"/>
    <w:rsid w:val="00EE431A"/>
    <w:rsid w:val="00EE489A"/>
    <w:rsid w:val="00EE4B62"/>
    <w:rsid w:val="00EE5115"/>
    <w:rsid w:val="00EE5169"/>
    <w:rsid w:val="00EE55C0"/>
    <w:rsid w:val="00EE5CD0"/>
    <w:rsid w:val="00EE6396"/>
    <w:rsid w:val="00EE63C2"/>
    <w:rsid w:val="00EE6823"/>
    <w:rsid w:val="00EE6BE9"/>
    <w:rsid w:val="00EE6C73"/>
    <w:rsid w:val="00EE6C7E"/>
    <w:rsid w:val="00EE718D"/>
    <w:rsid w:val="00EE730C"/>
    <w:rsid w:val="00EE734F"/>
    <w:rsid w:val="00EE745C"/>
    <w:rsid w:val="00EE798D"/>
    <w:rsid w:val="00EE7D17"/>
    <w:rsid w:val="00EE7D9D"/>
    <w:rsid w:val="00EE7F7F"/>
    <w:rsid w:val="00EF011A"/>
    <w:rsid w:val="00EF051D"/>
    <w:rsid w:val="00EF052C"/>
    <w:rsid w:val="00EF0990"/>
    <w:rsid w:val="00EF09CA"/>
    <w:rsid w:val="00EF0B4D"/>
    <w:rsid w:val="00EF0B6D"/>
    <w:rsid w:val="00EF0CAD"/>
    <w:rsid w:val="00EF118C"/>
    <w:rsid w:val="00EF177E"/>
    <w:rsid w:val="00EF1E2D"/>
    <w:rsid w:val="00EF22CB"/>
    <w:rsid w:val="00EF25DE"/>
    <w:rsid w:val="00EF27C8"/>
    <w:rsid w:val="00EF2C9C"/>
    <w:rsid w:val="00EF2D09"/>
    <w:rsid w:val="00EF36E1"/>
    <w:rsid w:val="00EF4024"/>
    <w:rsid w:val="00EF48A2"/>
    <w:rsid w:val="00EF4A31"/>
    <w:rsid w:val="00EF4A71"/>
    <w:rsid w:val="00EF4FEE"/>
    <w:rsid w:val="00EF5048"/>
    <w:rsid w:val="00EF557D"/>
    <w:rsid w:val="00EF56CD"/>
    <w:rsid w:val="00EF5745"/>
    <w:rsid w:val="00EF5753"/>
    <w:rsid w:val="00EF575C"/>
    <w:rsid w:val="00EF58AB"/>
    <w:rsid w:val="00EF5E81"/>
    <w:rsid w:val="00EF5EA7"/>
    <w:rsid w:val="00EF5FD5"/>
    <w:rsid w:val="00EF6214"/>
    <w:rsid w:val="00EF6659"/>
    <w:rsid w:val="00EF6784"/>
    <w:rsid w:val="00EF67E8"/>
    <w:rsid w:val="00EF68A3"/>
    <w:rsid w:val="00EF6C4A"/>
    <w:rsid w:val="00EF71F5"/>
    <w:rsid w:val="00EF7455"/>
    <w:rsid w:val="00EF7677"/>
    <w:rsid w:val="00EF7CE1"/>
    <w:rsid w:val="00EF7D57"/>
    <w:rsid w:val="00EF7F45"/>
    <w:rsid w:val="00F002DA"/>
    <w:rsid w:val="00F00403"/>
    <w:rsid w:val="00F00513"/>
    <w:rsid w:val="00F008CE"/>
    <w:rsid w:val="00F00CA4"/>
    <w:rsid w:val="00F01568"/>
    <w:rsid w:val="00F0164A"/>
    <w:rsid w:val="00F01A39"/>
    <w:rsid w:val="00F021EC"/>
    <w:rsid w:val="00F028B4"/>
    <w:rsid w:val="00F02CD3"/>
    <w:rsid w:val="00F02E03"/>
    <w:rsid w:val="00F0309E"/>
    <w:rsid w:val="00F0312D"/>
    <w:rsid w:val="00F03133"/>
    <w:rsid w:val="00F03181"/>
    <w:rsid w:val="00F03D65"/>
    <w:rsid w:val="00F03D9A"/>
    <w:rsid w:val="00F04430"/>
    <w:rsid w:val="00F0467A"/>
    <w:rsid w:val="00F047E1"/>
    <w:rsid w:val="00F048DA"/>
    <w:rsid w:val="00F04D1E"/>
    <w:rsid w:val="00F04D7C"/>
    <w:rsid w:val="00F05372"/>
    <w:rsid w:val="00F055B7"/>
    <w:rsid w:val="00F05876"/>
    <w:rsid w:val="00F05A6E"/>
    <w:rsid w:val="00F06123"/>
    <w:rsid w:val="00F06673"/>
    <w:rsid w:val="00F0667B"/>
    <w:rsid w:val="00F067DC"/>
    <w:rsid w:val="00F06B76"/>
    <w:rsid w:val="00F06C72"/>
    <w:rsid w:val="00F06EBD"/>
    <w:rsid w:val="00F0718D"/>
    <w:rsid w:val="00F07324"/>
    <w:rsid w:val="00F077EB"/>
    <w:rsid w:val="00F0789A"/>
    <w:rsid w:val="00F07C03"/>
    <w:rsid w:val="00F101FB"/>
    <w:rsid w:val="00F108D5"/>
    <w:rsid w:val="00F10A37"/>
    <w:rsid w:val="00F10A91"/>
    <w:rsid w:val="00F10BDD"/>
    <w:rsid w:val="00F10C3E"/>
    <w:rsid w:val="00F10C68"/>
    <w:rsid w:val="00F10D2A"/>
    <w:rsid w:val="00F1109E"/>
    <w:rsid w:val="00F11204"/>
    <w:rsid w:val="00F11276"/>
    <w:rsid w:val="00F113FC"/>
    <w:rsid w:val="00F11972"/>
    <w:rsid w:val="00F11A43"/>
    <w:rsid w:val="00F11B7F"/>
    <w:rsid w:val="00F120E2"/>
    <w:rsid w:val="00F1232D"/>
    <w:rsid w:val="00F12452"/>
    <w:rsid w:val="00F125A4"/>
    <w:rsid w:val="00F12745"/>
    <w:rsid w:val="00F128DD"/>
    <w:rsid w:val="00F128EE"/>
    <w:rsid w:val="00F12A8B"/>
    <w:rsid w:val="00F12DBE"/>
    <w:rsid w:val="00F12E47"/>
    <w:rsid w:val="00F13191"/>
    <w:rsid w:val="00F1324A"/>
    <w:rsid w:val="00F13361"/>
    <w:rsid w:val="00F13C7D"/>
    <w:rsid w:val="00F13E7E"/>
    <w:rsid w:val="00F14415"/>
    <w:rsid w:val="00F144B7"/>
    <w:rsid w:val="00F14797"/>
    <w:rsid w:val="00F14876"/>
    <w:rsid w:val="00F14E92"/>
    <w:rsid w:val="00F15183"/>
    <w:rsid w:val="00F15190"/>
    <w:rsid w:val="00F155D1"/>
    <w:rsid w:val="00F15825"/>
    <w:rsid w:val="00F1588F"/>
    <w:rsid w:val="00F159BD"/>
    <w:rsid w:val="00F15AFA"/>
    <w:rsid w:val="00F15BC5"/>
    <w:rsid w:val="00F160E2"/>
    <w:rsid w:val="00F16149"/>
    <w:rsid w:val="00F168C7"/>
    <w:rsid w:val="00F16BD6"/>
    <w:rsid w:val="00F16CF7"/>
    <w:rsid w:val="00F16F30"/>
    <w:rsid w:val="00F17028"/>
    <w:rsid w:val="00F174E9"/>
    <w:rsid w:val="00F2000E"/>
    <w:rsid w:val="00F20455"/>
    <w:rsid w:val="00F2047C"/>
    <w:rsid w:val="00F2059B"/>
    <w:rsid w:val="00F20738"/>
    <w:rsid w:val="00F20949"/>
    <w:rsid w:val="00F20A6E"/>
    <w:rsid w:val="00F20D4D"/>
    <w:rsid w:val="00F20FCF"/>
    <w:rsid w:val="00F2147B"/>
    <w:rsid w:val="00F21774"/>
    <w:rsid w:val="00F21B00"/>
    <w:rsid w:val="00F21E78"/>
    <w:rsid w:val="00F2226F"/>
    <w:rsid w:val="00F22414"/>
    <w:rsid w:val="00F22589"/>
    <w:rsid w:val="00F2266A"/>
    <w:rsid w:val="00F22BA1"/>
    <w:rsid w:val="00F22D1F"/>
    <w:rsid w:val="00F2325D"/>
    <w:rsid w:val="00F23297"/>
    <w:rsid w:val="00F236AC"/>
    <w:rsid w:val="00F2376C"/>
    <w:rsid w:val="00F23847"/>
    <w:rsid w:val="00F23B87"/>
    <w:rsid w:val="00F23F63"/>
    <w:rsid w:val="00F24007"/>
    <w:rsid w:val="00F24F39"/>
    <w:rsid w:val="00F2502E"/>
    <w:rsid w:val="00F2512A"/>
    <w:rsid w:val="00F2517E"/>
    <w:rsid w:val="00F25583"/>
    <w:rsid w:val="00F2566B"/>
    <w:rsid w:val="00F25845"/>
    <w:rsid w:val="00F25847"/>
    <w:rsid w:val="00F25898"/>
    <w:rsid w:val="00F25AA7"/>
    <w:rsid w:val="00F25BED"/>
    <w:rsid w:val="00F25FBB"/>
    <w:rsid w:val="00F26519"/>
    <w:rsid w:val="00F265BE"/>
    <w:rsid w:val="00F269F3"/>
    <w:rsid w:val="00F26B14"/>
    <w:rsid w:val="00F270F7"/>
    <w:rsid w:val="00F277D0"/>
    <w:rsid w:val="00F27BE3"/>
    <w:rsid w:val="00F304B9"/>
    <w:rsid w:val="00F30C89"/>
    <w:rsid w:val="00F30EBA"/>
    <w:rsid w:val="00F30F0A"/>
    <w:rsid w:val="00F31379"/>
    <w:rsid w:val="00F314A9"/>
    <w:rsid w:val="00F31E08"/>
    <w:rsid w:val="00F31FFD"/>
    <w:rsid w:val="00F3219A"/>
    <w:rsid w:val="00F32269"/>
    <w:rsid w:val="00F32B17"/>
    <w:rsid w:val="00F32C4D"/>
    <w:rsid w:val="00F32CAE"/>
    <w:rsid w:val="00F330C3"/>
    <w:rsid w:val="00F33662"/>
    <w:rsid w:val="00F3386B"/>
    <w:rsid w:val="00F33BBF"/>
    <w:rsid w:val="00F345F7"/>
    <w:rsid w:val="00F35256"/>
    <w:rsid w:val="00F35280"/>
    <w:rsid w:val="00F3536D"/>
    <w:rsid w:val="00F358FF"/>
    <w:rsid w:val="00F35D7B"/>
    <w:rsid w:val="00F36384"/>
    <w:rsid w:val="00F363BE"/>
    <w:rsid w:val="00F3640F"/>
    <w:rsid w:val="00F36896"/>
    <w:rsid w:val="00F368F6"/>
    <w:rsid w:val="00F36BC1"/>
    <w:rsid w:val="00F36C97"/>
    <w:rsid w:val="00F36CC9"/>
    <w:rsid w:val="00F36D0B"/>
    <w:rsid w:val="00F36DE4"/>
    <w:rsid w:val="00F36E00"/>
    <w:rsid w:val="00F36FDA"/>
    <w:rsid w:val="00F371CA"/>
    <w:rsid w:val="00F375D3"/>
    <w:rsid w:val="00F377BA"/>
    <w:rsid w:val="00F402A7"/>
    <w:rsid w:val="00F40487"/>
    <w:rsid w:val="00F40803"/>
    <w:rsid w:val="00F40DE4"/>
    <w:rsid w:val="00F40E73"/>
    <w:rsid w:val="00F413A5"/>
    <w:rsid w:val="00F413B0"/>
    <w:rsid w:val="00F4150C"/>
    <w:rsid w:val="00F41724"/>
    <w:rsid w:val="00F4173F"/>
    <w:rsid w:val="00F41926"/>
    <w:rsid w:val="00F41A8E"/>
    <w:rsid w:val="00F41B9E"/>
    <w:rsid w:val="00F41CBA"/>
    <w:rsid w:val="00F41CDD"/>
    <w:rsid w:val="00F42255"/>
    <w:rsid w:val="00F42439"/>
    <w:rsid w:val="00F4302C"/>
    <w:rsid w:val="00F4309E"/>
    <w:rsid w:val="00F4342D"/>
    <w:rsid w:val="00F43875"/>
    <w:rsid w:val="00F43F2C"/>
    <w:rsid w:val="00F44504"/>
    <w:rsid w:val="00F4461D"/>
    <w:rsid w:val="00F4466C"/>
    <w:rsid w:val="00F44A9D"/>
    <w:rsid w:val="00F44B97"/>
    <w:rsid w:val="00F44B9C"/>
    <w:rsid w:val="00F45233"/>
    <w:rsid w:val="00F456CA"/>
    <w:rsid w:val="00F45DE6"/>
    <w:rsid w:val="00F45F46"/>
    <w:rsid w:val="00F4608A"/>
    <w:rsid w:val="00F460B5"/>
    <w:rsid w:val="00F46122"/>
    <w:rsid w:val="00F4617A"/>
    <w:rsid w:val="00F463B2"/>
    <w:rsid w:val="00F4643E"/>
    <w:rsid w:val="00F464B0"/>
    <w:rsid w:val="00F46F3F"/>
    <w:rsid w:val="00F46F82"/>
    <w:rsid w:val="00F47044"/>
    <w:rsid w:val="00F47104"/>
    <w:rsid w:val="00F471D2"/>
    <w:rsid w:val="00F475AB"/>
    <w:rsid w:val="00F475DB"/>
    <w:rsid w:val="00F475F4"/>
    <w:rsid w:val="00F47CB1"/>
    <w:rsid w:val="00F504B6"/>
    <w:rsid w:val="00F5052D"/>
    <w:rsid w:val="00F50B58"/>
    <w:rsid w:val="00F51604"/>
    <w:rsid w:val="00F516EC"/>
    <w:rsid w:val="00F5208D"/>
    <w:rsid w:val="00F5215E"/>
    <w:rsid w:val="00F52942"/>
    <w:rsid w:val="00F529EB"/>
    <w:rsid w:val="00F52D5B"/>
    <w:rsid w:val="00F53012"/>
    <w:rsid w:val="00F535C2"/>
    <w:rsid w:val="00F53709"/>
    <w:rsid w:val="00F53ADE"/>
    <w:rsid w:val="00F53DC7"/>
    <w:rsid w:val="00F53E29"/>
    <w:rsid w:val="00F53E43"/>
    <w:rsid w:val="00F54283"/>
    <w:rsid w:val="00F5433D"/>
    <w:rsid w:val="00F54490"/>
    <w:rsid w:val="00F544CD"/>
    <w:rsid w:val="00F54AC1"/>
    <w:rsid w:val="00F54CA9"/>
    <w:rsid w:val="00F54D19"/>
    <w:rsid w:val="00F54E40"/>
    <w:rsid w:val="00F54FE6"/>
    <w:rsid w:val="00F550BF"/>
    <w:rsid w:val="00F5529C"/>
    <w:rsid w:val="00F55537"/>
    <w:rsid w:val="00F55981"/>
    <w:rsid w:val="00F55A05"/>
    <w:rsid w:val="00F55C82"/>
    <w:rsid w:val="00F55EDA"/>
    <w:rsid w:val="00F55F88"/>
    <w:rsid w:val="00F56168"/>
    <w:rsid w:val="00F56876"/>
    <w:rsid w:val="00F56883"/>
    <w:rsid w:val="00F56A78"/>
    <w:rsid w:val="00F56F1A"/>
    <w:rsid w:val="00F571C7"/>
    <w:rsid w:val="00F57348"/>
    <w:rsid w:val="00F579D9"/>
    <w:rsid w:val="00F57F54"/>
    <w:rsid w:val="00F57F5B"/>
    <w:rsid w:val="00F603B7"/>
    <w:rsid w:val="00F609C6"/>
    <w:rsid w:val="00F60C7D"/>
    <w:rsid w:val="00F60E19"/>
    <w:rsid w:val="00F61043"/>
    <w:rsid w:val="00F619E1"/>
    <w:rsid w:val="00F62184"/>
    <w:rsid w:val="00F6219C"/>
    <w:rsid w:val="00F6255C"/>
    <w:rsid w:val="00F626A6"/>
    <w:rsid w:val="00F626BB"/>
    <w:rsid w:val="00F627E8"/>
    <w:rsid w:val="00F62BC6"/>
    <w:rsid w:val="00F62D3A"/>
    <w:rsid w:val="00F62E78"/>
    <w:rsid w:val="00F6305E"/>
    <w:rsid w:val="00F634C7"/>
    <w:rsid w:val="00F63551"/>
    <w:rsid w:val="00F63B24"/>
    <w:rsid w:val="00F63C79"/>
    <w:rsid w:val="00F63D14"/>
    <w:rsid w:val="00F6450F"/>
    <w:rsid w:val="00F64752"/>
    <w:rsid w:val="00F64941"/>
    <w:rsid w:val="00F6524E"/>
    <w:rsid w:val="00F6529D"/>
    <w:rsid w:val="00F65682"/>
    <w:rsid w:val="00F65BEC"/>
    <w:rsid w:val="00F65CB0"/>
    <w:rsid w:val="00F66109"/>
    <w:rsid w:val="00F66258"/>
    <w:rsid w:val="00F66735"/>
    <w:rsid w:val="00F6705B"/>
    <w:rsid w:val="00F67153"/>
    <w:rsid w:val="00F672D4"/>
    <w:rsid w:val="00F67338"/>
    <w:rsid w:val="00F6743D"/>
    <w:rsid w:val="00F67CC7"/>
    <w:rsid w:val="00F67E6C"/>
    <w:rsid w:val="00F67F94"/>
    <w:rsid w:val="00F7007D"/>
    <w:rsid w:val="00F7049A"/>
    <w:rsid w:val="00F70865"/>
    <w:rsid w:val="00F709FD"/>
    <w:rsid w:val="00F70AE8"/>
    <w:rsid w:val="00F70C12"/>
    <w:rsid w:val="00F7104D"/>
    <w:rsid w:val="00F71380"/>
    <w:rsid w:val="00F713A3"/>
    <w:rsid w:val="00F717B6"/>
    <w:rsid w:val="00F71AA3"/>
    <w:rsid w:val="00F72160"/>
    <w:rsid w:val="00F7233D"/>
    <w:rsid w:val="00F723C7"/>
    <w:rsid w:val="00F72730"/>
    <w:rsid w:val="00F72A9A"/>
    <w:rsid w:val="00F72B08"/>
    <w:rsid w:val="00F732F3"/>
    <w:rsid w:val="00F7369B"/>
    <w:rsid w:val="00F73AD3"/>
    <w:rsid w:val="00F73C99"/>
    <w:rsid w:val="00F73E23"/>
    <w:rsid w:val="00F747DD"/>
    <w:rsid w:val="00F7492A"/>
    <w:rsid w:val="00F751BB"/>
    <w:rsid w:val="00F755B5"/>
    <w:rsid w:val="00F75831"/>
    <w:rsid w:val="00F75D4B"/>
    <w:rsid w:val="00F760D5"/>
    <w:rsid w:val="00F76291"/>
    <w:rsid w:val="00F76A23"/>
    <w:rsid w:val="00F76B5D"/>
    <w:rsid w:val="00F76B8C"/>
    <w:rsid w:val="00F76E4E"/>
    <w:rsid w:val="00F77531"/>
    <w:rsid w:val="00F775E5"/>
    <w:rsid w:val="00F7798D"/>
    <w:rsid w:val="00F80390"/>
    <w:rsid w:val="00F81387"/>
    <w:rsid w:val="00F81CD2"/>
    <w:rsid w:val="00F81D38"/>
    <w:rsid w:val="00F81DD0"/>
    <w:rsid w:val="00F81F2C"/>
    <w:rsid w:val="00F8208B"/>
    <w:rsid w:val="00F824DC"/>
    <w:rsid w:val="00F82699"/>
    <w:rsid w:val="00F826C2"/>
    <w:rsid w:val="00F82924"/>
    <w:rsid w:val="00F82CA9"/>
    <w:rsid w:val="00F82ED0"/>
    <w:rsid w:val="00F836CE"/>
    <w:rsid w:val="00F8458D"/>
    <w:rsid w:val="00F84618"/>
    <w:rsid w:val="00F84755"/>
    <w:rsid w:val="00F847D6"/>
    <w:rsid w:val="00F848C7"/>
    <w:rsid w:val="00F84D52"/>
    <w:rsid w:val="00F8564C"/>
    <w:rsid w:val="00F85A90"/>
    <w:rsid w:val="00F8636F"/>
    <w:rsid w:val="00F864D2"/>
    <w:rsid w:val="00F87221"/>
    <w:rsid w:val="00F877CF"/>
    <w:rsid w:val="00F87843"/>
    <w:rsid w:val="00F879E9"/>
    <w:rsid w:val="00F87A32"/>
    <w:rsid w:val="00F87B60"/>
    <w:rsid w:val="00F87DAF"/>
    <w:rsid w:val="00F90B7A"/>
    <w:rsid w:val="00F90DBB"/>
    <w:rsid w:val="00F9141A"/>
    <w:rsid w:val="00F91711"/>
    <w:rsid w:val="00F91A3D"/>
    <w:rsid w:val="00F91AF2"/>
    <w:rsid w:val="00F91CDD"/>
    <w:rsid w:val="00F92039"/>
    <w:rsid w:val="00F923AD"/>
    <w:rsid w:val="00F93081"/>
    <w:rsid w:val="00F9355C"/>
    <w:rsid w:val="00F9355D"/>
    <w:rsid w:val="00F93C3E"/>
    <w:rsid w:val="00F93CB2"/>
    <w:rsid w:val="00F94161"/>
    <w:rsid w:val="00F946C6"/>
    <w:rsid w:val="00F94BA9"/>
    <w:rsid w:val="00F94CDC"/>
    <w:rsid w:val="00F94D9B"/>
    <w:rsid w:val="00F950FD"/>
    <w:rsid w:val="00F95207"/>
    <w:rsid w:val="00F952E3"/>
    <w:rsid w:val="00F953F4"/>
    <w:rsid w:val="00F9565F"/>
    <w:rsid w:val="00F95B62"/>
    <w:rsid w:val="00F95BC9"/>
    <w:rsid w:val="00F95BD7"/>
    <w:rsid w:val="00F96095"/>
    <w:rsid w:val="00F96142"/>
    <w:rsid w:val="00F961E3"/>
    <w:rsid w:val="00F96646"/>
    <w:rsid w:val="00F96E5C"/>
    <w:rsid w:val="00F97143"/>
    <w:rsid w:val="00F9721A"/>
    <w:rsid w:val="00F976CE"/>
    <w:rsid w:val="00F97986"/>
    <w:rsid w:val="00F97BAC"/>
    <w:rsid w:val="00FA01CB"/>
    <w:rsid w:val="00FA07C3"/>
    <w:rsid w:val="00FA0AF0"/>
    <w:rsid w:val="00FA0F2E"/>
    <w:rsid w:val="00FA165A"/>
    <w:rsid w:val="00FA1855"/>
    <w:rsid w:val="00FA1C1E"/>
    <w:rsid w:val="00FA1C70"/>
    <w:rsid w:val="00FA291C"/>
    <w:rsid w:val="00FA2D3C"/>
    <w:rsid w:val="00FA3456"/>
    <w:rsid w:val="00FA367B"/>
    <w:rsid w:val="00FA3772"/>
    <w:rsid w:val="00FA37DC"/>
    <w:rsid w:val="00FA3888"/>
    <w:rsid w:val="00FA38D1"/>
    <w:rsid w:val="00FA3B76"/>
    <w:rsid w:val="00FA3EA5"/>
    <w:rsid w:val="00FA3FE2"/>
    <w:rsid w:val="00FA4253"/>
    <w:rsid w:val="00FA4337"/>
    <w:rsid w:val="00FA4611"/>
    <w:rsid w:val="00FA4A35"/>
    <w:rsid w:val="00FA4C43"/>
    <w:rsid w:val="00FA507C"/>
    <w:rsid w:val="00FA5229"/>
    <w:rsid w:val="00FA54FA"/>
    <w:rsid w:val="00FA5A72"/>
    <w:rsid w:val="00FA5D74"/>
    <w:rsid w:val="00FA6094"/>
    <w:rsid w:val="00FA689B"/>
    <w:rsid w:val="00FA70AC"/>
    <w:rsid w:val="00FA7164"/>
    <w:rsid w:val="00FA7656"/>
    <w:rsid w:val="00FA7A2D"/>
    <w:rsid w:val="00FA7FDA"/>
    <w:rsid w:val="00FB0350"/>
    <w:rsid w:val="00FB064E"/>
    <w:rsid w:val="00FB0C00"/>
    <w:rsid w:val="00FB0DC1"/>
    <w:rsid w:val="00FB104C"/>
    <w:rsid w:val="00FB14F2"/>
    <w:rsid w:val="00FB165D"/>
    <w:rsid w:val="00FB171A"/>
    <w:rsid w:val="00FB17B4"/>
    <w:rsid w:val="00FB1876"/>
    <w:rsid w:val="00FB18ED"/>
    <w:rsid w:val="00FB199F"/>
    <w:rsid w:val="00FB2414"/>
    <w:rsid w:val="00FB2491"/>
    <w:rsid w:val="00FB2628"/>
    <w:rsid w:val="00FB26A4"/>
    <w:rsid w:val="00FB27DB"/>
    <w:rsid w:val="00FB2822"/>
    <w:rsid w:val="00FB30A4"/>
    <w:rsid w:val="00FB36AC"/>
    <w:rsid w:val="00FB36C7"/>
    <w:rsid w:val="00FB3969"/>
    <w:rsid w:val="00FB39CB"/>
    <w:rsid w:val="00FB3B0B"/>
    <w:rsid w:val="00FB3BB0"/>
    <w:rsid w:val="00FB40ED"/>
    <w:rsid w:val="00FB4183"/>
    <w:rsid w:val="00FB458F"/>
    <w:rsid w:val="00FB47A6"/>
    <w:rsid w:val="00FB4813"/>
    <w:rsid w:val="00FB4C46"/>
    <w:rsid w:val="00FB5470"/>
    <w:rsid w:val="00FB551E"/>
    <w:rsid w:val="00FB5A57"/>
    <w:rsid w:val="00FB61D8"/>
    <w:rsid w:val="00FB68B3"/>
    <w:rsid w:val="00FB6911"/>
    <w:rsid w:val="00FB6B78"/>
    <w:rsid w:val="00FB6C00"/>
    <w:rsid w:val="00FB6FCF"/>
    <w:rsid w:val="00FB7829"/>
    <w:rsid w:val="00FB7880"/>
    <w:rsid w:val="00FB79FC"/>
    <w:rsid w:val="00FB7A5C"/>
    <w:rsid w:val="00FC037E"/>
    <w:rsid w:val="00FC04CA"/>
    <w:rsid w:val="00FC08B5"/>
    <w:rsid w:val="00FC0BEC"/>
    <w:rsid w:val="00FC0E6E"/>
    <w:rsid w:val="00FC0F59"/>
    <w:rsid w:val="00FC1027"/>
    <w:rsid w:val="00FC1234"/>
    <w:rsid w:val="00FC1606"/>
    <w:rsid w:val="00FC1B48"/>
    <w:rsid w:val="00FC2181"/>
    <w:rsid w:val="00FC2489"/>
    <w:rsid w:val="00FC273B"/>
    <w:rsid w:val="00FC283C"/>
    <w:rsid w:val="00FC2918"/>
    <w:rsid w:val="00FC345A"/>
    <w:rsid w:val="00FC36A1"/>
    <w:rsid w:val="00FC3817"/>
    <w:rsid w:val="00FC38BF"/>
    <w:rsid w:val="00FC39FD"/>
    <w:rsid w:val="00FC3B7F"/>
    <w:rsid w:val="00FC3C18"/>
    <w:rsid w:val="00FC3C4F"/>
    <w:rsid w:val="00FC3EA2"/>
    <w:rsid w:val="00FC3EB3"/>
    <w:rsid w:val="00FC4129"/>
    <w:rsid w:val="00FC4628"/>
    <w:rsid w:val="00FC52CF"/>
    <w:rsid w:val="00FC5508"/>
    <w:rsid w:val="00FC5922"/>
    <w:rsid w:val="00FC5E75"/>
    <w:rsid w:val="00FC607D"/>
    <w:rsid w:val="00FC65DE"/>
    <w:rsid w:val="00FC66B6"/>
    <w:rsid w:val="00FC6ED2"/>
    <w:rsid w:val="00FC715C"/>
    <w:rsid w:val="00FC7499"/>
    <w:rsid w:val="00FC777A"/>
    <w:rsid w:val="00FC778B"/>
    <w:rsid w:val="00FC78F0"/>
    <w:rsid w:val="00FC79D9"/>
    <w:rsid w:val="00FC7BFB"/>
    <w:rsid w:val="00FD028E"/>
    <w:rsid w:val="00FD0400"/>
    <w:rsid w:val="00FD0521"/>
    <w:rsid w:val="00FD053D"/>
    <w:rsid w:val="00FD0624"/>
    <w:rsid w:val="00FD0697"/>
    <w:rsid w:val="00FD085D"/>
    <w:rsid w:val="00FD0EC4"/>
    <w:rsid w:val="00FD110E"/>
    <w:rsid w:val="00FD128D"/>
    <w:rsid w:val="00FD1ADD"/>
    <w:rsid w:val="00FD1B31"/>
    <w:rsid w:val="00FD1FEE"/>
    <w:rsid w:val="00FD20A9"/>
    <w:rsid w:val="00FD21E3"/>
    <w:rsid w:val="00FD25AA"/>
    <w:rsid w:val="00FD2620"/>
    <w:rsid w:val="00FD2A22"/>
    <w:rsid w:val="00FD2DBB"/>
    <w:rsid w:val="00FD2F93"/>
    <w:rsid w:val="00FD30B2"/>
    <w:rsid w:val="00FD32C0"/>
    <w:rsid w:val="00FD3513"/>
    <w:rsid w:val="00FD38E3"/>
    <w:rsid w:val="00FD3F45"/>
    <w:rsid w:val="00FD3FB6"/>
    <w:rsid w:val="00FD41CB"/>
    <w:rsid w:val="00FD4384"/>
    <w:rsid w:val="00FD4900"/>
    <w:rsid w:val="00FD492A"/>
    <w:rsid w:val="00FD4A15"/>
    <w:rsid w:val="00FD5285"/>
    <w:rsid w:val="00FD5328"/>
    <w:rsid w:val="00FD55B9"/>
    <w:rsid w:val="00FD5644"/>
    <w:rsid w:val="00FD567C"/>
    <w:rsid w:val="00FD5770"/>
    <w:rsid w:val="00FD59D7"/>
    <w:rsid w:val="00FD5A0C"/>
    <w:rsid w:val="00FD5C80"/>
    <w:rsid w:val="00FD5CEC"/>
    <w:rsid w:val="00FD6291"/>
    <w:rsid w:val="00FD6429"/>
    <w:rsid w:val="00FD685A"/>
    <w:rsid w:val="00FD6B6C"/>
    <w:rsid w:val="00FD70F0"/>
    <w:rsid w:val="00FD714C"/>
    <w:rsid w:val="00FD715B"/>
    <w:rsid w:val="00FD7371"/>
    <w:rsid w:val="00FD7662"/>
    <w:rsid w:val="00FD7749"/>
    <w:rsid w:val="00FD78BC"/>
    <w:rsid w:val="00FD7977"/>
    <w:rsid w:val="00FD7BF1"/>
    <w:rsid w:val="00FD7DB3"/>
    <w:rsid w:val="00FD7DC0"/>
    <w:rsid w:val="00FE070B"/>
    <w:rsid w:val="00FE0ACA"/>
    <w:rsid w:val="00FE0C91"/>
    <w:rsid w:val="00FE1194"/>
    <w:rsid w:val="00FE192C"/>
    <w:rsid w:val="00FE1B97"/>
    <w:rsid w:val="00FE227A"/>
    <w:rsid w:val="00FE22FA"/>
    <w:rsid w:val="00FE2363"/>
    <w:rsid w:val="00FE2408"/>
    <w:rsid w:val="00FE2B56"/>
    <w:rsid w:val="00FE3216"/>
    <w:rsid w:val="00FE33AE"/>
    <w:rsid w:val="00FE3A84"/>
    <w:rsid w:val="00FE44B9"/>
    <w:rsid w:val="00FE45DC"/>
    <w:rsid w:val="00FE4601"/>
    <w:rsid w:val="00FE4B2B"/>
    <w:rsid w:val="00FE4D4F"/>
    <w:rsid w:val="00FE4D72"/>
    <w:rsid w:val="00FE4EA9"/>
    <w:rsid w:val="00FE510B"/>
    <w:rsid w:val="00FE514E"/>
    <w:rsid w:val="00FE5764"/>
    <w:rsid w:val="00FE58D7"/>
    <w:rsid w:val="00FE5D4A"/>
    <w:rsid w:val="00FE610E"/>
    <w:rsid w:val="00FE6783"/>
    <w:rsid w:val="00FE6A3A"/>
    <w:rsid w:val="00FE6AB9"/>
    <w:rsid w:val="00FE6CC8"/>
    <w:rsid w:val="00FE6D0F"/>
    <w:rsid w:val="00FE6F84"/>
    <w:rsid w:val="00FE705A"/>
    <w:rsid w:val="00FE7542"/>
    <w:rsid w:val="00FE7882"/>
    <w:rsid w:val="00FE7945"/>
    <w:rsid w:val="00FE7ACB"/>
    <w:rsid w:val="00FE7B3F"/>
    <w:rsid w:val="00FE7ED9"/>
    <w:rsid w:val="00FF0287"/>
    <w:rsid w:val="00FF04E3"/>
    <w:rsid w:val="00FF056D"/>
    <w:rsid w:val="00FF0609"/>
    <w:rsid w:val="00FF0BB7"/>
    <w:rsid w:val="00FF109A"/>
    <w:rsid w:val="00FF15C8"/>
    <w:rsid w:val="00FF202F"/>
    <w:rsid w:val="00FF20DB"/>
    <w:rsid w:val="00FF2119"/>
    <w:rsid w:val="00FF21D1"/>
    <w:rsid w:val="00FF2225"/>
    <w:rsid w:val="00FF252F"/>
    <w:rsid w:val="00FF26F4"/>
    <w:rsid w:val="00FF2A2B"/>
    <w:rsid w:val="00FF2F4C"/>
    <w:rsid w:val="00FF3A09"/>
    <w:rsid w:val="00FF3FC6"/>
    <w:rsid w:val="00FF43A8"/>
    <w:rsid w:val="00FF46FD"/>
    <w:rsid w:val="00FF4871"/>
    <w:rsid w:val="00FF489C"/>
    <w:rsid w:val="00FF4987"/>
    <w:rsid w:val="00FF4CA8"/>
    <w:rsid w:val="00FF4D50"/>
    <w:rsid w:val="00FF4FDC"/>
    <w:rsid w:val="00FF532D"/>
    <w:rsid w:val="00FF567A"/>
    <w:rsid w:val="00FF5CA4"/>
    <w:rsid w:val="00FF5CFD"/>
    <w:rsid w:val="00FF615C"/>
    <w:rsid w:val="00FF64C2"/>
    <w:rsid w:val="00FF6527"/>
    <w:rsid w:val="00FF67BE"/>
    <w:rsid w:val="00FF6F92"/>
    <w:rsid w:val="00FF7106"/>
    <w:rsid w:val="00FF72C7"/>
    <w:rsid w:val="00FF72EC"/>
    <w:rsid w:val="00FF7559"/>
    <w:rsid w:val="00FF7655"/>
    <w:rsid w:val="00FF7DB1"/>
    <w:rsid w:val="00FF7DC9"/>
    <w:rsid w:val="010D1AE9"/>
    <w:rsid w:val="01191A41"/>
    <w:rsid w:val="01201835"/>
    <w:rsid w:val="01303B50"/>
    <w:rsid w:val="013C66F2"/>
    <w:rsid w:val="01428E5E"/>
    <w:rsid w:val="01468A27"/>
    <w:rsid w:val="015B0C38"/>
    <w:rsid w:val="01627F87"/>
    <w:rsid w:val="01682EEC"/>
    <w:rsid w:val="0168C0DC"/>
    <w:rsid w:val="016F8A85"/>
    <w:rsid w:val="0172E32F"/>
    <w:rsid w:val="0175BF6F"/>
    <w:rsid w:val="0182673E"/>
    <w:rsid w:val="01873EFB"/>
    <w:rsid w:val="0192AC58"/>
    <w:rsid w:val="01955240"/>
    <w:rsid w:val="0195C147"/>
    <w:rsid w:val="019A612B"/>
    <w:rsid w:val="019D3392"/>
    <w:rsid w:val="01A3249B"/>
    <w:rsid w:val="01A33268"/>
    <w:rsid w:val="01A56587"/>
    <w:rsid w:val="01A83B2B"/>
    <w:rsid w:val="01AC47C2"/>
    <w:rsid w:val="01AF87E1"/>
    <w:rsid w:val="01B0AE2A"/>
    <w:rsid w:val="01B297FA"/>
    <w:rsid w:val="01B4C946"/>
    <w:rsid w:val="01C11B4E"/>
    <w:rsid w:val="01C20344"/>
    <w:rsid w:val="01C61BBF"/>
    <w:rsid w:val="01CB1AE0"/>
    <w:rsid w:val="01D71D0D"/>
    <w:rsid w:val="01EBD11F"/>
    <w:rsid w:val="01EDFDCC"/>
    <w:rsid w:val="01F52BF8"/>
    <w:rsid w:val="02017684"/>
    <w:rsid w:val="0202D1A3"/>
    <w:rsid w:val="0205AFA8"/>
    <w:rsid w:val="020B752B"/>
    <w:rsid w:val="020D9E5A"/>
    <w:rsid w:val="020DE9C5"/>
    <w:rsid w:val="0213F7E9"/>
    <w:rsid w:val="02243601"/>
    <w:rsid w:val="022DA13F"/>
    <w:rsid w:val="023266F8"/>
    <w:rsid w:val="023E076A"/>
    <w:rsid w:val="02589A7B"/>
    <w:rsid w:val="02613956"/>
    <w:rsid w:val="0261DDE9"/>
    <w:rsid w:val="02622723"/>
    <w:rsid w:val="02631F89"/>
    <w:rsid w:val="026969CC"/>
    <w:rsid w:val="026C71E4"/>
    <w:rsid w:val="0273EFDB"/>
    <w:rsid w:val="02748E1D"/>
    <w:rsid w:val="02779CFD"/>
    <w:rsid w:val="027F9B23"/>
    <w:rsid w:val="0283F28B"/>
    <w:rsid w:val="028C3F9F"/>
    <w:rsid w:val="0296D2CD"/>
    <w:rsid w:val="0299C2DE"/>
    <w:rsid w:val="02B2BA6E"/>
    <w:rsid w:val="02B5B140"/>
    <w:rsid w:val="02B73FFF"/>
    <w:rsid w:val="02BF4A77"/>
    <w:rsid w:val="02C6E0ED"/>
    <w:rsid w:val="02C779FB"/>
    <w:rsid w:val="02CCC2C6"/>
    <w:rsid w:val="02D1F8D9"/>
    <w:rsid w:val="02D5AAD5"/>
    <w:rsid w:val="02E2AE00"/>
    <w:rsid w:val="02E83394"/>
    <w:rsid w:val="02E89443"/>
    <w:rsid w:val="02FDA472"/>
    <w:rsid w:val="03165F87"/>
    <w:rsid w:val="031CB4C3"/>
    <w:rsid w:val="032DCFC7"/>
    <w:rsid w:val="032E478F"/>
    <w:rsid w:val="033296A4"/>
    <w:rsid w:val="033CB702"/>
    <w:rsid w:val="033D9AAB"/>
    <w:rsid w:val="03489453"/>
    <w:rsid w:val="034B80EF"/>
    <w:rsid w:val="034DA69A"/>
    <w:rsid w:val="03504C41"/>
    <w:rsid w:val="035183C0"/>
    <w:rsid w:val="0367DB76"/>
    <w:rsid w:val="036ABC28"/>
    <w:rsid w:val="039261E8"/>
    <w:rsid w:val="0396F96E"/>
    <w:rsid w:val="039DC4EA"/>
    <w:rsid w:val="03A26DEF"/>
    <w:rsid w:val="03B37030"/>
    <w:rsid w:val="03BD4409"/>
    <w:rsid w:val="03CA3AF1"/>
    <w:rsid w:val="03CA83C8"/>
    <w:rsid w:val="03D94542"/>
    <w:rsid w:val="03E090C6"/>
    <w:rsid w:val="03E0FE10"/>
    <w:rsid w:val="03E52B83"/>
    <w:rsid w:val="03E68107"/>
    <w:rsid w:val="03EB3E42"/>
    <w:rsid w:val="03EFE71C"/>
    <w:rsid w:val="03F4AFB6"/>
    <w:rsid w:val="03F4B1F8"/>
    <w:rsid w:val="03FAAB66"/>
    <w:rsid w:val="03FBE0AC"/>
    <w:rsid w:val="03FFEBA5"/>
    <w:rsid w:val="040E0B40"/>
    <w:rsid w:val="041F3FA8"/>
    <w:rsid w:val="042656A2"/>
    <w:rsid w:val="042D7F1A"/>
    <w:rsid w:val="04326994"/>
    <w:rsid w:val="04338016"/>
    <w:rsid w:val="044127CE"/>
    <w:rsid w:val="0443931C"/>
    <w:rsid w:val="044583D5"/>
    <w:rsid w:val="04482658"/>
    <w:rsid w:val="0448F18D"/>
    <w:rsid w:val="04503E1F"/>
    <w:rsid w:val="04560831"/>
    <w:rsid w:val="045B28C5"/>
    <w:rsid w:val="045E0DBB"/>
    <w:rsid w:val="045E1651"/>
    <w:rsid w:val="046DD317"/>
    <w:rsid w:val="047FA6CA"/>
    <w:rsid w:val="04816E0B"/>
    <w:rsid w:val="0484C994"/>
    <w:rsid w:val="0485D5BD"/>
    <w:rsid w:val="0488D1C4"/>
    <w:rsid w:val="04904D43"/>
    <w:rsid w:val="04907CF5"/>
    <w:rsid w:val="04912216"/>
    <w:rsid w:val="049235C2"/>
    <w:rsid w:val="04930B7A"/>
    <w:rsid w:val="0499B604"/>
    <w:rsid w:val="04AC8DAD"/>
    <w:rsid w:val="04ACDDFA"/>
    <w:rsid w:val="04CC5F75"/>
    <w:rsid w:val="04D561D8"/>
    <w:rsid w:val="04DA421F"/>
    <w:rsid w:val="04DD2E82"/>
    <w:rsid w:val="050599A7"/>
    <w:rsid w:val="050803F7"/>
    <w:rsid w:val="051072EF"/>
    <w:rsid w:val="05116A17"/>
    <w:rsid w:val="05164728"/>
    <w:rsid w:val="0524EA3E"/>
    <w:rsid w:val="05480F29"/>
    <w:rsid w:val="054BB55D"/>
    <w:rsid w:val="054C019A"/>
    <w:rsid w:val="055223C8"/>
    <w:rsid w:val="055E131D"/>
    <w:rsid w:val="05638132"/>
    <w:rsid w:val="056F05CB"/>
    <w:rsid w:val="0570C40D"/>
    <w:rsid w:val="057FC26E"/>
    <w:rsid w:val="058BEAFC"/>
    <w:rsid w:val="058D108C"/>
    <w:rsid w:val="059567F3"/>
    <w:rsid w:val="059DB860"/>
    <w:rsid w:val="05A1618E"/>
    <w:rsid w:val="05A29611"/>
    <w:rsid w:val="05ABDAA5"/>
    <w:rsid w:val="05B1BB7D"/>
    <w:rsid w:val="05B352D3"/>
    <w:rsid w:val="05B9B2D4"/>
    <w:rsid w:val="05C64943"/>
    <w:rsid w:val="05C78E46"/>
    <w:rsid w:val="05CF21EB"/>
    <w:rsid w:val="05CF3C79"/>
    <w:rsid w:val="05DC047A"/>
    <w:rsid w:val="05EAA16B"/>
    <w:rsid w:val="05EBD8A4"/>
    <w:rsid w:val="05ED219A"/>
    <w:rsid w:val="05EF4B9E"/>
    <w:rsid w:val="05F067CC"/>
    <w:rsid w:val="05F4960D"/>
    <w:rsid w:val="05FA06EE"/>
    <w:rsid w:val="062CF01E"/>
    <w:rsid w:val="0638B4C7"/>
    <w:rsid w:val="06399631"/>
    <w:rsid w:val="063A86EE"/>
    <w:rsid w:val="063CE5B1"/>
    <w:rsid w:val="0641BA24"/>
    <w:rsid w:val="064304F0"/>
    <w:rsid w:val="064966E4"/>
    <w:rsid w:val="064BA921"/>
    <w:rsid w:val="06513E2C"/>
    <w:rsid w:val="065A0BEA"/>
    <w:rsid w:val="06620E09"/>
    <w:rsid w:val="0664F98D"/>
    <w:rsid w:val="06698293"/>
    <w:rsid w:val="0669ED0D"/>
    <w:rsid w:val="066F34E2"/>
    <w:rsid w:val="06777A9E"/>
    <w:rsid w:val="068C6A30"/>
    <w:rsid w:val="06AC2004"/>
    <w:rsid w:val="06AF4A74"/>
    <w:rsid w:val="06B2AF4D"/>
    <w:rsid w:val="06B41A8A"/>
    <w:rsid w:val="06BA350F"/>
    <w:rsid w:val="06BEA106"/>
    <w:rsid w:val="06D2F225"/>
    <w:rsid w:val="06DE3343"/>
    <w:rsid w:val="06ED26AA"/>
    <w:rsid w:val="06F4693A"/>
    <w:rsid w:val="0705DBF2"/>
    <w:rsid w:val="0707D71B"/>
    <w:rsid w:val="0707E045"/>
    <w:rsid w:val="07106DB7"/>
    <w:rsid w:val="07163896"/>
    <w:rsid w:val="0720F506"/>
    <w:rsid w:val="072ACC02"/>
    <w:rsid w:val="072D981C"/>
    <w:rsid w:val="074D2EF3"/>
    <w:rsid w:val="07539826"/>
    <w:rsid w:val="07555084"/>
    <w:rsid w:val="0759584F"/>
    <w:rsid w:val="075B7678"/>
    <w:rsid w:val="0761B23D"/>
    <w:rsid w:val="076460C2"/>
    <w:rsid w:val="07665A3D"/>
    <w:rsid w:val="07679667"/>
    <w:rsid w:val="077FDAED"/>
    <w:rsid w:val="0785EB07"/>
    <w:rsid w:val="078BCD02"/>
    <w:rsid w:val="078C1190"/>
    <w:rsid w:val="078D1526"/>
    <w:rsid w:val="078F447A"/>
    <w:rsid w:val="07A4A187"/>
    <w:rsid w:val="07A64646"/>
    <w:rsid w:val="07A87D14"/>
    <w:rsid w:val="07AB3586"/>
    <w:rsid w:val="07AD2D96"/>
    <w:rsid w:val="07AE7C1F"/>
    <w:rsid w:val="07C368D3"/>
    <w:rsid w:val="07CB1503"/>
    <w:rsid w:val="07D0A249"/>
    <w:rsid w:val="07D734E4"/>
    <w:rsid w:val="07DD5D0B"/>
    <w:rsid w:val="07DE4F01"/>
    <w:rsid w:val="07E65861"/>
    <w:rsid w:val="07F8BC06"/>
    <w:rsid w:val="07FE7890"/>
    <w:rsid w:val="0802CF88"/>
    <w:rsid w:val="08178124"/>
    <w:rsid w:val="082D7742"/>
    <w:rsid w:val="082FBD6D"/>
    <w:rsid w:val="0833BBE9"/>
    <w:rsid w:val="0833D9CF"/>
    <w:rsid w:val="08370904"/>
    <w:rsid w:val="0838E28F"/>
    <w:rsid w:val="08395E67"/>
    <w:rsid w:val="0844276C"/>
    <w:rsid w:val="0856FC3B"/>
    <w:rsid w:val="08573FB7"/>
    <w:rsid w:val="0858FFD9"/>
    <w:rsid w:val="08596D5B"/>
    <w:rsid w:val="085FEEBC"/>
    <w:rsid w:val="0870FCC5"/>
    <w:rsid w:val="0886C8FD"/>
    <w:rsid w:val="08873013"/>
    <w:rsid w:val="0887BE6E"/>
    <w:rsid w:val="088950F8"/>
    <w:rsid w:val="088AD560"/>
    <w:rsid w:val="08908E5E"/>
    <w:rsid w:val="0893315D"/>
    <w:rsid w:val="089A05C3"/>
    <w:rsid w:val="089A859F"/>
    <w:rsid w:val="089D1086"/>
    <w:rsid w:val="08A18ABE"/>
    <w:rsid w:val="08A1B2F0"/>
    <w:rsid w:val="08A662A4"/>
    <w:rsid w:val="08A97854"/>
    <w:rsid w:val="08ACB531"/>
    <w:rsid w:val="08B2B73D"/>
    <w:rsid w:val="08B4EF3E"/>
    <w:rsid w:val="08B52768"/>
    <w:rsid w:val="08B82832"/>
    <w:rsid w:val="08C5C4C3"/>
    <w:rsid w:val="08C8373D"/>
    <w:rsid w:val="08D0A6D9"/>
    <w:rsid w:val="08D622CB"/>
    <w:rsid w:val="08DAE7D0"/>
    <w:rsid w:val="08EA79D6"/>
    <w:rsid w:val="08EC13BB"/>
    <w:rsid w:val="08F00B26"/>
    <w:rsid w:val="08F54D6A"/>
    <w:rsid w:val="08F68E99"/>
    <w:rsid w:val="08FBBB3F"/>
    <w:rsid w:val="0900CB18"/>
    <w:rsid w:val="0907665F"/>
    <w:rsid w:val="09136AD4"/>
    <w:rsid w:val="09137AA7"/>
    <w:rsid w:val="0922C03C"/>
    <w:rsid w:val="0922D07E"/>
    <w:rsid w:val="0925A280"/>
    <w:rsid w:val="092ADB2F"/>
    <w:rsid w:val="092D0B09"/>
    <w:rsid w:val="092F485F"/>
    <w:rsid w:val="093317A0"/>
    <w:rsid w:val="094A5BDF"/>
    <w:rsid w:val="094C8AEB"/>
    <w:rsid w:val="094DF061"/>
    <w:rsid w:val="094EE4E3"/>
    <w:rsid w:val="095226DE"/>
    <w:rsid w:val="095B4064"/>
    <w:rsid w:val="096D53AA"/>
    <w:rsid w:val="096EF6FA"/>
    <w:rsid w:val="097C5F2F"/>
    <w:rsid w:val="09818A8A"/>
    <w:rsid w:val="0988E5DC"/>
    <w:rsid w:val="098B4A12"/>
    <w:rsid w:val="098D2053"/>
    <w:rsid w:val="098E060A"/>
    <w:rsid w:val="0993BFB3"/>
    <w:rsid w:val="0998611C"/>
    <w:rsid w:val="099A3AB2"/>
    <w:rsid w:val="09A12766"/>
    <w:rsid w:val="09A549CC"/>
    <w:rsid w:val="09A8AEF1"/>
    <w:rsid w:val="09C32E72"/>
    <w:rsid w:val="09C95CE8"/>
    <w:rsid w:val="09CB0137"/>
    <w:rsid w:val="09DACC82"/>
    <w:rsid w:val="09DD1351"/>
    <w:rsid w:val="09DDA063"/>
    <w:rsid w:val="09DDF3C6"/>
    <w:rsid w:val="09E2C9E6"/>
    <w:rsid w:val="09E64BE0"/>
    <w:rsid w:val="09EB1A4D"/>
    <w:rsid w:val="09EC4084"/>
    <w:rsid w:val="09FF6554"/>
    <w:rsid w:val="0A04B429"/>
    <w:rsid w:val="0A0F5B0C"/>
    <w:rsid w:val="0A164D69"/>
    <w:rsid w:val="0A1A8CF2"/>
    <w:rsid w:val="0A1CE03E"/>
    <w:rsid w:val="0A1F9DDE"/>
    <w:rsid w:val="0A204B48"/>
    <w:rsid w:val="0A2EB9A7"/>
    <w:rsid w:val="0A3E5E52"/>
    <w:rsid w:val="0A455C46"/>
    <w:rsid w:val="0A4A32D1"/>
    <w:rsid w:val="0A4A69CB"/>
    <w:rsid w:val="0A4C901B"/>
    <w:rsid w:val="0A4EEF71"/>
    <w:rsid w:val="0A51F0D6"/>
    <w:rsid w:val="0A5A8B0C"/>
    <w:rsid w:val="0A5F56EF"/>
    <w:rsid w:val="0A635C8B"/>
    <w:rsid w:val="0A645ADB"/>
    <w:rsid w:val="0A6B5B14"/>
    <w:rsid w:val="0A6D4FB0"/>
    <w:rsid w:val="0A6DC453"/>
    <w:rsid w:val="0A83E889"/>
    <w:rsid w:val="0A873F87"/>
    <w:rsid w:val="0A8EA548"/>
    <w:rsid w:val="0A91E744"/>
    <w:rsid w:val="0A934412"/>
    <w:rsid w:val="0A9703CE"/>
    <w:rsid w:val="0AADD7C4"/>
    <w:rsid w:val="0AAE22D6"/>
    <w:rsid w:val="0ABB8049"/>
    <w:rsid w:val="0ABF0B3A"/>
    <w:rsid w:val="0ABF2E78"/>
    <w:rsid w:val="0AC19C96"/>
    <w:rsid w:val="0ACDF7AD"/>
    <w:rsid w:val="0AE110C0"/>
    <w:rsid w:val="0AED49B0"/>
    <w:rsid w:val="0AF748EC"/>
    <w:rsid w:val="0AF90EA5"/>
    <w:rsid w:val="0B00DAEA"/>
    <w:rsid w:val="0B03740C"/>
    <w:rsid w:val="0B05DCDB"/>
    <w:rsid w:val="0B083A20"/>
    <w:rsid w:val="0B167089"/>
    <w:rsid w:val="0B24C3D1"/>
    <w:rsid w:val="0B278F13"/>
    <w:rsid w:val="0B2AB311"/>
    <w:rsid w:val="0B2AEE66"/>
    <w:rsid w:val="0B2DB142"/>
    <w:rsid w:val="0B2FB2F0"/>
    <w:rsid w:val="0B305112"/>
    <w:rsid w:val="0B33CAB4"/>
    <w:rsid w:val="0B3C47BD"/>
    <w:rsid w:val="0B4856F8"/>
    <w:rsid w:val="0B498FE6"/>
    <w:rsid w:val="0B4A23CC"/>
    <w:rsid w:val="0B509C98"/>
    <w:rsid w:val="0B6507A8"/>
    <w:rsid w:val="0B7D4CA0"/>
    <w:rsid w:val="0B803EDD"/>
    <w:rsid w:val="0B85E18A"/>
    <w:rsid w:val="0B8B32F1"/>
    <w:rsid w:val="0B91C18B"/>
    <w:rsid w:val="0B9494A3"/>
    <w:rsid w:val="0B9BBC08"/>
    <w:rsid w:val="0BA3BC4C"/>
    <w:rsid w:val="0BAC06BF"/>
    <w:rsid w:val="0BAD84FD"/>
    <w:rsid w:val="0BAE71C4"/>
    <w:rsid w:val="0BB1F3D4"/>
    <w:rsid w:val="0BB45A92"/>
    <w:rsid w:val="0BBE0F0D"/>
    <w:rsid w:val="0BC7A828"/>
    <w:rsid w:val="0BC813A2"/>
    <w:rsid w:val="0BDCE27F"/>
    <w:rsid w:val="0BDDFB55"/>
    <w:rsid w:val="0BDF06BC"/>
    <w:rsid w:val="0BE31798"/>
    <w:rsid w:val="0BEDA7DC"/>
    <w:rsid w:val="0BF72188"/>
    <w:rsid w:val="0BF779C5"/>
    <w:rsid w:val="0BFB1513"/>
    <w:rsid w:val="0C058E5D"/>
    <w:rsid w:val="0C0D181E"/>
    <w:rsid w:val="0C10B462"/>
    <w:rsid w:val="0C12CF5F"/>
    <w:rsid w:val="0C1434E6"/>
    <w:rsid w:val="0C160E17"/>
    <w:rsid w:val="0C215A9A"/>
    <w:rsid w:val="0C2301E9"/>
    <w:rsid w:val="0C25FC78"/>
    <w:rsid w:val="0C387DF6"/>
    <w:rsid w:val="0C3EDB92"/>
    <w:rsid w:val="0C3FEFA4"/>
    <w:rsid w:val="0C409250"/>
    <w:rsid w:val="0C53DE0B"/>
    <w:rsid w:val="0C609A0F"/>
    <w:rsid w:val="0C6B3BBE"/>
    <w:rsid w:val="0C749F77"/>
    <w:rsid w:val="0C7B5C7B"/>
    <w:rsid w:val="0C7F56A9"/>
    <w:rsid w:val="0C842CA0"/>
    <w:rsid w:val="0C87FCAA"/>
    <w:rsid w:val="0C8BCAA0"/>
    <w:rsid w:val="0C9E64F8"/>
    <w:rsid w:val="0CA11DA5"/>
    <w:rsid w:val="0CA9C762"/>
    <w:rsid w:val="0CA9E131"/>
    <w:rsid w:val="0CAF23B7"/>
    <w:rsid w:val="0CB116E1"/>
    <w:rsid w:val="0CBE41AE"/>
    <w:rsid w:val="0CBF3F42"/>
    <w:rsid w:val="0CC1A749"/>
    <w:rsid w:val="0CC3AE04"/>
    <w:rsid w:val="0CC6F39D"/>
    <w:rsid w:val="0CD56F41"/>
    <w:rsid w:val="0CD5B4F7"/>
    <w:rsid w:val="0CDD40FD"/>
    <w:rsid w:val="0CE783FC"/>
    <w:rsid w:val="0CF407D2"/>
    <w:rsid w:val="0CF7BB29"/>
    <w:rsid w:val="0CFD4179"/>
    <w:rsid w:val="0D0400A8"/>
    <w:rsid w:val="0D082BD3"/>
    <w:rsid w:val="0D086BF5"/>
    <w:rsid w:val="0D08AF0B"/>
    <w:rsid w:val="0D0F360A"/>
    <w:rsid w:val="0D0F363C"/>
    <w:rsid w:val="0D0F7B55"/>
    <w:rsid w:val="0D13CA9F"/>
    <w:rsid w:val="0D1A8084"/>
    <w:rsid w:val="0D1D017B"/>
    <w:rsid w:val="0D24541A"/>
    <w:rsid w:val="0D26CD0E"/>
    <w:rsid w:val="0D2BAD9A"/>
    <w:rsid w:val="0D2C64DA"/>
    <w:rsid w:val="0D51981E"/>
    <w:rsid w:val="0D51E2F2"/>
    <w:rsid w:val="0D523BB8"/>
    <w:rsid w:val="0D52447E"/>
    <w:rsid w:val="0D73488F"/>
    <w:rsid w:val="0D755E83"/>
    <w:rsid w:val="0D7CE256"/>
    <w:rsid w:val="0D7E8F56"/>
    <w:rsid w:val="0D84B574"/>
    <w:rsid w:val="0D9C46E3"/>
    <w:rsid w:val="0D9F693B"/>
    <w:rsid w:val="0DA489E4"/>
    <w:rsid w:val="0DA4EE4B"/>
    <w:rsid w:val="0DB119EF"/>
    <w:rsid w:val="0DB83BAC"/>
    <w:rsid w:val="0DBA5803"/>
    <w:rsid w:val="0DBCB266"/>
    <w:rsid w:val="0DC416B0"/>
    <w:rsid w:val="0DC6FC91"/>
    <w:rsid w:val="0DCB8391"/>
    <w:rsid w:val="0DD47750"/>
    <w:rsid w:val="0DDDE622"/>
    <w:rsid w:val="0DDFD69D"/>
    <w:rsid w:val="0DE0B59B"/>
    <w:rsid w:val="0DE2324F"/>
    <w:rsid w:val="0DE5A5DC"/>
    <w:rsid w:val="0DEFD453"/>
    <w:rsid w:val="0DFBABB5"/>
    <w:rsid w:val="0DFC6336"/>
    <w:rsid w:val="0DFCA5F3"/>
    <w:rsid w:val="0E00F999"/>
    <w:rsid w:val="0E0A080D"/>
    <w:rsid w:val="0E1620A8"/>
    <w:rsid w:val="0E1D35F0"/>
    <w:rsid w:val="0E1FAA04"/>
    <w:rsid w:val="0E22C3A9"/>
    <w:rsid w:val="0E24A884"/>
    <w:rsid w:val="0E2F754F"/>
    <w:rsid w:val="0E343835"/>
    <w:rsid w:val="0E346637"/>
    <w:rsid w:val="0E35782E"/>
    <w:rsid w:val="0E3ABF47"/>
    <w:rsid w:val="0E41DB1E"/>
    <w:rsid w:val="0E432114"/>
    <w:rsid w:val="0E472CF6"/>
    <w:rsid w:val="0E4CCA08"/>
    <w:rsid w:val="0E4D1006"/>
    <w:rsid w:val="0E63C3DA"/>
    <w:rsid w:val="0E643D60"/>
    <w:rsid w:val="0E6E653F"/>
    <w:rsid w:val="0E70711F"/>
    <w:rsid w:val="0E7109C6"/>
    <w:rsid w:val="0E73511D"/>
    <w:rsid w:val="0E759A4C"/>
    <w:rsid w:val="0E77E95C"/>
    <w:rsid w:val="0E7A8E5A"/>
    <w:rsid w:val="0E88279D"/>
    <w:rsid w:val="0E961628"/>
    <w:rsid w:val="0E978F6A"/>
    <w:rsid w:val="0E97A6CE"/>
    <w:rsid w:val="0E997FB4"/>
    <w:rsid w:val="0E9C8CDA"/>
    <w:rsid w:val="0EA43473"/>
    <w:rsid w:val="0EA64D69"/>
    <w:rsid w:val="0EAF8CC5"/>
    <w:rsid w:val="0EBE3899"/>
    <w:rsid w:val="0EC4D8BB"/>
    <w:rsid w:val="0ECA84B2"/>
    <w:rsid w:val="0EE22324"/>
    <w:rsid w:val="0EEDE17F"/>
    <w:rsid w:val="0EF5010D"/>
    <w:rsid w:val="0EFB7E4E"/>
    <w:rsid w:val="0F0393AC"/>
    <w:rsid w:val="0F07A009"/>
    <w:rsid w:val="0F0A4D98"/>
    <w:rsid w:val="0F0B02ED"/>
    <w:rsid w:val="0F189040"/>
    <w:rsid w:val="0F203BC1"/>
    <w:rsid w:val="0F2DFEEE"/>
    <w:rsid w:val="0F349B5F"/>
    <w:rsid w:val="0F3719F3"/>
    <w:rsid w:val="0F43BD0F"/>
    <w:rsid w:val="0F473B4D"/>
    <w:rsid w:val="0F4DDA01"/>
    <w:rsid w:val="0F65CE3B"/>
    <w:rsid w:val="0F6855BF"/>
    <w:rsid w:val="0F6D7393"/>
    <w:rsid w:val="0F74628C"/>
    <w:rsid w:val="0F7833C0"/>
    <w:rsid w:val="0F7B82AD"/>
    <w:rsid w:val="0F8478ED"/>
    <w:rsid w:val="0F8D3597"/>
    <w:rsid w:val="0F8F1F9C"/>
    <w:rsid w:val="0F92DC2B"/>
    <w:rsid w:val="0F9573D8"/>
    <w:rsid w:val="0F95B180"/>
    <w:rsid w:val="0F97FFE1"/>
    <w:rsid w:val="0F989118"/>
    <w:rsid w:val="0F9C758A"/>
    <w:rsid w:val="0F9D8E11"/>
    <w:rsid w:val="0FA0269B"/>
    <w:rsid w:val="0FA3C9D7"/>
    <w:rsid w:val="0FA6D4E8"/>
    <w:rsid w:val="0FBBE258"/>
    <w:rsid w:val="0FBCBA0E"/>
    <w:rsid w:val="0FBDD3E1"/>
    <w:rsid w:val="0FBDED32"/>
    <w:rsid w:val="0FBEBCF5"/>
    <w:rsid w:val="0FD9CE42"/>
    <w:rsid w:val="0FE2097F"/>
    <w:rsid w:val="0FF11D38"/>
    <w:rsid w:val="0FF6C03B"/>
    <w:rsid w:val="100DC6A8"/>
    <w:rsid w:val="1018CFD9"/>
    <w:rsid w:val="10242AE6"/>
    <w:rsid w:val="102703EA"/>
    <w:rsid w:val="102E1C14"/>
    <w:rsid w:val="104CF5DC"/>
    <w:rsid w:val="104FB932"/>
    <w:rsid w:val="105A21A1"/>
    <w:rsid w:val="106974A4"/>
    <w:rsid w:val="106C90D4"/>
    <w:rsid w:val="107316D5"/>
    <w:rsid w:val="107323B0"/>
    <w:rsid w:val="1076BF07"/>
    <w:rsid w:val="1084AB19"/>
    <w:rsid w:val="108741E9"/>
    <w:rsid w:val="108CD8F2"/>
    <w:rsid w:val="1091C0DE"/>
    <w:rsid w:val="109277D4"/>
    <w:rsid w:val="10939136"/>
    <w:rsid w:val="1098EE74"/>
    <w:rsid w:val="109A94D6"/>
    <w:rsid w:val="10A36EAB"/>
    <w:rsid w:val="10B0FAD4"/>
    <w:rsid w:val="10B1BD46"/>
    <w:rsid w:val="10C198B7"/>
    <w:rsid w:val="10C6A6EB"/>
    <w:rsid w:val="10CAED3C"/>
    <w:rsid w:val="10E4F3E7"/>
    <w:rsid w:val="10EF25A6"/>
    <w:rsid w:val="10F7F6D0"/>
    <w:rsid w:val="10F82E93"/>
    <w:rsid w:val="1103CF93"/>
    <w:rsid w:val="111D4888"/>
    <w:rsid w:val="111D7C57"/>
    <w:rsid w:val="111F0896"/>
    <w:rsid w:val="1125F93F"/>
    <w:rsid w:val="112C6C2D"/>
    <w:rsid w:val="1130699B"/>
    <w:rsid w:val="11317995"/>
    <w:rsid w:val="114527C2"/>
    <w:rsid w:val="115298DD"/>
    <w:rsid w:val="11611540"/>
    <w:rsid w:val="1167B808"/>
    <w:rsid w:val="117945A9"/>
    <w:rsid w:val="117A3EC3"/>
    <w:rsid w:val="117F90CD"/>
    <w:rsid w:val="1180A804"/>
    <w:rsid w:val="118BD68A"/>
    <w:rsid w:val="119876C2"/>
    <w:rsid w:val="119C8231"/>
    <w:rsid w:val="11A9CB21"/>
    <w:rsid w:val="11AADE03"/>
    <w:rsid w:val="11AAE250"/>
    <w:rsid w:val="11BC0F28"/>
    <w:rsid w:val="11C31239"/>
    <w:rsid w:val="11C59567"/>
    <w:rsid w:val="11EB799E"/>
    <w:rsid w:val="11F5BB66"/>
    <w:rsid w:val="1205DD2F"/>
    <w:rsid w:val="1207F3DC"/>
    <w:rsid w:val="1209D500"/>
    <w:rsid w:val="120A733D"/>
    <w:rsid w:val="1210EF2F"/>
    <w:rsid w:val="1212DFF0"/>
    <w:rsid w:val="1214E03C"/>
    <w:rsid w:val="121BCE8F"/>
    <w:rsid w:val="1227576E"/>
    <w:rsid w:val="122827FC"/>
    <w:rsid w:val="122ABE08"/>
    <w:rsid w:val="122EADDA"/>
    <w:rsid w:val="1236AD31"/>
    <w:rsid w:val="123D45FD"/>
    <w:rsid w:val="124B3877"/>
    <w:rsid w:val="1250E637"/>
    <w:rsid w:val="12517D4D"/>
    <w:rsid w:val="125DB909"/>
    <w:rsid w:val="1268D060"/>
    <w:rsid w:val="126C2220"/>
    <w:rsid w:val="12715199"/>
    <w:rsid w:val="1279B0BA"/>
    <w:rsid w:val="12817344"/>
    <w:rsid w:val="12854668"/>
    <w:rsid w:val="12891581"/>
    <w:rsid w:val="129529FF"/>
    <w:rsid w:val="1296D394"/>
    <w:rsid w:val="1296FA90"/>
    <w:rsid w:val="129EFFA5"/>
    <w:rsid w:val="12A353C5"/>
    <w:rsid w:val="12C67B10"/>
    <w:rsid w:val="12CA9A1F"/>
    <w:rsid w:val="12D804E7"/>
    <w:rsid w:val="12DAD0B1"/>
    <w:rsid w:val="12F70D27"/>
    <w:rsid w:val="12FBC207"/>
    <w:rsid w:val="130A55A4"/>
    <w:rsid w:val="130A9F58"/>
    <w:rsid w:val="1316202E"/>
    <w:rsid w:val="132075ED"/>
    <w:rsid w:val="132E840F"/>
    <w:rsid w:val="13363CC4"/>
    <w:rsid w:val="13377054"/>
    <w:rsid w:val="1343B6E7"/>
    <w:rsid w:val="1345A0C0"/>
    <w:rsid w:val="13460A6A"/>
    <w:rsid w:val="134AA040"/>
    <w:rsid w:val="134B82FA"/>
    <w:rsid w:val="134DD231"/>
    <w:rsid w:val="135CAA60"/>
    <w:rsid w:val="13603755"/>
    <w:rsid w:val="137967C8"/>
    <w:rsid w:val="138313C9"/>
    <w:rsid w:val="138E521F"/>
    <w:rsid w:val="13926EC1"/>
    <w:rsid w:val="1394D272"/>
    <w:rsid w:val="1395B97C"/>
    <w:rsid w:val="139C90D7"/>
    <w:rsid w:val="13A2C4C5"/>
    <w:rsid w:val="13A5AC52"/>
    <w:rsid w:val="13ABC9CB"/>
    <w:rsid w:val="13AEB3C8"/>
    <w:rsid w:val="13B20516"/>
    <w:rsid w:val="13CB37EF"/>
    <w:rsid w:val="13CDFEC7"/>
    <w:rsid w:val="13D48062"/>
    <w:rsid w:val="13D9743B"/>
    <w:rsid w:val="13DE3ED9"/>
    <w:rsid w:val="13E08291"/>
    <w:rsid w:val="13E52147"/>
    <w:rsid w:val="13E7E0A7"/>
    <w:rsid w:val="13F1B7FA"/>
    <w:rsid w:val="13F949CF"/>
    <w:rsid w:val="13FCA324"/>
    <w:rsid w:val="14076679"/>
    <w:rsid w:val="140FE0C0"/>
    <w:rsid w:val="141BFA57"/>
    <w:rsid w:val="1429B2E9"/>
    <w:rsid w:val="142DB89D"/>
    <w:rsid w:val="142DC98B"/>
    <w:rsid w:val="143ACF5B"/>
    <w:rsid w:val="144305EF"/>
    <w:rsid w:val="14431E62"/>
    <w:rsid w:val="1448B740"/>
    <w:rsid w:val="144F1CB4"/>
    <w:rsid w:val="14520B8B"/>
    <w:rsid w:val="1455BDF1"/>
    <w:rsid w:val="1456F56E"/>
    <w:rsid w:val="145F4862"/>
    <w:rsid w:val="145FC004"/>
    <w:rsid w:val="14729A3D"/>
    <w:rsid w:val="14754D56"/>
    <w:rsid w:val="147F96A7"/>
    <w:rsid w:val="14971106"/>
    <w:rsid w:val="14A2B789"/>
    <w:rsid w:val="14A4180D"/>
    <w:rsid w:val="14A6995E"/>
    <w:rsid w:val="14B04298"/>
    <w:rsid w:val="14B1E62D"/>
    <w:rsid w:val="14B7B4A8"/>
    <w:rsid w:val="14BA5781"/>
    <w:rsid w:val="14BC849F"/>
    <w:rsid w:val="14CE3FEB"/>
    <w:rsid w:val="14D2157B"/>
    <w:rsid w:val="14D5524D"/>
    <w:rsid w:val="14DCB431"/>
    <w:rsid w:val="14E30A86"/>
    <w:rsid w:val="14FF1CB3"/>
    <w:rsid w:val="15014DB6"/>
    <w:rsid w:val="15043BDC"/>
    <w:rsid w:val="1513432F"/>
    <w:rsid w:val="1517866E"/>
    <w:rsid w:val="1517F9B0"/>
    <w:rsid w:val="152583BB"/>
    <w:rsid w:val="1528AEAD"/>
    <w:rsid w:val="152A0937"/>
    <w:rsid w:val="152D54C1"/>
    <w:rsid w:val="1530DD93"/>
    <w:rsid w:val="154DDBFC"/>
    <w:rsid w:val="154F3E99"/>
    <w:rsid w:val="1553FC5F"/>
    <w:rsid w:val="15590336"/>
    <w:rsid w:val="155F8D3D"/>
    <w:rsid w:val="155FB284"/>
    <w:rsid w:val="15635ECC"/>
    <w:rsid w:val="15696A8A"/>
    <w:rsid w:val="156C082F"/>
    <w:rsid w:val="15785681"/>
    <w:rsid w:val="15795044"/>
    <w:rsid w:val="158352E6"/>
    <w:rsid w:val="15864BEF"/>
    <w:rsid w:val="158C4E7B"/>
    <w:rsid w:val="15903291"/>
    <w:rsid w:val="15976CAA"/>
    <w:rsid w:val="159B62C0"/>
    <w:rsid w:val="15A4B05E"/>
    <w:rsid w:val="15A64A76"/>
    <w:rsid w:val="15A6BACB"/>
    <w:rsid w:val="15AA6FEA"/>
    <w:rsid w:val="15AE67C4"/>
    <w:rsid w:val="15B86361"/>
    <w:rsid w:val="15BB6008"/>
    <w:rsid w:val="15BF6E30"/>
    <w:rsid w:val="15D4EF23"/>
    <w:rsid w:val="15D5AAAA"/>
    <w:rsid w:val="15D64A2A"/>
    <w:rsid w:val="15D766C4"/>
    <w:rsid w:val="15DBF958"/>
    <w:rsid w:val="15E06396"/>
    <w:rsid w:val="15E313C6"/>
    <w:rsid w:val="15E90E64"/>
    <w:rsid w:val="15EB3043"/>
    <w:rsid w:val="15EEC79D"/>
    <w:rsid w:val="15F45F81"/>
    <w:rsid w:val="15F72CBB"/>
    <w:rsid w:val="15FB3F5E"/>
    <w:rsid w:val="161F85F3"/>
    <w:rsid w:val="1639380D"/>
    <w:rsid w:val="1639E542"/>
    <w:rsid w:val="163C8EFE"/>
    <w:rsid w:val="16440422"/>
    <w:rsid w:val="165273BA"/>
    <w:rsid w:val="1652B6F5"/>
    <w:rsid w:val="16596D75"/>
    <w:rsid w:val="165F634B"/>
    <w:rsid w:val="1661602C"/>
    <w:rsid w:val="166825FB"/>
    <w:rsid w:val="1668ED83"/>
    <w:rsid w:val="166DB831"/>
    <w:rsid w:val="1671C228"/>
    <w:rsid w:val="167736B6"/>
    <w:rsid w:val="167C3E63"/>
    <w:rsid w:val="1688C5A9"/>
    <w:rsid w:val="16A170D1"/>
    <w:rsid w:val="16A6361A"/>
    <w:rsid w:val="16AAD112"/>
    <w:rsid w:val="16AB97FD"/>
    <w:rsid w:val="16B86DDE"/>
    <w:rsid w:val="16BDC394"/>
    <w:rsid w:val="16C112CB"/>
    <w:rsid w:val="16C230C3"/>
    <w:rsid w:val="16D508A0"/>
    <w:rsid w:val="16DC92AD"/>
    <w:rsid w:val="16DD0466"/>
    <w:rsid w:val="16DF0AC7"/>
    <w:rsid w:val="16E36997"/>
    <w:rsid w:val="16FBBEBC"/>
    <w:rsid w:val="16FBE606"/>
    <w:rsid w:val="16FF48FA"/>
    <w:rsid w:val="16FF6F6C"/>
    <w:rsid w:val="17041E7E"/>
    <w:rsid w:val="172E5D46"/>
    <w:rsid w:val="172E9201"/>
    <w:rsid w:val="173ABAF5"/>
    <w:rsid w:val="174271AE"/>
    <w:rsid w:val="17464424"/>
    <w:rsid w:val="174A4AAD"/>
    <w:rsid w:val="175A62AB"/>
    <w:rsid w:val="1768275A"/>
    <w:rsid w:val="176A4807"/>
    <w:rsid w:val="176B1336"/>
    <w:rsid w:val="176C2FA6"/>
    <w:rsid w:val="176D3C62"/>
    <w:rsid w:val="178729F5"/>
    <w:rsid w:val="179BA2F8"/>
    <w:rsid w:val="17ACDA47"/>
    <w:rsid w:val="17B0B23B"/>
    <w:rsid w:val="17B2D2C0"/>
    <w:rsid w:val="17B3ACC9"/>
    <w:rsid w:val="17BBA67D"/>
    <w:rsid w:val="17BD64CC"/>
    <w:rsid w:val="17C5E2E6"/>
    <w:rsid w:val="17DCC20F"/>
    <w:rsid w:val="17DD7AED"/>
    <w:rsid w:val="17E373E0"/>
    <w:rsid w:val="17E478F8"/>
    <w:rsid w:val="17E792A2"/>
    <w:rsid w:val="17E915B2"/>
    <w:rsid w:val="17ED26FB"/>
    <w:rsid w:val="17F1D7FF"/>
    <w:rsid w:val="17FB6E57"/>
    <w:rsid w:val="17FEA126"/>
    <w:rsid w:val="1801514E"/>
    <w:rsid w:val="180F4326"/>
    <w:rsid w:val="1813BCBF"/>
    <w:rsid w:val="18177FAB"/>
    <w:rsid w:val="181A1577"/>
    <w:rsid w:val="181B8AF5"/>
    <w:rsid w:val="1822A219"/>
    <w:rsid w:val="1822FA24"/>
    <w:rsid w:val="1823A0B2"/>
    <w:rsid w:val="183BC16C"/>
    <w:rsid w:val="1847D2A6"/>
    <w:rsid w:val="1849FC45"/>
    <w:rsid w:val="184E8BFD"/>
    <w:rsid w:val="18588230"/>
    <w:rsid w:val="186358B8"/>
    <w:rsid w:val="18677646"/>
    <w:rsid w:val="186B1CA3"/>
    <w:rsid w:val="18777166"/>
    <w:rsid w:val="187F3EBC"/>
    <w:rsid w:val="18806263"/>
    <w:rsid w:val="1890E05A"/>
    <w:rsid w:val="189B5A93"/>
    <w:rsid w:val="189F8DA2"/>
    <w:rsid w:val="18A2325A"/>
    <w:rsid w:val="18A34EDB"/>
    <w:rsid w:val="18A635F3"/>
    <w:rsid w:val="18ACCCC8"/>
    <w:rsid w:val="18B21263"/>
    <w:rsid w:val="18B28EE7"/>
    <w:rsid w:val="18C916C0"/>
    <w:rsid w:val="18C98660"/>
    <w:rsid w:val="18D41D25"/>
    <w:rsid w:val="18D58985"/>
    <w:rsid w:val="18E5B86E"/>
    <w:rsid w:val="18F560E5"/>
    <w:rsid w:val="18F837CD"/>
    <w:rsid w:val="19043B18"/>
    <w:rsid w:val="190AD3B5"/>
    <w:rsid w:val="191601C1"/>
    <w:rsid w:val="191E9470"/>
    <w:rsid w:val="19217429"/>
    <w:rsid w:val="1925E85B"/>
    <w:rsid w:val="1929AD4D"/>
    <w:rsid w:val="193B56E9"/>
    <w:rsid w:val="193B9C7A"/>
    <w:rsid w:val="193F4F32"/>
    <w:rsid w:val="19509BE2"/>
    <w:rsid w:val="195E124F"/>
    <w:rsid w:val="19617021"/>
    <w:rsid w:val="19745A3D"/>
    <w:rsid w:val="197C3876"/>
    <w:rsid w:val="19829D4A"/>
    <w:rsid w:val="198491A6"/>
    <w:rsid w:val="1987050B"/>
    <w:rsid w:val="198D7355"/>
    <w:rsid w:val="199DA611"/>
    <w:rsid w:val="199FD9BC"/>
    <w:rsid w:val="19A936BC"/>
    <w:rsid w:val="19AA19D3"/>
    <w:rsid w:val="19B5DD41"/>
    <w:rsid w:val="19C1D872"/>
    <w:rsid w:val="19C2BE3A"/>
    <w:rsid w:val="19C45D07"/>
    <w:rsid w:val="19CB2ED2"/>
    <w:rsid w:val="19D0B833"/>
    <w:rsid w:val="19D160FE"/>
    <w:rsid w:val="19E02A65"/>
    <w:rsid w:val="19E1B585"/>
    <w:rsid w:val="19F006E7"/>
    <w:rsid w:val="19F3ECB0"/>
    <w:rsid w:val="19FE0E62"/>
    <w:rsid w:val="1A015D88"/>
    <w:rsid w:val="1A0DCB6C"/>
    <w:rsid w:val="1A135899"/>
    <w:rsid w:val="1A1E3D73"/>
    <w:rsid w:val="1A20732C"/>
    <w:rsid w:val="1A208DFE"/>
    <w:rsid w:val="1A2E0A87"/>
    <w:rsid w:val="1A311EAA"/>
    <w:rsid w:val="1A3D3156"/>
    <w:rsid w:val="1A43C688"/>
    <w:rsid w:val="1A4D45F6"/>
    <w:rsid w:val="1A4F5966"/>
    <w:rsid w:val="1A71FFFB"/>
    <w:rsid w:val="1A76093B"/>
    <w:rsid w:val="1A7B28A2"/>
    <w:rsid w:val="1A7C2F84"/>
    <w:rsid w:val="1A7C6EB9"/>
    <w:rsid w:val="1A7DB549"/>
    <w:rsid w:val="1A7F547D"/>
    <w:rsid w:val="1A81C9EB"/>
    <w:rsid w:val="1A87E71C"/>
    <w:rsid w:val="1A88BA3D"/>
    <w:rsid w:val="1A8BDF99"/>
    <w:rsid w:val="1A8CBE08"/>
    <w:rsid w:val="1A969B6C"/>
    <w:rsid w:val="1A9C93F0"/>
    <w:rsid w:val="1A9F8661"/>
    <w:rsid w:val="1AC22DE1"/>
    <w:rsid w:val="1ACBB2EB"/>
    <w:rsid w:val="1AD74B3C"/>
    <w:rsid w:val="1AD96D30"/>
    <w:rsid w:val="1ADA299A"/>
    <w:rsid w:val="1ADDB8BA"/>
    <w:rsid w:val="1AE410A4"/>
    <w:rsid w:val="1AEE2D90"/>
    <w:rsid w:val="1AF693D0"/>
    <w:rsid w:val="1AFA93D7"/>
    <w:rsid w:val="1B00FAAE"/>
    <w:rsid w:val="1B0BC8D0"/>
    <w:rsid w:val="1B0DFDB8"/>
    <w:rsid w:val="1B10110D"/>
    <w:rsid w:val="1B124F90"/>
    <w:rsid w:val="1B12A653"/>
    <w:rsid w:val="1B12CE37"/>
    <w:rsid w:val="1B1C655F"/>
    <w:rsid w:val="1B1CC8A1"/>
    <w:rsid w:val="1B2473F4"/>
    <w:rsid w:val="1B2A703A"/>
    <w:rsid w:val="1B35FCFF"/>
    <w:rsid w:val="1B3E4505"/>
    <w:rsid w:val="1B3FE575"/>
    <w:rsid w:val="1B4354D1"/>
    <w:rsid w:val="1B47557B"/>
    <w:rsid w:val="1B4BF0CD"/>
    <w:rsid w:val="1B528FC6"/>
    <w:rsid w:val="1B619980"/>
    <w:rsid w:val="1B669102"/>
    <w:rsid w:val="1B67E3FF"/>
    <w:rsid w:val="1B693668"/>
    <w:rsid w:val="1B6E6F42"/>
    <w:rsid w:val="1B894A73"/>
    <w:rsid w:val="1B934752"/>
    <w:rsid w:val="1B9C4C68"/>
    <w:rsid w:val="1BA44CE5"/>
    <w:rsid w:val="1BA7005F"/>
    <w:rsid w:val="1BAFDA2C"/>
    <w:rsid w:val="1BB799DB"/>
    <w:rsid w:val="1BBA145C"/>
    <w:rsid w:val="1BC3F2F5"/>
    <w:rsid w:val="1BD5D2CD"/>
    <w:rsid w:val="1BD9EAAC"/>
    <w:rsid w:val="1BDC9CB5"/>
    <w:rsid w:val="1BDCD636"/>
    <w:rsid w:val="1BE8E28F"/>
    <w:rsid w:val="1BF6E858"/>
    <w:rsid w:val="1C00AC13"/>
    <w:rsid w:val="1C01F6E2"/>
    <w:rsid w:val="1C039405"/>
    <w:rsid w:val="1C076773"/>
    <w:rsid w:val="1C0AF1B2"/>
    <w:rsid w:val="1C0E6051"/>
    <w:rsid w:val="1C18CBFC"/>
    <w:rsid w:val="1C1B3C2A"/>
    <w:rsid w:val="1C1E1E83"/>
    <w:rsid w:val="1C268696"/>
    <w:rsid w:val="1C3B8EF3"/>
    <w:rsid w:val="1C3EEB1E"/>
    <w:rsid w:val="1C40C962"/>
    <w:rsid w:val="1C5762AB"/>
    <w:rsid w:val="1C58CF0A"/>
    <w:rsid w:val="1C5BD3C8"/>
    <w:rsid w:val="1C612CCD"/>
    <w:rsid w:val="1C63821A"/>
    <w:rsid w:val="1C662788"/>
    <w:rsid w:val="1C668CBC"/>
    <w:rsid w:val="1C6CC9D0"/>
    <w:rsid w:val="1C708294"/>
    <w:rsid w:val="1C931F20"/>
    <w:rsid w:val="1C93214A"/>
    <w:rsid w:val="1CB1377F"/>
    <w:rsid w:val="1CB584C1"/>
    <w:rsid w:val="1CBFC6AD"/>
    <w:rsid w:val="1CCC5BA3"/>
    <w:rsid w:val="1CD1D263"/>
    <w:rsid w:val="1CD2161A"/>
    <w:rsid w:val="1CD37E79"/>
    <w:rsid w:val="1CDC624D"/>
    <w:rsid w:val="1CDC6F20"/>
    <w:rsid w:val="1CE97F40"/>
    <w:rsid w:val="1CF21F66"/>
    <w:rsid w:val="1CF38279"/>
    <w:rsid w:val="1CF684E8"/>
    <w:rsid w:val="1CFE0EDD"/>
    <w:rsid w:val="1D082DCF"/>
    <w:rsid w:val="1D090EDA"/>
    <w:rsid w:val="1D0C5625"/>
    <w:rsid w:val="1D0F0A97"/>
    <w:rsid w:val="1D17DB0F"/>
    <w:rsid w:val="1D23F88F"/>
    <w:rsid w:val="1D2D311A"/>
    <w:rsid w:val="1D3495FE"/>
    <w:rsid w:val="1D38750C"/>
    <w:rsid w:val="1D419BCB"/>
    <w:rsid w:val="1D41CA6D"/>
    <w:rsid w:val="1D45D5CD"/>
    <w:rsid w:val="1D4A56FF"/>
    <w:rsid w:val="1D4E009F"/>
    <w:rsid w:val="1D5046DF"/>
    <w:rsid w:val="1D530232"/>
    <w:rsid w:val="1D66709B"/>
    <w:rsid w:val="1D7001DB"/>
    <w:rsid w:val="1D708C39"/>
    <w:rsid w:val="1D70D53A"/>
    <w:rsid w:val="1D741A6D"/>
    <w:rsid w:val="1D8CEEC7"/>
    <w:rsid w:val="1D9C400A"/>
    <w:rsid w:val="1DA27E09"/>
    <w:rsid w:val="1DA5ABDE"/>
    <w:rsid w:val="1DC98BE3"/>
    <w:rsid w:val="1DD32100"/>
    <w:rsid w:val="1DD36DBC"/>
    <w:rsid w:val="1DE1147D"/>
    <w:rsid w:val="1DE55A98"/>
    <w:rsid w:val="1DE6F299"/>
    <w:rsid w:val="1DEFBD8C"/>
    <w:rsid w:val="1DFDB3C0"/>
    <w:rsid w:val="1E067440"/>
    <w:rsid w:val="1E09B79A"/>
    <w:rsid w:val="1E0AADE5"/>
    <w:rsid w:val="1E1246AA"/>
    <w:rsid w:val="1E1338AE"/>
    <w:rsid w:val="1E1652E7"/>
    <w:rsid w:val="1E215BC8"/>
    <w:rsid w:val="1E30CA52"/>
    <w:rsid w:val="1E37CE0E"/>
    <w:rsid w:val="1E3B9740"/>
    <w:rsid w:val="1E42BD95"/>
    <w:rsid w:val="1E4479D2"/>
    <w:rsid w:val="1E5A19FD"/>
    <w:rsid w:val="1E64DF8D"/>
    <w:rsid w:val="1E6583C8"/>
    <w:rsid w:val="1E674FC6"/>
    <w:rsid w:val="1E697A50"/>
    <w:rsid w:val="1E7B56EC"/>
    <w:rsid w:val="1E898CA6"/>
    <w:rsid w:val="1E8E148E"/>
    <w:rsid w:val="1E925568"/>
    <w:rsid w:val="1E9B2F9E"/>
    <w:rsid w:val="1E9E7CA3"/>
    <w:rsid w:val="1EA26959"/>
    <w:rsid w:val="1EA57560"/>
    <w:rsid w:val="1EAC5081"/>
    <w:rsid w:val="1EB6A50E"/>
    <w:rsid w:val="1EB94FDF"/>
    <w:rsid w:val="1EBA318D"/>
    <w:rsid w:val="1EBC81ED"/>
    <w:rsid w:val="1ED1270B"/>
    <w:rsid w:val="1ED5BCF9"/>
    <w:rsid w:val="1EE52D5D"/>
    <w:rsid w:val="1EE6FE76"/>
    <w:rsid w:val="1EF2FD99"/>
    <w:rsid w:val="1EF685DB"/>
    <w:rsid w:val="1EF99FB5"/>
    <w:rsid w:val="1EFA8FFD"/>
    <w:rsid w:val="1EFF2F11"/>
    <w:rsid w:val="1F06DB43"/>
    <w:rsid w:val="1F13A7D8"/>
    <w:rsid w:val="1F178A7F"/>
    <w:rsid w:val="1F1A75F2"/>
    <w:rsid w:val="1F1DD664"/>
    <w:rsid w:val="1F23FAA2"/>
    <w:rsid w:val="1F2C8E4F"/>
    <w:rsid w:val="1F404069"/>
    <w:rsid w:val="1F424B42"/>
    <w:rsid w:val="1F42FFD2"/>
    <w:rsid w:val="1F472A85"/>
    <w:rsid w:val="1F484B4C"/>
    <w:rsid w:val="1F5BDE7D"/>
    <w:rsid w:val="1F5C3315"/>
    <w:rsid w:val="1F627B7F"/>
    <w:rsid w:val="1F631E78"/>
    <w:rsid w:val="1F64A7F8"/>
    <w:rsid w:val="1F6C38F1"/>
    <w:rsid w:val="1F6D6E15"/>
    <w:rsid w:val="1F6DE076"/>
    <w:rsid w:val="1F7464EB"/>
    <w:rsid w:val="1F778083"/>
    <w:rsid w:val="1F81E9D1"/>
    <w:rsid w:val="1F851548"/>
    <w:rsid w:val="1F86340E"/>
    <w:rsid w:val="1F8CB31F"/>
    <w:rsid w:val="1F8FF24E"/>
    <w:rsid w:val="1F91E169"/>
    <w:rsid w:val="1F9A9C51"/>
    <w:rsid w:val="1FA97B8E"/>
    <w:rsid w:val="1FAB6504"/>
    <w:rsid w:val="1FB18B26"/>
    <w:rsid w:val="1FB1CF54"/>
    <w:rsid w:val="1FB77028"/>
    <w:rsid w:val="1FBD04A0"/>
    <w:rsid w:val="1FD9290C"/>
    <w:rsid w:val="1FE76BEA"/>
    <w:rsid w:val="1FE7E0B8"/>
    <w:rsid w:val="1FFDA414"/>
    <w:rsid w:val="20084DBE"/>
    <w:rsid w:val="200E9B5C"/>
    <w:rsid w:val="20121BD6"/>
    <w:rsid w:val="2015AE6F"/>
    <w:rsid w:val="201944CB"/>
    <w:rsid w:val="202886DE"/>
    <w:rsid w:val="20352FEE"/>
    <w:rsid w:val="20386DC7"/>
    <w:rsid w:val="203FF204"/>
    <w:rsid w:val="20426075"/>
    <w:rsid w:val="2049477B"/>
    <w:rsid w:val="206917FE"/>
    <w:rsid w:val="207D510F"/>
    <w:rsid w:val="2086D451"/>
    <w:rsid w:val="2089A184"/>
    <w:rsid w:val="208B68C0"/>
    <w:rsid w:val="20A0EB11"/>
    <w:rsid w:val="20A8B2A4"/>
    <w:rsid w:val="20A8D730"/>
    <w:rsid w:val="20B9C6DC"/>
    <w:rsid w:val="20C1ED65"/>
    <w:rsid w:val="20C39EAC"/>
    <w:rsid w:val="20CD5E9C"/>
    <w:rsid w:val="20CD669C"/>
    <w:rsid w:val="20CECF75"/>
    <w:rsid w:val="20CF19FE"/>
    <w:rsid w:val="20CFE504"/>
    <w:rsid w:val="20D01805"/>
    <w:rsid w:val="20E7CBEF"/>
    <w:rsid w:val="20EE207C"/>
    <w:rsid w:val="20FC24DB"/>
    <w:rsid w:val="210AB9FE"/>
    <w:rsid w:val="210F56B1"/>
    <w:rsid w:val="2117D3EB"/>
    <w:rsid w:val="2119939E"/>
    <w:rsid w:val="211F6B2D"/>
    <w:rsid w:val="21270092"/>
    <w:rsid w:val="212BB0CC"/>
    <w:rsid w:val="212D8B18"/>
    <w:rsid w:val="21301A5E"/>
    <w:rsid w:val="213201F8"/>
    <w:rsid w:val="2133B924"/>
    <w:rsid w:val="213A7158"/>
    <w:rsid w:val="213E7BB9"/>
    <w:rsid w:val="213F9C2C"/>
    <w:rsid w:val="2149FE1B"/>
    <w:rsid w:val="2152207E"/>
    <w:rsid w:val="215FE8C5"/>
    <w:rsid w:val="21706EC0"/>
    <w:rsid w:val="217741A7"/>
    <w:rsid w:val="2178CBD2"/>
    <w:rsid w:val="217B5F07"/>
    <w:rsid w:val="217E14F1"/>
    <w:rsid w:val="217E9448"/>
    <w:rsid w:val="21A17D4E"/>
    <w:rsid w:val="21B16F3F"/>
    <w:rsid w:val="21B5C9AC"/>
    <w:rsid w:val="21B6AB13"/>
    <w:rsid w:val="21C174E4"/>
    <w:rsid w:val="21E6E8AB"/>
    <w:rsid w:val="21FE543B"/>
    <w:rsid w:val="21FFFE79"/>
    <w:rsid w:val="22040E38"/>
    <w:rsid w:val="2209A0B4"/>
    <w:rsid w:val="221EFB75"/>
    <w:rsid w:val="222E38B3"/>
    <w:rsid w:val="22316CB5"/>
    <w:rsid w:val="22334F74"/>
    <w:rsid w:val="22349798"/>
    <w:rsid w:val="2237639B"/>
    <w:rsid w:val="223D1D17"/>
    <w:rsid w:val="225D3B77"/>
    <w:rsid w:val="225D8B72"/>
    <w:rsid w:val="2266082C"/>
    <w:rsid w:val="226F1253"/>
    <w:rsid w:val="2271F617"/>
    <w:rsid w:val="2276D694"/>
    <w:rsid w:val="2278AAD7"/>
    <w:rsid w:val="22826E63"/>
    <w:rsid w:val="228383BD"/>
    <w:rsid w:val="229571C5"/>
    <w:rsid w:val="229A101C"/>
    <w:rsid w:val="229FEBAB"/>
    <w:rsid w:val="22A037BE"/>
    <w:rsid w:val="22A75356"/>
    <w:rsid w:val="22B19577"/>
    <w:rsid w:val="22B94EC6"/>
    <w:rsid w:val="22C146DC"/>
    <w:rsid w:val="22CDA00F"/>
    <w:rsid w:val="22CDC155"/>
    <w:rsid w:val="22CFDDAA"/>
    <w:rsid w:val="22D08A3B"/>
    <w:rsid w:val="22D5D1DC"/>
    <w:rsid w:val="22E0F9EE"/>
    <w:rsid w:val="22E81B2D"/>
    <w:rsid w:val="22F58330"/>
    <w:rsid w:val="22F87F05"/>
    <w:rsid w:val="22FE26A6"/>
    <w:rsid w:val="2302F934"/>
    <w:rsid w:val="2303D170"/>
    <w:rsid w:val="230CB662"/>
    <w:rsid w:val="231DDF2A"/>
    <w:rsid w:val="232FC37A"/>
    <w:rsid w:val="23366428"/>
    <w:rsid w:val="2337EB12"/>
    <w:rsid w:val="23387DFB"/>
    <w:rsid w:val="233A946D"/>
    <w:rsid w:val="234E080E"/>
    <w:rsid w:val="235A0475"/>
    <w:rsid w:val="2362C8E2"/>
    <w:rsid w:val="2377A026"/>
    <w:rsid w:val="2378E256"/>
    <w:rsid w:val="238B31CB"/>
    <w:rsid w:val="239EA515"/>
    <w:rsid w:val="23A34FEA"/>
    <w:rsid w:val="23BD045F"/>
    <w:rsid w:val="23D09B9E"/>
    <w:rsid w:val="23D319FF"/>
    <w:rsid w:val="23D3FCE3"/>
    <w:rsid w:val="23D851D7"/>
    <w:rsid w:val="23EADB96"/>
    <w:rsid w:val="23EBED06"/>
    <w:rsid w:val="23F3214C"/>
    <w:rsid w:val="23F6A038"/>
    <w:rsid w:val="24076BDE"/>
    <w:rsid w:val="240CA6DD"/>
    <w:rsid w:val="240ED276"/>
    <w:rsid w:val="2413455F"/>
    <w:rsid w:val="241818B0"/>
    <w:rsid w:val="241D3DA8"/>
    <w:rsid w:val="241E2B92"/>
    <w:rsid w:val="241E9A79"/>
    <w:rsid w:val="24229D44"/>
    <w:rsid w:val="2423957C"/>
    <w:rsid w:val="2429F4C8"/>
    <w:rsid w:val="242DBC0D"/>
    <w:rsid w:val="2443D076"/>
    <w:rsid w:val="2448E6F7"/>
    <w:rsid w:val="2456B514"/>
    <w:rsid w:val="245F349F"/>
    <w:rsid w:val="246856F9"/>
    <w:rsid w:val="246F1471"/>
    <w:rsid w:val="24718AA6"/>
    <w:rsid w:val="2472B3BC"/>
    <w:rsid w:val="2472D82E"/>
    <w:rsid w:val="247338A2"/>
    <w:rsid w:val="247C2685"/>
    <w:rsid w:val="248116B0"/>
    <w:rsid w:val="2482974B"/>
    <w:rsid w:val="248CA000"/>
    <w:rsid w:val="2497FA99"/>
    <w:rsid w:val="24A9C43B"/>
    <w:rsid w:val="24ABDD8D"/>
    <w:rsid w:val="24BB9FBE"/>
    <w:rsid w:val="24BBEC95"/>
    <w:rsid w:val="24C37EDB"/>
    <w:rsid w:val="24C61BFE"/>
    <w:rsid w:val="24CC29A4"/>
    <w:rsid w:val="24D2B515"/>
    <w:rsid w:val="24E23BBB"/>
    <w:rsid w:val="24EC9E84"/>
    <w:rsid w:val="250CBD1E"/>
    <w:rsid w:val="2514A830"/>
    <w:rsid w:val="252ABB3A"/>
    <w:rsid w:val="252BD239"/>
    <w:rsid w:val="252F96F4"/>
    <w:rsid w:val="25364D45"/>
    <w:rsid w:val="2538B093"/>
    <w:rsid w:val="2545D507"/>
    <w:rsid w:val="254E94EF"/>
    <w:rsid w:val="2552618C"/>
    <w:rsid w:val="255BABC2"/>
    <w:rsid w:val="2560DD11"/>
    <w:rsid w:val="25623063"/>
    <w:rsid w:val="25676236"/>
    <w:rsid w:val="2567C9D9"/>
    <w:rsid w:val="25782CDC"/>
    <w:rsid w:val="257EA2F9"/>
    <w:rsid w:val="25821418"/>
    <w:rsid w:val="25869EFD"/>
    <w:rsid w:val="2586B0D7"/>
    <w:rsid w:val="25978D79"/>
    <w:rsid w:val="2597DF4B"/>
    <w:rsid w:val="25A4C17B"/>
    <w:rsid w:val="25A5231A"/>
    <w:rsid w:val="25AB57FF"/>
    <w:rsid w:val="25B45FDA"/>
    <w:rsid w:val="25C88B32"/>
    <w:rsid w:val="25CBC8C4"/>
    <w:rsid w:val="25CE7853"/>
    <w:rsid w:val="25D45335"/>
    <w:rsid w:val="25D9C597"/>
    <w:rsid w:val="25DAA38D"/>
    <w:rsid w:val="25E0E1F5"/>
    <w:rsid w:val="25EE1E1E"/>
    <w:rsid w:val="25F081DF"/>
    <w:rsid w:val="25FD4863"/>
    <w:rsid w:val="26014AAA"/>
    <w:rsid w:val="26027E76"/>
    <w:rsid w:val="2605850E"/>
    <w:rsid w:val="26100F7E"/>
    <w:rsid w:val="262BC280"/>
    <w:rsid w:val="263213C7"/>
    <w:rsid w:val="26439954"/>
    <w:rsid w:val="2643F287"/>
    <w:rsid w:val="26446B81"/>
    <w:rsid w:val="2645832E"/>
    <w:rsid w:val="2648D439"/>
    <w:rsid w:val="264A6E6B"/>
    <w:rsid w:val="264BE02A"/>
    <w:rsid w:val="264CCF6B"/>
    <w:rsid w:val="26589D3E"/>
    <w:rsid w:val="2660EBD4"/>
    <w:rsid w:val="26646BF1"/>
    <w:rsid w:val="26656C0E"/>
    <w:rsid w:val="269077AC"/>
    <w:rsid w:val="26972CC0"/>
    <w:rsid w:val="2698227D"/>
    <w:rsid w:val="26A4C399"/>
    <w:rsid w:val="26A73FB6"/>
    <w:rsid w:val="26ACCA57"/>
    <w:rsid w:val="26B457BF"/>
    <w:rsid w:val="26C2A4E7"/>
    <w:rsid w:val="26C6B537"/>
    <w:rsid w:val="26C75BE5"/>
    <w:rsid w:val="26C945A4"/>
    <w:rsid w:val="26CB3D87"/>
    <w:rsid w:val="26D357F1"/>
    <w:rsid w:val="26D4B8CD"/>
    <w:rsid w:val="26D50D09"/>
    <w:rsid w:val="26DB0439"/>
    <w:rsid w:val="26E6C96E"/>
    <w:rsid w:val="26ED2A51"/>
    <w:rsid w:val="26EDE80D"/>
    <w:rsid w:val="26F898AF"/>
    <w:rsid w:val="270D5A42"/>
    <w:rsid w:val="270E88B3"/>
    <w:rsid w:val="27101080"/>
    <w:rsid w:val="27114D91"/>
    <w:rsid w:val="271683A7"/>
    <w:rsid w:val="2718F89A"/>
    <w:rsid w:val="272ACEB4"/>
    <w:rsid w:val="273217BC"/>
    <w:rsid w:val="27334C75"/>
    <w:rsid w:val="273D38DD"/>
    <w:rsid w:val="273FAA7F"/>
    <w:rsid w:val="2741F2DF"/>
    <w:rsid w:val="274461DE"/>
    <w:rsid w:val="27461368"/>
    <w:rsid w:val="274651D6"/>
    <w:rsid w:val="27497577"/>
    <w:rsid w:val="274F9854"/>
    <w:rsid w:val="276DEA62"/>
    <w:rsid w:val="2775D797"/>
    <w:rsid w:val="2778F5E9"/>
    <w:rsid w:val="278308E0"/>
    <w:rsid w:val="27A93AB5"/>
    <w:rsid w:val="27B06C87"/>
    <w:rsid w:val="27B49C2E"/>
    <w:rsid w:val="27B57CBC"/>
    <w:rsid w:val="27B8D3C8"/>
    <w:rsid w:val="27BD6DEF"/>
    <w:rsid w:val="27BD96F1"/>
    <w:rsid w:val="27BE6CBA"/>
    <w:rsid w:val="27C0B005"/>
    <w:rsid w:val="27C36681"/>
    <w:rsid w:val="27CBE543"/>
    <w:rsid w:val="27CF665B"/>
    <w:rsid w:val="27DA8057"/>
    <w:rsid w:val="27DAB534"/>
    <w:rsid w:val="27E199CF"/>
    <w:rsid w:val="27E607A3"/>
    <w:rsid w:val="27E629AD"/>
    <w:rsid w:val="27EB1086"/>
    <w:rsid w:val="27F9ED04"/>
    <w:rsid w:val="27FEACA7"/>
    <w:rsid w:val="280001B2"/>
    <w:rsid w:val="28082C26"/>
    <w:rsid w:val="28122EDE"/>
    <w:rsid w:val="281709B5"/>
    <w:rsid w:val="2820F807"/>
    <w:rsid w:val="28248ADD"/>
    <w:rsid w:val="2824B134"/>
    <w:rsid w:val="282E3A67"/>
    <w:rsid w:val="283076D4"/>
    <w:rsid w:val="2830E2EF"/>
    <w:rsid w:val="28364659"/>
    <w:rsid w:val="2841BE8E"/>
    <w:rsid w:val="284B5A2F"/>
    <w:rsid w:val="2850B70E"/>
    <w:rsid w:val="2858AF67"/>
    <w:rsid w:val="285AA7D0"/>
    <w:rsid w:val="286366C5"/>
    <w:rsid w:val="2866E8F7"/>
    <w:rsid w:val="2866EA1D"/>
    <w:rsid w:val="286F2621"/>
    <w:rsid w:val="287531E7"/>
    <w:rsid w:val="28753E51"/>
    <w:rsid w:val="2887C320"/>
    <w:rsid w:val="28939683"/>
    <w:rsid w:val="289AEA88"/>
    <w:rsid w:val="289D54DE"/>
    <w:rsid w:val="289E2CD3"/>
    <w:rsid w:val="28A89FB3"/>
    <w:rsid w:val="28AF7E2B"/>
    <w:rsid w:val="28B02346"/>
    <w:rsid w:val="28B26832"/>
    <w:rsid w:val="28B67F1A"/>
    <w:rsid w:val="28BA1902"/>
    <w:rsid w:val="28BA600C"/>
    <w:rsid w:val="28BCADA7"/>
    <w:rsid w:val="28BFC90F"/>
    <w:rsid w:val="28C88DA0"/>
    <w:rsid w:val="28C8AA0B"/>
    <w:rsid w:val="28CE2F90"/>
    <w:rsid w:val="28D11AC1"/>
    <w:rsid w:val="28D45108"/>
    <w:rsid w:val="28DA43CF"/>
    <w:rsid w:val="28DA6934"/>
    <w:rsid w:val="28E12B7A"/>
    <w:rsid w:val="28F041AF"/>
    <w:rsid w:val="28F17072"/>
    <w:rsid w:val="28F2E1F7"/>
    <w:rsid w:val="28FB3EB4"/>
    <w:rsid w:val="28FC1BC1"/>
    <w:rsid w:val="28FF19F2"/>
    <w:rsid w:val="29002BD0"/>
    <w:rsid w:val="29061EA7"/>
    <w:rsid w:val="290E6179"/>
    <w:rsid w:val="2910FED5"/>
    <w:rsid w:val="29118FD1"/>
    <w:rsid w:val="29125B5F"/>
    <w:rsid w:val="291565BC"/>
    <w:rsid w:val="2918F86E"/>
    <w:rsid w:val="291E011D"/>
    <w:rsid w:val="2920AEA5"/>
    <w:rsid w:val="29344C40"/>
    <w:rsid w:val="2944FB7D"/>
    <w:rsid w:val="29455AFC"/>
    <w:rsid w:val="294FB9A9"/>
    <w:rsid w:val="2984521D"/>
    <w:rsid w:val="2985D8F9"/>
    <w:rsid w:val="298D4E32"/>
    <w:rsid w:val="298DF50F"/>
    <w:rsid w:val="298F7F2F"/>
    <w:rsid w:val="2995A350"/>
    <w:rsid w:val="2998A8C7"/>
    <w:rsid w:val="29A1FE3F"/>
    <w:rsid w:val="29AF7193"/>
    <w:rsid w:val="29B2D8CA"/>
    <w:rsid w:val="29B67713"/>
    <w:rsid w:val="29BF47A8"/>
    <w:rsid w:val="29C9CDB7"/>
    <w:rsid w:val="29D72B1A"/>
    <w:rsid w:val="29DB2287"/>
    <w:rsid w:val="29E0CC57"/>
    <w:rsid w:val="29F097F7"/>
    <w:rsid w:val="29F37403"/>
    <w:rsid w:val="29F421EA"/>
    <w:rsid w:val="29FA6A5C"/>
    <w:rsid w:val="2A01B7F1"/>
    <w:rsid w:val="2A05E7A5"/>
    <w:rsid w:val="2A14195C"/>
    <w:rsid w:val="2A23561F"/>
    <w:rsid w:val="2A24F26D"/>
    <w:rsid w:val="2A2BF997"/>
    <w:rsid w:val="2A2F6F1D"/>
    <w:rsid w:val="2A35262B"/>
    <w:rsid w:val="2A3C2478"/>
    <w:rsid w:val="2A3C5ED1"/>
    <w:rsid w:val="2A496D62"/>
    <w:rsid w:val="2A4BC9B2"/>
    <w:rsid w:val="2A554079"/>
    <w:rsid w:val="2A70EA26"/>
    <w:rsid w:val="2A7956FD"/>
    <w:rsid w:val="2A7AA5D8"/>
    <w:rsid w:val="2A81E1FF"/>
    <w:rsid w:val="2A842F15"/>
    <w:rsid w:val="2A84BE72"/>
    <w:rsid w:val="2A8E6DAB"/>
    <w:rsid w:val="2A96B943"/>
    <w:rsid w:val="2A98AE9E"/>
    <w:rsid w:val="2AA0BFF4"/>
    <w:rsid w:val="2AB7C1CD"/>
    <w:rsid w:val="2ABE0A96"/>
    <w:rsid w:val="2ACEF4D5"/>
    <w:rsid w:val="2AD1C00B"/>
    <w:rsid w:val="2AD30304"/>
    <w:rsid w:val="2AD33FE5"/>
    <w:rsid w:val="2AD40C42"/>
    <w:rsid w:val="2AE1D03A"/>
    <w:rsid w:val="2AE964C9"/>
    <w:rsid w:val="2AE9D56D"/>
    <w:rsid w:val="2AEA4770"/>
    <w:rsid w:val="2AF8AC63"/>
    <w:rsid w:val="2AF96488"/>
    <w:rsid w:val="2AFB46A8"/>
    <w:rsid w:val="2AFDF225"/>
    <w:rsid w:val="2B040E05"/>
    <w:rsid w:val="2B065E75"/>
    <w:rsid w:val="2B078B90"/>
    <w:rsid w:val="2B198586"/>
    <w:rsid w:val="2B1C64C4"/>
    <w:rsid w:val="2B1D960E"/>
    <w:rsid w:val="2B308196"/>
    <w:rsid w:val="2B34544D"/>
    <w:rsid w:val="2B35CCC5"/>
    <w:rsid w:val="2B3EEF24"/>
    <w:rsid w:val="2B46E904"/>
    <w:rsid w:val="2B47086A"/>
    <w:rsid w:val="2B4808C5"/>
    <w:rsid w:val="2B4CDE4B"/>
    <w:rsid w:val="2B4CF3E9"/>
    <w:rsid w:val="2B5F2A91"/>
    <w:rsid w:val="2B6039A8"/>
    <w:rsid w:val="2B634EE7"/>
    <w:rsid w:val="2B689F21"/>
    <w:rsid w:val="2B6D00C1"/>
    <w:rsid w:val="2B750B83"/>
    <w:rsid w:val="2B78C06B"/>
    <w:rsid w:val="2B7E0322"/>
    <w:rsid w:val="2B99AA65"/>
    <w:rsid w:val="2B9A6721"/>
    <w:rsid w:val="2BA2BB0F"/>
    <w:rsid w:val="2BAC38A8"/>
    <w:rsid w:val="2BB98036"/>
    <w:rsid w:val="2BC46FB3"/>
    <w:rsid w:val="2BC65D1D"/>
    <w:rsid w:val="2BD0A72A"/>
    <w:rsid w:val="2BD586B4"/>
    <w:rsid w:val="2BE09755"/>
    <w:rsid w:val="2BE0D2DC"/>
    <w:rsid w:val="2BFCA4AF"/>
    <w:rsid w:val="2C064962"/>
    <w:rsid w:val="2C0E5A5A"/>
    <w:rsid w:val="2C23DB8C"/>
    <w:rsid w:val="2C23FC57"/>
    <w:rsid w:val="2C2765EE"/>
    <w:rsid w:val="2C2E8438"/>
    <w:rsid w:val="2C39B335"/>
    <w:rsid w:val="2C417FFE"/>
    <w:rsid w:val="2C478834"/>
    <w:rsid w:val="2C4B063D"/>
    <w:rsid w:val="2C50CE64"/>
    <w:rsid w:val="2C5573DB"/>
    <w:rsid w:val="2C6213C6"/>
    <w:rsid w:val="2C624BA0"/>
    <w:rsid w:val="2C66A309"/>
    <w:rsid w:val="2C69EACD"/>
    <w:rsid w:val="2C80CA61"/>
    <w:rsid w:val="2C8220E0"/>
    <w:rsid w:val="2C93D13E"/>
    <w:rsid w:val="2C9B458F"/>
    <w:rsid w:val="2C9F7344"/>
    <w:rsid w:val="2C9F752D"/>
    <w:rsid w:val="2CA16885"/>
    <w:rsid w:val="2CA7CFBF"/>
    <w:rsid w:val="2CB866C2"/>
    <w:rsid w:val="2CBE707B"/>
    <w:rsid w:val="2CBFF002"/>
    <w:rsid w:val="2CC2A8BD"/>
    <w:rsid w:val="2CC3EE23"/>
    <w:rsid w:val="2CC4C310"/>
    <w:rsid w:val="2CD5EE01"/>
    <w:rsid w:val="2CF1A0C6"/>
    <w:rsid w:val="2CF2DB7B"/>
    <w:rsid w:val="2CF5A35B"/>
    <w:rsid w:val="2CF760CC"/>
    <w:rsid w:val="2D06A49C"/>
    <w:rsid w:val="2D080DFC"/>
    <w:rsid w:val="2D12CB70"/>
    <w:rsid w:val="2D1C868A"/>
    <w:rsid w:val="2D22398A"/>
    <w:rsid w:val="2D3C44C9"/>
    <w:rsid w:val="2D3EB2AD"/>
    <w:rsid w:val="2D44908C"/>
    <w:rsid w:val="2D4599B3"/>
    <w:rsid w:val="2D58DC47"/>
    <w:rsid w:val="2D63FFAC"/>
    <w:rsid w:val="2D6F171E"/>
    <w:rsid w:val="2D6FA630"/>
    <w:rsid w:val="2D75C44C"/>
    <w:rsid w:val="2D78FE4B"/>
    <w:rsid w:val="2D825097"/>
    <w:rsid w:val="2D88987B"/>
    <w:rsid w:val="2D92B387"/>
    <w:rsid w:val="2D9834EE"/>
    <w:rsid w:val="2D9B65DC"/>
    <w:rsid w:val="2DA31733"/>
    <w:rsid w:val="2DB50BA8"/>
    <w:rsid w:val="2DB9A41E"/>
    <w:rsid w:val="2DBB2428"/>
    <w:rsid w:val="2DD63DCE"/>
    <w:rsid w:val="2DDCA60B"/>
    <w:rsid w:val="2DDEAFAB"/>
    <w:rsid w:val="2DE2ABF1"/>
    <w:rsid w:val="2DE485CF"/>
    <w:rsid w:val="2DEFEF91"/>
    <w:rsid w:val="2DF0C0B1"/>
    <w:rsid w:val="2DF3F978"/>
    <w:rsid w:val="2DF45C2D"/>
    <w:rsid w:val="2DF60330"/>
    <w:rsid w:val="2DFE3561"/>
    <w:rsid w:val="2E0BC45B"/>
    <w:rsid w:val="2E138BCB"/>
    <w:rsid w:val="2E1A73C0"/>
    <w:rsid w:val="2E1BD95F"/>
    <w:rsid w:val="2E278172"/>
    <w:rsid w:val="2E2AE35E"/>
    <w:rsid w:val="2E307D32"/>
    <w:rsid w:val="2E3F4166"/>
    <w:rsid w:val="2E41136F"/>
    <w:rsid w:val="2E42C748"/>
    <w:rsid w:val="2E515BCF"/>
    <w:rsid w:val="2E55600E"/>
    <w:rsid w:val="2E5D579C"/>
    <w:rsid w:val="2E6492C1"/>
    <w:rsid w:val="2E6D5FDF"/>
    <w:rsid w:val="2E726BF8"/>
    <w:rsid w:val="2E7E9139"/>
    <w:rsid w:val="2E8E6AD5"/>
    <w:rsid w:val="2E90E163"/>
    <w:rsid w:val="2EA28848"/>
    <w:rsid w:val="2EB12211"/>
    <w:rsid w:val="2EBBC908"/>
    <w:rsid w:val="2EC16C09"/>
    <w:rsid w:val="2EC3548D"/>
    <w:rsid w:val="2ECD0031"/>
    <w:rsid w:val="2ECE15B3"/>
    <w:rsid w:val="2ECE398D"/>
    <w:rsid w:val="2ED0D438"/>
    <w:rsid w:val="2ED25CB7"/>
    <w:rsid w:val="2ED56659"/>
    <w:rsid w:val="2EE0977C"/>
    <w:rsid w:val="2EEA2427"/>
    <w:rsid w:val="2EF266BC"/>
    <w:rsid w:val="2F00D854"/>
    <w:rsid w:val="2F221C9E"/>
    <w:rsid w:val="2F32B43B"/>
    <w:rsid w:val="2F344635"/>
    <w:rsid w:val="2F3D4612"/>
    <w:rsid w:val="2F3D8C97"/>
    <w:rsid w:val="2F4A0B79"/>
    <w:rsid w:val="2F4FAC59"/>
    <w:rsid w:val="2F587E91"/>
    <w:rsid w:val="2F5985C2"/>
    <w:rsid w:val="2F5A364D"/>
    <w:rsid w:val="2F6467BB"/>
    <w:rsid w:val="2F74A349"/>
    <w:rsid w:val="2F794CE9"/>
    <w:rsid w:val="2F7D150C"/>
    <w:rsid w:val="2F8EDEC8"/>
    <w:rsid w:val="2F9632E1"/>
    <w:rsid w:val="2F9DDA13"/>
    <w:rsid w:val="2FA690C1"/>
    <w:rsid w:val="2FA7F887"/>
    <w:rsid w:val="2FB44C0F"/>
    <w:rsid w:val="2FB54A08"/>
    <w:rsid w:val="2FB8241A"/>
    <w:rsid w:val="2FC82924"/>
    <w:rsid w:val="2FC8F371"/>
    <w:rsid w:val="2FCC36B0"/>
    <w:rsid w:val="2FCCC3EB"/>
    <w:rsid w:val="2FCEABB2"/>
    <w:rsid w:val="2FD59A14"/>
    <w:rsid w:val="2FD7B157"/>
    <w:rsid w:val="2FE1A314"/>
    <w:rsid w:val="2FF70DE1"/>
    <w:rsid w:val="3006EB6F"/>
    <w:rsid w:val="30094940"/>
    <w:rsid w:val="303179D8"/>
    <w:rsid w:val="3031E518"/>
    <w:rsid w:val="30439051"/>
    <w:rsid w:val="3046AC96"/>
    <w:rsid w:val="304AE8C7"/>
    <w:rsid w:val="3050A04B"/>
    <w:rsid w:val="305A4EF3"/>
    <w:rsid w:val="305A86A8"/>
    <w:rsid w:val="305C4317"/>
    <w:rsid w:val="30626D7F"/>
    <w:rsid w:val="3073A43A"/>
    <w:rsid w:val="30773A04"/>
    <w:rsid w:val="307B4ADD"/>
    <w:rsid w:val="3083BA35"/>
    <w:rsid w:val="308B5DC6"/>
    <w:rsid w:val="308DA8BA"/>
    <w:rsid w:val="308F9592"/>
    <w:rsid w:val="3094F813"/>
    <w:rsid w:val="30A0EDD4"/>
    <w:rsid w:val="30AB8395"/>
    <w:rsid w:val="30B34D6D"/>
    <w:rsid w:val="30B39AEA"/>
    <w:rsid w:val="30B71E9B"/>
    <w:rsid w:val="30BE9F62"/>
    <w:rsid w:val="30C25B98"/>
    <w:rsid w:val="30C42D21"/>
    <w:rsid w:val="30CC51DD"/>
    <w:rsid w:val="30CCB165"/>
    <w:rsid w:val="30CE2721"/>
    <w:rsid w:val="30D40EE9"/>
    <w:rsid w:val="30D9AC8A"/>
    <w:rsid w:val="30E6B119"/>
    <w:rsid w:val="30E867C7"/>
    <w:rsid w:val="30F23A24"/>
    <w:rsid w:val="30F35C3F"/>
    <w:rsid w:val="30FE125F"/>
    <w:rsid w:val="3105FD8C"/>
    <w:rsid w:val="310DD6A1"/>
    <w:rsid w:val="3116BC26"/>
    <w:rsid w:val="3116F6D8"/>
    <w:rsid w:val="311D2AB8"/>
    <w:rsid w:val="312472DD"/>
    <w:rsid w:val="31296A30"/>
    <w:rsid w:val="312B2CF2"/>
    <w:rsid w:val="313FA2B7"/>
    <w:rsid w:val="31449951"/>
    <w:rsid w:val="3147DA5D"/>
    <w:rsid w:val="314EAFE2"/>
    <w:rsid w:val="315A6C90"/>
    <w:rsid w:val="315BE03C"/>
    <w:rsid w:val="31691139"/>
    <w:rsid w:val="316BEF31"/>
    <w:rsid w:val="317225DD"/>
    <w:rsid w:val="3193FAE8"/>
    <w:rsid w:val="319AA4CE"/>
    <w:rsid w:val="31A1CCA2"/>
    <w:rsid w:val="31A3F944"/>
    <w:rsid w:val="31A7FE23"/>
    <w:rsid w:val="31AA06E0"/>
    <w:rsid w:val="31B4EBED"/>
    <w:rsid w:val="31C127D5"/>
    <w:rsid w:val="31C8256B"/>
    <w:rsid w:val="31D0FB91"/>
    <w:rsid w:val="31D3EC2A"/>
    <w:rsid w:val="31D5F256"/>
    <w:rsid w:val="31D85D20"/>
    <w:rsid w:val="31E1F07B"/>
    <w:rsid w:val="31E9E748"/>
    <w:rsid w:val="31ED2337"/>
    <w:rsid w:val="31F9BC81"/>
    <w:rsid w:val="32003065"/>
    <w:rsid w:val="3204A564"/>
    <w:rsid w:val="32121668"/>
    <w:rsid w:val="32132A7F"/>
    <w:rsid w:val="32135940"/>
    <w:rsid w:val="3218050F"/>
    <w:rsid w:val="321A9FA1"/>
    <w:rsid w:val="321D4F29"/>
    <w:rsid w:val="32207ED8"/>
    <w:rsid w:val="3224B667"/>
    <w:rsid w:val="3231D5EA"/>
    <w:rsid w:val="323B8568"/>
    <w:rsid w:val="32430245"/>
    <w:rsid w:val="324B52A9"/>
    <w:rsid w:val="325190A1"/>
    <w:rsid w:val="32520CB0"/>
    <w:rsid w:val="3253321B"/>
    <w:rsid w:val="32673543"/>
    <w:rsid w:val="32712469"/>
    <w:rsid w:val="327815F5"/>
    <w:rsid w:val="327E2F14"/>
    <w:rsid w:val="3287BAF6"/>
    <w:rsid w:val="328EDF5F"/>
    <w:rsid w:val="3294EDD1"/>
    <w:rsid w:val="32A63F69"/>
    <w:rsid w:val="32B229E3"/>
    <w:rsid w:val="32B9829A"/>
    <w:rsid w:val="32C3ACAD"/>
    <w:rsid w:val="32C6A4AD"/>
    <w:rsid w:val="32C74DDC"/>
    <w:rsid w:val="32CFB1F3"/>
    <w:rsid w:val="32D130A5"/>
    <w:rsid w:val="32D4E97D"/>
    <w:rsid w:val="32DDF57A"/>
    <w:rsid w:val="32E77D5A"/>
    <w:rsid w:val="32E7D1B5"/>
    <w:rsid w:val="32EA288F"/>
    <w:rsid w:val="32EBD52E"/>
    <w:rsid w:val="32EC92E0"/>
    <w:rsid w:val="32FABD2E"/>
    <w:rsid w:val="3301076B"/>
    <w:rsid w:val="3317658B"/>
    <w:rsid w:val="331E35F6"/>
    <w:rsid w:val="332BDACF"/>
    <w:rsid w:val="3336D6DF"/>
    <w:rsid w:val="3339CEF6"/>
    <w:rsid w:val="333AEA57"/>
    <w:rsid w:val="334097CC"/>
    <w:rsid w:val="3341B513"/>
    <w:rsid w:val="334215A2"/>
    <w:rsid w:val="33440D8C"/>
    <w:rsid w:val="33445146"/>
    <w:rsid w:val="334D137C"/>
    <w:rsid w:val="334E612A"/>
    <w:rsid w:val="335BFE23"/>
    <w:rsid w:val="33638351"/>
    <w:rsid w:val="336C64B7"/>
    <w:rsid w:val="33722583"/>
    <w:rsid w:val="337A357E"/>
    <w:rsid w:val="339E02E9"/>
    <w:rsid w:val="33A26F60"/>
    <w:rsid w:val="33A2D27E"/>
    <w:rsid w:val="33AAA767"/>
    <w:rsid w:val="33AEF360"/>
    <w:rsid w:val="33B5C60E"/>
    <w:rsid w:val="33BF57CE"/>
    <w:rsid w:val="33C86332"/>
    <w:rsid w:val="33D97E8F"/>
    <w:rsid w:val="33F48010"/>
    <w:rsid w:val="33F618E7"/>
    <w:rsid w:val="33F73032"/>
    <w:rsid w:val="33F8A771"/>
    <w:rsid w:val="33FB4CB1"/>
    <w:rsid w:val="33FC686F"/>
    <w:rsid w:val="34029F11"/>
    <w:rsid w:val="34111CD3"/>
    <w:rsid w:val="3412CA07"/>
    <w:rsid w:val="3414E25E"/>
    <w:rsid w:val="341946C3"/>
    <w:rsid w:val="341A14F4"/>
    <w:rsid w:val="34255279"/>
    <w:rsid w:val="3426EF70"/>
    <w:rsid w:val="342738D0"/>
    <w:rsid w:val="34354602"/>
    <w:rsid w:val="3442A118"/>
    <w:rsid w:val="3442E013"/>
    <w:rsid w:val="3454DFE5"/>
    <w:rsid w:val="34583D32"/>
    <w:rsid w:val="345C61FA"/>
    <w:rsid w:val="345D5F78"/>
    <w:rsid w:val="345E2D5A"/>
    <w:rsid w:val="3461043E"/>
    <w:rsid w:val="34659754"/>
    <w:rsid w:val="346A6C3C"/>
    <w:rsid w:val="348FB5D7"/>
    <w:rsid w:val="349B4C33"/>
    <w:rsid w:val="34AE92C5"/>
    <w:rsid w:val="34AFF21A"/>
    <w:rsid w:val="34B7C10C"/>
    <w:rsid w:val="34D454DC"/>
    <w:rsid w:val="34DD9113"/>
    <w:rsid w:val="34E146BC"/>
    <w:rsid w:val="34E74AF0"/>
    <w:rsid w:val="34EC5711"/>
    <w:rsid w:val="34F8DBCF"/>
    <w:rsid w:val="34F98F75"/>
    <w:rsid w:val="34FB3958"/>
    <w:rsid w:val="3507699B"/>
    <w:rsid w:val="3509ED7F"/>
    <w:rsid w:val="350F542C"/>
    <w:rsid w:val="351124DF"/>
    <w:rsid w:val="351AB0B4"/>
    <w:rsid w:val="35272097"/>
    <w:rsid w:val="352E7E62"/>
    <w:rsid w:val="353F1DA3"/>
    <w:rsid w:val="3542D5AF"/>
    <w:rsid w:val="35438146"/>
    <w:rsid w:val="355FA1DF"/>
    <w:rsid w:val="3573A578"/>
    <w:rsid w:val="35813322"/>
    <w:rsid w:val="359A9A73"/>
    <w:rsid w:val="359B0D15"/>
    <w:rsid w:val="35A007E6"/>
    <w:rsid w:val="35A0D5B1"/>
    <w:rsid w:val="35A721A5"/>
    <w:rsid w:val="35A8053E"/>
    <w:rsid w:val="35B091FA"/>
    <w:rsid w:val="35B2DBD9"/>
    <w:rsid w:val="35B5C708"/>
    <w:rsid w:val="35BA68EE"/>
    <w:rsid w:val="35BAC5E7"/>
    <w:rsid w:val="35C27877"/>
    <w:rsid w:val="35C34016"/>
    <w:rsid w:val="35C62F6D"/>
    <w:rsid w:val="35C975C6"/>
    <w:rsid w:val="35CEA54C"/>
    <w:rsid w:val="35DED4C5"/>
    <w:rsid w:val="35DEFEC8"/>
    <w:rsid w:val="35DFE587"/>
    <w:rsid w:val="35F1B8F2"/>
    <w:rsid w:val="35F20789"/>
    <w:rsid w:val="35FA1CF3"/>
    <w:rsid w:val="361B9DBE"/>
    <w:rsid w:val="361F550E"/>
    <w:rsid w:val="36215CDC"/>
    <w:rsid w:val="3622AC5B"/>
    <w:rsid w:val="3631ABBD"/>
    <w:rsid w:val="3659D6E2"/>
    <w:rsid w:val="366C0542"/>
    <w:rsid w:val="3676474F"/>
    <w:rsid w:val="3682A661"/>
    <w:rsid w:val="3683BA80"/>
    <w:rsid w:val="36875F16"/>
    <w:rsid w:val="3691270A"/>
    <w:rsid w:val="3692395D"/>
    <w:rsid w:val="36A15FC4"/>
    <w:rsid w:val="36A40751"/>
    <w:rsid w:val="36A5AE53"/>
    <w:rsid w:val="36AA02AD"/>
    <w:rsid w:val="36AFD5D5"/>
    <w:rsid w:val="36B3DE01"/>
    <w:rsid w:val="36CD7741"/>
    <w:rsid w:val="36D29C52"/>
    <w:rsid w:val="36F62C59"/>
    <w:rsid w:val="370B0ABC"/>
    <w:rsid w:val="371D2598"/>
    <w:rsid w:val="372CD25C"/>
    <w:rsid w:val="372D31C4"/>
    <w:rsid w:val="3732D4CA"/>
    <w:rsid w:val="3736A6BF"/>
    <w:rsid w:val="374C7A19"/>
    <w:rsid w:val="374D10AA"/>
    <w:rsid w:val="37627EC4"/>
    <w:rsid w:val="376528D0"/>
    <w:rsid w:val="3768CC02"/>
    <w:rsid w:val="3770D266"/>
    <w:rsid w:val="3778AF74"/>
    <w:rsid w:val="3779D0C2"/>
    <w:rsid w:val="377D67F3"/>
    <w:rsid w:val="3780228D"/>
    <w:rsid w:val="3783D272"/>
    <w:rsid w:val="37866961"/>
    <w:rsid w:val="37880E08"/>
    <w:rsid w:val="378B044C"/>
    <w:rsid w:val="379BC1A9"/>
    <w:rsid w:val="379F0806"/>
    <w:rsid w:val="379FA69E"/>
    <w:rsid w:val="37A533C0"/>
    <w:rsid w:val="37B0C670"/>
    <w:rsid w:val="37B78778"/>
    <w:rsid w:val="37C875BB"/>
    <w:rsid w:val="37CCD40E"/>
    <w:rsid w:val="37D5D5E1"/>
    <w:rsid w:val="37DBA474"/>
    <w:rsid w:val="37E1026A"/>
    <w:rsid w:val="37E1F973"/>
    <w:rsid w:val="37E751FB"/>
    <w:rsid w:val="37EAE6E6"/>
    <w:rsid w:val="37F6ACE6"/>
    <w:rsid w:val="37FA608C"/>
    <w:rsid w:val="38043D27"/>
    <w:rsid w:val="380FB453"/>
    <w:rsid w:val="381736A4"/>
    <w:rsid w:val="3819D4F5"/>
    <w:rsid w:val="381BFE8E"/>
    <w:rsid w:val="38282B3D"/>
    <w:rsid w:val="38318610"/>
    <w:rsid w:val="384A2472"/>
    <w:rsid w:val="385ACFEF"/>
    <w:rsid w:val="38602D57"/>
    <w:rsid w:val="38684441"/>
    <w:rsid w:val="386A99BA"/>
    <w:rsid w:val="386B2E3A"/>
    <w:rsid w:val="389392B4"/>
    <w:rsid w:val="3893C4E6"/>
    <w:rsid w:val="389B9F86"/>
    <w:rsid w:val="389E026C"/>
    <w:rsid w:val="389F2C27"/>
    <w:rsid w:val="38A4FD0C"/>
    <w:rsid w:val="38A700C7"/>
    <w:rsid w:val="38AA5D91"/>
    <w:rsid w:val="38AC38D5"/>
    <w:rsid w:val="38AD36EF"/>
    <w:rsid w:val="38AF1B07"/>
    <w:rsid w:val="38B713F7"/>
    <w:rsid w:val="38BFD13A"/>
    <w:rsid w:val="38C5E8F4"/>
    <w:rsid w:val="38CC11B1"/>
    <w:rsid w:val="38D45D3E"/>
    <w:rsid w:val="38D662DD"/>
    <w:rsid w:val="38D9C245"/>
    <w:rsid w:val="38DCE4F6"/>
    <w:rsid w:val="38DEB4D2"/>
    <w:rsid w:val="38E46046"/>
    <w:rsid w:val="38E6AA9E"/>
    <w:rsid w:val="38ED9282"/>
    <w:rsid w:val="3904FE30"/>
    <w:rsid w:val="3906644E"/>
    <w:rsid w:val="390B51A2"/>
    <w:rsid w:val="39137E84"/>
    <w:rsid w:val="3917846E"/>
    <w:rsid w:val="391ABF2F"/>
    <w:rsid w:val="393A5D14"/>
    <w:rsid w:val="39484F68"/>
    <w:rsid w:val="39513161"/>
    <w:rsid w:val="3961BA1C"/>
    <w:rsid w:val="3968F3E6"/>
    <w:rsid w:val="397D7D5A"/>
    <w:rsid w:val="397D8F04"/>
    <w:rsid w:val="3986ADC0"/>
    <w:rsid w:val="398A2756"/>
    <w:rsid w:val="398F3E34"/>
    <w:rsid w:val="39949B6D"/>
    <w:rsid w:val="39996831"/>
    <w:rsid w:val="399CFD3A"/>
    <w:rsid w:val="399E9531"/>
    <w:rsid w:val="399FA5A3"/>
    <w:rsid w:val="39A351EC"/>
    <w:rsid w:val="39A8C5A2"/>
    <w:rsid w:val="39ACD15B"/>
    <w:rsid w:val="39B09957"/>
    <w:rsid w:val="39B67A32"/>
    <w:rsid w:val="39B91147"/>
    <w:rsid w:val="39B9B612"/>
    <w:rsid w:val="39CB8B75"/>
    <w:rsid w:val="39CBF9AF"/>
    <w:rsid w:val="39E17DAD"/>
    <w:rsid w:val="39ED35FF"/>
    <w:rsid w:val="39F46E47"/>
    <w:rsid w:val="39FF77B9"/>
    <w:rsid w:val="3A0C0AA5"/>
    <w:rsid w:val="3A0E5F21"/>
    <w:rsid w:val="3A12339C"/>
    <w:rsid w:val="3A1512D6"/>
    <w:rsid w:val="3A177101"/>
    <w:rsid w:val="3A2488DD"/>
    <w:rsid w:val="3A31FBBA"/>
    <w:rsid w:val="3A36B648"/>
    <w:rsid w:val="3A39DE25"/>
    <w:rsid w:val="3A3BFF0F"/>
    <w:rsid w:val="3A42C431"/>
    <w:rsid w:val="3A44C1E5"/>
    <w:rsid w:val="3A55F202"/>
    <w:rsid w:val="3A57E170"/>
    <w:rsid w:val="3A6C3A79"/>
    <w:rsid w:val="3A7EB7DC"/>
    <w:rsid w:val="3A8267CE"/>
    <w:rsid w:val="3A86605E"/>
    <w:rsid w:val="3A894296"/>
    <w:rsid w:val="3A9414BC"/>
    <w:rsid w:val="3A9775D1"/>
    <w:rsid w:val="3A9D9552"/>
    <w:rsid w:val="3AA3F63B"/>
    <w:rsid w:val="3AA8AB54"/>
    <w:rsid w:val="3AABD540"/>
    <w:rsid w:val="3AB80A3D"/>
    <w:rsid w:val="3ABCD12E"/>
    <w:rsid w:val="3AC4F1E0"/>
    <w:rsid w:val="3AC5381C"/>
    <w:rsid w:val="3ACA5C3F"/>
    <w:rsid w:val="3ACB4BAC"/>
    <w:rsid w:val="3ACC06E2"/>
    <w:rsid w:val="3ADE040D"/>
    <w:rsid w:val="3ADE6A70"/>
    <w:rsid w:val="3AE1344A"/>
    <w:rsid w:val="3AE1384A"/>
    <w:rsid w:val="3AE406BD"/>
    <w:rsid w:val="3AEA47EF"/>
    <w:rsid w:val="3AFDFC8C"/>
    <w:rsid w:val="3B008A61"/>
    <w:rsid w:val="3B0708CC"/>
    <w:rsid w:val="3B0B5584"/>
    <w:rsid w:val="3B0F94A3"/>
    <w:rsid w:val="3B10AF33"/>
    <w:rsid w:val="3B14D952"/>
    <w:rsid w:val="3B172915"/>
    <w:rsid w:val="3B1B0AC1"/>
    <w:rsid w:val="3B207996"/>
    <w:rsid w:val="3B27EF94"/>
    <w:rsid w:val="3B289AA2"/>
    <w:rsid w:val="3B2D6787"/>
    <w:rsid w:val="3B4CA394"/>
    <w:rsid w:val="3B5243BD"/>
    <w:rsid w:val="3B5EBCA1"/>
    <w:rsid w:val="3B62D9BC"/>
    <w:rsid w:val="3B650307"/>
    <w:rsid w:val="3B657337"/>
    <w:rsid w:val="3B66EF58"/>
    <w:rsid w:val="3B69072C"/>
    <w:rsid w:val="3B772036"/>
    <w:rsid w:val="3B8AC239"/>
    <w:rsid w:val="3B8B75EC"/>
    <w:rsid w:val="3B941DA2"/>
    <w:rsid w:val="3B95B446"/>
    <w:rsid w:val="3BA358FF"/>
    <w:rsid w:val="3BAFC347"/>
    <w:rsid w:val="3BB18F48"/>
    <w:rsid w:val="3BB36CE9"/>
    <w:rsid w:val="3BB95A5C"/>
    <w:rsid w:val="3BC65B54"/>
    <w:rsid w:val="3BC781FF"/>
    <w:rsid w:val="3BC84893"/>
    <w:rsid w:val="3BD1B140"/>
    <w:rsid w:val="3BD51D7F"/>
    <w:rsid w:val="3BE79D4B"/>
    <w:rsid w:val="3BECE60D"/>
    <w:rsid w:val="3BEDA16B"/>
    <w:rsid w:val="3BF09301"/>
    <w:rsid w:val="3BF97307"/>
    <w:rsid w:val="3BFA638D"/>
    <w:rsid w:val="3C03DBF0"/>
    <w:rsid w:val="3C0583B4"/>
    <w:rsid w:val="3C195FB3"/>
    <w:rsid w:val="3C198875"/>
    <w:rsid w:val="3C198F65"/>
    <w:rsid w:val="3C1B2083"/>
    <w:rsid w:val="3C1E1352"/>
    <w:rsid w:val="3C1F1654"/>
    <w:rsid w:val="3C2FB726"/>
    <w:rsid w:val="3C3224CE"/>
    <w:rsid w:val="3C329A44"/>
    <w:rsid w:val="3C32DA90"/>
    <w:rsid w:val="3C38BB68"/>
    <w:rsid w:val="3C434A7D"/>
    <w:rsid w:val="3C47AF77"/>
    <w:rsid w:val="3C4B0E6B"/>
    <w:rsid w:val="3C4BAEBD"/>
    <w:rsid w:val="3C5BAA60"/>
    <w:rsid w:val="3C632C3E"/>
    <w:rsid w:val="3C65FB10"/>
    <w:rsid w:val="3C6886F5"/>
    <w:rsid w:val="3C698E40"/>
    <w:rsid w:val="3C7213B8"/>
    <w:rsid w:val="3C72BA6D"/>
    <w:rsid w:val="3C83629F"/>
    <w:rsid w:val="3C8A3B9B"/>
    <w:rsid w:val="3C8DD270"/>
    <w:rsid w:val="3C9A0AE8"/>
    <w:rsid w:val="3CA2D2BF"/>
    <w:rsid w:val="3CA45AAB"/>
    <w:rsid w:val="3CA67F4C"/>
    <w:rsid w:val="3CC0B64C"/>
    <w:rsid w:val="3CC4E728"/>
    <w:rsid w:val="3CC99380"/>
    <w:rsid w:val="3CCC1675"/>
    <w:rsid w:val="3CCF80AA"/>
    <w:rsid w:val="3CD0EBB6"/>
    <w:rsid w:val="3CD2E6D2"/>
    <w:rsid w:val="3CDF2486"/>
    <w:rsid w:val="3CE41611"/>
    <w:rsid w:val="3CE54911"/>
    <w:rsid w:val="3CEA5731"/>
    <w:rsid w:val="3CEF9B48"/>
    <w:rsid w:val="3CFBB51A"/>
    <w:rsid w:val="3CFDAB44"/>
    <w:rsid w:val="3D02CB65"/>
    <w:rsid w:val="3D040BAB"/>
    <w:rsid w:val="3D0716EB"/>
    <w:rsid w:val="3D0E6A04"/>
    <w:rsid w:val="3D0E8C12"/>
    <w:rsid w:val="3D18EED9"/>
    <w:rsid w:val="3D1F3C8A"/>
    <w:rsid w:val="3D210522"/>
    <w:rsid w:val="3D21B827"/>
    <w:rsid w:val="3D2684E9"/>
    <w:rsid w:val="3D3A9B94"/>
    <w:rsid w:val="3D50C542"/>
    <w:rsid w:val="3D5A09B5"/>
    <w:rsid w:val="3D611AFE"/>
    <w:rsid w:val="3D6D331F"/>
    <w:rsid w:val="3D715424"/>
    <w:rsid w:val="3D71A4FA"/>
    <w:rsid w:val="3D7420CE"/>
    <w:rsid w:val="3D8048F6"/>
    <w:rsid w:val="3D91527C"/>
    <w:rsid w:val="3DA07C48"/>
    <w:rsid w:val="3DA5A9ED"/>
    <w:rsid w:val="3DA66E49"/>
    <w:rsid w:val="3DAAAF89"/>
    <w:rsid w:val="3DB0ECF7"/>
    <w:rsid w:val="3DB6B7ED"/>
    <w:rsid w:val="3DBA322B"/>
    <w:rsid w:val="3DDA38C0"/>
    <w:rsid w:val="3DE6971C"/>
    <w:rsid w:val="3DE90D52"/>
    <w:rsid w:val="3DF4D2CA"/>
    <w:rsid w:val="3DF5664B"/>
    <w:rsid w:val="3E0D620E"/>
    <w:rsid w:val="3E0DDF84"/>
    <w:rsid w:val="3E109F25"/>
    <w:rsid w:val="3E198957"/>
    <w:rsid w:val="3E1C6A17"/>
    <w:rsid w:val="3E205559"/>
    <w:rsid w:val="3E22FB4E"/>
    <w:rsid w:val="3E2EF450"/>
    <w:rsid w:val="3E300C1B"/>
    <w:rsid w:val="3E348161"/>
    <w:rsid w:val="3E3876FF"/>
    <w:rsid w:val="3E45B718"/>
    <w:rsid w:val="3E58FE90"/>
    <w:rsid w:val="3E5A6259"/>
    <w:rsid w:val="3E5D79CF"/>
    <w:rsid w:val="3E63DB74"/>
    <w:rsid w:val="3E685A8F"/>
    <w:rsid w:val="3E6B02B6"/>
    <w:rsid w:val="3E6D6C82"/>
    <w:rsid w:val="3E83747B"/>
    <w:rsid w:val="3E8536CF"/>
    <w:rsid w:val="3E99CA7F"/>
    <w:rsid w:val="3EA1C780"/>
    <w:rsid w:val="3EA4F8DF"/>
    <w:rsid w:val="3EBE1821"/>
    <w:rsid w:val="3ED1E3C4"/>
    <w:rsid w:val="3ED25504"/>
    <w:rsid w:val="3ED2D1EC"/>
    <w:rsid w:val="3ED4425E"/>
    <w:rsid w:val="3ED7CC65"/>
    <w:rsid w:val="3EE070D5"/>
    <w:rsid w:val="3EE4A378"/>
    <w:rsid w:val="3EE53666"/>
    <w:rsid w:val="3EEED068"/>
    <w:rsid w:val="3EF63D90"/>
    <w:rsid w:val="3EF9BFD5"/>
    <w:rsid w:val="3F005143"/>
    <w:rsid w:val="3F025F3D"/>
    <w:rsid w:val="3F0E171F"/>
    <w:rsid w:val="3F1512E0"/>
    <w:rsid w:val="3F1D734A"/>
    <w:rsid w:val="3F3D15AB"/>
    <w:rsid w:val="3F514A46"/>
    <w:rsid w:val="3F578B9C"/>
    <w:rsid w:val="3F5BA28F"/>
    <w:rsid w:val="3F617EC0"/>
    <w:rsid w:val="3F7FD94D"/>
    <w:rsid w:val="3F802AAD"/>
    <w:rsid w:val="3F8D00E1"/>
    <w:rsid w:val="3F8FF807"/>
    <w:rsid w:val="3F920568"/>
    <w:rsid w:val="3F9BEF92"/>
    <w:rsid w:val="3FA6561F"/>
    <w:rsid w:val="3FB5918F"/>
    <w:rsid w:val="3FB800BC"/>
    <w:rsid w:val="3FBB3BC2"/>
    <w:rsid w:val="3FBFBEC8"/>
    <w:rsid w:val="3FC2083C"/>
    <w:rsid w:val="3FCC6227"/>
    <w:rsid w:val="3FDA9379"/>
    <w:rsid w:val="3FDD8B2C"/>
    <w:rsid w:val="3FE36BAB"/>
    <w:rsid w:val="3FE380F5"/>
    <w:rsid w:val="3FE703FF"/>
    <w:rsid w:val="3FEEB3A2"/>
    <w:rsid w:val="3FF4EE29"/>
    <w:rsid w:val="400289EA"/>
    <w:rsid w:val="4005024E"/>
    <w:rsid w:val="40166A60"/>
    <w:rsid w:val="4018C0AB"/>
    <w:rsid w:val="401D7925"/>
    <w:rsid w:val="401ECEC5"/>
    <w:rsid w:val="402A18C2"/>
    <w:rsid w:val="40344311"/>
    <w:rsid w:val="404266E6"/>
    <w:rsid w:val="40460DF3"/>
    <w:rsid w:val="40461DAB"/>
    <w:rsid w:val="4057D7F5"/>
    <w:rsid w:val="405CCDA3"/>
    <w:rsid w:val="406464CE"/>
    <w:rsid w:val="40722762"/>
    <w:rsid w:val="4072E5EF"/>
    <w:rsid w:val="4082C403"/>
    <w:rsid w:val="408398E4"/>
    <w:rsid w:val="40845ACD"/>
    <w:rsid w:val="4084EEC4"/>
    <w:rsid w:val="408F5C24"/>
    <w:rsid w:val="409CC716"/>
    <w:rsid w:val="40B0E9F2"/>
    <w:rsid w:val="40B15E0C"/>
    <w:rsid w:val="40B1E80C"/>
    <w:rsid w:val="40BA33F7"/>
    <w:rsid w:val="40C4376C"/>
    <w:rsid w:val="40DF8260"/>
    <w:rsid w:val="40E9CBB7"/>
    <w:rsid w:val="40EE6BBA"/>
    <w:rsid w:val="40EFFA60"/>
    <w:rsid w:val="40F89A95"/>
    <w:rsid w:val="410636E6"/>
    <w:rsid w:val="4108B07D"/>
    <w:rsid w:val="410DAA53"/>
    <w:rsid w:val="4125034C"/>
    <w:rsid w:val="41286F9D"/>
    <w:rsid w:val="412ACB54"/>
    <w:rsid w:val="413486AB"/>
    <w:rsid w:val="41356033"/>
    <w:rsid w:val="413CF1A6"/>
    <w:rsid w:val="413E6D19"/>
    <w:rsid w:val="414D7D93"/>
    <w:rsid w:val="41550521"/>
    <w:rsid w:val="4157635B"/>
    <w:rsid w:val="41577C6D"/>
    <w:rsid w:val="415BA9A8"/>
    <w:rsid w:val="415D6778"/>
    <w:rsid w:val="416470E8"/>
    <w:rsid w:val="4178E26E"/>
    <w:rsid w:val="417C5DED"/>
    <w:rsid w:val="417CF7A0"/>
    <w:rsid w:val="417E34E7"/>
    <w:rsid w:val="4185D269"/>
    <w:rsid w:val="419A78A3"/>
    <w:rsid w:val="41A33A38"/>
    <w:rsid w:val="41C044E9"/>
    <w:rsid w:val="41CAFD6E"/>
    <w:rsid w:val="41CBC169"/>
    <w:rsid w:val="41CCC172"/>
    <w:rsid w:val="41CD0548"/>
    <w:rsid w:val="41CD8AB1"/>
    <w:rsid w:val="41D188B7"/>
    <w:rsid w:val="41D6573C"/>
    <w:rsid w:val="41D6DE4D"/>
    <w:rsid w:val="41D7632C"/>
    <w:rsid w:val="41DAB5F3"/>
    <w:rsid w:val="41DE392F"/>
    <w:rsid w:val="41DF00B9"/>
    <w:rsid w:val="41EC6454"/>
    <w:rsid w:val="41F44585"/>
    <w:rsid w:val="41F779F2"/>
    <w:rsid w:val="41F8E724"/>
    <w:rsid w:val="41FEB030"/>
    <w:rsid w:val="4201BC24"/>
    <w:rsid w:val="420E3A12"/>
    <w:rsid w:val="42137B9D"/>
    <w:rsid w:val="421590D3"/>
    <w:rsid w:val="421B8F0F"/>
    <w:rsid w:val="421D04BF"/>
    <w:rsid w:val="421FC09F"/>
    <w:rsid w:val="422207E4"/>
    <w:rsid w:val="423566C8"/>
    <w:rsid w:val="4235E409"/>
    <w:rsid w:val="42545EE1"/>
    <w:rsid w:val="425DA03C"/>
    <w:rsid w:val="4264C57A"/>
    <w:rsid w:val="426E22C9"/>
    <w:rsid w:val="42762CBC"/>
    <w:rsid w:val="4277D4F1"/>
    <w:rsid w:val="427F4DEE"/>
    <w:rsid w:val="428825B7"/>
    <w:rsid w:val="42955A02"/>
    <w:rsid w:val="42A6D650"/>
    <w:rsid w:val="42A875B2"/>
    <w:rsid w:val="42B347BA"/>
    <w:rsid w:val="42B51547"/>
    <w:rsid w:val="42B7FADA"/>
    <w:rsid w:val="42BEE650"/>
    <w:rsid w:val="42C37688"/>
    <w:rsid w:val="42D31667"/>
    <w:rsid w:val="42D66713"/>
    <w:rsid w:val="42E7A88F"/>
    <w:rsid w:val="42EF9E9B"/>
    <w:rsid w:val="42F7BEF7"/>
    <w:rsid w:val="4316739B"/>
    <w:rsid w:val="43181776"/>
    <w:rsid w:val="431FEBFE"/>
    <w:rsid w:val="4325C9E1"/>
    <w:rsid w:val="43299C4B"/>
    <w:rsid w:val="432D48F9"/>
    <w:rsid w:val="4332CC97"/>
    <w:rsid w:val="433AAFFF"/>
    <w:rsid w:val="434AC68E"/>
    <w:rsid w:val="436601B6"/>
    <w:rsid w:val="4368C52A"/>
    <w:rsid w:val="436C8D61"/>
    <w:rsid w:val="43739760"/>
    <w:rsid w:val="438A46D6"/>
    <w:rsid w:val="43911AC0"/>
    <w:rsid w:val="43912FA9"/>
    <w:rsid w:val="43918EA6"/>
    <w:rsid w:val="4393D964"/>
    <w:rsid w:val="4398E2B6"/>
    <w:rsid w:val="439FE15E"/>
    <w:rsid w:val="43A3A456"/>
    <w:rsid w:val="43A95C04"/>
    <w:rsid w:val="43ABAC93"/>
    <w:rsid w:val="43BA1815"/>
    <w:rsid w:val="43DBAC4C"/>
    <w:rsid w:val="43E0725A"/>
    <w:rsid w:val="43E7AC2D"/>
    <w:rsid w:val="43F85BDC"/>
    <w:rsid w:val="43FD2031"/>
    <w:rsid w:val="44004C72"/>
    <w:rsid w:val="44018A6C"/>
    <w:rsid w:val="440BB76B"/>
    <w:rsid w:val="440EE3D4"/>
    <w:rsid w:val="440F4B31"/>
    <w:rsid w:val="4411AC5F"/>
    <w:rsid w:val="441746B4"/>
    <w:rsid w:val="44181C7D"/>
    <w:rsid w:val="441A4856"/>
    <w:rsid w:val="441FA2C9"/>
    <w:rsid w:val="443C89B0"/>
    <w:rsid w:val="4448DF1B"/>
    <w:rsid w:val="444BFFAB"/>
    <w:rsid w:val="44524048"/>
    <w:rsid w:val="4453AFCE"/>
    <w:rsid w:val="445AEFB3"/>
    <w:rsid w:val="445B0C3E"/>
    <w:rsid w:val="445E3B36"/>
    <w:rsid w:val="4460C921"/>
    <w:rsid w:val="446B9217"/>
    <w:rsid w:val="44717E29"/>
    <w:rsid w:val="4479476F"/>
    <w:rsid w:val="4497E353"/>
    <w:rsid w:val="44B5917F"/>
    <w:rsid w:val="44CCEABF"/>
    <w:rsid w:val="44CE6116"/>
    <w:rsid w:val="44D367BC"/>
    <w:rsid w:val="44DD9D4C"/>
    <w:rsid w:val="44E54CA0"/>
    <w:rsid w:val="44E6309D"/>
    <w:rsid w:val="44E6CA1E"/>
    <w:rsid w:val="45068372"/>
    <w:rsid w:val="450EBA52"/>
    <w:rsid w:val="450F24E5"/>
    <w:rsid w:val="4513587C"/>
    <w:rsid w:val="4517A9AE"/>
    <w:rsid w:val="45224A4E"/>
    <w:rsid w:val="45298C86"/>
    <w:rsid w:val="45335114"/>
    <w:rsid w:val="453399D0"/>
    <w:rsid w:val="4536907E"/>
    <w:rsid w:val="453E5976"/>
    <w:rsid w:val="45484888"/>
    <w:rsid w:val="4553371B"/>
    <w:rsid w:val="455C0A79"/>
    <w:rsid w:val="455D0FE5"/>
    <w:rsid w:val="4561E3D8"/>
    <w:rsid w:val="45683BF6"/>
    <w:rsid w:val="456C74EF"/>
    <w:rsid w:val="457C5723"/>
    <w:rsid w:val="457EAA63"/>
    <w:rsid w:val="45831A78"/>
    <w:rsid w:val="4586B145"/>
    <w:rsid w:val="45885FBC"/>
    <w:rsid w:val="458BC7C5"/>
    <w:rsid w:val="458EB7EA"/>
    <w:rsid w:val="459211BE"/>
    <w:rsid w:val="45978CDF"/>
    <w:rsid w:val="459A9429"/>
    <w:rsid w:val="459CE48E"/>
    <w:rsid w:val="45A6510C"/>
    <w:rsid w:val="45AAAFA3"/>
    <w:rsid w:val="45B5A246"/>
    <w:rsid w:val="45B6CB72"/>
    <w:rsid w:val="45B80FC0"/>
    <w:rsid w:val="45BAD1F4"/>
    <w:rsid w:val="45BBF615"/>
    <w:rsid w:val="45BE91E9"/>
    <w:rsid w:val="45CF103F"/>
    <w:rsid w:val="45D14FC0"/>
    <w:rsid w:val="45D7E7D0"/>
    <w:rsid w:val="45DC60D4"/>
    <w:rsid w:val="45E02707"/>
    <w:rsid w:val="45E89E3C"/>
    <w:rsid w:val="45F46C8F"/>
    <w:rsid w:val="45F67800"/>
    <w:rsid w:val="45F71D4F"/>
    <w:rsid w:val="45FCDAA2"/>
    <w:rsid w:val="4611645D"/>
    <w:rsid w:val="461249AE"/>
    <w:rsid w:val="4612B966"/>
    <w:rsid w:val="461C3B12"/>
    <w:rsid w:val="4632B524"/>
    <w:rsid w:val="463914FB"/>
    <w:rsid w:val="4641D8E8"/>
    <w:rsid w:val="46427C34"/>
    <w:rsid w:val="464318FD"/>
    <w:rsid w:val="4651FE0E"/>
    <w:rsid w:val="4668A066"/>
    <w:rsid w:val="466E5F6D"/>
    <w:rsid w:val="467801BB"/>
    <w:rsid w:val="467C3B7C"/>
    <w:rsid w:val="46808396"/>
    <w:rsid w:val="4685F675"/>
    <w:rsid w:val="46862C43"/>
    <w:rsid w:val="468F2D98"/>
    <w:rsid w:val="4697B08C"/>
    <w:rsid w:val="46AB94E2"/>
    <w:rsid w:val="46AC0997"/>
    <w:rsid w:val="46AE17F9"/>
    <w:rsid w:val="46B56A53"/>
    <w:rsid w:val="46BA32D8"/>
    <w:rsid w:val="46BFF1DE"/>
    <w:rsid w:val="46C36F37"/>
    <w:rsid w:val="46C81E9D"/>
    <w:rsid w:val="46C8F8DA"/>
    <w:rsid w:val="46CBBAD5"/>
    <w:rsid w:val="46CF2295"/>
    <w:rsid w:val="46DCE9DB"/>
    <w:rsid w:val="46EF300D"/>
    <w:rsid w:val="46F0B0E9"/>
    <w:rsid w:val="46F0D3F8"/>
    <w:rsid w:val="46F65459"/>
    <w:rsid w:val="46FAD1FB"/>
    <w:rsid w:val="470C130B"/>
    <w:rsid w:val="47114DCB"/>
    <w:rsid w:val="4717BC30"/>
    <w:rsid w:val="472A05A0"/>
    <w:rsid w:val="4739DC35"/>
    <w:rsid w:val="4745F17F"/>
    <w:rsid w:val="47460E09"/>
    <w:rsid w:val="474C36CB"/>
    <w:rsid w:val="47504B71"/>
    <w:rsid w:val="475A3816"/>
    <w:rsid w:val="47695BC7"/>
    <w:rsid w:val="47716657"/>
    <w:rsid w:val="4772F1D1"/>
    <w:rsid w:val="477E733F"/>
    <w:rsid w:val="4780B29D"/>
    <w:rsid w:val="47876BD1"/>
    <w:rsid w:val="479E305F"/>
    <w:rsid w:val="47A194F3"/>
    <w:rsid w:val="47A2B3DB"/>
    <w:rsid w:val="47A5DDBD"/>
    <w:rsid w:val="47AB3EB2"/>
    <w:rsid w:val="47ACE9FF"/>
    <w:rsid w:val="47AE49F1"/>
    <w:rsid w:val="47B55F4C"/>
    <w:rsid w:val="47BDACA4"/>
    <w:rsid w:val="47C09CAF"/>
    <w:rsid w:val="47C56DFC"/>
    <w:rsid w:val="47CFAA82"/>
    <w:rsid w:val="47D69DA7"/>
    <w:rsid w:val="47D73BE1"/>
    <w:rsid w:val="47DDF949"/>
    <w:rsid w:val="47EA149B"/>
    <w:rsid w:val="47FB1539"/>
    <w:rsid w:val="47FEC1A3"/>
    <w:rsid w:val="48033943"/>
    <w:rsid w:val="48052556"/>
    <w:rsid w:val="481A0E9E"/>
    <w:rsid w:val="48220D7E"/>
    <w:rsid w:val="4827FD12"/>
    <w:rsid w:val="4832B214"/>
    <w:rsid w:val="4833FB09"/>
    <w:rsid w:val="483EBD0B"/>
    <w:rsid w:val="483FDD0F"/>
    <w:rsid w:val="48429958"/>
    <w:rsid w:val="48436321"/>
    <w:rsid w:val="4848C5DA"/>
    <w:rsid w:val="484C16F0"/>
    <w:rsid w:val="4852E2B1"/>
    <w:rsid w:val="4853C2CA"/>
    <w:rsid w:val="48546FD0"/>
    <w:rsid w:val="4857C1D5"/>
    <w:rsid w:val="4857CB15"/>
    <w:rsid w:val="486E38F4"/>
    <w:rsid w:val="4872F0BF"/>
    <w:rsid w:val="4893E6FC"/>
    <w:rsid w:val="4895C029"/>
    <w:rsid w:val="48AE93AB"/>
    <w:rsid w:val="48BDBB44"/>
    <w:rsid w:val="48BE8522"/>
    <w:rsid w:val="48CD0957"/>
    <w:rsid w:val="48CDF8BB"/>
    <w:rsid w:val="48D2CCDE"/>
    <w:rsid w:val="48D3871B"/>
    <w:rsid w:val="48D480FC"/>
    <w:rsid w:val="48DD44BB"/>
    <w:rsid w:val="48DEA9E7"/>
    <w:rsid w:val="48E0AB3A"/>
    <w:rsid w:val="48EF12F8"/>
    <w:rsid w:val="48F204B2"/>
    <w:rsid w:val="48F4727C"/>
    <w:rsid w:val="48F7E942"/>
    <w:rsid w:val="49031D36"/>
    <w:rsid w:val="490499D5"/>
    <w:rsid w:val="4906969A"/>
    <w:rsid w:val="490BF958"/>
    <w:rsid w:val="491BB32C"/>
    <w:rsid w:val="491E5C2D"/>
    <w:rsid w:val="49242629"/>
    <w:rsid w:val="492CF100"/>
    <w:rsid w:val="49329F4A"/>
    <w:rsid w:val="49409A4D"/>
    <w:rsid w:val="4947FC63"/>
    <w:rsid w:val="49520788"/>
    <w:rsid w:val="495D60FC"/>
    <w:rsid w:val="49625C40"/>
    <w:rsid w:val="497535FB"/>
    <w:rsid w:val="497BD11D"/>
    <w:rsid w:val="499495AC"/>
    <w:rsid w:val="4997C214"/>
    <w:rsid w:val="49982F97"/>
    <w:rsid w:val="499DD06A"/>
    <w:rsid w:val="49A8345F"/>
    <w:rsid w:val="49AA5F79"/>
    <w:rsid w:val="49AD23DC"/>
    <w:rsid w:val="49AE7C56"/>
    <w:rsid w:val="49BA8B77"/>
    <w:rsid w:val="49BB3B24"/>
    <w:rsid w:val="49C695E8"/>
    <w:rsid w:val="49C6D96C"/>
    <w:rsid w:val="49C6E17C"/>
    <w:rsid w:val="49C74F60"/>
    <w:rsid w:val="49DACD20"/>
    <w:rsid w:val="49DCD692"/>
    <w:rsid w:val="49E11415"/>
    <w:rsid w:val="49F9B1EA"/>
    <w:rsid w:val="49FD7609"/>
    <w:rsid w:val="4A0182AD"/>
    <w:rsid w:val="4A052C89"/>
    <w:rsid w:val="4A07E9A7"/>
    <w:rsid w:val="4A0FED4E"/>
    <w:rsid w:val="4A16C390"/>
    <w:rsid w:val="4A1E34BC"/>
    <w:rsid w:val="4A260347"/>
    <w:rsid w:val="4A402A0B"/>
    <w:rsid w:val="4A411462"/>
    <w:rsid w:val="4A41C452"/>
    <w:rsid w:val="4A43D3C1"/>
    <w:rsid w:val="4A44EBF8"/>
    <w:rsid w:val="4A4F818C"/>
    <w:rsid w:val="4A528DD7"/>
    <w:rsid w:val="4A5841B9"/>
    <w:rsid w:val="4A5F2AE8"/>
    <w:rsid w:val="4A625D97"/>
    <w:rsid w:val="4A63193C"/>
    <w:rsid w:val="4A6A4A36"/>
    <w:rsid w:val="4A713672"/>
    <w:rsid w:val="4A77C0E9"/>
    <w:rsid w:val="4A7A6136"/>
    <w:rsid w:val="4A8FF366"/>
    <w:rsid w:val="4A93C1AF"/>
    <w:rsid w:val="4A9449B6"/>
    <w:rsid w:val="4A97454B"/>
    <w:rsid w:val="4A999C30"/>
    <w:rsid w:val="4A9E42FF"/>
    <w:rsid w:val="4A9FDB73"/>
    <w:rsid w:val="4AAF8D2D"/>
    <w:rsid w:val="4AC47ECB"/>
    <w:rsid w:val="4AD06B58"/>
    <w:rsid w:val="4AD8C178"/>
    <w:rsid w:val="4AD97FC6"/>
    <w:rsid w:val="4AEBCAAC"/>
    <w:rsid w:val="4AEFF8F6"/>
    <w:rsid w:val="4AF0AA28"/>
    <w:rsid w:val="4AF54976"/>
    <w:rsid w:val="4AFED1E8"/>
    <w:rsid w:val="4AFF6F32"/>
    <w:rsid w:val="4B0197F4"/>
    <w:rsid w:val="4B031EE8"/>
    <w:rsid w:val="4B043E3F"/>
    <w:rsid w:val="4B0C15FC"/>
    <w:rsid w:val="4B138C25"/>
    <w:rsid w:val="4B149025"/>
    <w:rsid w:val="4B1CF597"/>
    <w:rsid w:val="4B226D84"/>
    <w:rsid w:val="4B27746F"/>
    <w:rsid w:val="4B27B14C"/>
    <w:rsid w:val="4B2C6FC3"/>
    <w:rsid w:val="4B2CE2B5"/>
    <w:rsid w:val="4B30D2E5"/>
    <w:rsid w:val="4B3B2600"/>
    <w:rsid w:val="4B4F6D49"/>
    <w:rsid w:val="4B64A754"/>
    <w:rsid w:val="4B6A26A1"/>
    <w:rsid w:val="4B6D9D71"/>
    <w:rsid w:val="4B74A1B6"/>
    <w:rsid w:val="4B80E5B6"/>
    <w:rsid w:val="4B88BD57"/>
    <w:rsid w:val="4B8BA290"/>
    <w:rsid w:val="4B8FBCF4"/>
    <w:rsid w:val="4B930D23"/>
    <w:rsid w:val="4BA013B6"/>
    <w:rsid w:val="4BB390E2"/>
    <w:rsid w:val="4BBADE9C"/>
    <w:rsid w:val="4BC5286E"/>
    <w:rsid w:val="4BC67DDB"/>
    <w:rsid w:val="4BCDD4B1"/>
    <w:rsid w:val="4BD07482"/>
    <w:rsid w:val="4BD4A8B5"/>
    <w:rsid w:val="4BD95813"/>
    <w:rsid w:val="4BDDB6E1"/>
    <w:rsid w:val="4BE2A6D5"/>
    <w:rsid w:val="4BFD5FFD"/>
    <w:rsid w:val="4BFFFFA9"/>
    <w:rsid w:val="4C057F3E"/>
    <w:rsid w:val="4C07C14E"/>
    <w:rsid w:val="4C0B4896"/>
    <w:rsid w:val="4C0CE42F"/>
    <w:rsid w:val="4C0E9D2E"/>
    <w:rsid w:val="4C138862"/>
    <w:rsid w:val="4C162379"/>
    <w:rsid w:val="4C17DF44"/>
    <w:rsid w:val="4C197F6E"/>
    <w:rsid w:val="4C1C5C5F"/>
    <w:rsid w:val="4C1DD5EB"/>
    <w:rsid w:val="4C24F892"/>
    <w:rsid w:val="4C2BC5D5"/>
    <w:rsid w:val="4C31B73E"/>
    <w:rsid w:val="4C39D7B7"/>
    <w:rsid w:val="4C3ABC83"/>
    <w:rsid w:val="4C460E58"/>
    <w:rsid w:val="4C49AE51"/>
    <w:rsid w:val="4C5F2EEA"/>
    <w:rsid w:val="4C625A88"/>
    <w:rsid w:val="4C630A6C"/>
    <w:rsid w:val="4C659B19"/>
    <w:rsid w:val="4C69066C"/>
    <w:rsid w:val="4C771AC3"/>
    <w:rsid w:val="4C79355D"/>
    <w:rsid w:val="4C7CDDDF"/>
    <w:rsid w:val="4C8B0570"/>
    <w:rsid w:val="4CA3F027"/>
    <w:rsid w:val="4CB2AB40"/>
    <w:rsid w:val="4CB9D190"/>
    <w:rsid w:val="4CBC761D"/>
    <w:rsid w:val="4CC57115"/>
    <w:rsid w:val="4CCBA7E9"/>
    <w:rsid w:val="4CDD0928"/>
    <w:rsid w:val="4CE71523"/>
    <w:rsid w:val="4CED1308"/>
    <w:rsid w:val="4CF5F4A3"/>
    <w:rsid w:val="4CFC67B3"/>
    <w:rsid w:val="4D025B9F"/>
    <w:rsid w:val="4D02BA73"/>
    <w:rsid w:val="4D0A7C71"/>
    <w:rsid w:val="4D0CF7A4"/>
    <w:rsid w:val="4D0E7181"/>
    <w:rsid w:val="4D0FE2A4"/>
    <w:rsid w:val="4D124537"/>
    <w:rsid w:val="4D3380AB"/>
    <w:rsid w:val="4D36CB94"/>
    <w:rsid w:val="4D389A7E"/>
    <w:rsid w:val="4D3D006D"/>
    <w:rsid w:val="4D407E5E"/>
    <w:rsid w:val="4D56C20B"/>
    <w:rsid w:val="4D571C11"/>
    <w:rsid w:val="4D5B6BAA"/>
    <w:rsid w:val="4D61E5D1"/>
    <w:rsid w:val="4D63BA5A"/>
    <w:rsid w:val="4D6BDDEB"/>
    <w:rsid w:val="4D768973"/>
    <w:rsid w:val="4D8A375D"/>
    <w:rsid w:val="4D90DD43"/>
    <w:rsid w:val="4D9918CD"/>
    <w:rsid w:val="4D992157"/>
    <w:rsid w:val="4DA677AF"/>
    <w:rsid w:val="4DAB27C9"/>
    <w:rsid w:val="4DB1FAA2"/>
    <w:rsid w:val="4DB38280"/>
    <w:rsid w:val="4DB71D0C"/>
    <w:rsid w:val="4DBA8393"/>
    <w:rsid w:val="4DC50D04"/>
    <w:rsid w:val="4DC9F0D0"/>
    <w:rsid w:val="4DD1C0F7"/>
    <w:rsid w:val="4DE2D6EE"/>
    <w:rsid w:val="4DED3095"/>
    <w:rsid w:val="4DF809FE"/>
    <w:rsid w:val="4E015337"/>
    <w:rsid w:val="4E03219E"/>
    <w:rsid w:val="4E31723B"/>
    <w:rsid w:val="4E3DE7BC"/>
    <w:rsid w:val="4E3EB3C6"/>
    <w:rsid w:val="4E43B194"/>
    <w:rsid w:val="4E500A65"/>
    <w:rsid w:val="4E584EC4"/>
    <w:rsid w:val="4E585453"/>
    <w:rsid w:val="4E58EB2C"/>
    <w:rsid w:val="4E5CF28B"/>
    <w:rsid w:val="4E63E7AB"/>
    <w:rsid w:val="4E7621E2"/>
    <w:rsid w:val="4E7EF6F6"/>
    <w:rsid w:val="4E80A0C2"/>
    <w:rsid w:val="4E84F54A"/>
    <w:rsid w:val="4E865DDC"/>
    <w:rsid w:val="4E921ED8"/>
    <w:rsid w:val="4E93BE82"/>
    <w:rsid w:val="4E96CB93"/>
    <w:rsid w:val="4EB1B811"/>
    <w:rsid w:val="4ECAC70D"/>
    <w:rsid w:val="4ECE1D0B"/>
    <w:rsid w:val="4ECEB41F"/>
    <w:rsid w:val="4ED341E4"/>
    <w:rsid w:val="4ED499C1"/>
    <w:rsid w:val="4ED591F8"/>
    <w:rsid w:val="4EE980CC"/>
    <w:rsid w:val="4EEF2358"/>
    <w:rsid w:val="4EF53D6D"/>
    <w:rsid w:val="4EFB3557"/>
    <w:rsid w:val="4EFFE9A8"/>
    <w:rsid w:val="4F0F0B7C"/>
    <w:rsid w:val="4F13681E"/>
    <w:rsid w:val="4F195909"/>
    <w:rsid w:val="4F26AD73"/>
    <w:rsid w:val="4F39ADAD"/>
    <w:rsid w:val="4F3C50EB"/>
    <w:rsid w:val="4F3D1B92"/>
    <w:rsid w:val="4F3F66F7"/>
    <w:rsid w:val="4F473E87"/>
    <w:rsid w:val="4F6372ED"/>
    <w:rsid w:val="4F67B387"/>
    <w:rsid w:val="4F687B96"/>
    <w:rsid w:val="4F6E2652"/>
    <w:rsid w:val="4F6F72E0"/>
    <w:rsid w:val="4F729A4C"/>
    <w:rsid w:val="4F766563"/>
    <w:rsid w:val="4F7AC18A"/>
    <w:rsid w:val="4F7F706E"/>
    <w:rsid w:val="4F937CEA"/>
    <w:rsid w:val="4F95BD5C"/>
    <w:rsid w:val="4F98B9E1"/>
    <w:rsid w:val="4F9ECED8"/>
    <w:rsid w:val="4FA549C0"/>
    <w:rsid w:val="4FA57527"/>
    <w:rsid w:val="4FA7E146"/>
    <w:rsid w:val="4FAB3820"/>
    <w:rsid w:val="4FB693C6"/>
    <w:rsid w:val="4FBB8D3D"/>
    <w:rsid w:val="4FC5990B"/>
    <w:rsid w:val="4FCE87D0"/>
    <w:rsid w:val="4FCFFD05"/>
    <w:rsid w:val="4FD5298F"/>
    <w:rsid w:val="4FD66BE0"/>
    <w:rsid w:val="4FE48131"/>
    <w:rsid w:val="4FED227B"/>
    <w:rsid w:val="4FF27A2F"/>
    <w:rsid w:val="4FFE1E09"/>
    <w:rsid w:val="5000095A"/>
    <w:rsid w:val="50041801"/>
    <w:rsid w:val="5021A818"/>
    <w:rsid w:val="5022767F"/>
    <w:rsid w:val="5027DE08"/>
    <w:rsid w:val="5035A70C"/>
    <w:rsid w:val="5038FD34"/>
    <w:rsid w:val="5039CF04"/>
    <w:rsid w:val="503D76A2"/>
    <w:rsid w:val="5047EF3D"/>
    <w:rsid w:val="504F645A"/>
    <w:rsid w:val="505B1C39"/>
    <w:rsid w:val="505F040B"/>
    <w:rsid w:val="505F842C"/>
    <w:rsid w:val="505FF37B"/>
    <w:rsid w:val="5067A573"/>
    <w:rsid w:val="506F5CBF"/>
    <w:rsid w:val="507A0502"/>
    <w:rsid w:val="507B475E"/>
    <w:rsid w:val="508A8175"/>
    <w:rsid w:val="508BEECB"/>
    <w:rsid w:val="50905A69"/>
    <w:rsid w:val="509581C4"/>
    <w:rsid w:val="509AF907"/>
    <w:rsid w:val="50A3268D"/>
    <w:rsid w:val="50A6827E"/>
    <w:rsid w:val="50A880CC"/>
    <w:rsid w:val="50B25245"/>
    <w:rsid w:val="50B291C5"/>
    <w:rsid w:val="50B384E1"/>
    <w:rsid w:val="50B76316"/>
    <w:rsid w:val="50BBBF00"/>
    <w:rsid w:val="50BF2284"/>
    <w:rsid w:val="50CB4F2F"/>
    <w:rsid w:val="50CF09A2"/>
    <w:rsid w:val="50D2326D"/>
    <w:rsid w:val="50E2752A"/>
    <w:rsid w:val="50E4F25F"/>
    <w:rsid w:val="50ED2985"/>
    <w:rsid w:val="50EE55E7"/>
    <w:rsid w:val="50F26C6C"/>
    <w:rsid w:val="50F5FC20"/>
    <w:rsid w:val="50F6D14F"/>
    <w:rsid w:val="5103E225"/>
    <w:rsid w:val="51081D70"/>
    <w:rsid w:val="510EB045"/>
    <w:rsid w:val="5116E85B"/>
    <w:rsid w:val="5138A098"/>
    <w:rsid w:val="5150ED99"/>
    <w:rsid w:val="515EDD4A"/>
    <w:rsid w:val="516CA887"/>
    <w:rsid w:val="51733C08"/>
    <w:rsid w:val="5175166F"/>
    <w:rsid w:val="517700CD"/>
    <w:rsid w:val="517F39F2"/>
    <w:rsid w:val="518ADEFA"/>
    <w:rsid w:val="51974043"/>
    <w:rsid w:val="519C5350"/>
    <w:rsid w:val="519CA889"/>
    <w:rsid w:val="51A2141D"/>
    <w:rsid w:val="51A3C0F6"/>
    <w:rsid w:val="51BD2728"/>
    <w:rsid w:val="51C393BE"/>
    <w:rsid w:val="51D158C1"/>
    <w:rsid w:val="51D857A9"/>
    <w:rsid w:val="51DBB4C3"/>
    <w:rsid w:val="51E15F07"/>
    <w:rsid w:val="51E65ED6"/>
    <w:rsid w:val="51E91044"/>
    <w:rsid w:val="51F5A25B"/>
    <w:rsid w:val="51FAA46C"/>
    <w:rsid w:val="51FC1808"/>
    <w:rsid w:val="51FCA1AD"/>
    <w:rsid w:val="51FE5FA4"/>
    <w:rsid w:val="5205FA50"/>
    <w:rsid w:val="520F2D09"/>
    <w:rsid w:val="52169DA7"/>
    <w:rsid w:val="521CACEF"/>
    <w:rsid w:val="521DCF6B"/>
    <w:rsid w:val="5230C3F8"/>
    <w:rsid w:val="523E4BB2"/>
    <w:rsid w:val="523ED3C0"/>
    <w:rsid w:val="523FBB50"/>
    <w:rsid w:val="5240B3A7"/>
    <w:rsid w:val="5241F821"/>
    <w:rsid w:val="52691350"/>
    <w:rsid w:val="526BCDE6"/>
    <w:rsid w:val="5278892F"/>
    <w:rsid w:val="5285C59C"/>
    <w:rsid w:val="5285CEDC"/>
    <w:rsid w:val="528EBC88"/>
    <w:rsid w:val="528F5FCA"/>
    <w:rsid w:val="5296E549"/>
    <w:rsid w:val="5299FBE3"/>
    <w:rsid w:val="52B1C330"/>
    <w:rsid w:val="52BC87E6"/>
    <w:rsid w:val="52C6529D"/>
    <w:rsid w:val="52CD2012"/>
    <w:rsid w:val="52DD2761"/>
    <w:rsid w:val="52E79FE6"/>
    <w:rsid w:val="52F10E71"/>
    <w:rsid w:val="52F181F1"/>
    <w:rsid w:val="52F1DEDA"/>
    <w:rsid w:val="52FE7B1C"/>
    <w:rsid w:val="530E1BDF"/>
    <w:rsid w:val="530F699D"/>
    <w:rsid w:val="531ECC51"/>
    <w:rsid w:val="5320BAB5"/>
    <w:rsid w:val="5322E84B"/>
    <w:rsid w:val="5325BDF0"/>
    <w:rsid w:val="53337B06"/>
    <w:rsid w:val="53425AF6"/>
    <w:rsid w:val="5342C9EA"/>
    <w:rsid w:val="5353CB28"/>
    <w:rsid w:val="5363C306"/>
    <w:rsid w:val="536CAAC1"/>
    <w:rsid w:val="536ED3C1"/>
    <w:rsid w:val="5370726E"/>
    <w:rsid w:val="537C8640"/>
    <w:rsid w:val="538074BC"/>
    <w:rsid w:val="53A7EC5D"/>
    <w:rsid w:val="53AE011B"/>
    <w:rsid w:val="53C1E871"/>
    <w:rsid w:val="53D6B19B"/>
    <w:rsid w:val="53D8463A"/>
    <w:rsid w:val="53DC3DB4"/>
    <w:rsid w:val="53E085B2"/>
    <w:rsid w:val="53F02079"/>
    <w:rsid w:val="53FB85A0"/>
    <w:rsid w:val="53FCA98A"/>
    <w:rsid w:val="540F920D"/>
    <w:rsid w:val="5411DCEB"/>
    <w:rsid w:val="541812A6"/>
    <w:rsid w:val="54252143"/>
    <w:rsid w:val="5425AE17"/>
    <w:rsid w:val="5428DF77"/>
    <w:rsid w:val="543805EB"/>
    <w:rsid w:val="543DBBCA"/>
    <w:rsid w:val="543DCD5B"/>
    <w:rsid w:val="5440F6AC"/>
    <w:rsid w:val="54414560"/>
    <w:rsid w:val="5447F892"/>
    <w:rsid w:val="544A777F"/>
    <w:rsid w:val="544EAF59"/>
    <w:rsid w:val="5468D057"/>
    <w:rsid w:val="5486115F"/>
    <w:rsid w:val="549B77B1"/>
    <w:rsid w:val="549B9705"/>
    <w:rsid w:val="549E8ED3"/>
    <w:rsid w:val="54A1C889"/>
    <w:rsid w:val="54A86519"/>
    <w:rsid w:val="54AB728D"/>
    <w:rsid w:val="54AF7B63"/>
    <w:rsid w:val="54B18F7A"/>
    <w:rsid w:val="54B29746"/>
    <w:rsid w:val="54D1D076"/>
    <w:rsid w:val="54D35D99"/>
    <w:rsid w:val="54DDA60F"/>
    <w:rsid w:val="54DEBEF3"/>
    <w:rsid w:val="54E24F0F"/>
    <w:rsid w:val="54E617AA"/>
    <w:rsid w:val="54FA352B"/>
    <w:rsid w:val="5500DA6F"/>
    <w:rsid w:val="55091AD2"/>
    <w:rsid w:val="55107638"/>
    <w:rsid w:val="55129A10"/>
    <w:rsid w:val="5514B381"/>
    <w:rsid w:val="5518A976"/>
    <w:rsid w:val="552E9422"/>
    <w:rsid w:val="55402E8D"/>
    <w:rsid w:val="55441266"/>
    <w:rsid w:val="5548E65C"/>
    <w:rsid w:val="554A747D"/>
    <w:rsid w:val="55661F94"/>
    <w:rsid w:val="55662279"/>
    <w:rsid w:val="556787AC"/>
    <w:rsid w:val="55788F2B"/>
    <w:rsid w:val="55794D28"/>
    <w:rsid w:val="558312EA"/>
    <w:rsid w:val="55860CBF"/>
    <w:rsid w:val="55863740"/>
    <w:rsid w:val="55922AEA"/>
    <w:rsid w:val="559D3CB0"/>
    <w:rsid w:val="55A1822E"/>
    <w:rsid w:val="55A1F82A"/>
    <w:rsid w:val="55A56351"/>
    <w:rsid w:val="55A5B90B"/>
    <w:rsid w:val="55A65D1D"/>
    <w:rsid w:val="55A73FB7"/>
    <w:rsid w:val="55A84696"/>
    <w:rsid w:val="55A860D4"/>
    <w:rsid w:val="55BCFB32"/>
    <w:rsid w:val="55C8E491"/>
    <w:rsid w:val="55CB2502"/>
    <w:rsid w:val="55D15C3C"/>
    <w:rsid w:val="55DA3F9B"/>
    <w:rsid w:val="55DD1A8F"/>
    <w:rsid w:val="55EAF8E7"/>
    <w:rsid w:val="55F6BFC7"/>
    <w:rsid w:val="55FF87D1"/>
    <w:rsid w:val="56009713"/>
    <w:rsid w:val="5602C243"/>
    <w:rsid w:val="560AC630"/>
    <w:rsid w:val="560BF060"/>
    <w:rsid w:val="560ECCA2"/>
    <w:rsid w:val="560F0B94"/>
    <w:rsid w:val="56108126"/>
    <w:rsid w:val="5619313A"/>
    <w:rsid w:val="5626051C"/>
    <w:rsid w:val="562AD4DF"/>
    <w:rsid w:val="562B6E02"/>
    <w:rsid w:val="562BBFD0"/>
    <w:rsid w:val="562CEC84"/>
    <w:rsid w:val="562FD12F"/>
    <w:rsid w:val="56367C0E"/>
    <w:rsid w:val="56459360"/>
    <w:rsid w:val="56466CE1"/>
    <w:rsid w:val="56478682"/>
    <w:rsid w:val="564CBD83"/>
    <w:rsid w:val="5658A49E"/>
    <w:rsid w:val="566B297E"/>
    <w:rsid w:val="566F38C9"/>
    <w:rsid w:val="56727CA8"/>
    <w:rsid w:val="56771064"/>
    <w:rsid w:val="5679D9E1"/>
    <w:rsid w:val="568F3466"/>
    <w:rsid w:val="5696705B"/>
    <w:rsid w:val="56980604"/>
    <w:rsid w:val="5699889F"/>
    <w:rsid w:val="569A7046"/>
    <w:rsid w:val="56A570F1"/>
    <w:rsid w:val="56AD8E97"/>
    <w:rsid w:val="56B2E0E0"/>
    <w:rsid w:val="56BDF2AA"/>
    <w:rsid w:val="56BF999D"/>
    <w:rsid w:val="56CBDD9C"/>
    <w:rsid w:val="56D7DBDE"/>
    <w:rsid w:val="56DABCCA"/>
    <w:rsid w:val="56DB2E20"/>
    <w:rsid w:val="56DB427B"/>
    <w:rsid w:val="56E17905"/>
    <w:rsid w:val="56E3FBE8"/>
    <w:rsid w:val="56E51454"/>
    <w:rsid w:val="56EE353F"/>
    <w:rsid w:val="56F6F6D9"/>
    <w:rsid w:val="56F8BD6C"/>
    <w:rsid w:val="56F95903"/>
    <w:rsid w:val="56FD68C8"/>
    <w:rsid w:val="5701950B"/>
    <w:rsid w:val="5704057D"/>
    <w:rsid w:val="570D7A70"/>
    <w:rsid w:val="571171EC"/>
    <w:rsid w:val="57124967"/>
    <w:rsid w:val="571498D3"/>
    <w:rsid w:val="571690E8"/>
    <w:rsid w:val="5726AA6C"/>
    <w:rsid w:val="5731F396"/>
    <w:rsid w:val="5732B504"/>
    <w:rsid w:val="57406896"/>
    <w:rsid w:val="57431ACB"/>
    <w:rsid w:val="57437A78"/>
    <w:rsid w:val="5746C07A"/>
    <w:rsid w:val="574DEF4E"/>
    <w:rsid w:val="57541B12"/>
    <w:rsid w:val="57588645"/>
    <w:rsid w:val="57631CE2"/>
    <w:rsid w:val="57690BDC"/>
    <w:rsid w:val="5769C7C9"/>
    <w:rsid w:val="57788E01"/>
    <w:rsid w:val="579961B8"/>
    <w:rsid w:val="579CD6E2"/>
    <w:rsid w:val="57A157B3"/>
    <w:rsid w:val="57AA0A85"/>
    <w:rsid w:val="57AD9252"/>
    <w:rsid w:val="57AF69AA"/>
    <w:rsid w:val="57B35B35"/>
    <w:rsid w:val="57B66B77"/>
    <w:rsid w:val="57B96B9D"/>
    <w:rsid w:val="57BD03B7"/>
    <w:rsid w:val="57BE0C18"/>
    <w:rsid w:val="57BE1034"/>
    <w:rsid w:val="57C60FDA"/>
    <w:rsid w:val="57C812E0"/>
    <w:rsid w:val="57D31673"/>
    <w:rsid w:val="57D48DB5"/>
    <w:rsid w:val="57DB1DDF"/>
    <w:rsid w:val="57DC02E1"/>
    <w:rsid w:val="57ECC307"/>
    <w:rsid w:val="57EFC747"/>
    <w:rsid w:val="57F0714A"/>
    <w:rsid w:val="57F107B5"/>
    <w:rsid w:val="57F44CC7"/>
    <w:rsid w:val="5805F0FC"/>
    <w:rsid w:val="580F89F5"/>
    <w:rsid w:val="58146B45"/>
    <w:rsid w:val="58157E12"/>
    <w:rsid w:val="58178170"/>
    <w:rsid w:val="582068E0"/>
    <w:rsid w:val="582D6EDA"/>
    <w:rsid w:val="58361D9F"/>
    <w:rsid w:val="584747E4"/>
    <w:rsid w:val="584CA43F"/>
    <w:rsid w:val="584E5459"/>
    <w:rsid w:val="58529887"/>
    <w:rsid w:val="585362B9"/>
    <w:rsid w:val="585C1459"/>
    <w:rsid w:val="585CFED8"/>
    <w:rsid w:val="5862993B"/>
    <w:rsid w:val="586DB3F8"/>
    <w:rsid w:val="5875C220"/>
    <w:rsid w:val="587801CB"/>
    <w:rsid w:val="587BBB6B"/>
    <w:rsid w:val="587F0DF5"/>
    <w:rsid w:val="588445DB"/>
    <w:rsid w:val="588B0F61"/>
    <w:rsid w:val="58924568"/>
    <w:rsid w:val="58945142"/>
    <w:rsid w:val="58949CBA"/>
    <w:rsid w:val="589755C7"/>
    <w:rsid w:val="589B5877"/>
    <w:rsid w:val="58A4D021"/>
    <w:rsid w:val="58AA08AC"/>
    <w:rsid w:val="58AC7EA7"/>
    <w:rsid w:val="58B6BAA1"/>
    <w:rsid w:val="58CD04E4"/>
    <w:rsid w:val="58DF64F6"/>
    <w:rsid w:val="58E07CD2"/>
    <w:rsid w:val="58EB9092"/>
    <w:rsid w:val="59078487"/>
    <w:rsid w:val="59152D76"/>
    <w:rsid w:val="591F3E26"/>
    <w:rsid w:val="591F909C"/>
    <w:rsid w:val="59291287"/>
    <w:rsid w:val="5933030B"/>
    <w:rsid w:val="593D026D"/>
    <w:rsid w:val="594200C7"/>
    <w:rsid w:val="5944AD02"/>
    <w:rsid w:val="595925BA"/>
    <w:rsid w:val="59621B39"/>
    <w:rsid w:val="596A98FB"/>
    <w:rsid w:val="596ADDE5"/>
    <w:rsid w:val="597D3453"/>
    <w:rsid w:val="598217DC"/>
    <w:rsid w:val="598450ED"/>
    <w:rsid w:val="598A5E0F"/>
    <w:rsid w:val="598B8602"/>
    <w:rsid w:val="598EB299"/>
    <w:rsid w:val="5990D0E8"/>
    <w:rsid w:val="59976CC5"/>
    <w:rsid w:val="599A442D"/>
    <w:rsid w:val="599B0F6D"/>
    <w:rsid w:val="599E14BA"/>
    <w:rsid w:val="59A4763A"/>
    <w:rsid w:val="59AC006B"/>
    <w:rsid w:val="59B0CFBF"/>
    <w:rsid w:val="59BC3A8F"/>
    <w:rsid w:val="59C79B5D"/>
    <w:rsid w:val="59D5803E"/>
    <w:rsid w:val="59E0189C"/>
    <w:rsid w:val="59E332F3"/>
    <w:rsid w:val="59ED5FF2"/>
    <w:rsid w:val="5A0A1B3E"/>
    <w:rsid w:val="5A0CB110"/>
    <w:rsid w:val="5A0DAA24"/>
    <w:rsid w:val="5A235973"/>
    <w:rsid w:val="5A25E2F3"/>
    <w:rsid w:val="5A397D78"/>
    <w:rsid w:val="5A39B565"/>
    <w:rsid w:val="5A517479"/>
    <w:rsid w:val="5A5F3BC3"/>
    <w:rsid w:val="5A629007"/>
    <w:rsid w:val="5A630286"/>
    <w:rsid w:val="5A685C16"/>
    <w:rsid w:val="5A789290"/>
    <w:rsid w:val="5A8E7B96"/>
    <w:rsid w:val="5A98B21A"/>
    <w:rsid w:val="5A994D41"/>
    <w:rsid w:val="5A9FDAAC"/>
    <w:rsid w:val="5AA477FD"/>
    <w:rsid w:val="5AAACB50"/>
    <w:rsid w:val="5AB2A19B"/>
    <w:rsid w:val="5AC2BF46"/>
    <w:rsid w:val="5ACCEAB0"/>
    <w:rsid w:val="5ADBBCF6"/>
    <w:rsid w:val="5ADBD01E"/>
    <w:rsid w:val="5ADC48CF"/>
    <w:rsid w:val="5ADD175E"/>
    <w:rsid w:val="5AE1C2CE"/>
    <w:rsid w:val="5AF32F99"/>
    <w:rsid w:val="5B0F7A91"/>
    <w:rsid w:val="5B0FC0D4"/>
    <w:rsid w:val="5B30B445"/>
    <w:rsid w:val="5B360180"/>
    <w:rsid w:val="5B3BA149"/>
    <w:rsid w:val="5B4E76A3"/>
    <w:rsid w:val="5B536944"/>
    <w:rsid w:val="5B58CE77"/>
    <w:rsid w:val="5B5E97F3"/>
    <w:rsid w:val="5B6CDFC4"/>
    <w:rsid w:val="5B7172CB"/>
    <w:rsid w:val="5B81E067"/>
    <w:rsid w:val="5B8CB28D"/>
    <w:rsid w:val="5B8D2250"/>
    <w:rsid w:val="5B921F33"/>
    <w:rsid w:val="5B962FD3"/>
    <w:rsid w:val="5B96AB66"/>
    <w:rsid w:val="5B9A94A8"/>
    <w:rsid w:val="5B9B7A9B"/>
    <w:rsid w:val="5B9BA1DD"/>
    <w:rsid w:val="5BA15CD0"/>
    <w:rsid w:val="5BAD2784"/>
    <w:rsid w:val="5BAED405"/>
    <w:rsid w:val="5BAFE0AF"/>
    <w:rsid w:val="5BC4AEE8"/>
    <w:rsid w:val="5BC6A36D"/>
    <w:rsid w:val="5BC9691B"/>
    <w:rsid w:val="5BD6B03F"/>
    <w:rsid w:val="5BDD50BB"/>
    <w:rsid w:val="5BE73D1D"/>
    <w:rsid w:val="5BEB33D0"/>
    <w:rsid w:val="5BEC9AD0"/>
    <w:rsid w:val="5BEE2A22"/>
    <w:rsid w:val="5BF4423A"/>
    <w:rsid w:val="5BF45860"/>
    <w:rsid w:val="5BFDEA46"/>
    <w:rsid w:val="5C0158C2"/>
    <w:rsid w:val="5C05DE39"/>
    <w:rsid w:val="5C07C358"/>
    <w:rsid w:val="5C11994C"/>
    <w:rsid w:val="5C13A7F3"/>
    <w:rsid w:val="5C14B54F"/>
    <w:rsid w:val="5C19300A"/>
    <w:rsid w:val="5C2F2689"/>
    <w:rsid w:val="5C35F0F1"/>
    <w:rsid w:val="5C37AD13"/>
    <w:rsid w:val="5C38871F"/>
    <w:rsid w:val="5C3A2C98"/>
    <w:rsid w:val="5C4A3348"/>
    <w:rsid w:val="5C502186"/>
    <w:rsid w:val="5C5590FA"/>
    <w:rsid w:val="5C5A0E4D"/>
    <w:rsid w:val="5C68C94D"/>
    <w:rsid w:val="5C703E29"/>
    <w:rsid w:val="5C70BE5D"/>
    <w:rsid w:val="5C78B9B7"/>
    <w:rsid w:val="5C7E1723"/>
    <w:rsid w:val="5C803155"/>
    <w:rsid w:val="5CA1D008"/>
    <w:rsid w:val="5CA3090B"/>
    <w:rsid w:val="5CAE15A9"/>
    <w:rsid w:val="5CB1BC6A"/>
    <w:rsid w:val="5CB3A5D6"/>
    <w:rsid w:val="5CB6AD18"/>
    <w:rsid w:val="5CBF9B0F"/>
    <w:rsid w:val="5CC7CC2C"/>
    <w:rsid w:val="5CC8DBD4"/>
    <w:rsid w:val="5CCDEB16"/>
    <w:rsid w:val="5CCEA857"/>
    <w:rsid w:val="5CD1323C"/>
    <w:rsid w:val="5CD232D0"/>
    <w:rsid w:val="5CD77562"/>
    <w:rsid w:val="5CDAD647"/>
    <w:rsid w:val="5CDD7A36"/>
    <w:rsid w:val="5CE12645"/>
    <w:rsid w:val="5CF0670F"/>
    <w:rsid w:val="5CF1774A"/>
    <w:rsid w:val="5CF67D27"/>
    <w:rsid w:val="5D02BA5C"/>
    <w:rsid w:val="5D165F15"/>
    <w:rsid w:val="5D1D1E06"/>
    <w:rsid w:val="5D20699C"/>
    <w:rsid w:val="5D34D85D"/>
    <w:rsid w:val="5D36286E"/>
    <w:rsid w:val="5D3D8AE8"/>
    <w:rsid w:val="5D48DD62"/>
    <w:rsid w:val="5D5668F1"/>
    <w:rsid w:val="5D58EBC5"/>
    <w:rsid w:val="5D5D8A53"/>
    <w:rsid w:val="5D5DEC3B"/>
    <w:rsid w:val="5D637F65"/>
    <w:rsid w:val="5D64B668"/>
    <w:rsid w:val="5D66AF83"/>
    <w:rsid w:val="5D729652"/>
    <w:rsid w:val="5D742CAC"/>
    <w:rsid w:val="5D76F6E7"/>
    <w:rsid w:val="5D826FBD"/>
    <w:rsid w:val="5D82DF53"/>
    <w:rsid w:val="5D83C5D1"/>
    <w:rsid w:val="5D88F01E"/>
    <w:rsid w:val="5D8E672E"/>
    <w:rsid w:val="5DA31E14"/>
    <w:rsid w:val="5DA4B131"/>
    <w:rsid w:val="5DAEFB57"/>
    <w:rsid w:val="5DB3EF99"/>
    <w:rsid w:val="5DBB0D71"/>
    <w:rsid w:val="5DBC74D9"/>
    <w:rsid w:val="5DC110D9"/>
    <w:rsid w:val="5DC3E1FA"/>
    <w:rsid w:val="5DCA3F2F"/>
    <w:rsid w:val="5DCD7417"/>
    <w:rsid w:val="5DD0C37A"/>
    <w:rsid w:val="5DD30763"/>
    <w:rsid w:val="5DD3905A"/>
    <w:rsid w:val="5DD7EF07"/>
    <w:rsid w:val="5DE18E17"/>
    <w:rsid w:val="5DE8F9C7"/>
    <w:rsid w:val="5DEBA4E5"/>
    <w:rsid w:val="5DF47AF5"/>
    <w:rsid w:val="5DF91820"/>
    <w:rsid w:val="5DFA5B02"/>
    <w:rsid w:val="5DFAB535"/>
    <w:rsid w:val="5E026445"/>
    <w:rsid w:val="5E05E336"/>
    <w:rsid w:val="5E212096"/>
    <w:rsid w:val="5E2EF214"/>
    <w:rsid w:val="5E3015A3"/>
    <w:rsid w:val="5E304030"/>
    <w:rsid w:val="5E34DF61"/>
    <w:rsid w:val="5E3E493A"/>
    <w:rsid w:val="5E3F2EFE"/>
    <w:rsid w:val="5E4114E6"/>
    <w:rsid w:val="5E47FF4E"/>
    <w:rsid w:val="5E5750C1"/>
    <w:rsid w:val="5E5C3B62"/>
    <w:rsid w:val="5E5CF154"/>
    <w:rsid w:val="5E63D3F6"/>
    <w:rsid w:val="5E6848AC"/>
    <w:rsid w:val="5E6B7EA4"/>
    <w:rsid w:val="5E6DCE80"/>
    <w:rsid w:val="5E6E722D"/>
    <w:rsid w:val="5E7F41C0"/>
    <w:rsid w:val="5E85A12C"/>
    <w:rsid w:val="5E8660D2"/>
    <w:rsid w:val="5E87D01F"/>
    <w:rsid w:val="5E937FC6"/>
    <w:rsid w:val="5EA07756"/>
    <w:rsid w:val="5EA4CE3A"/>
    <w:rsid w:val="5EA6432C"/>
    <w:rsid w:val="5EA96A9E"/>
    <w:rsid w:val="5EB411DF"/>
    <w:rsid w:val="5EBB8DB5"/>
    <w:rsid w:val="5ECCAED1"/>
    <w:rsid w:val="5ECE73E3"/>
    <w:rsid w:val="5EDC641E"/>
    <w:rsid w:val="5EFA4127"/>
    <w:rsid w:val="5F22364B"/>
    <w:rsid w:val="5F23F982"/>
    <w:rsid w:val="5F244C39"/>
    <w:rsid w:val="5F288235"/>
    <w:rsid w:val="5F340E6B"/>
    <w:rsid w:val="5F5827D6"/>
    <w:rsid w:val="5F5E7093"/>
    <w:rsid w:val="5F613A45"/>
    <w:rsid w:val="5F6394B8"/>
    <w:rsid w:val="5F720AA1"/>
    <w:rsid w:val="5F74B819"/>
    <w:rsid w:val="5F7B8F9E"/>
    <w:rsid w:val="5F80D3DE"/>
    <w:rsid w:val="5F8428E2"/>
    <w:rsid w:val="5F856080"/>
    <w:rsid w:val="5F856AB7"/>
    <w:rsid w:val="5F87227D"/>
    <w:rsid w:val="5F89F9E7"/>
    <w:rsid w:val="5F91D5C7"/>
    <w:rsid w:val="5F92A8D9"/>
    <w:rsid w:val="5F9C3FEE"/>
    <w:rsid w:val="5FA2490A"/>
    <w:rsid w:val="5FAA170D"/>
    <w:rsid w:val="5FAC100C"/>
    <w:rsid w:val="5FB1D2BA"/>
    <w:rsid w:val="5FB32848"/>
    <w:rsid w:val="5FBCC9B5"/>
    <w:rsid w:val="5FC2D519"/>
    <w:rsid w:val="5FDDC813"/>
    <w:rsid w:val="5FE84BE2"/>
    <w:rsid w:val="5FF63CCD"/>
    <w:rsid w:val="5FF98CEE"/>
    <w:rsid w:val="600850D9"/>
    <w:rsid w:val="6011790A"/>
    <w:rsid w:val="601B163F"/>
    <w:rsid w:val="602FC868"/>
    <w:rsid w:val="60356D79"/>
    <w:rsid w:val="6035EAF7"/>
    <w:rsid w:val="603ABB95"/>
    <w:rsid w:val="60446075"/>
    <w:rsid w:val="6046760C"/>
    <w:rsid w:val="6046DE98"/>
    <w:rsid w:val="604B81B6"/>
    <w:rsid w:val="605BD2FB"/>
    <w:rsid w:val="605C616B"/>
    <w:rsid w:val="60660E61"/>
    <w:rsid w:val="60680215"/>
    <w:rsid w:val="606F3131"/>
    <w:rsid w:val="607119F6"/>
    <w:rsid w:val="60725423"/>
    <w:rsid w:val="6073B8C6"/>
    <w:rsid w:val="607B0541"/>
    <w:rsid w:val="60A1FB2D"/>
    <w:rsid w:val="60AF6102"/>
    <w:rsid w:val="60B8E044"/>
    <w:rsid w:val="60C07994"/>
    <w:rsid w:val="60C50DE2"/>
    <w:rsid w:val="60CE1DBA"/>
    <w:rsid w:val="60D03D32"/>
    <w:rsid w:val="60D0ADEE"/>
    <w:rsid w:val="60DD57A4"/>
    <w:rsid w:val="60E00F90"/>
    <w:rsid w:val="60E2432C"/>
    <w:rsid w:val="60F005E1"/>
    <w:rsid w:val="60F0B9A5"/>
    <w:rsid w:val="6102C730"/>
    <w:rsid w:val="6107BAD9"/>
    <w:rsid w:val="610C5438"/>
    <w:rsid w:val="610E68B3"/>
    <w:rsid w:val="610F8495"/>
    <w:rsid w:val="6119A43F"/>
    <w:rsid w:val="611E3ABF"/>
    <w:rsid w:val="611E4E1D"/>
    <w:rsid w:val="611F571B"/>
    <w:rsid w:val="6121DF62"/>
    <w:rsid w:val="61278780"/>
    <w:rsid w:val="612E2DB3"/>
    <w:rsid w:val="613B6C2C"/>
    <w:rsid w:val="61401A67"/>
    <w:rsid w:val="6142C67F"/>
    <w:rsid w:val="6142D54E"/>
    <w:rsid w:val="614C67E7"/>
    <w:rsid w:val="614EFFDD"/>
    <w:rsid w:val="6151EB07"/>
    <w:rsid w:val="615A33D7"/>
    <w:rsid w:val="615F8193"/>
    <w:rsid w:val="616DF93D"/>
    <w:rsid w:val="61728DFB"/>
    <w:rsid w:val="6176334F"/>
    <w:rsid w:val="6188135F"/>
    <w:rsid w:val="618C8E98"/>
    <w:rsid w:val="61904CD6"/>
    <w:rsid w:val="61919312"/>
    <w:rsid w:val="6199DD41"/>
    <w:rsid w:val="619AABEE"/>
    <w:rsid w:val="61A02E35"/>
    <w:rsid w:val="61A8E1F8"/>
    <w:rsid w:val="61A9EEB6"/>
    <w:rsid w:val="61AD1BA3"/>
    <w:rsid w:val="61B9FEC5"/>
    <w:rsid w:val="61D3A94E"/>
    <w:rsid w:val="61E70137"/>
    <w:rsid w:val="61EAFD7D"/>
    <w:rsid w:val="61EDF082"/>
    <w:rsid w:val="61F4484D"/>
    <w:rsid w:val="61F808C0"/>
    <w:rsid w:val="61FCDAA2"/>
    <w:rsid w:val="61FDE3ED"/>
    <w:rsid w:val="6211901B"/>
    <w:rsid w:val="621245B2"/>
    <w:rsid w:val="62136FF6"/>
    <w:rsid w:val="6215CEED"/>
    <w:rsid w:val="621716D1"/>
    <w:rsid w:val="621F4481"/>
    <w:rsid w:val="62296FA4"/>
    <w:rsid w:val="622C103E"/>
    <w:rsid w:val="6231957D"/>
    <w:rsid w:val="623B7E16"/>
    <w:rsid w:val="625069C9"/>
    <w:rsid w:val="625C94FA"/>
    <w:rsid w:val="625D1682"/>
    <w:rsid w:val="625DCADF"/>
    <w:rsid w:val="6268E99B"/>
    <w:rsid w:val="626900F3"/>
    <w:rsid w:val="6277E017"/>
    <w:rsid w:val="6278B30E"/>
    <w:rsid w:val="6278B93E"/>
    <w:rsid w:val="627D8117"/>
    <w:rsid w:val="6283856E"/>
    <w:rsid w:val="62840F3F"/>
    <w:rsid w:val="628C63CE"/>
    <w:rsid w:val="628FD34F"/>
    <w:rsid w:val="62933B4B"/>
    <w:rsid w:val="629927E8"/>
    <w:rsid w:val="629B8C10"/>
    <w:rsid w:val="62A1773A"/>
    <w:rsid w:val="62AC36A3"/>
    <w:rsid w:val="62B61FFB"/>
    <w:rsid w:val="62B6380D"/>
    <w:rsid w:val="62C1F8E2"/>
    <w:rsid w:val="62C4D277"/>
    <w:rsid w:val="62C67BCC"/>
    <w:rsid w:val="62D565E1"/>
    <w:rsid w:val="62D7B9FF"/>
    <w:rsid w:val="62E323AC"/>
    <w:rsid w:val="62E9D227"/>
    <w:rsid w:val="630249A3"/>
    <w:rsid w:val="63040984"/>
    <w:rsid w:val="630E2374"/>
    <w:rsid w:val="631043B7"/>
    <w:rsid w:val="63117892"/>
    <w:rsid w:val="6311CE59"/>
    <w:rsid w:val="63136A6A"/>
    <w:rsid w:val="63176546"/>
    <w:rsid w:val="631C48BB"/>
    <w:rsid w:val="633793FC"/>
    <w:rsid w:val="6338AC39"/>
    <w:rsid w:val="634D8F4C"/>
    <w:rsid w:val="634E0871"/>
    <w:rsid w:val="63505C8F"/>
    <w:rsid w:val="63573886"/>
    <w:rsid w:val="635C9D84"/>
    <w:rsid w:val="6372BB05"/>
    <w:rsid w:val="63854AFB"/>
    <w:rsid w:val="638EB2C9"/>
    <w:rsid w:val="639F2D6F"/>
    <w:rsid w:val="63AE4E24"/>
    <w:rsid w:val="63B4412A"/>
    <w:rsid w:val="63BD3793"/>
    <w:rsid w:val="63BD920A"/>
    <w:rsid w:val="63C09B43"/>
    <w:rsid w:val="63C4174A"/>
    <w:rsid w:val="63C509BC"/>
    <w:rsid w:val="63CF455D"/>
    <w:rsid w:val="63D22EA5"/>
    <w:rsid w:val="63DBC291"/>
    <w:rsid w:val="63DFC1FF"/>
    <w:rsid w:val="63E406A1"/>
    <w:rsid w:val="63EA6647"/>
    <w:rsid w:val="63EE5E90"/>
    <w:rsid w:val="63F07F39"/>
    <w:rsid w:val="63F0BF71"/>
    <w:rsid w:val="63F4339F"/>
    <w:rsid w:val="63F50987"/>
    <w:rsid w:val="6400BFDD"/>
    <w:rsid w:val="641A2262"/>
    <w:rsid w:val="6424C254"/>
    <w:rsid w:val="6435B48D"/>
    <w:rsid w:val="64387AF8"/>
    <w:rsid w:val="643944BE"/>
    <w:rsid w:val="643A4B16"/>
    <w:rsid w:val="6447F3E8"/>
    <w:rsid w:val="64484C7B"/>
    <w:rsid w:val="6448657C"/>
    <w:rsid w:val="644CF13A"/>
    <w:rsid w:val="644D1884"/>
    <w:rsid w:val="64584330"/>
    <w:rsid w:val="645C6DA1"/>
    <w:rsid w:val="6469EC96"/>
    <w:rsid w:val="646C2735"/>
    <w:rsid w:val="646D16C3"/>
    <w:rsid w:val="646DEDD4"/>
    <w:rsid w:val="646EC61A"/>
    <w:rsid w:val="647BA410"/>
    <w:rsid w:val="6485C4A7"/>
    <w:rsid w:val="6486C470"/>
    <w:rsid w:val="648BBC50"/>
    <w:rsid w:val="649A8F73"/>
    <w:rsid w:val="64A5593A"/>
    <w:rsid w:val="64AAC506"/>
    <w:rsid w:val="64BF078F"/>
    <w:rsid w:val="64C2319C"/>
    <w:rsid w:val="64CAC027"/>
    <w:rsid w:val="64E7AD65"/>
    <w:rsid w:val="64E81A61"/>
    <w:rsid w:val="64EFAA83"/>
    <w:rsid w:val="64F218EF"/>
    <w:rsid w:val="6511C3A9"/>
    <w:rsid w:val="6519C99F"/>
    <w:rsid w:val="651A65AA"/>
    <w:rsid w:val="6520AF4C"/>
    <w:rsid w:val="652444D4"/>
    <w:rsid w:val="652EA629"/>
    <w:rsid w:val="653C6D1A"/>
    <w:rsid w:val="65575CC2"/>
    <w:rsid w:val="655F073F"/>
    <w:rsid w:val="6562B282"/>
    <w:rsid w:val="65777FD6"/>
    <w:rsid w:val="65784505"/>
    <w:rsid w:val="65859085"/>
    <w:rsid w:val="6586489D"/>
    <w:rsid w:val="65937B42"/>
    <w:rsid w:val="659911E7"/>
    <w:rsid w:val="659B44C1"/>
    <w:rsid w:val="65A0DCC9"/>
    <w:rsid w:val="65A388FF"/>
    <w:rsid w:val="65A46866"/>
    <w:rsid w:val="65C8F45A"/>
    <w:rsid w:val="65CD1856"/>
    <w:rsid w:val="65D3E9CC"/>
    <w:rsid w:val="65DA095E"/>
    <w:rsid w:val="65DA9C4D"/>
    <w:rsid w:val="65DBCE51"/>
    <w:rsid w:val="65DC3F03"/>
    <w:rsid w:val="65ECD9D2"/>
    <w:rsid w:val="65ED50D4"/>
    <w:rsid w:val="65F0A8CB"/>
    <w:rsid w:val="65F34052"/>
    <w:rsid w:val="65FB5D8A"/>
    <w:rsid w:val="65FBCA75"/>
    <w:rsid w:val="65FC984A"/>
    <w:rsid w:val="6601F16C"/>
    <w:rsid w:val="66042BE9"/>
    <w:rsid w:val="66051ED1"/>
    <w:rsid w:val="660F224D"/>
    <w:rsid w:val="6610884A"/>
    <w:rsid w:val="6617278E"/>
    <w:rsid w:val="661E3ACF"/>
    <w:rsid w:val="661F00CB"/>
    <w:rsid w:val="66373CA4"/>
    <w:rsid w:val="6637C34A"/>
    <w:rsid w:val="66416E21"/>
    <w:rsid w:val="6649E09A"/>
    <w:rsid w:val="664F751C"/>
    <w:rsid w:val="665344B5"/>
    <w:rsid w:val="665B6348"/>
    <w:rsid w:val="665E3F38"/>
    <w:rsid w:val="6660D6ED"/>
    <w:rsid w:val="66616AF9"/>
    <w:rsid w:val="66658C88"/>
    <w:rsid w:val="66699025"/>
    <w:rsid w:val="666D9A3A"/>
    <w:rsid w:val="666FFBDC"/>
    <w:rsid w:val="66742340"/>
    <w:rsid w:val="667B00C0"/>
    <w:rsid w:val="668B349C"/>
    <w:rsid w:val="668F9537"/>
    <w:rsid w:val="669D40BC"/>
    <w:rsid w:val="669F95D5"/>
    <w:rsid w:val="66A1445B"/>
    <w:rsid w:val="66A56997"/>
    <w:rsid w:val="66A6FCCB"/>
    <w:rsid w:val="66A9698D"/>
    <w:rsid w:val="66B061B8"/>
    <w:rsid w:val="66CAD928"/>
    <w:rsid w:val="66CD4EB8"/>
    <w:rsid w:val="66D3D8DB"/>
    <w:rsid w:val="66DCA334"/>
    <w:rsid w:val="66DD993A"/>
    <w:rsid w:val="66E2B1A0"/>
    <w:rsid w:val="66E5F432"/>
    <w:rsid w:val="66F7A21F"/>
    <w:rsid w:val="66FBF145"/>
    <w:rsid w:val="67049890"/>
    <w:rsid w:val="670B3DBE"/>
    <w:rsid w:val="670DD97E"/>
    <w:rsid w:val="67188F60"/>
    <w:rsid w:val="671B53CB"/>
    <w:rsid w:val="67245E19"/>
    <w:rsid w:val="67250653"/>
    <w:rsid w:val="67287411"/>
    <w:rsid w:val="672BAA1F"/>
    <w:rsid w:val="672CB0AF"/>
    <w:rsid w:val="6733605C"/>
    <w:rsid w:val="6744B4EC"/>
    <w:rsid w:val="675915B4"/>
    <w:rsid w:val="6759F3FD"/>
    <w:rsid w:val="675B9AD6"/>
    <w:rsid w:val="67638279"/>
    <w:rsid w:val="6764A9E6"/>
    <w:rsid w:val="676ACC1A"/>
    <w:rsid w:val="676D0E08"/>
    <w:rsid w:val="679DE3E1"/>
    <w:rsid w:val="67A305B0"/>
    <w:rsid w:val="67AB5ADB"/>
    <w:rsid w:val="67ADCC4C"/>
    <w:rsid w:val="67B1E64B"/>
    <w:rsid w:val="67B567F6"/>
    <w:rsid w:val="67BAB831"/>
    <w:rsid w:val="67C5071B"/>
    <w:rsid w:val="67CFE497"/>
    <w:rsid w:val="67D02A46"/>
    <w:rsid w:val="67F8DD8D"/>
    <w:rsid w:val="68079B9D"/>
    <w:rsid w:val="68096C54"/>
    <w:rsid w:val="680B93AC"/>
    <w:rsid w:val="68107CAA"/>
    <w:rsid w:val="681A2A48"/>
    <w:rsid w:val="681FE2F1"/>
    <w:rsid w:val="682D9D36"/>
    <w:rsid w:val="6831DEC7"/>
    <w:rsid w:val="68327F58"/>
    <w:rsid w:val="683CE3FF"/>
    <w:rsid w:val="6843D808"/>
    <w:rsid w:val="684565B1"/>
    <w:rsid w:val="68480062"/>
    <w:rsid w:val="684DBD74"/>
    <w:rsid w:val="68639A32"/>
    <w:rsid w:val="6865736F"/>
    <w:rsid w:val="68716850"/>
    <w:rsid w:val="6872AB21"/>
    <w:rsid w:val="6872E8AC"/>
    <w:rsid w:val="68864CD2"/>
    <w:rsid w:val="6886E5DD"/>
    <w:rsid w:val="68884495"/>
    <w:rsid w:val="688F24B1"/>
    <w:rsid w:val="688FFDAF"/>
    <w:rsid w:val="6896D576"/>
    <w:rsid w:val="689C4CCD"/>
    <w:rsid w:val="68AC7A9B"/>
    <w:rsid w:val="68B30703"/>
    <w:rsid w:val="68CC00A6"/>
    <w:rsid w:val="68CE0193"/>
    <w:rsid w:val="68CE594D"/>
    <w:rsid w:val="68F2F812"/>
    <w:rsid w:val="6904251C"/>
    <w:rsid w:val="6906D8DC"/>
    <w:rsid w:val="690E6844"/>
    <w:rsid w:val="691718D8"/>
    <w:rsid w:val="69341AB8"/>
    <w:rsid w:val="69366C54"/>
    <w:rsid w:val="69451C11"/>
    <w:rsid w:val="694AA257"/>
    <w:rsid w:val="69513CC0"/>
    <w:rsid w:val="6957F670"/>
    <w:rsid w:val="6958D848"/>
    <w:rsid w:val="69648081"/>
    <w:rsid w:val="69652E19"/>
    <w:rsid w:val="69693627"/>
    <w:rsid w:val="696C87CE"/>
    <w:rsid w:val="696D68A6"/>
    <w:rsid w:val="696EAE28"/>
    <w:rsid w:val="698AB41E"/>
    <w:rsid w:val="6990CCF8"/>
    <w:rsid w:val="6992A372"/>
    <w:rsid w:val="699771B3"/>
    <w:rsid w:val="6999FCD4"/>
    <w:rsid w:val="699CCD25"/>
    <w:rsid w:val="69A67882"/>
    <w:rsid w:val="69B05680"/>
    <w:rsid w:val="69B99AEF"/>
    <w:rsid w:val="69BA62C7"/>
    <w:rsid w:val="69CCD57D"/>
    <w:rsid w:val="69DA845A"/>
    <w:rsid w:val="69DAE174"/>
    <w:rsid w:val="69E9F805"/>
    <w:rsid w:val="69EB00BF"/>
    <w:rsid w:val="6A0273F5"/>
    <w:rsid w:val="6A02BF2C"/>
    <w:rsid w:val="6A02E527"/>
    <w:rsid w:val="6A03034C"/>
    <w:rsid w:val="6A0B6726"/>
    <w:rsid w:val="6A13480C"/>
    <w:rsid w:val="6A13DC34"/>
    <w:rsid w:val="6A187E37"/>
    <w:rsid w:val="6A1DFBAF"/>
    <w:rsid w:val="6A2043BD"/>
    <w:rsid w:val="6A225211"/>
    <w:rsid w:val="6A487706"/>
    <w:rsid w:val="6A4FA1FB"/>
    <w:rsid w:val="6A5A9BCD"/>
    <w:rsid w:val="6A66444F"/>
    <w:rsid w:val="6A682ED0"/>
    <w:rsid w:val="6A727405"/>
    <w:rsid w:val="6A733A74"/>
    <w:rsid w:val="6A7AACF6"/>
    <w:rsid w:val="6A8686D7"/>
    <w:rsid w:val="6A92CE32"/>
    <w:rsid w:val="6A980D23"/>
    <w:rsid w:val="6A98A5F2"/>
    <w:rsid w:val="6AA0F58C"/>
    <w:rsid w:val="6AA66016"/>
    <w:rsid w:val="6AA74ED4"/>
    <w:rsid w:val="6AA90EBC"/>
    <w:rsid w:val="6AAABFDC"/>
    <w:rsid w:val="6AB2AD0F"/>
    <w:rsid w:val="6AC0E1E3"/>
    <w:rsid w:val="6AC65C4A"/>
    <w:rsid w:val="6AC6A447"/>
    <w:rsid w:val="6AC7E63A"/>
    <w:rsid w:val="6ACA8839"/>
    <w:rsid w:val="6AD57B3F"/>
    <w:rsid w:val="6AE4AF86"/>
    <w:rsid w:val="6AE85E23"/>
    <w:rsid w:val="6AF4494D"/>
    <w:rsid w:val="6AFEFB40"/>
    <w:rsid w:val="6B00E8E7"/>
    <w:rsid w:val="6B02CF4D"/>
    <w:rsid w:val="6B0556B0"/>
    <w:rsid w:val="6B0BE49E"/>
    <w:rsid w:val="6B195AA7"/>
    <w:rsid w:val="6B1CA06B"/>
    <w:rsid w:val="6B262E71"/>
    <w:rsid w:val="6B29C9DB"/>
    <w:rsid w:val="6B2DA5A8"/>
    <w:rsid w:val="6B388BEF"/>
    <w:rsid w:val="6B4022B7"/>
    <w:rsid w:val="6B4070BA"/>
    <w:rsid w:val="6B4D7CDB"/>
    <w:rsid w:val="6B55621E"/>
    <w:rsid w:val="6B5A0FC1"/>
    <w:rsid w:val="6B5E1343"/>
    <w:rsid w:val="6B644033"/>
    <w:rsid w:val="6B6E47B4"/>
    <w:rsid w:val="6B72A713"/>
    <w:rsid w:val="6B7D8F9D"/>
    <w:rsid w:val="6B88D5B2"/>
    <w:rsid w:val="6B93AF5B"/>
    <w:rsid w:val="6B97C8A7"/>
    <w:rsid w:val="6B9DB6FF"/>
    <w:rsid w:val="6BA0A070"/>
    <w:rsid w:val="6BA5303F"/>
    <w:rsid w:val="6BA6DCE3"/>
    <w:rsid w:val="6BAC8141"/>
    <w:rsid w:val="6BB23F34"/>
    <w:rsid w:val="6BB6FB54"/>
    <w:rsid w:val="6BC0C02D"/>
    <w:rsid w:val="6BD3411C"/>
    <w:rsid w:val="6BD5220E"/>
    <w:rsid w:val="6BD973BC"/>
    <w:rsid w:val="6BD9AAC1"/>
    <w:rsid w:val="6BDFD11C"/>
    <w:rsid w:val="6BE70049"/>
    <w:rsid w:val="6BEC848C"/>
    <w:rsid w:val="6BF2CC84"/>
    <w:rsid w:val="6BFA8AE0"/>
    <w:rsid w:val="6BFCF84A"/>
    <w:rsid w:val="6BFE779B"/>
    <w:rsid w:val="6C00140C"/>
    <w:rsid w:val="6C048F95"/>
    <w:rsid w:val="6C068B29"/>
    <w:rsid w:val="6C17F506"/>
    <w:rsid w:val="6C1BAB18"/>
    <w:rsid w:val="6C1E5C00"/>
    <w:rsid w:val="6C256BE8"/>
    <w:rsid w:val="6C28F116"/>
    <w:rsid w:val="6C33EF73"/>
    <w:rsid w:val="6C371108"/>
    <w:rsid w:val="6C4889B4"/>
    <w:rsid w:val="6C564A09"/>
    <w:rsid w:val="6C682876"/>
    <w:rsid w:val="6C690986"/>
    <w:rsid w:val="6C696583"/>
    <w:rsid w:val="6C6A8C5A"/>
    <w:rsid w:val="6C7115AD"/>
    <w:rsid w:val="6C83458E"/>
    <w:rsid w:val="6C83836C"/>
    <w:rsid w:val="6C84FD08"/>
    <w:rsid w:val="6C8FEC58"/>
    <w:rsid w:val="6C9017F9"/>
    <w:rsid w:val="6C911C1A"/>
    <w:rsid w:val="6C92333B"/>
    <w:rsid w:val="6C9C44E5"/>
    <w:rsid w:val="6C9C788E"/>
    <w:rsid w:val="6CA1D096"/>
    <w:rsid w:val="6CA3991F"/>
    <w:rsid w:val="6CA9AB62"/>
    <w:rsid w:val="6CAA28CD"/>
    <w:rsid w:val="6CAF8A23"/>
    <w:rsid w:val="6CB66F3D"/>
    <w:rsid w:val="6CB6ECB1"/>
    <w:rsid w:val="6CD453DE"/>
    <w:rsid w:val="6CD9D81A"/>
    <w:rsid w:val="6CDB54F8"/>
    <w:rsid w:val="6CE6F2C9"/>
    <w:rsid w:val="6CF52CD7"/>
    <w:rsid w:val="6CF72721"/>
    <w:rsid w:val="6CF8429F"/>
    <w:rsid w:val="6CFA1E91"/>
    <w:rsid w:val="6CFFE130"/>
    <w:rsid w:val="6D0BE53D"/>
    <w:rsid w:val="6D0F627D"/>
    <w:rsid w:val="6D11FC6B"/>
    <w:rsid w:val="6D1BB917"/>
    <w:rsid w:val="6D1BFDB6"/>
    <w:rsid w:val="6D1CD0A4"/>
    <w:rsid w:val="6D1EEF08"/>
    <w:rsid w:val="6D1F6E72"/>
    <w:rsid w:val="6D266177"/>
    <w:rsid w:val="6D282688"/>
    <w:rsid w:val="6D3238F9"/>
    <w:rsid w:val="6D36FBB2"/>
    <w:rsid w:val="6D443A49"/>
    <w:rsid w:val="6D44A8AB"/>
    <w:rsid w:val="6D4B3E42"/>
    <w:rsid w:val="6D4E9CE9"/>
    <w:rsid w:val="6D53B7AA"/>
    <w:rsid w:val="6D5DE5CE"/>
    <w:rsid w:val="6D689BE2"/>
    <w:rsid w:val="6D6C7A9C"/>
    <w:rsid w:val="6D6E38BB"/>
    <w:rsid w:val="6D6F0F55"/>
    <w:rsid w:val="6D78AA2E"/>
    <w:rsid w:val="6D78D7AC"/>
    <w:rsid w:val="6D842CC0"/>
    <w:rsid w:val="6D96105B"/>
    <w:rsid w:val="6D9680C8"/>
    <w:rsid w:val="6DA6EB4F"/>
    <w:rsid w:val="6DB0BA81"/>
    <w:rsid w:val="6DB81FFD"/>
    <w:rsid w:val="6DBD91C0"/>
    <w:rsid w:val="6DBE265E"/>
    <w:rsid w:val="6DCC4C56"/>
    <w:rsid w:val="6DCF31B7"/>
    <w:rsid w:val="6DE11F63"/>
    <w:rsid w:val="6DE6DAFF"/>
    <w:rsid w:val="6E0640E7"/>
    <w:rsid w:val="6E1F1077"/>
    <w:rsid w:val="6E1F3662"/>
    <w:rsid w:val="6E205120"/>
    <w:rsid w:val="6E2146E4"/>
    <w:rsid w:val="6E238663"/>
    <w:rsid w:val="6E2B01BD"/>
    <w:rsid w:val="6E2CFA1C"/>
    <w:rsid w:val="6E348766"/>
    <w:rsid w:val="6E36D7E7"/>
    <w:rsid w:val="6E3ACFD9"/>
    <w:rsid w:val="6E3C27FE"/>
    <w:rsid w:val="6E440A9C"/>
    <w:rsid w:val="6E53BB98"/>
    <w:rsid w:val="6E6DDA6B"/>
    <w:rsid w:val="6E759D70"/>
    <w:rsid w:val="6E7CB7AF"/>
    <w:rsid w:val="6E81EDA1"/>
    <w:rsid w:val="6E8581AB"/>
    <w:rsid w:val="6E858481"/>
    <w:rsid w:val="6E8C4C6A"/>
    <w:rsid w:val="6E9294D0"/>
    <w:rsid w:val="6E9763F1"/>
    <w:rsid w:val="6E9A1655"/>
    <w:rsid w:val="6EB15FCE"/>
    <w:rsid w:val="6EB42A0D"/>
    <w:rsid w:val="6EBDCD7C"/>
    <w:rsid w:val="6EC0BE24"/>
    <w:rsid w:val="6EC9E402"/>
    <w:rsid w:val="6ED24380"/>
    <w:rsid w:val="6EDECB19"/>
    <w:rsid w:val="6EE54753"/>
    <w:rsid w:val="6EE7C7AC"/>
    <w:rsid w:val="6EEC44FD"/>
    <w:rsid w:val="6F014647"/>
    <w:rsid w:val="6F02F7B1"/>
    <w:rsid w:val="6F0AA13C"/>
    <w:rsid w:val="6F125BB2"/>
    <w:rsid w:val="6F236735"/>
    <w:rsid w:val="6F2AEE53"/>
    <w:rsid w:val="6F2E59A0"/>
    <w:rsid w:val="6F38FE5A"/>
    <w:rsid w:val="6F40E422"/>
    <w:rsid w:val="6F423637"/>
    <w:rsid w:val="6F4285F7"/>
    <w:rsid w:val="6F43C3C8"/>
    <w:rsid w:val="6F5CBEE7"/>
    <w:rsid w:val="6F6495B3"/>
    <w:rsid w:val="6F6AA3BB"/>
    <w:rsid w:val="6F7398EF"/>
    <w:rsid w:val="6F76579D"/>
    <w:rsid w:val="6F7A2C03"/>
    <w:rsid w:val="6F7A5DB3"/>
    <w:rsid w:val="6F7D705F"/>
    <w:rsid w:val="6F7DE291"/>
    <w:rsid w:val="6F7E17DA"/>
    <w:rsid w:val="6F88AE52"/>
    <w:rsid w:val="6F8E0DF3"/>
    <w:rsid w:val="6F9E3AC3"/>
    <w:rsid w:val="6FA87660"/>
    <w:rsid w:val="6FA8CA19"/>
    <w:rsid w:val="6FB9DC02"/>
    <w:rsid w:val="6FBE1796"/>
    <w:rsid w:val="6FCA155A"/>
    <w:rsid w:val="6FCD1E53"/>
    <w:rsid w:val="6FCD513B"/>
    <w:rsid w:val="6FCF4F28"/>
    <w:rsid w:val="6FDB4658"/>
    <w:rsid w:val="6FE9FBCB"/>
    <w:rsid w:val="6FF69144"/>
    <w:rsid w:val="6FFA9B10"/>
    <w:rsid w:val="70017C69"/>
    <w:rsid w:val="7001BCA9"/>
    <w:rsid w:val="7005B92A"/>
    <w:rsid w:val="702360C5"/>
    <w:rsid w:val="7028E237"/>
    <w:rsid w:val="702C8448"/>
    <w:rsid w:val="70341155"/>
    <w:rsid w:val="703E321B"/>
    <w:rsid w:val="704A7CF4"/>
    <w:rsid w:val="704FC175"/>
    <w:rsid w:val="705581ED"/>
    <w:rsid w:val="70558A29"/>
    <w:rsid w:val="70561187"/>
    <w:rsid w:val="70631B22"/>
    <w:rsid w:val="706FBD20"/>
    <w:rsid w:val="707172B6"/>
    <w:rsid w:val="7071C2F7"/>
    <w:rsid w:val="7072287F"/>
    <w:rsid w:val="7072D3F0"/>
    <w:rsid w:val="7085F385"/>
    <w:rsid w:val="708769B0"/>
    <w:rsid w:val="708B8626"/>
    <w:rsid w:val="708C9EAE"/>
    <w:rsid w:val="708DD1C7"/>
    <w:rsid w:val="708F7CC7"/>
    <w:rsid w:val="708FF0D4"/>
    <w:rsid w:val="7095B7D1"/>
    <w:rsid w:val="70A0ADAC"/>
    <w:rsid w:val="70A7557F"/>
    <w:rsid w:val="70A81AB3"/>
    <w:rsid w:val="70A9B2EA"/>
    <w:rsid w:val="70ABCD0C"/>
    <w:rsid w:val="70BE6711"/>
    <w:rsid w:val="70C1EE9D"/>
    <w:rsid w:val="70D2BDA9"/>
    <w:rsid w:val="70E4B33B"/>
    <w:rsid w:val="70EB4A85"/>
    <w:rsid w:val="70F01065"/>
    <w:rsid w:val="70F1B6F5"/>
    <w:rsid w:val="70F79E35"/>
    <w:rsid w:val="70FE4343"/>
    <w:rsid w:val="710912A1"/>
    <w:rsid w:val="710D9E7D"/>
    <w:rsid w:val="710E0320"/>
    <w:rsid w:val="71174F0A"/>
    <w:rsid w:val="711FF76B"/>
    <w:rsid w:val="7133CCD3"/>
    <w:rsid w:val="713849AC"/>
    <w:rsid w:val="713AD2BC"/>
    <w:rsid w:val="713C6E39"/>
    <w:rsid w:val="713F9121"/>
    <w:rsid w:val="714AED9E"/>
    <w:rsid w:val="7159CF79"/>
    <w:rsid w:val="715F06ED"/>
    <w:rsid w:val="717CE54B"/>
    <w:rsid w:val="7186D430"/>
    <w:rsid w:val="7188FA09"/>
    <w:rsid w:val="719163AC"/>
    <w:rsid w:val="7194E576"/>
    <w:rsid w:val="71AB2EC0"/>
    <w:rsid w:val="71AD63A6"/>
    <w:rsid w:val="71D2323F"/>
    <w:rsid w:val="71D3754C"/>
    <w:rsid w:val="71D742D9"/>
    <w:rsid w:val="71E73545"/>
    <w:rsid w:val="71EC8906"/>
    <w:rsid w:val="720E894A"/>
    <w:rsid w:val="720F3010"/>
    <w:rsid w:val="7210D133"/>
    <w:rsid w:val="72124F75"/>
    <w:rsid w:val="72185592"/>
    <w:rsid w:val="72210B03"/>
    <w:rsid w:val="722286B1"/>
    <w:rsid w:val="722CE720"/>
    <w:rsid w:val="72333DEF"/>
    <w:rsid w:val="7238949F"/>
    <w:rsid w:val="723C678F"/>
    <w:rsid w:val="7242346A"/>
    <w:rsid w:val="724A9717"/>
    <w:rsid w:val="724ECCFB"/>
    <w:rsid w:val="724F5A24"/>
    <w:rsid w:val="725783C9"/>
    <w:rsid w:val="725A2C76"/>
    <w:rsid w:val="725A9A28"/>
    <w:rsid w:val="72603219"/>
    <w:rsid w:val="7266D65C"/>
    <w:rsid w:val="7269DEA9"/>
    <w:rsid w:val="726A1192"/>
    <w:rsid w:val="7272DA3E"/>
    <w:rsid w:val="7272F826"/>
    <w:rsid w:val="727319A9"/>
    <w:rsid w:val="7279D0DB"/>
    <w:rsid w:val="727BD907"/>
    <w:rsid w:val="727C09C3"/>
    <w:rsid w:val="7282B839"/>
    <w:rsid w:val="729A2A9B"/>
    <w:rsid w:val="72B0AB9A"/>
    <w:rsid w:val="72B82025"/>
    <w:rsid w:val="72C49431"/>
    <w:rsid w:val="72C549C7"/>
    <w:rsid w:val="72CA28B0"/>
    <w:rsid w:val="72D9BE56"/>
    <w:rsid w:val="72DE5ABB"/>
    <w:rsid w:val="72E06721"/>
    <w:rsid w:val="72E79913"/>
    <w:rsid w:val="72EA56ED"/>
    <w:rsid w:val="72ED81C0"/>
    <w:rsid w:val="72F0C8A6"/>
    <w:rsid w:val="72F586DE"/>
    <w:rsid w:val="72FF7E52"/>
    <w:rsid w:val="7304C3AC"/>
    <w:rsid w:val="730685EB"/>
    <w:rsid w:val="730B6245"/>
    <w:rsid w:val="7310AD4E"/>
    <w:rsid w:val="7320EC47"/>
    <w:rsid w:val="7339DFE2"/>
    <w:rsid w:val="73437775"/>
    <w:rsid w:val="734767C2"/>
    <w:rsid w:val="734B145B"/>
    <w:rsid w:val="73612100"/>
    <w:rsid w:val="736634CA"/>
    <w:rsid w:val="7367413F"/>
    <w:rsid w:val="7368C91C"/>
    <w:rsid w:val="73696FA5"/>
    <w:rsid w:val="7374C7C8"/>
    <w:rsid w:val="7385485B"/>
    <w:rsid w:val="738A72A8"/>
    <w:rsid w:val="73926421"/>
    <w:rsid w:val="739B79A3"/>
    <w:rsid w:val="739E350C"/>
    <w:rsid w:val="73A5C13F"/>
    <w:rsid w:val="73A9996A"/>
    <w:rsid w:val="73B1245E"/>
    <w:rsid w:val="73B2B068"/>
    <w:rsid w:val="73B3035D"/>
    <w:rsid w:val="73BBCBDC"/>
    <w:rsid w:val="73C03ABA"/>
    <w:rsid w:val="73C19402"/>
    <w:rsid w:val="73CA4E60"/>
    <w:rsid w:val="73CD49A7"/>
    <w:rsid w:val="73E92C42"/>
    <w:rsid w:val="73F6B321"/>
    <w:rsid w:val="73F6CE5F"/>
    <w:rsid w:val="73F8C0F7"/>
    <w:rsid w:val="73FF2DA6"/>
    <w:rsid w:val="74068A22"/>
    <w:rsid w:val="7412B5F6"/>
    <w:rsid w:val="7414B665"/>
    <w:rsid w:val="7415462E"/>
    <w:rsid w:val="74180674"/>
    <w:rsid w:val="7420BB34"/>
    <w:rsid w:val="742DA276"/>
    <w:rsid w:val="742E0C2E"/>
    <w:rsid w:val="742FDE9A"/>
    <w:rsid w:val="7448ED09"/>
    <w:rsid w:val="744F9706"/>
    <w:rsid w:val="74521CC8"/>
    <w:rsid w:val="7454DD15"/>
    <w:rsid w:val="7464E54D"/>
    <w:rsid w:val="74682A6D"/>
    <w:rsid w:val="746E2899"/>
    <w:rsid w:val="746EB723"/>
    <w:rsid w:val="746F8AE9"/>
    <w:rsid w:val="747ED1C2"/>
    <w:rsid w:val="74974DF8"/>
    <w:rsid w:val="74ABEA37"/>
    <w:rsid w:val="74AD0078"/>
    <w:rsid w:val="74AD283A"/>
    <w:rsid w:val="74AD9CA4"/>
    <w:rsid w:val="74B1BE6E"/>
    <w:rsid w:val="74B8CA07"/>
    <w:rsid w:val="74CA4513"/>
    <w:rsid w:val="74CB4734"/>
    <w:rsid w:val="74CB9708"/>
    <w:rsid w:val="74FE40A7"/>
    <w:rsid w:val="7500B19B"/>
    <w:rsid w:val="75069C42"/>
    <w:rsid w:val="750B155E"/>
    <w:rsid w:val="751D8E61"/>
    <w:rsid w:val="752EAF22"/>
    <w:rsid w:val="75309A99"/>
    <w:rsid w:val="753AD766"/>
    <w:rsid w:val="753CE2F6"/>
    <w:rsid w:val="7547A43A"/>
    <w:rsid w:val="754914F8"/>
    <w:rsid w:val="754F9E80"/>
    <w:rsid w:val="755545D5"/>
    <w:rsid w:val="755FBC19"/>
    <w:rsid w:val="7560971F"/>
    <w:rsid w:val="7561CD98"/>
    <w:rsid w:val="756FEEE7"/>
    <w:rsid w:val="75703B83"/>
    <w:rsid w:val="757D6FEA"/>
    <w:rsid w:val="758A756D"/>
    <w:rsid w:val="758ACC98"/>
    <w:rsid w:val="758AEF76"/>
    <w:rsid w:val="758EC989"/>
    <w:rsid w:val="75943D07"/>
    <w:rsid w:val="7594DC5F"/>
    <w:rsid w:val="759889DD"/>
    <w:rsid w:val="759C19B8"/>
    <w:rsid w:val="75A24975"/>
    <w:rsid w:val="75B075E5"/>
    <w:rsid w:val="75B5389F"/>
    <w:rsid w:val="75B698A7"/>
    <w:rsid w:val="75BA3B9B"/>
    <w:rsid w:val="75BD1299"/>
    <w:rsid w:val="75C0776D"/>
    <w:rsid w:val="75C72E62"/>
    <w:rsid w:val="75CB5B18"/>
    <w:rsid w:val="75CE3C8A"/>
    <w:rsid w:val="75D09BB5"/>
    <w:rsid w:val="75D9852B"/>
    <w:rsid w:val="75DA892B"/>
    <w:rsid w:val="75DBE5DE"/>
    <w:rsid w:val="75E751ED"/>
    <w:rsid w:val="75E95120"/>
    <w:rsid w:val="75EAC151"/>
    <w:rsid w:val="75F0E74C"/>
    <w:rsid w:val="75F32215"/>
    <w:rsid w:val="75F3F5F6"/>
    <w:rsid w:val="75FE99AA"/>
    <w:rsid w:val="76062273"/>
    <w:rsid w:val="760A8707"/>
    <w:rsid w:val="760DE748"/>
    <w:rsid w:val="76149810"/>
    <w:rsid w:val="761A525E"/>
    <w:rsid w:val="761BD57B"/>
    <w:rsid w:val="761C1FDC"/>
    <w:rsid w:val="761DCBDB"/>
    <w:rsid w:val="761FE896"/>
    <w:rsid w:val="76222977"/>
    <w:rsid w:val="76292EC8"/>
    <w:rsid w:val="763AA3A7"/>
    <w:rsid w:val="763D5D38"/>
    <w:rsid w:val="7644DC77"/>
    <w:rsid w:val="76478A1F"/>
    <w:rsid w:val="76537F47"/>
    <w:rsid w:val="76580339"/>
    <w:rsid w:val="765B5336"/>
    <w:rsid w:val="765F57ED"/>
    <w:rsid w:val="76614666"/>
    <w:rsid w:val="76690E91"/>
    <w:rsid w:val="7678A7E0"/>
    <w:rsid w:val="767F0361"/>
    <w:rsid w:val="768C8CC7"/>
    <w:rsid w:val="769A1E4C"/>
    <w:rsid w:val="76A57A1C"/>
    <w:rsid w:val="76A91754"/>
    <w:rsid w:val="76AAF24E"/>
    <w:rsid w:val="76B1E62E"/>
    <w:rsid w:val="76B6E619"/>
    <w:rsid w:val="76C7BACF"/>
    <w:rsid w:val="76E3BB6D"/>
    <w:rsid w:val="76E3EE0A"/>
    <w:rsid w:val="76EBD937"/>
    <w:rsid w:val="76F0315A"/>
    <w:rsid w:val="76F6F8D4"/>
    <w:rsid w:val="76FD9564"/>
    <w:rsid w:val="76FDC528"/>
    <w:rsid w:val="7708446D"/>
    <w:rsid w:val="7710D1D8"/>
    <w:rsid w:val="7716D4C0"/>
    <w:rsid w:val="771C24F9"/>
    <w:rsid w:val="771CB2E1"/>
    <w:rsid w:val="77202CF6"/>
    <w:rsid w:val="77286B39"/>
    <w:rsid w:val="7730D8AF"/>
    <w:rsid w:val="773669C6"/>
    <w:rsid w:val="773A4501"/>
    <w:rsid w:val="773E339C"/>
    <w:rsid w:val="77427C50"/>
    <w:rsid w:val="77528AA1"/>
    <w:rsid w:val="77569567"/>
    <w:rsid w:val="7759CA70"/>
    <w:rsid w:val="776B6441"/>
    <w:rsid w:val="777590F2"/>
    <w:rsid w:val="77759CFC"/>
    <w:rsid w:val="7788C2C8"/>
    <w:rsid w:val="77971178"/>
    <w:rsid w:val="77989907"/>
    <w:rsid w:val="779E3880"/>
    <w:rsid w:val="779E6E19"/>
    <w:rsid w:val="77A01E6D"/>
    <w:rsid w:val="77A14BE0"/>
    <w:rsid w:val="77A38F53"/>
    <w:rsid w:val="77BDD354"/>
    <w:rsid w:val="77BE4655"/>
    <w:rsid w:val="77C27BB1"/>
    <w:rsid w:val="77CB3EEB"/>
    <w:rsid w:val="77D3DB5C"/>
    <w:rsid w:val="77D42EF9"/>
    <w:rsid w:val="77E2E891"/>
    <w:rsid w:val="7809308D"/>
    <w:rsid w:val="780A0674"/>
    <w:rsid w:val="7816E912"/>
    <w:rsid w:val="781B91D7"/>
    <w:rsid w:val="7822BFE6"/>
    <w:rsid w:val="78275965"/>
    <w:rsid w:val="782B7EBA"/>
    <w:rsid w:val="782E2D64"/>
    <w:rsid w:val="78346CDB"/>
    <w:rsid w:val="784A5EAD"/>
    <w:rsid w:val="784C571B"/>
    <w:rsid w:val="78637EEC"/>
    <w:rsid w:val="786B7995"/>
    <w:rsid w:val="786C2F72"/>
    <w:rsid w:val="78718A22"/>
    <w:rsid w:val="78784012"/>
    <w:rsid w:val="78A2EEAE"/>
    <w:rsid w:val="78A34356"/>
    <w:rsid w:val="78AF755B"/>
    <w:rsid w:val="78B004F4"/>
    <w:rsid w:val="78BC71E2"/>
    <w:rsid w:val="78C0E517"/>
    <w:rsid w:val="78C70033"/>
    <w:rsid w:val="78C97DA5"/>
    <w:rsid w:val="78D1A6A8"/>
    <w:rsid w:val="78E2D00B"/>
    <w:rsid w:val="78E6E849"/>
    <w:rsid w:val="78EA8279"/>
    <w:rsid w:val="78EF19A7"/>
    <w:rsid w:val="78F20513"/>
    <w:rsid w:val="7902DD07"/>
    <w:rsid w:val="790583C1"/>
    <w:rsid w:val="79065071"/>
    <w:rsid w:val="791CD697"/>
    <w:rsid w:val="792469A2"/>
    <w:rsid w:val="79360C89"/>
    <w:rsid w:val="793D3514"/>
    <w:rsid w:val="793ED12A"/>
    <w:rsid w:val="79488A55"/>
    <w:rsid w:val="7950FE11"/>
    <w:rsid w:val="79547D39"/>
    <w:rsid w:val="79551A05"/>
    <w:rsid w:val="79555651"/>
    <w:rsid w:val="79585CDB"/>
    <w:rsid w:val="7959011F"/>
    <w:rsid w:val="7967287A"/>
    <w:rsid w:val="79686DB9"/>
    <w:rsid w:val="79690FDF"/>
    <w:rsid w:val="796EBA6A"/>
    <w:rsid w:val="79735568"/>
    <w:rsid w:val="797C7B36"/>
    <w:rsid w:val="79853CE6"/>
    <w:rsid w:val="798658B7"/>
    <w:rsid w:val="7988B605"/>
    <w:rsid w:val="7993B9B5"/>
    <w:rsid w:val="79950F5F"/>
    <w:rsid w:val="7997A45F"/>
    <w:rsid w:val="79A0DA32"/>
    <w:rsid w:val="79A2D68B"/>
    <w:rsid w:val="79A2DA0E"/>
    <w:rsid w:val="79A42908"/>
    <w:rsid w:val="79C139BC"/>
    <w:rsid w:val="79C58A00"/>
    <w:rsid w:val="79D36287"/>
    <w:rsid w:val="79D5DB1C"/>
    <w:rsid w:val="79DC271C"/>
    <w:rsid w:val="79E6AB31"/>
    <w:rsid w:val="79F167D9"/>
    <w:rsid w:val="79F64253"/>
    <w:rsid w:val="79F79479"/>
    <w:rsid w:val="79F8C9CD"/>
    <w:rsid w:val="7A0FD6AE"/>
    <w:rsid w:val="7A1CC236"/>
    <w:rsid w:val="7A1E1EA4"/>
    <w:rsid w:val="7A1E7C05"/>
    <w:rsid w:val="7A20D080"/>
    <w:rsid w:val="7A239EC5"/>
    <w:rsid w:val="7A2EA8E4"/>
    <w:rsid w:val="7A3C86CE"/>
    <w:rsid w:val="7A3FADF8"/>
    <w:rsid w:val="7A427A58"/>
    <w:rsid w:val="7A45BABD"/>
    <w:rsid w:val="7A5661CC"/>
    <w:rsid w:val="7A596203"/>
    <w:rsid w:val="7A5F1F15"/>
    <w:rsid w:val="7A724BE5"/>
    <w:rsid w:val="7A75F4AD"/>
    <w:rsid w:val="7A82CAB0"/>
    <w:rsid w:val="7A89BC39"/>
    <w:rsid w:val="7A8F1360"/>
    <w:rsid w:val="7A93E9BE"/>
    <w:rsid w:val="7A9FE4E9"/>
    <w:rsid w:val="7AB61C67"/>
    <w:rsid w:val="7ABFE3B7"/>
    <w:rsid w:val="7AC9EE82"/>
    <w:rsid w:val="7ACFF374"/>
    <w:rsid w:val="7AD00ACD"/>
    <w:rsid w:val="7AD5BCBC"/>
    <w:rsid w:val="7AE95F7E"/>
    <w:rsid w:val="7AF57123"/>
    <w:rsid w:val="7AFA4A97"/>
    <w:rsid w:val="7AFC7851"/>
    <w:rsid w:val="7B0BCC2F"/>
    <w:rsid w:val="7B0C1CD9"/>
    <w:rsid w:val="7B137841"/>
    <w:rsid w:val="7B13D6AE"/>
    <w:rsid w:val="7B1A2CB9"/>
    <w:rsid w:val="7B1E5C59"/>
    <w:rsid w:val="7B2865E2"/>
    <w:rsid w:val="7B29BB3F"/>
    <w:rsid w:val="7B2AE9DE"/>
    <w:rsid w:val="7B2B36CD"/>
    <w:rsid w:val="7B2D7643"/>
    <w:rsid w:val="7B3A2009"/>
    <w:rsid w:val="7B4682E6"/>
    <w:rsid w:val="7B4B6254"/>
    <w:rsid w:val="7B5FC13E"/>
    <w:rsid w:val="7B658E92"/>
    <w:rsid w:val="7B665365"/>
    <w:rsid w:val="7B6B328C"/>
    <w:rsid w:val="7B731958"/>
    <w:rsid w:val="7B757792"/>
    <w:rsid w:val="7B7ADE3B"/>
    <w:rsid w:val="7B88568B"/>
    <w:rsid w:val="7B88A848"/>
    <w:rsid w:val="7B8FC8D7"/>
    <w:rsid w:val="7B977F60"/>
    <w:rsid w:val="7BA6ED95"/>
    <w:rsid w:val="7BB702F9"/>
    <w:rsid w:val="7BD5C759"/>
    <w:rsid w:val="7BD6EF6C"/>
    <w:rsid w:val="7BD8F79A"/>
    <w:rsid w:val="7BD94833"/>
    <w:rsid w:val="7BE32023"/>
    <w:rsid w:val="7BE999D0"/>
    <w:rsid w:val="7BF2D8D7"/>
    <w:rsid w:val="7BF50079"/>
    <w:rsid w:val="7C00C866"/>
    <w:rsid w:val="7C06C65C"/>
    <w:rsid w:val="7C09CFD3"/>
    <w:rsid w:val="7C0E3A37"/>
    <w:rsid w:val="7C1F2DB2"/>
    <w:rsid w:val="7C2183A0"/>
    <w:rsid w:val="7C2C2AC2"/>
    <w:rsid w:val="7C3624ED"/>
    <w:rsid w:val="7C3B8DAD"/>
    <w:rsid w:val="7C3DA697"/>
    <w:rsid w:val="7C4C8F07"/>
    <w:rsid w:val="7C541D6C"/>
    <w:rsid w:val="7C653DDF"/>
    <w:rsid w:val="7C6A6ED2"/>
    <w:rsid w:val="7C73267E"/>
    <w:rsid w:val="7C73E993"/>
    <w:rsid w:val="7C7FC188"/>
    <w:rsid w:val="7C7FFDB7"/>
    <w:rsid w:val="7C82529F"/>
    <w:rsid w:val="7C8385A7"/>
    <w:rsid w:val="7C885B97"/>
    <w:rsid w:val="7C978EE5"/>
    <w:rsid w:val="7C9ADE28"/>
    <w:rsid w:val="7C9BCF78"/>
    <w:rsid w:val="7CAC27E0"/>
    <w:rsid w:val="7CBF4585"/>
    <w:rsid w:val="7CC57E8E"/>
    <w:rsid w:val="7CC6B973"/>
    <w:rsid w:val="7CD8DDF2"/>
    <w:rsid w:val="7CDEABB2"/>
    <w:rsid w:val="7CE1175B"/>
    <w:rsid w:val="7CE18E76"/>
    <w:rsid w:val="7CE22FD1"/>
    <w:rsid w:val="7CE45ECA"/>
    <w:rsid w:val="7CEA8263"/>
    <w:rsid w:val="7CF992EC"/>
    <w:rsid w:val="7D071CFA"/>
    <w:rsid w:val="7D2AE7E7"/>
    <w:rsid w:val="7D4B6E53"/>
    <w:rsid w:val="7D50817B"/>
    <w:rsid w:val="7D656360"/>
    <w:rsid w:val="7D66EF2C"/>
    <w:rsid w:val="7D7A32ED"/>
    <w:rsid w:val="7D83C42D"/>
    <w:rsid w:val="7D849739"/>
    <w:rsid w:val="7D8B8FD1"/>
    <w:rsid w:val="7D8CA7E0"/>
    <w:rsid w:val="7D8E8C10"/>
    <w:rsid w:val="7D8F74FF"/>
    <w:rsid w:val="7D9016A3"/>
    <w:rsid w:val="7D9446CC"/>
    <w:rsid w:val="7D9688A0"/>
    <w:rsid w:val="7DA47288"/>
    <w:rsid w:val="7DA8EFCA"/>
    <w:rsid w:val="7DB973AE"/>
    <w:rsid w:val="7DBA97D2"/>
    <w:rsid w:val="7DBE9998"/>
    <w:rsid w:val="7DC47832"/>
    <w:rsid w:val="7DC74413"/>
    <w:rsid w:val="7DCAD0D1"/>
    <w:rsid w:val="7DCDDD17"/>
    <w:rsid w:val="7DCDF3CD"/>
    <w:rsid w:val="7DD11DF0"/>
    <w:rsid w:val="7DED0719"/>
    <w:rsid w:val="7DEDF313"/>
    <w:rsid w:val="7DEE592E"/>
    <w:rsid w:val="7DF06D0E"/>
    <w:rsid w:val="7DF53AFA"/>
    <w:rsid w:val="7E097919"/>
    <w:rsid w:val="7E0A6B92"/>
    <w:rsid w:val="7E11D6F9"/>
    <w:rsid w:val="7E1671B5"/>
    <w:rsid w:val="7E1789B5"/>
    <w:rsid w:val="7E1925B3"/>
    <w:rsid w:val="7E205487"/>
    <w:rsid w:val="7E270895"/>
    <w:rsid w:val="7E374924"/>
    <w:rsid w:val="7E502C52"/>
    <w:rsid w:val="7E50C1AD"/>
    <w:rsid w:val="7E51EA0C"/>
    <w:rsid w:val="7E53FAFB"/>
    <w:rsid w:val="7E672832"/>
    <w:rsid w:val="7E6CBB48"/>
    <w:rsid w:val="7E8A975B"/>
    <w:rsid w:val="7E8B76D3"/>
    <w:rsid w:val="7E9AF85D"/>
    <w:rsid w:val="7EA4CDEF"/>
    <w:rsid w:val="7EA845E0"/>
    <w:rsid w:val="7EA94947"/>
    <w:rsid w:val="7EAA51E2"/>
    <w:rsid w:val="7EB0CA7C"/>
    <w:rsid w:val="7EB5F04C"/>
    <w:rsid w:val="7EC36507"/>
    <w:rsid w:val="7EC3BAAA"/>
    <w:rsid w:val="7ED7CF78"/>
    <w:rsid w:val="7EE102CB"/>
    <w:rsid w:val="7EE10DA8"/>
    <w:rsid w:val="7EE471A0"/>
    <w:rsid w:val="7EE6BDA3"/>
    <w:rsid w:val="7EEE0240"/>
    <w:rsid w:val="7EF12F5A"/>
    <w:rsid w:val="7EF27C4D"/>
    <w:rsid w:val="7EFB8B29"/>
    <w:rsid w:val="7EFC412C"/>
    <w:rsid w:val="7EFD1561"/>
    <w:rsid w:val="7F03E443"/>
    <w:rsid w:val="7F0A3AA3"/>
    <w:rsid w:val="7F1C03C2"/>
    <w:rsid w:val="7F1C1B60"/>
    <w:rsid w:val="7F2D580B"/>
    <w:rsid w:val="7F3821D7"/>
    <w:rsid w:val="7F3E9A0B"/>
    <w:rsid w:val="7F3F3748"/>
    <w:rsid w:val="7F4EF3A3"/>
    <w:rsid w:val="7F4EF82E"/>
    <w:rsid w:val="7F5A2532"/>
    <w:rsid w:val="7F5F2D90"/>
    <w:rsid w:val="7F62C9A7"/>
    <w:rsid w:val="7F63A6A4"/>
    <w:rsid w:val="7F65C90F"/>
    <w:rsid w:val="7F6EDBCD"/>
    <w:rsid w:val="7F78F958"/>
    <w:rsid w:val="7FA21C7D"/>
    <w:rsid w:val="7FB7EA13"/>
    <w:rsid w:val="7FBA5D63"/>
    <w:rsid w:val="7FD1A8E3"/>
    <w:rsid w:val="7FD3497F"/>
    <w:rsid w:val="7FEFEE5D"/>
    <w:rsid w:val="7FF85B61"/>
    <w:rsid w:val="7FF8CC88"/>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71897F"/>
  <w15:chartTrackingRefBased/>
  <w15:docId w15:val="{CE535945-E812-4046-BA9A-CFD47BB5B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E2DA6"/>
    <w:rPr>
      <w:rFonts w:ascii="Arial" w:eastAsia="Calibri" w:hAnsi="Arial" w:cs="Times New Roman"/>
      <w:sz w:val="20"/>
    </w:rPr>
  </w:style>
  <w:style w:type="paragraph" w:styleId="Naslov1">
    <w:name w:val="heading 1"/>
    <w:basedOn w:val="Navaden"/>
    <w:next w:val="Navaden"/>
    <w:link w:val="Naslov1Znak"/>
    <w:uiPriority w:val="9"/>
    <w:qFormat/>
    <w:rsid w:val="003B48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3B485F"/>
    <w:pPr>
      <w:keepNext/>
      <w:keepLines/>
      <w:spacing w:before="40" w:after="0" w:line="260" w:lineRule="exact"/>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A5505A"/>
    <w:pPr>
      <w:keepNext/>
      <w:keepLines/>
      <w:spacing w:before="40" w:after="0" w:line="260" w:lineRule="exact"/>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6B3A3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semiHidden/>
    <w:unhideWhenUsed/>
    <w:qFormat/>
    <w:rsid w:val="00260F5F"/>
    <w:pPr>
      <w:keepNext/>
      <w:keepLines/>
      <w:spacing w:before="40" w:after="0"/>
      <w:ind w:left="1008" w:hanging="1008"/>
      <w:outlineLvl w:val="4"/>
    </w:pPr>
    <w:rPr>
      <w:rFonts w:asciiTheme="majorHAnsi" w:eastAsiaTheme="majorEastAsia" w:hAnsiTheme="majorHAnsi" w:cstheme="majorBidi"/>
      <w:color w:val="2F5496" w:themeColor="accent1" w:themeShade="BF"/>
      <w:kern w:val="2"/>
      <w:lang w:val="en-US"/>
      <w14:ligatures w14:val="standardContextual"/>
    </w:rPr>
  </w:style>
  <w:style w:type="paragraph" w:styleId="Naslov6">
    <w:name w:val="heading 6"/>
    <w:basedOn w:val="Navaden"/>
    <w:next w:val="Navaden"/>
    <w:link w:val="Naslov6Znak"/>
    <w:uiPriority w:val="9"/>
    <w:semiHidden/>
    <w:unhideWhenUsed/>
    <w:qFormat/>
    <w:rsid w:val="00260F5F"/>
    <w:pPr>
      <w:keepNext/>
      <w:keepLines/>
      <w:spacing w:before="40" w:after="0"/>
      <w:ind w:left="1152" w:hanging="1152"/>
      <w:outlineLvl w:val="5"/>
    </w:pPr>
    <w:rPr>
      <w:rFonts w:asciiTheme="majorHAnsi" w:eastAsiaTheme="majorEastAsia" w:hAnsiTheme="majorHAnsi" w:cstheme="majorBidi"/>
      <w:color w:val="1F3763" w:themeColor="accent1" w:themeShade="7F"/>
      <w:kern w:val="2"/>
      <w:lang w:val="en-US"/>
      <w14:ligatures w14:val="standardContextual"/>
    </w:rPr>
  </w:style>
  <w:style w:type="paragraph" w:styleId="Naslov7">
    <w:name w:val="heading 7"/>
    <w:basedOn w:val="Navaden"/>
    <w:next w:val="Navaden"/>
    <w:link w:val="Naslov7Znak"/>
    <w:uiPriority w:val="9"/>
    <w:semiHidden/>
    <w:unhideWhenUsed/>
    <w:qFormat/>
    <w:rsid w:val="00260F5F"/>
    <w:pPr>
      <w:keepNext/>
      <w:keepLines/>
      <w:spacing w:before="40" w:after="0"/>
      <w:ind w:left="1296" w:hanging="1296"/>
      <w:outlineLvl w:val="6"/>
    </w:pPr>
    <w:rPr>
      <w:rFonts w:asciiTheme="majorHAnsi" w:eastAsiaTheme="majorEastAsia" w:hAnsiTheme="majorHAnsi" w:cstheme="majorBidi"/>
      <w:i/>
      <w:iCs/>
      <w:color w:val="1F3763" w:themeColor="accent1" w:themeShade="7F"/>
      <w:kern w:val="2"/>
      <w:lang w:val="en-US"/>
      <w14:ligatures w14:val="standardContextual"/>
    </w:rPr>
  </w:style>
  <w:style w:type="paragraph" w:styleId="Naslov8">
    <w:name w:val="heading 8"/>
    <w:basedOn w:val="Navaden"/>
    <w:next w:val="Navaden"/>
    <w:link w:val="Naslov8Znak"/>
    <w:uiPriority w:val="9"/>
    <w:semiHidden/>
    <w:unhideWhenUsed/>
    <w:qFormat/>
    <w:rsid w:val="00260F5F"/>
    <w:pPr>
      <w:keepNext/>
      <w:keepLines/>
      <w:spacing w:before="40" w:after="0"/>
      <w:ind w:left="1440" w:hanging="1440"/>
      <w:outlineLvl w:val="7"/>
    </w:pPr>
    <w:rPr>
      <w:rFonts w:asciiTheme="majorHAnsi" w:eastAsiaTheme="majorEastAsia" w:hAnsiTheme="majorHAnsi" w:cstheme="majorBidi"/>
      <w:color w:val="272727" w:themeColor="text1" w:themeTint="D8"/>
      <w:kern w:val="2"/>
      <w:sz w:val="21"/>
      <w:szCs w:val="21"/>
      <w:lang w:val="en-US"/>
      <w14:ligatures w14:val="standardContextual"/>
    </w:rPr>
  </w:style>
  <w:style w:type="paragraph" w:styleId="Naslov9">
    <w:name w:val="heading 9"/>
    <w:basedOn w:val="Navaden"/>
    <w:next w:val="Navaden"/>
    <w:link w:val="Naslov9Znak"/>
    <w:uiPriority w:val="9"/>
    <w:semiHidden/>
    <w:unhideWhenUsed/>
    <w:qFormat/>
    <w:rsid w:val="00260F5F"/>
    <w:pPr>
      <w:keepNext/>
      <w:keepLines/>
      <w:spacing w:before="40" w:after="0"/>
      <w:ind w:left="1584" w:hanging="1584"/>
      <w:outlineLvl w:val="8"/>
    </w:pPr>
    <w:rPr>
      <w:rFonts w:asciiTheme="majorHAnsi" w:eastAsiaTheme="majorEastAsia" w:hAnsiTheme="majorHAnsi" w:cstheme="majorBidi"/>
      <w:i/>
      <w:iCs/>
      <w:color w:val="272727" w:themeColor="text1" w:themeTint="D8"/>
      <w:kern w:val="2"/>
      <w:sz w:val="21"/>
      <w:szCs w:val="21"/>
      <w:lang w:val="en-US"/>
      <w14:ligatures w14:val="standardContextu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Bulletpoints,Lista viñetas,Numbered Para 1,Dot pt,No Spacing1,List Paragraph Char Char Char,Indicator Text,Bullet Points,Bullet 1,MAIN CONTENT,List Paragraph12,F5 List Paragraph,Texto corrido,Task Body,bullet,Seznam 1,naslov 1,K1,3,2,L"/>
    <w:basedOn w:val="Navaden"/>
    <w:link w:val="OdstavekseznamaZnak"/>
    <w:uiPriority w:val="34"/>
    <w:qFormat/>
    <w:rsid w:val="00F95B62"/>
    <w:pPr>
      <w:spacing w:after="0" w:line="260" w:lineRule="exact"/>
      <w:ind w:left="720"/>
      <w:contextualSpacing/>
    </w:pPr>
    <w:rPr>
      <w:rFonts w:eastAsia="Times New Roman"/>
      <w:szCs w:val="24"/>
    </w:rPr>
  </w:style>
  <w:style w:type="paragraph" w:styleId="Sprotnaopomba-besedilo">
    <w:name w:val="footnote text"/>
    <w:aliases w:val="Char Char,Sprotna opomba - besedilo Znak Znak2,Sprotna opomba - besedilo Znak1 Znak Znak1,Sprotna opomba - besedilo Znak1 Znak Znak Znak,Sprotna opomba - besedilo Znak Znak Znak Znak Znak, Znak, Znak5,Znak5 Znak Znak,Znak5,o,fn"/>
    <w:basedOn w:val="Navaden"/>
    <w:link w:val="Sprotnaopomba-besediloZnak"/>
    <w:uiPriority w:val="99"/>
    <w:unhideWhenUsed/>
    <w:qFormat/>
    <w:rsid w:val="00F95B62"/>
    <w:pPr>
      <w:spacing w:after="0" w:line="240" w:lineRule="auto"/>
    </w:pPr>
    <w:rPr>
      <w:szCs w:val="20"/>
    </w:rPr>
  </w:style>
  <w:style w:type="character" w:customStyle="1" w:styleId="Sprotnaopomba-besediloZnak">
    <w:name w:val="Sprotna opomba - besedilo Znak"/>
    <w:aliases w:val="Char Char Znak,Sprotna opomba - besedilo Znak Znak2 Znak,Sprotna opomba - besedilo Znak1 Znak Znak1 Znak,Sprotna opomba - besedilo Znak1 Znak Znak Znak Znak,Sprotna opomba - besedilo Znak Znak Znak Znak Znak Znak,o Znak"/>
    <w:basedOn w:val="Privzetapisavaodstavka"/>
    <w:link w:val="Sprotnaopomba-besedilo"/>
    <w:uiPriority w:val="99"/>
    <w:qFormat/>
    <w:rsid w:val="00F95B62"/>
    <w:rPr>
      <w:rFonts w:ascii="Calibri" w:eastAsia="Calibri" w:hAnsi="Calibri" w:cs="Times New Roman"/>
      <w:sz w:val="20"/>
      <w:szCs w:val="20"/>
    </w:rPr>
  </w:style>
  <w:style w:type="character" w:styleId="Sprotnaopomba-sklic">
    <w:name w:val="footnote reference"/>
    <w:aliases w:val="Footnote symbol,Znak,Footnote reference number,note TESI,SUPERS,EN Footnote Reference,Fussnota,-E Fußnotenzeichen,number,Times 10 Point,Exposant 3 Point,Footnote Reference_LVL6,Footnote Reference_LVL61,Footnote Reference_LVL62,fr"/>
    <w:link w:val="FootnotesymbolCarZchn"/>
    <w:uiPriority w:val="99"/>
    <w:unhideWhenUsed/>
    <w:qFormat/>
    <w:rsid w:val="00F95B62"/>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F95B62"/>
    <w:pPr>
      <w:spacing w:before="60" w:after="0" w:line="240" w:lineRule="exact"/>
      <w:ind w:left="357" w:hanging="357"/>
      <w:jc w:val="both"/>
    </w:pPr>
    <w:rPr>
      <w:rFonts w:asciiTheme="minorHAnsi" w:eastAsiaTheme="minorHAnsi" w:hAnsiTheme="minorHAnsi" w:cstheme="minorBidi"/>
      <w:vertAlign w:val="superscript"/>
    </w:rPr>
  </w:style>
  <w:style w:type="character" w:styleId="Pripombasklic">
    <w:name w:val="annotation reference"/>
    <w:basedOn w:val="Privzetapisavaodstavka"/>
    <w:uiPriority w:val="99"/>
    <w:semiHidden/>
    <w:unhideWhenUsed/>
    <w:rsid w:val="00CA72A8"/>
    <w:rPr>
      <w:sz w:val="16"/>
      <w:szCs w:val="16"/>
    </w:rPr>
  </w:style>
  <w:style w:type="paragraph" w:styleId="Pripombabesedilo">
    <w:name w:val="annotation text"/>
    <w:basedOn w:val="Navaden"/>
    <w:link w:val="PripombabesediloZnak"/>
    <w:uiPriority w:val="99"/>
    <w:unhideWhenUsed/>
    <w:rsid w:val="00CA72A8"/>
    <w:pPr>
      <w:spacing w:line="240" w:lineRule="auto"/>
    </w:pPr>
    <w:rPr>
      <w:rFonts w:asciiTheme="minorHAnsi" w:eastAsiaTheme="minorHAnsi" w:hAnsiTheme="minorHAnsi" w:cstheme="minorBidi"/>
      <w:szCs w:val="20"/>
    </w:rPr>
  </w:style>
  <w:style w:type="character" w:customStyle="1" w:styleId="PripombabesediloZnak">
    <w:name w:val="Pripomba – besedilo Znak"/>
    <w:basedOn w:val="Privzetapisavaodstavka"/>
    <w:link w:val="Pripombabesedilo"/>
    <w:uiPriority w:val="99"/>
    <w:rsid w:val="00CA72A8"/>
    <w:rPr>
      <w:sz w:val="20"/>
      <w:szCs w:val="20"/>
    </w:rPr>
  </w:style>
  <w:style w:type="character" w:customStyle="1" w:styleId="Naslov2Znak">
    <w:name w:val="Naslov 2 Znak"/>
    <w:basedOn w:val="Privzetapisavaodstavka"/>
    <w:link w:val="Naslov2"/>
    <w:uiPriority w:val="9"/>
    <w:rsid w:val="003B485F"/>
    <w:rPr>
      <w:rFonts w:asciiTheme="majorHAnsi" w:eastAsiaTheme="majorEastAsia" w:hAnsiTheme="majorHAnsi" w:cstheme="majorBidi"/>
      <w:color w:val="2F5496" w:themeColor="accent1" w:themeShade="BF"/>
      <w:sz w:val="26"/>
      <w:szCs w:val="26"/>
    </w:rPr>
  </w:style>
  <w:style w:type="paragraph" w:styleId="Napis">
    <w:name w:val="caption"/>
    <w:basedOn w:val="Navaden"/>
    <w:next w:val="Navaden"/>
    <w:uiPriority w:val="35"/>
    <w:unhideWhenUsed/>
    <w:qFormat/>
    <w:rsid w:val="003B485F"/>
    <w:pPr>
      <w:spacing w:after="120" w:line="240" w:lineRule="auto"/>
    </w:pPr>
    <w:rPr>
      <w:rFonts w:eastAsia="Times New Roman"/>
      <w:b/>
      <w:bCs/>
      <w:color w:val="404040"/>
      <w:szCs w:val="20"/>
      <w:lang w:eastAsia="sl-SI"/>
    </w:rPr>
  </w:style>
  <w:style w:type="character" w:customStyle="1" w:styleId="Naslov1Znak">
    <w:name w:val="Naslov 1 Znak"/>
    <w:basedOn w:val="Privzetapisavaodstavka"/>
    <w:link w:val="Naslov1"/>
    <w:uiPriority w:val="9"/>
    <w:rsid w:val="003B485F"/>
    <w:rPr>
      <w:rFonts w:asciiTheme="majorHAnsi" w:eastAsiaTheme="majorEastAsia" w:hAnsiTheme="majorHAnsi" w:cstheme="majorBidi"/>
      <w:color w:val="2F5496" w:themeColor="accent1" w:themeShade="BF"/>
      <w:sz w:val="32"/>
      <w:szCs w:val="32"/>
    </w:rPr>
  </w:style>
  <w:style w:type="character" w:styleId="Hiperpovezava">
    <w:name w:val="Hyperlink"/>
    <w:uiPriority w:val="99"/>
    <w:unhideWhenUsed/>
    <w:rsid w:val="00AF2B5E"/>
    <w:rPr>
      <w:color w:val="0563C1"/>
      <w:u w:val="single"/>
    </w:rPr>
  </w:style>
  <w:style w:type="paragraph" w:styleId="Navadensplet">
    <w:name w:val="Normal (Web)"/>
    <w:basedOn w:val="Navaden"/>
    <w:uiPriority w:val="99"/>
    <w:unhideWhenUsed/>
    <w:rsid w:val="00AF2B5E"/>
    <w:pPr>
      <w:spacing w:after="0" w:line="240" w:lineRule="auto"/>
    </w:pPr>
    <w:rPr>
      <w:rFonts w:ascii="Times New Roman" w:hAnsi="Times New Roman"/>
      <w:sz w:val="24"/>
      <w:szCs w:val="24"/>
    </w:rPr>
  </w:style>
  <w:style w:type="character" w:styleId="Krepko">
    <w:name w:val="Strong"/>
    <w:uiPriority w:val="22"/>
    <w:qFormat/>
    <w:rsid w:val="00AF2B5E"/>
    <w:rPr>
      <w:b/>
      <w:bCs/>
    </w:rPr>
  </w:style>
  <w:style w:type="character" w:styleId="Poudarek">
    <w:name w:val="Emphasis"/>
    <w:uiPriority w:val="20"/>
    <w:qFormat/>
    <w:rsid w:val="00AF2B5E"/>
    <w:rPr>
      <w:i/>
      <w:iCs/>
    </w:rPr>
  </w:style>
  <w:style w:type="paragraph" w:styleId="Konnaopomba-besedilo">
    <w:name w:val="endnote text"/>
    <w:basedOn w:val="Navaden"/>
    <w:link w:val="Konnaopomba-besediloZnak"/>
    <w:uiPriority w:val="99"/>
    <w:semiHidden/>
    <w:unhideWhenUsed/>
    <w:rsid w:val="00F96095"/>
    <w:pPr>
      <w:spacing w:after="0" w:line="240" w:lineRule="auto"/>
    </w:pPr>
    <w:rPr>
      <w:szCs w:val="20"/>
    </w:rPr>
  </w:style>
  <w:style w:type="character" w:customStyle="1" w:styleId="Konnaopomba-besediloZnak">
    <w:name w:val="Končna opomba - besedilo Znak"/>
    <w:basedOn w:val="Privzetapisavaodstavka"/>
    <w:link w:val="Konnaopomba-besedilo"/>
    <w:uiPriority w:val="99"/>
    <w:semiHidden/>
    <w:rsid w:val="00F96095"/>
    <w:rPr>
      <w:rFonts w:ascii="Calibri" w:eastAsia="Calibri" w:hAnsi="Calibri" w:cs="Times New Roman"/>
      <w:sz w:val="20"/>
      <w:szCs w:val="20"/>
    </w:rPr>
  </w:style>
  <w:style w:type="character" w:styleId="Konnaopomba-sklic">
    <w:name w:val="endnote reference"/>
    <w:basedOn w:val="Privzetapisavaodstavka"/>
    <w:uiPriority w:val="99"/>
    <w:semiHidden/>
    <w:unhideWhenUsed/>
    <w:rsid w:val="00F96095"/>
    <w:rPr>
      <w:vertAlign w:val="superscript"/>
    </w:rPr>
  </w:style>
  <w:style w:type="paragraph" w:styleId="Zadevapripombe">
    <w:name w:val="annotation subject"/>
    <w:basedOn w:val="Pripombabesedilo"/>
    <w:next w:val="Pripombabesedilo"/>
    <w:link w:val="ZadevapripombeZnak"/>
    <w:uiPriority w:val="99"/>
    <w:semiHidden/>
    <w:unhideWhenUsed/>
    <w:rsid w:val="00141316"/>
    <w:rPr>
      <w:rFonts w:ascii="Calibri" w:eastAsia="Calibri" w:hAnsi="Calibri" w:cs="Times New Roman"/>
      <w:b/>
      <w:bCs/>
    </w:rPr>
  </w:style>
  <w:style w:type="character" w:customStyle="1" w:styleId="ZadevapripombeZnak">
    <w:name w:val="Zadeva pripombe Znak"/>
    <w:basedOn w:val="PripombabesediloZnak"/>
    <w:link w:val="Zadevapripombe"/>
    <w:uiPriority w:val="99"/>
    <w:semiHidden/>
    <w:rsid w:val="00141316"/>
    <w:rPr>
      <w:rFonts w:ascii="Calibri" w:eastAsia="Calibri" w:hAnsi="Calibri" w:cs="Times New Roman"/>
      <w:b/>
      <w:bCs/>
      <w:sz w:val="20"/>
      <w:szCs w:val="20"/>
    </w:rPr>
  </w:style>
  <w:style w:type="paragraph" w:styleId="Brezrazmikov">
    <w:name w:val="No Spacing"/>
    <w:basedOn w:val="Navaden"/>
    <w:link w:val="BrezrazmikovZnak"/>
    <w:uiPriority w:val="1"/>
    <w:qFormat/>
    <w:rsid w:val="1B4BF0CD"/>
    <w:pPr>
      <w:spacing w:line="276" w:lineRule="auto"/>
      <w:jc w:val="both"/>
    </w:pPr>
    <w:rPr>
      <w:rFonts w:asciiTheme="minorHAnsi" w:eastAsiaTheme="minorEastAsia" w:hAnsiTheme="minorHAnsi" w:cstheme="minorBidi"/>
    </w:rPr>
  </w:style>
  <w:style w:type="character" w:customStyle="1" w:styleId="BrezrazmikovZnak">
    <w:name w:val="Brez razmikov Znak"/>
    <w:link w:val="Brezrazmikov"/>
    <w:uiPriority w:val="1"/>
    <w:rsid w:val="1B4BF0CD"/>
    <w:rPr>
      <w:rFonts w:asciiTheme="minorHAnsi" w:eastAsiaTheme="minorEastAsia" w:hAnsiTheme="minorHAnsi" w:cstheme="minorBidi"/>
      <w:sz w:val="22"/>
      <w:szCs w:val="22"/>
    </w:rPr>
  </w:style>
  <w:style w:type="paragraph" w:styleId="Glava">
    <w:name w:val="header"/>
    <w:basedOn w:val="Navaden"/>
    <w:link w:val="GlavaZnak"/>
    <w:uiPriority w:val="99"/>
    <w:unhideWhenUsed/>
    <w:rsid w:val="004E2AC5"/>
    <w:pPr>
      <w:tabs>
        <w:tab w:val="center" w:pos="4536"/>
        <w:tab w:val="right" w:pos="9072"/>
      </w:tabs>
      <w:spacing w:after="0" w:line="240" w:lineRule="auto"/>
    </w:pPr>
  </w:style>
  <w:style w:type="character" w:customStyle="1" w:styleId="GlavaZnak">
    <w:name w:val="Glava Znak"/>
    <w:basedOn w:val="Privzetapisavaodstavka"/>
    <w:link w:val="Glava"/>
    <w:uiPriority w:val="99"/>
    <w:rsid w:val="004E2AC5"/>
    <w:rPr>
      <w:rFonts w:ascii="Calibri" w:eastAsia="Calibri" w:hAnsi="Calibri" w:cs="Times New Roman"/>
    </w:rPr>
  </w:style>
  <w:style w:type="paragraph" w:styleId="Noga">
    <w:name w:val="footer"/>
    <w:basedOn w:val="Navaden"/>
    <w:link w:val="NogaZnak"/>
    <w:uiPriority w:val="99"/>
    <w:unhideWhenUsed/>
    <w:rsid w:val="004E2AC5"/>
    <w:pPr>
      <w:tabs>
        <w:tab w:val="center" w:pos="4536"/>
        <w:tab w:val="right" w:pos="9072"/>
      </w:tabs>
      <w:spacing w:after="0" w:line="240" w:lineRule="auto"/>
    </w:pPr>
  </w:style>
  <w:style w:type="character" w:customStyle="1" w:styleId="NogaZnak">
    <w:name w:val="Noga Znak"/>
    <w:basedOn w:val="Privzetapisavaodstavka"/>
    <w:link w:val="Noga"/>
    <w:uiPriority w:val="99"/>
    <w:rsid w:val="004E2AC5"/>
    <w:rPr>
      <w:rFonts w:ascii="Calibri" w:eastAsia="Calibri" w:hAnsi="Calibri" w:cs="Times New Roman"/>
    </w:rPr>
  </w:style>
  <w:style w:type="table" w:styleId="Tabelamrea">
    <w:name w:val="Table Grid"/>
    <w:basedOn w:val="Navadnatabela"/>
    <w:uiPriority w:val="39"/>
    <w:rsid w:val="004E2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1poudarek6">
    <w:name w:val="Grid Table 1 Light Accent 6"/>
    <w:basedOn w:val="Navadnatabela"/>
    <w:uiPriority w:val="46"/>
    <w:rsid w:val="0002374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eznam3poudarek6">
    <w:name w:val="List Table 3 Accent 6"/>
    <w:basedOn w:val="Navadnatabela"/>
    <w:uiPriority w:val="48"/>
    <w:rsid w:val="0002374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cf01">
    <w:name w:val="cf01"/>
    <w:basedOn w:val="Privzetapisavaodstavka"/>
    <w:rsid w:val="00023742"/>
    <w:rPr>
      <w:rFonts w:ascii="Segoe UI" w:hAnsi="Segoe UI" w:cs="Segoe UI" w:hint="default"/>
      <w:sz w:val="18"/>
      <w:szCs w:val="18"/>
    </w:rPr>
  </w:style>
  <w:style w:type="paragraph" w:styleId="HTML-oblikovano">
    <w:name w:val="HTML Preformatted"/>
    <w:basedOn w:val="Navaden"/>
    <w:link w:val="HTML-oblikovanoZnak"/>
    <w:uiPriority w:val="99"/>
    <w:unhideWhenUsed/>
    <w:rsid w:val="00103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sl-SI"/>
    </w:rPr>
  </w:style>
  <w:style w:type="character" w:customStyle="1" w:styleId="HTML-oblikovanoZnak">
    <w:name w:val="HTML-oblikovano Znak"/>
    <w:basedOn w:val="Privzetapisavaodstavka"/>
    <w:link w:val="HTML-oblikovano"/>
    <w:uiPriority w:val="99"/>
    <w:rsid w:val="001031C7"/>
    <w:rPr>
      <w:rFonts w:ascii="Courier New" w:eastAsia="Times New Roman" w:hAnsi="Courier New" w:cs="Courier New"/>
      <w:sz w:val="20"/>
      <w:szCs w:val="20"/>
      <w:lang w:eastAsia="sl-SI"/>
    </w:rPr>
  </w:style>
  <w:style w:type="character" w:customStyle="1" w:styleId="y2iqfc">
    <w:name w:val="y2iqfc"/>
    <w:basedOn w:val="Privzetapisavaodstavka"/>
    <w:rsid w:val="001031C7"/>
  </w:style>
  <w:style w:type="paragraph" w:styleId="Besedilooblaka">
    <w:name w:val="Balloon Text"/>
    <w:basedOn w:val="Navaden"/>
    <w:link w:val="BesedilooblakaZnak"/>
    <w:uiPriority w:val="99"/>
    <w:semiHidden/>
    <w:unhideWhenUsed/>
    <w:rsid w:val="001031C7"/>
    <w:pPr>
      <w:spacing w:after="0" w:line="240" w:lineRule="auto"/>
    </w:pPr>
    <w:rPr>
      <w:rFonts w:ascii="Segoe UI" w:eastAsia="Times New Roman" w:hAnsi="Segoe UI" w:cs="Segoe UI"/>
      <w:sz w:val="18"/>
      <w:szCs w:val="18"/>
    </w:rPr>
  </w:style>
  <w:style w:type="character" w:customStyle="1" w:styleId="BesedilooblakaZnak">
    <w:name w:val="Besedilo oblačka Znak"/>
    <w:basedOn w:val="Privzetapisavaodstavka"/>
    <w:link w:val="Besedilooblaka"/>
    <w:uiPriority w:val="99"/>
    <w:semiHidden/>
    <w:rsid w:val="001031C7"/>
    <w:rPr>
      <w:rFonts w:ascii="Segoe UI" w:eastAsia="Times New Roman" w:hAnsi="Segoe UI" w:cs="Segoe UI"/>
      <w:sz w:val="18"/>
      <w:szCs w:val="18"/>
    </w:rPr>
  </w:style>
  <w:style w:type="paragraph" w:customStyle="1" w:styleId="podpisi">
    <w:name w:val="podpisi"/>
    <w:basedOn w:val="Navaden"/>
    <w:link w:val="podpisiZnak"/>
    <w:qFormat/>
    <w:rsid w:val="001031C7"/>
    <w:pPr>
      <w:tabs>
        <w:tab w:val="left" w:pos="3402"/>
      </w:tabs>
      <w:spacing w:after="0" w:line="260" w:lineRule="exact"/>
    </w:pPr>
    <w:rPr>
      <w:rFonts w:eastAsia="Times New Roman"/>
      <w:szCs w:val="24"/>
      <w:lang w:val="it-IT"/>
    </w:rPr>
  </w:style>
  <w:style w:type="table" w:styleId="Navadnatabela1">
    <w:name w:val="Plain Table 1"/>
    <w:basedOn w:val="Navadnatabela"/>
    <w:uiPriority w:val="41"/>
    <w:rsid w:val="001031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1poudarek5">
    <w:name w:val="Grid Table 1 Light Accent 5"/>
    <w:basedOn w:val="Navadnatabela"/>
    <w:uiPriority w:val="46"/>
    <w:rsid w:val="001031C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OdstavekseznamaZnak">
    <w:name w:val="Odstavek seznama Znak"/>
    <w:aliases w:val="Bulletpoints Znak,Lista viñetas Znak,Numbered Para 1 Znak,Dot pt Znak,No Spacing1 Znak,List Paragraph Char Char Char Znak,Indicator Text Znak,Bullet Points Znak,Bullet 1 Znak,MAIN CONTENT Znak,List Paragraph12 Znak,Task Body Znak"/>
    <w:link w:val="Odstavekseznama"/>
    <w:uiPriority w:val="34"/>
    <w:qFormat/>
    <w:locked/>
    <w:rsid w:val="001031C7"/>
    <w:rPr>
      <w:rFonts w:ascii="Arial" w:eastAsia="Times New Roman" w:hAnsi="Arial" w:cs="Times New Roman"/>
      <w:sz w:val="20"/>
      <w:szCs w:val="24"/>
    </w:rPr>
  </w:style>
  <w:style w:type="character" w:styleId="Intenzivenpoudarek">
    <w:name w:val="Intense Emphasis"/>
    <w:basedOn w:val="Privzetapisavaodstavka"/>
    <w:uiPriority w:val="21"/>
    <w:qFormat/>
    <w:rsid w:val="001031C7"/>
    <w:rPr>
      <w:i/>
      <w:iCs/>
      <w:color w:val="4472C4" w:themeColor="accent1"/>
    </w:rPr>
  </w:style>
  <w:style w:type="paragraph" w:customStyle="1" w:styleId="Body">
    <w:name w:val="Body"/>
    <w:rsid w:val="001031C7"/>
    <w:pPr>
      <w:pBdr>
        <w:top w:val="nil"/>
        <w:left w:val="nil"/>
        <w:bottom w:val="nil"/>
        <w:right w:val="nil"/>
        <w:between w:val="nil"/>
        <w:bar w:val="nil"/>
      </w:pBdr>
    </w:pPr>
    <w:rPr>
      <w:rFonts w:ascii="Calibri" w:eastAsia="Calibri" w:hAnsi="Calibri" w:cs="Calibri"/>
      <w:color w:val="000000"/>
      <w:u w:color="000000"/>
      <w:bdr w:val="nil"/>
      <w:lang w:val="en-GB" w:eastAsia="en-GB"/>
    </w:rPr>
  </w:style>
  <w:style w:type="paragraph" w:styleId="Revizija">
    <w:name w:val="Revision"/>
    <w:hidden/>
    <w:uiPriority w:val="99"/>
    <w:semiHidden/>
    <w:rsid w:val="001031C7"/>
    <w:pPr>
      <w:spacing w:after="0" w:line="240" w:lineRule="auto"/>
    </w:pPr>
    <w:rPr>
      <w:rFonts w:ascii="Arial" w:eastAsia="Times New Roman" w:hAnsi="Arial" w:cs="Times New Roman"/>
      <w:sz w:val="20"/>
      <w:szCs w:val="24"/>
    </w:rPr>
  </w:style>
  <w:style w:type="paragraph" w:customStyle="1" w:styleId="pf0">
    <w:name w:val="pf0"/>
    <w:basedOn w:val="Navaden"/>
    <w:rsid w:val="001031C7"/>
    <w:pPr>
      <w:spacing w:before="100" w:beforeAutospacing="1" w:after="100" w:afterAutospacing="1" w:line="240" w:lineRule="auto"/>
    </w:pPr>
    <w:rPr>
      <w:rFonts w:ascii="Times New Roman" w:eastAsia="Times New Roman" w:hAnsi="Times New Roman"/>
      <w:sz w:val="24"/>
      <w:szCs w:val="24"/>
      <w:lang w:val="en-US"/>
    </w:rPr>
  </w:style>
  <w:style w:type="paragraph" w:styleId="NaslovTOC">
    <w:name w:val="TOC Heading"/>
    <w:basedOn w:val="Naslov1"/>
    <w:next w:val="Navaden"/>
    <w:uiPriority w:val="39"/>
    <w:unhideWhenUsed/>
    <w:qFormat/>
    <w:rsid w:val="00417E4F"/>
    <w:pPr>
      <w:outlineLvl w:val="9"/>
    </w:pPr>
    <w:rPr>
      <w:lang w:eastAsia="sl-SI"/>
    </w:rPr>
  </w:style>
  <w:style w:type="paragraph" w:styleId="Kazalovsebine2">
    <w:name w:val="toc 2"/>
    <w:basedOn w:val="Navaden"/>
    <w:next w:val="Navaden"/>
    <w:autoRedefine/>
    <w:uiPriority w:val="39"/>
    <w:unhideWhenUsed/>
    <w:rsid w:val="002370D8"/>
    <w:pPr>
      <w:tabs>
        <w:tab w:val="left" w:pos="880"/>
        <w:tab w:val="right" w:leader="dot" w:pos="9062"/>
      </w:tabs>
      <w:spacing w:after="100"/>
      <w:ind w:left="220"/>
    </w:pPr>
    <w:rPr>
      <w:rFonts w:eastAsia="Aptos" w:cs="Arial"/>
      <w:noProof/>
      <w:sz w:val="18"/>
      <w:szCs w:val="18"/>
      <w:lang w:eastAsia="sl-SI"/>
    </w:rPr>
  </w:style>
  <w:style w:type="paragraph" w:styleId="Kazalovsebine1">
    <w:name w:val="toc 1"/>
    <w:basedOn w:val="Navaden"/>
    <w:next w:val="Navaden"/>
    <w:autoRedefine/>
    <w:uiPriority w:val="39"/>
    <w:unhideWhenUsed/>
    <w:rsid w:val="00017DBC"/>
    <w:pPr>
      <w:tabs>
        <w:tab w:val="right" w:leader="dot" w:pos="9062"/>
      </w:tabs>
      <w:spacing w:after="100"/>
    </w:pPr>
    <w:rPr>
      <w:rFonts w:eastAsiaTheme="majorEastAsia" w:cs="Arial"/>
      <w:b/>
      <w:bCs/>
      <w:noProof/>
      <w:sz w:val="18"/>
      <w:szCs w:val="18"/>
      <w:lang w:eastAsia="sl-SI"/>
    </w:rPr>
  </w:style>
  <w:style w:type="paragraph" w:styleId="Kazalovsebine3">
    <w:name w:val="toc 3"/>
    <w:basedOn w:val="Navaden"/>
    <w:next w:val="Navaden"/>
    <w:autoRedefine/>
    <w:uiPriority w:val="39"/>
    <w:unhideWhenUsed/>
    <w:rsid w:val="00A73326"/>
    <w:pPr>
      <w:tabs>
        <w:tab w:val="left" w:pos="1320"/>
        <w:tab w:val="right" w:leader="dot" w:pos="9062"/>
      </w:tabs>
      <w:spacing w:after="100"/>
      <w:ind w:left="440"/>
    </w:pPr>
    <w:rPr>
      <w:rFonts w:eastAsiaTheme="minorEastAsia" w:cs="Arial"/>
      <w:noProof/>
      <w:lang w:eastAsia="sl-SI"/>
    </w:rPr>
  </w:style>
  <w:style w:type="character" w:customStyle="1" w:styleId="Naslov3Znak">
    <w:name w:val="Naslov 3 Znak"/>
    <w:basedOn w:val="Privzetapisavaodstavka"/>
    <w:link w:val="Naslov3"/>
    <w:uiPriority w:val="9"/>
    <w:rsid w:val="00A5505A"/>
    <w:rPr>
      <w:rFonts w:asciiTheme="majorHAnsi" w:eastAsiaTheme="majorEastAsia" w:hAnsiTheme="majorHAnsi" w:cstheme="majorBidi"/>
      <w:color w:val="1F3763" w:themeColor="accent1" w:themeShade="7F"/>
      <w:sz w:val="24"/>
      <w:szCs w:val="24"/>
    </w:rPr>
  </w:style>
  <w:style w:type="character" w:customStyle="1" w:styleId="podpisiZnak">
    <w:name w:val="podpisi Znak"/>
    <w:basedOn w:val="Privzetapisavaodstavka"/>
    <w:link w:val="podpisi"/>
    <w:locked/>
    <w:rsid w:val="00A5505A"/>
    <w:rPr>
      <w:rFonts w:ascii="Arial" w:eastAsia="Times New Roman" w:hAnsi="Arial" w:cs="Times New Roman"/>
      <w:sz w:val="20"/>
      <w:szCs w:val="24"/>
      <w:lang w:val="it-IT"/>
    </w:rPr>
  </w:style>
  <w:style w:type="paragraph" w:customStyle="1" w:styleId="Default">
    <w:name w:val="Default"/>
    <w:rsid w:val="00A5505A"/>
    <w:pPr>
      <w:autoSpaceDE w:val="0"/>
      <w:autoSpaceDN w:val="0"/>
      <w:adjustRightInd w:val="0"/>
      <w:spacing w:after="0" w:line="240" w:lineRule="auto"/>
    </w:pPr>
    <w:rPr>
      <w:rFonts w:ascii="Segoe UI" w:hAnsi="Segoe UI" w:cs="Segoe UI"/>
      <w:color w:val="000000"/>
      <w:sz w:val="24"/>
      <w:szCs w:val="24"/>
    </w:rPr>
  </w:style>
  <w:style w:type="character" w:customStyle="1" w:styleId="Naslov4Znak">
    <w:name w:val="Naslov 4 Znak"/>
    <w:basedOn w:val="Privzetapisavaodstavka"/>
    <w:link w:val="Naslov4"/>
    <w:uiPriority w:val="9"/>
    <w:rsid w:val="006B3A3A"/>
    <w:rPr>
      <w:rFonts w:asciiTheme="majorHAnsi" w:eastAsiaTheme="majorEastAsia" w:hAnsiTheme="majorHAnsi" w:cstheme="majorBidi"/>
      <w:i/>
      <w:iCs/>
      <w:color w:val="2F5496" w:themeColor="accent1" w:themeShade="BF"/>
    </w:rPr>
  </w:style>
  <w:style w:type="paragraph" w:customStyle="1" w:styleId="Slog1">
    <w:name w:val="Slog1"/>
    <w:basedOn w:val="Navaden"/>
    <w:link w:val="Slog1Znak"/>
    <w:uiPriority w:val="1"/>
    <w:qFormat/>
    <w:rsid w:val="1B4BF0CD"/>
    <w:pPr>
      <w:spacing w:line="276" w:lineRule="auto"/>
      <w:jc w:val="both"/>
    </w:pPr>
    <w:rPr>
      <w:rFonts w:asciiTheme="minorHAnsi" w:eastAsiaTheme="minorEastAsia" w:hAnsiTheme="minorHAnsi" w:cstheme="minorBidi"/>
      <w:lang w:eastAsia="ar-SA"/>
    </w:rPr>
  </w:style>
  <w:style w:type="paragraph" w:customStyle="1" w:styleId="Slog2">
    <w:name w:val="Slog2"/>
    <w:basedOn w:val="Odstavekseznama"/>
    <w:link w:val="Slog2Znak"/>
    <w:qFormat/>
    <w:rsid w:val="00334491"/>
    <w:pPr>
      <w:numPr>
        <w:ilvl w:val="1"/>
        <w:numId w:val="5"/>
      </w:numPr>
      <w:spacing w:before="120" w:after="240" w:line="276" w:lineRule="auto"/>
      <w:jc w:val="both"/>
    </w:pPr>
    <w:rPr>
      <w:rFonts w:cs="Arial"/>
      <w:b/>
      <w:color w:val="000000"/>
    </w:rPr>
  </w:style>
  <w:style w:type="character" w:customStyle="1" w:styleId="Slog1Znak">
    <w:name w:val="Slog1 Znak"/>
    <w:link w:val="Slog1"/>
    <w:uiPriority w:val="1"/>
    <w:rsid w:val="1B4BF0CD"/>
    <w:rPr>
      <w:rFonts w:asciiTheme="minorHAnsi" w:eastAsiaTheme="minorEastAsia" w:hAnsiTheme="minorHAnsi" w:cstheme="minorBidi"/>
      <w:sz w:val="22"/>
      <w:szCs w:val="22"/>
      <w:lang w:eastAsia="ar-SA"/>
    </w:rPr>
  </w:style>
  <w:style w:type="character" w:customStyle="1" w:styleId="Slog2Znak">
    <w:name w:val="Slog2 Znak"/>
    <w:basedOn w:val="Privzetapisavaodstavka"/>
    <w:link w:val="Slog2"/>
    <w:rsid w:val="00334491"/>
    <w:rPr>
      <w:rFonts w:ascii="Arial" w:eastAsia="Times New Roman" w:hAnsi="Arial" w:cs="Arial"/>
      <w:b/>
      <w:color w:val="000000"/>
      <w:sz w:val="20"/>
      <w:szCs w:val="24"/>
    </w:rPr>
  </w:style>
  <w:style w:type="paragraph" w:customStyle="1" w:styleId="Slog3">
    <w:name w:val="Slog3"/>
    <w:basedOn w:val="Slog1"/>
    <w:link w:val="Slog3Znak"/>
    <w:uiPriority w:val="1"/>
    <w:qFormat/>
    <w:rsid w:val="1B4BF0CD"/>
    <w:pPr>
      <w:numPr>
        <w:ilvl w:val="1"/>
        <w:numId w:val="6"/>
      </w:numPr>
      <w:outlineLvl w:val="0"/>
    </w:pPr>
  </w:style>
  <w:style w:type="character" w:customStyle="1" w:styleId="Slog3Znak">
    <w:name w:val="Slog3 Znak"/>
    <w:basedOn w:val="Slog1Znak"/>
    <w:link w:val="Slog3"/>
    <w:uiPriority w:val="1"/>
    <w:rsid w:val="1B4BF0CD"/>
    <w:rPr>
      <w:rFonts w:asciiTheme="minorHAnsi" w:eastAsiaTheme="minorEastAsia" w:hAnsiTheme="minorHAnsi" w:cstheme="minorBidi"/>
      <w:sz w:val="20"/>
      <w:szCs w:val="22"/>
      <w:lang w:eastAsia="ar-SA"/>
    </w:rPr>
  </w:style>
  <w:style w:type="character" w:customStyle="1" w:styleId="Nerazreenaomemba1">
    <w:name w:val="Nerazrešena omemba1"/>
    <w:basedOn w:val="Privzetapisavaodstavka"/>
    <w:uiPriority w:val="99"/>
    <w:semiHidden/>
    <w:unhideWhenUsed/>
    <w:rsid w:val="00260F5F"/>
    <w:rPr>
      <w:color w:val="605E5C"/>
      <w:shd w:val="clear" w:color="auto" w:fill="E1DFDD"/>
    </w:rPr>
  </w:style>
  <w:style w:type="table" w:customStyle="1" w:styleId="Tabelasvetlamrea1poudarek61">
    <w:name w:val="Tabela – svetla mreža 1 (poudarek 6)1"/>
    <w:basedOn w:val="Navadnatabela"/>
    <w:next w:val="Tabelasvetlamrea1poudarek6"/>
    <w:uiPriority w:val="46"/>
    <w:rsid w:val="00260F5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aslov5Znak">
    <w:name w:val="Naslov 5 Znak"/>
    <w:basedOn w:val="Privzetapisavaodstavka"/>
    <w:link w:val="Naslov5"/>
    <w:uiPriority w:val="9"/>
    <w:semiHidden/>
    <w:rsid w:val="00260F5F"/>
    <w:rPr>
      <w:rFonts w:asciiTheme="majorHAnsi" w:eastAsiaTheme="majorEastAsia" w:hAnsiTheme="majorHAnsi" w:cstheme="majorBidi"/>
      <w:color w:val="2F5496" w:themeColor="accent1" w:themeShade="BF"/>
      <w:kern w:val="2"/>
      <w:lang w:val="en-US"/>
      <w14:ligatures w14:val="standardContextual"/>
    </w:rPr>
  </w:style>
  <w:style w:type="character" w:customStyle="1" w:styleId="Naslov6Znak">
    <w:name w:val="Naslov 6 Znak"/>
    <w:basedOn w:val="Privzetapisavaodstavka"/>
    <w:link w:val="Naslov6"/>
    <w:uiPriority w:val="9"/>
    <w:semiHidden/>
    <w:rsid w:val="00260F5F"/>
    <w:rPr>
      <w:rFonts w:asciiTheme="majorHAnsi" w:eastAsiaTheme="majorEastAsia" w:hAnsiTheme="majorHAnsi" w:cstheme="majorBidi"/>
      <w:color w:val="1F3763" w:themeColor="accent1" w:themeShade="7F"/>
      <w:kern w:val="2"/>
      <w:lang w:val="en-US"/>
      <w14:ligatures w14:val="standardContextual"/>
    </w:rPr>
  </w:style>
  <w:style w:type="character" w:customStyle="1" w:styleId="Naslov7Znak">
    <w:name w:val="Naslov 7 Znak"/>
    <w:basedOn w:val="Privzetapisavaodstavka"/>
    <w:link w:val="Naslov7"/>
    <w:uiPriority w:val="9"/>
    <w:semiHidden/>
    <w:rsid w:val="00260F5F"/>
    <w:rPr>
      <w:rFonts w:asciiTheme="majorHAnsi" w:eastAsiaTheme="majorEastAsia" w:hAnsiTheme="majorHAnsi" w:cstheme="majorBidi"/>
      <w:i/>
      <w:iCs/>
      <w:color w:val="1F3763" w:themeColor="accent1" w:themeShade="7F"/>
      <w:kern w:val="2"/>
      <w:lang w:val="en-US"/>
      <w14:ligatures w14:val="standardContextual"/>
    </w:rPr>
  </w:style>
  <w:style w:type="character" w:customStyle="1" w:styleId="Naslov8Znak">
    <w:name w:val="Naslov 8 Znak"/>
    <w:basedOn w:val="Privzetapisavaodstavka"/>
    <w:link w:val="Naslov8"/>
    <w:uiPriority w:val="9"/>
    <w:semiHidden/>
    <w:rsid w:val="00260F5F"/>
    <w:rPr>
      <w:rFonts w:asciiTheme="majorHAnsi" w:eastAsiaTheme="majorEastAsia" w:hAnsiTheme="majorHAnsi" w:cstheme="majorBidi"/>
      <w:color w:val="272727" w:themeColor="text1" w:themeTint="D8"/>
      <w:kern w:val="2"/>
      <w:sz w:val="21"/>
      <w:szCs w:val="21"/>
      <w:lang w:val="en-US"/>
      <w14:ligatures w14:val="standardContextual"/>
    </w:rPr>
  </w:style>
  <w:style w:type="character" w:customStyle="1" w:styleId="Naslov9Znak">
    <w:name w:val="Naslov 9 Znak"/>
    <w:basedOn w:val="Privzetapisavaodstavka"/>
    <w:link w:val="Naslov9"/>
    <w:uiPriority w:val="9"/>
    <w:semiHidden/>
    <w:rsid w:val="00260F5F"/>
    <w:rPr>
      <w:rFonts w:asciiTheme="majorHAnsi" w:eastAsiaTheme="majorEastAsia" w:hAnsiTheme="majorHAnsi" w:cstheme="majorBidi"/>
      <w:i/>
      <w:iCs/>
      <w:color w:val="272727" w:themeColor="text1" w:themeTint="D8"/>
      <w:kern w:val="2"/>
      <w:sz w:val="21"/>
      <w:szCs w:val="21"/>
      <w:lang w:val="en-US"/>
      <w14:ligatures w14:val="standardContextual"/>
    </w:rPr>
  </w:style>
  <w:style w:type="table" w:customStyle="1" w:styleId="Tabelamrea1">
    <w:name w:val="Tabela – mreža1"/>
    <w:basedOn w:val="Navadnatabela"/>
    <w:next w:val="Tabelamrea"/>
    <w:uiPriority w:val="39"/>
    <w:rsid w:val="00260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0">
    <w:name w:val="Nerazrešena omemba10"/>
    <w:basedOn w:val="Privzetapisavaodstavka"/>
    <w:uiPriority w:val="99"/>
    <w:semiHidden/>
    <w:unhideWhenUsed/>
    <w:rsid w:val="00260F5F"/>
    <w:rPr>
      <w:color w:val="605E5C"/>
      <w:shd w:val="clear" w:color="auto" w:fill="E1DFDD"/>
    </w:rPr>
  </w:style>
  <w:style w:type="numbering" w:customStyle="1" w:styleId="Brezseznama1">
    <w:name w:val="Brez seznama1"/>
    <w:next w:val="Brezseznama"/>
    <w:uiPriority w:val="99"/>
    <w:semiHidden/>
    <w:unhideWhenUsed/>
    <w:rsid w:val="00260F5F"/>
  </w:style>
  <w:style w:type="character" w:styleId="SledenaHiperpovezava">
    <w:name w:val="FollowedHyperlink"/>
    <w:basedOn w:val="Privzetapisavaodstavka"/>
    <w:uiPriority w:val="99"/>
    <w:semiHidden/>
    <w:unhideWhenUsed/>
    <w:rsid w:val="00260F5F"/>
    <w:rPr>
      <w:color w:val="954F72"/>
      <w:u w:val="single"/>
    </w:rPr>
  </w:style>
  <w:style w:type="paragraph" w:customStyle="1" w:styleId="msonormal0">
    <w:name w:val="msonormal"/>
    <w:basedOn w:val="Navaden"/>
    <w:rsid w:val="00260F5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6">
    <w:name w:val="xl66"/>
    <w:basedOn w:val="Navaden"/>
    <w:rsid w:val="00260F5F"/>
    <w:pPr>
      <w:pBdr>
        <w:bottom w:val="single" w:sz="8" w:space="0" w:color="auto"/>
      </w:pBdr>
      <w:spacing w:before="100" w:beforeAutospacing="1" w:after="100" w:afterAutospacing="1" w:line="240" w:lineRule="auto"/>
    </w:pPr>
    <w:rPr>
      <w:rFonts w:eastAsia="Times New Roman" w:cs="Arial"/>
      <w:sz w:val="24"/>
      <w:szCs w:val="24"/>
      <w:lang w:val="en-US"/>
    </w:rPr>
  </w:style>
  <w:style w:type="paragraph" w:customStyle="1" w:styleId="xl67">
    <w:name w:val="xl67"/>
    <w:basedOn w:val="Navaden"/>
    <w:rsid w:val="00260F5F"/>
    <w:pPr>
      <w:pBdr>
        <w:bottom w:val="single" w:sz="8" w:space="0" w:color="auto"/>
      </w:pBdr>
      <w:spacing w:before="100" w:beforeAutospacing="1" w:after="100" w:afterAutospacing="1" w:line="240" w:lineRule="auto"/>
    </w:pPr>
    <w:rPr>
      <w:rFonts w:eastAsia="Times New Roman" w:cs="Arial"/>
      <w:sz w:val="24"/>
      <w:szCs w:val="24"/>
      <w:lang w:val="en-US"/>
    </w:rPr>
  </w:style>
  <w:style w:type="paragraph" w:customStyle="1" w:styleId="xl68">
    <w:name w:val="xl68"/>
    <w:basedOn w:val="Navaden"/>
    <w:rsid w:val="00260F5F"/>
    <w:pPr>
      <w:pBdr>
        <w:bottom w:val="single" w:sz="8"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69">
    <w:name w:val="xl69"/>
    <w:basedOn w:val="Navaden"/>
    <w:rsid w:val="00260F5F"/>
    <w:pPr>
      <w:pBdr>
        <w:bottom w:val="single" w:sz="8" w:space="0" w:color="auto"/>
      </w:pBdr>
      <w:spacing w:before="100" w:beforeAutospacing="1" w:after="100" w:afterAutospacing="1" w:line="240" w:lineRule="auto"/>
    </w:pPr>
    <w:rPr>
      <w:rFonts w:ascii="Times New Roman" w:eastAsia="Times New Roman" w:hAnsi="Times New Roman"/>
      <w:sz w:val="24"/>
      <w:szCs w:val="24"/>
      <w:lang w:val="en-US"/>
    </w:rPr>
  </w:style>
  <w:style w:type="character" w:styleId="Besedilooznabemesta">
    <w:name w:val="Placeholder Text"/>
    <w:basedOn w:val="Privzetapisavaodstavka"/>
    <w:uiPriority w:val="99"/>
    <w:semiHidden/>
    <w:rsid w:val="00260F5F"/>
    <w:rPr>
      <w:color w:val="808080"/>
    </w:rPr>
  </w:style>
  <w:style w:type="character" w:styleId="Nerazreenaomemba">
    <w:name w:val="Unresolved Mention"/>
    <w:basedOn w:val="Privzetapisavaodstavka"/>
    <w:uiPriority w:val="99"/>
    <w:semiHidden/>
    <w:unhideWhenUsed/>
    <w:rsid w:val="00374A0C"/>
    <w:rPr>
      <w:color w:val="605E5C"/>
      <w:shd w:val="clear" w:color="auto" w:fill="E1DFDD"/>
    </w:rPr>
  </w:style>
  <w:style w:type="paragraph" w:customStyle="1" w:styleId="v1v1msonormal">
    <w:name w:val="v1v1msonormal"/>
    <w:basedOn w:val="Navaden"/>
    <w:rsid w:val="00410F41"/>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DZnavaden">
    <w:name w:val="DZ_navaden"/>
    <w:link w:val="DZnavadenZnakZnak"/>
    <w:rsid w:val="00DC5C40"/>
    <w:pPr>
      <w:spacing w:line="240" w:lineRule="auto"/>
      <w:jc w:val="both"/>
    </w:pPr>
    <w:rPr>
      <w:rFonts w:ascii="MetaNormalCE-Roman" w:eastAsia="Times New Roman" w:hAnsi="MetaNormalCE-Roman" w:cs="Times New Roman"/>
      <w:szCs w:val="20"/>
      <w:lang w:eastAsia="sl-SI"/>
    </w:rPr>
  </w:style>
  <w:style w:type="character" w:customStyle="1" w:styleId="DZnavadenZnakZnak">
    <w:name w:val="DZ_navaden Znak Znak"/>
    <w:link w:val="DZnavaden"/>
    <w:rsid w:val="00DC5C40"/>
    <w:rPr>
      <w:rFonts w:ascii="MetaNormalCE-Roman" w:eastAsia="Times New Roman" w:hAnsi="MetaNormalCE-Roman" w:cs="Times New Roman"/>
      <w:szCs w:val="20"/>
      <w:lang w:eastAsia="sl-SI"/>
    </w:rPr>
  </w:style>
  <w:style w:type="paragraph" w:customStyle="1" w:styleId="tab2">
    <w:name w:val="tab2"/>
    <w:basedOn w:val="Navaden"/>
    <w:link w:val="tab2Znak"/>
    <w:qFormat/>
    <w:rsid w:val="00DC5C40"/>
    <w:pPr>
      <w:widowControl w:val="0"/>
      <w:spacing w:before="60" w:after="60" w:line="240" w:lineRule="auto"/>
      <w:jc w:val="both"/>
    </w:pPr>
    <w:rPr>
      <w:rFonts w:asciiTheme="minorHAnsi" w:eastAsia="Times New Roman" w:hAnsiTheme="minorHAnsi"/>
      <w:i/>
      <w:szCs w:val="20"/>
    </w:rPr>
  </w:style>
  <w:style w:type="character" w:customStyle="1" w:styleId="tab2Znak">
    <w:name w:val="tab2 Znak"/>
    <w:basedOn w:val="Privzetapisavaodstavka"/>
    <w:link w:val="tab2"/>
    <w:rsid w:val="00DC5C40"/>
    <w:rPr>
      <w:rFonts w:eastAsia="Times New Roman" w:cs="Times New Roman"/>
      <w:i/>
      <w:szCs w:val="20"/>
    </w:rPr>
  </w:style>
  <w:style w:type="character" w:customStyle="1" w:styleId="Nerazreenaomemba100">
    <w:name w:val="Nerazrešena omemba100"/>
    <w:basedOn w:val="Privzetapisavaodstavka"/>
    <w:uiPriority w:val="99"/>
    <w:semiHidden/>
    <w:unhideWhenUsed/>
    <w:rsid w:val="0064408F"/>
    <w:rPr>
      <w:color w:val="605E5C"/>
      <w:shd w:val="clear" w:color="auto" w:fill="E1DFDD"/>
    </w:rPr>
  </w:style>
  <w:style w:type="character" w:customStyle="1" w:styleId="Nerazreenaomemba1000">
    <w:name w:val="Nerazrešena omemba1000"/>
    <w:basedOn w:val="Privzetapisavaodstavka"/>
    <w:uiPriority w:val="99"/>
    <w:semiHidden/>
    <w:unhideWhenUsed/>
    <w:rsid w:val="004B7565"/>
    <w:rPr>
      <w:color w:val="605E5C"/>
      <w:shd w:val="clear" w:color="auto" w:fill="E1DFDD"/>
    </w:rPr>
  </w:style>
  <w:style w:type="character" w:customStyle="1" w:styleId="Nerazreenaomemba10000">
    <w:name w:val="Nerazrešena omemba10000"/>
    <w:basedOn w:val="Privzetapisavaodstavka"/>
    <w:uiPriority w:val="99"/>
    <w:semiHidden/>
    <w:unhideWhenUsed/>
    <w:rsid w:val="006B5CCE"/>
    <w:rPr>
      <w:color w:val="605E5C"/>
      <w:shd w:val="clear" w:color="auto" w:fill="E1DFDD"/>
    </w:rPr>
  </w:style>
  <w:style w:type="table" w:styleId="Tabelaseznam4poudarek2">
    <w:name w:val="List Table 4 Accent 2"/>
    <w:basedOn w:val="Navadnatabela"/>
    <w:uiPriority w:val="49"/>
    <w:rsid w:val="0020398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Nerazreenaomemba100000">
    <w:name w:val="Nerazrešena omemba100000"/>
    <w:basedOn w:val="Privzetapisavaodstavka"/>
    <w:uiPriority w:val="99"/>
    <w:semiHidden/>
    <w:unhideWhenUsed/>
    <w:rsid w:val="00E34E45"/>
    <w:rPr>
      <w:color w:val="605E5C"/>
      <w:shd w:val="clear" w:color="auto" w:fill="E1DFDD"/>
    </w:rPr>
  </w:style>
  <w:style w:type="paragraph" w:styleId="Naslov">
    <w:name w:val="Title"/>
    <w:basedOn w:val="Navaden"/>
    <w:next w:val="Navaden"/>
    <w:link w:val="NaslovZnak"/>
    <w:uiPriority w:val="10"/>
    <w:qFormat/>
    <w:rsid w:val="00566D60"/>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NaslovZnak">
    <w:name w:val="Naslov Znak"/>
    <w:basedOn w:val="Privzetapisavaodstavka"/>
    <w:link w:val="Naslov"/>
    <w:uiPriority w:val="10"/>
    <w:rsid w:val="00566D60"/>
    <w:rPr>
      <w:rFonts w:asciiTheme="majorHAnsi" w:eastAsiaTheme="majorEastAsia" w:hAnsiTheme="majorHAnsi" w:cstheme="majorBidi"/>
      <w:spacing w:val="-10"/>
      <w:kern w:val="28"/>
      <w:sz w:val="56"/>
      <w:szCs w:val="56"/>
      <w:lang w:val="en-US"/>
      <w14:ligatures w14:val="standardContextual"/>
    </w:rPr>
  </w:style>
  <w:style w:type="paragraph" w:customStyle="1" w:styleId="datumtevilka">
    <w:name w:val="datum številka"/>
    <w:basedOn w:val="Navaden"/>
    <w:qFormat/>
    <w:rsid w:val="00BC6B4B"/>
    <w:pPr>
      <w:tabs>
        <w:tab w:val="left" w:pos="1701"/>
      </w:tabs>
      <w:spacing w:after="0" w:line="260" w:lineRule="exact"/>
    </w:pPr>
    <w:rPr>
      <w:rFonts w:eastAsia="Times New Roman"/>
      <w:szCs w:val="20"/>
      <w:lang w:eastAsia="sl-SI"/>
    </w:rPr>
  </w:style>
  <w:style w:type="paragraph" w:styleId="Telobesedila">
    <w:name w:val="Body Text"/>
    <w:basedOn w:val="Navaden"/>
    <w:link w:val="TelobesedilaZnak"/>
    <w:uiPriority w:val="1"/>
    <w:qFormat/>
    <w:rsid w:val="009615F9"/>
    <w:pPr>
      <w:widowControl w:val="0"/>
      <w:autoSpaceDE w:val="0"/>
      <w:autoSpaceDN w:val="0"/>
      <w:spacing w:after="0" w:line="240" w:lineRule="auto"/>
    </w:pPr>
    <w:rPr>
      <w:rFonts w:eastAsia="Arial" w:cs="Arial"/>
      <w:lang w:val="en-US"/>
    </w:rPr>
  </w:style>
  <w:style w:type="character" w:customStyle="1" w:styleId="TelobesedilaZnak">
    <w:name w:val="Telo besedila Znak"/>
    <w:basedOn w:val="Privzetapisavaodstavka"/>
    <w:link w:val="Telobesedila"/>
    <w:uiPriority w:val="1"/>
    <w:rsid w:val="009615F9"/>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200">
      <w:bodyDiv w:val="1"/>
      <w:marLeft w:val="0"/>
      <w:marRight w:val="0"/>
      <w:marTop w:val="0"/>
      <w:marBottom w:val="0"/>
      <w:divBdr>
        <w:top w:val="none" w:sz="0" w:space="0" w:color="auto"/>
        <w:left w:val="none" w:sz="0" w:space="0" w:color="auto"/>
        <w:bottom w:val="none" w:sz="0" w:space="0" w:color="auto"/>
        <w:right w:val="none" w:sz="0" w:space="0" w:color="auto"/>
      </w:divBdr>
    </w:div>
    <w:div w:id="9718286">
      <w:bodyDiv w:val="1"/>
      <w:marLeft w:val="0"/>
      <w:marRight w:val="0"/>
      <w:marTop w:val="0"/>
      <w:marBottom w:val="0"/>
      <w:divBdr>
        <w:top w:val="none" w:sz="0" w:space="0" w:color="auto"/>
        <w:left w:val="none" w:sz="0" w:space="0" w:color="auto"/>
        <w:bottom w:val="none" w:sz="0" w:space="0" w:color="auto"/>
        <w:right w:val="none" w:sz="0" w:space="0" w:color="auto"/>
      </w:divBdr>
    </w:div>
    <w:div w:id="25563435">
      <w:bodyDiv w:val="1"/>
      <w:marLeft w:val="0"/>
      <w:marRight w:val="0"/>
      <w:marTop w:val="0"/>
      <w:marBottom w:val="0"/>
      <w:divBdr>
        <w:top w:val="none" w:sz="0" w:space="0" w:color="auto"/>
        <w:left w:val="none" w:sz="0" w:space="0" w:color="auto"/>
        <w:bottom w:val="none" w:sz="0" w:space="0" w:color="auto"/>
        <w:right w:val="none" w:sz="0" w:space="0" w:color="auto"/>
      </w:divBdr>
      <w:divsChild>
        <w:div w:id="807433437">
          <w:marLeft w:val="0"/>
          <w:marRight w:val="0"/>
          <w:marTop w:val="0"/>
          <w:marBottom w:val="0"/>
          <w:divBdr>
            <w:top w:val="none" w:sz="0" w:space="0" w:color="auto"/>
            <w:left w:val="none" w:sz="0" w:space="0" w:color="auto"/>
            <w:bottom w:val="none" w:sz="0" w:space="0" w:color="auto"/>
            <w:right w:val="none" w:sz="0" w:space="0" w:color="auto"/>
          </w:divBdr>
          <w:divsChild>
            <w:div w:id="538976469">
              <w:marLeft w:val="0"/>
              <w:marRight w:val="0"/>
              <w:marTop w:val="0"/>
              <w:marBottom w:val="360"/>
              <w:divBdr>
                <w:top w:val="none" w:sz="0" w:space="0" w:color="auto"/>
                <w:left w:val="none" w:sz="0" w:space="0" w:color="auto"/>
                <w:bottom w:val="none" w:sz="0" w:space="0" w:color="auto"/>
                <w:right w:val="none" w:sz="0" w:space="0" w:color="auto"/>
              </w:divBdr>
            </w:div>
          </w:divsChild>
        </w:div>
        <w:div w:id="1316254248">
          <w:marLeft w:val="0"/>
          <w:marRight w:val="0"/>
          <w:marTop w:val="0"/>
          <w:marBottom w:val="0"/>
          <w:divBdr>
            <w:top w:val="none" w:sz="0" w:space="0" w:color="auto"/>
            <w:left w:val="none" w:sz="0" w:space="0" w:color="auto"/>
            <w:bottom w:val="none" w:sz="0" w:space="0" w:color="auto"/>
            <w:right w:val="none" w:sz="0" w:space="0" w:color="auto"/>
          </w:divBdr>
          <w:divsChild>
            <w:div w:id="102727367">
              <w:marLeft w:val="0"/>
              <w:marRight w:val="0"/>
              <w:marTop w:val="960"/>
              <w:marBottom w:val="960"/>
              <w:divBdr>
                <w:top w:val="none" w:sz="0" w:space="0" w:color="auto"/>
                <w:left w:val="none" w:sz="0" w:space="0" w:color="auto"/>
                <w:bottom w:val="none" w:sz="0" w:space="0" w:color="auto"/>
                <w:right w:val="none" w:sz="0" w:space="0" w:color="auto"/>
              </w:divBdr>
              <w:divsChild>
                <w:div w:id="1762988423">
                  <w:marLeft w:val="0"/>
                  <w:marRight w:val="0"/>
                  <w:marTop w:val="0"/>
                  <w:marBottom w:val="0"/>
                  <w:divBdr>
                    <w:top w:val="none" w:sz="0" w:space="0" w:color="auto"/>
                    <w:left w:val="none" w:sz="0" w:space="0" w:color="auto"/>
                    <w:bottom w:val="none" w:sz="0" w:space="0" w:color="auto"/>
                    <w:right w:val="none" w:sz="0" w:space="0" w:color="auto"/>
                  </w:divBdr>
                  <w:divsChild>
                    <w:div w:id="115267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04046">
              <w:marLeft w:val="0"/>
              <w:marRight w:val="0"/>
              <w:marTop w:val="600"/>
              <w:marBottom w:val="600"/>
              <w:divBdr>
                <w:top w:val="none" w:sz="0" w:space="0" w:color="auto"/>
                <w:left w:val="none" w:sz="0" w:space="0" w:color="auto"/>
                <w:bottom w:val="none" w:sz="0" w:space="0" w:color="auto"/>
                <w:right w:val="none" w:sz="0" w:space="0" w:color="auto"/>
              </w:divBdr>
              <w:divsChild>
                <w:div w:id="817383900">
                  <w:marLeft w:val="0"/>
                  <w:marRight w:val="0"/>
                  <w:marTop w:val="0"/>
                  <w:marBottom w:val="0"/>
                  <w:divBdr>
                    <w:top w:val="none" w:sz="0" w:space="0" w:color="auto"/>
                    <w:left w:val="none" w:sz="0" w:space="0" w:color="auto"/>
                    <w:bottom w:val="none" w:sz="0" w:space="0" w:color="auto"/>
                    <w:right w:val="none" w:sz="0" w:space="0" w:color="auto"/>
                  </w:divBdr>
                  <w:divsChild>
                    <w:div w:id="244338528">
                      <w:marLeft w:val="0"/>
                      <w:marRight w:val="0"/>
                      <w:marTop w:val="0"/>
                      <w:marBottom w:val="0"/>
                      <w:divBdr>
                        <w:top w:val="none" w:sz="0" w:space="0" w:color="auto"/>
                        <w:left w:val="none" w:sz="0" w:space="0" w:color="auto"/>
                        <w:bottom w:val="none" w:sz="0" w:space="0" w:color="auto"/>
                        <w:right w:val="none" w:sz="0" w:space="0" w:color="auto"/>
                      </w:divBdr>
                      <w:divsChild>
                        <w:div w:id="9261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72859">
              <w:marLeft w:val="0"/>
              <w:marRight w:val="0"/>
              <w:marTop w:val="0"/>
              <w:marBottom w:val="960"/>
              <w:divBdr>
                <w:top w:val="none" w:sz="0" w:space="0" w:color="auto"/>
                <w:left w:val="none" w:sz="0" w:space="0" w:color="auto"/>
                <w:bottom w:val="none" w:sz="0" w:space="0" w:color="auto"/>
                <w:right w:val="none" w:sz="0" w:space="0" w:color="auto"/>
              </w:divBdr>
              <w:divsChild>
                <w:div w:id="295457123">
                  <w:marLeft w:val="0"/>
                  <w:marRight w:val="0"/>
                  <w:marTop w:val="0"/>
                  <w:marBottom w:val="0"/>
                  <w:divBdr>
                    <w:top w:val="none" w:sz="0" w:space="0" w:color="auto"/>
                    <w:left w:val="none" w:sz="0" w:space="0" w:color="auto"/>
                    <w:bottom w:val="none" w:sz="0" w:space="0" w:color="auto"/>
                    <w:right w:val="none" w:sz="0" w:space="0" w:color="auto"/>
                  </w:divBdr>
                  <w:divsChild>
                    <w:div w:id="145857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2653">
              <w:marLeft w:val="0"/>
              <w:marRight w:val="0"/>
              <w:marTop w:val="960"/>
              <w:marBottom w:val="960"/>
              <w:divBdr>
                <w:top w:val="none" w:sz="0" w:space="0" w:color="auto"/>
                <w:left w:val="none" w:sz="0" w:space="0" w:color="auto"/>
                <w:bottom w:val="none" w:sz="0" w:space="0" w:color="auto"/>
                <w:right w:val="none" w:sz="0" w:space="0" w:color="auto"/>
              </w:divBdr>
              <w:divsChild>
                <w:div w:id="1925138409">
                  <w:marLeft w:val="0"/>
                  <w:marRight w:val="0"/>
                  <w:marTop w:val="0"/>
                  <w:marBottom w:val="0"/>
                  <w:divBdr>
                    <w:top w:val="none" w:sz="0" w:space="0" w:color="auto"/>
                    <w:left w:val="none" w:sz="0" w:space="0" w:color="auto"/>
                    <w:bottom w:val="none" w:sz="0" w:space="0" w:color="auto"/>
                    <w:right w:val="none" w:sz="0" w:space="0" w:color="auto"/>
                  </w:divBdr>
                  <w:divsChild>
                    <w:div w:id="39107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650727">
          <w:marLeft w:val="0"/>
          <w:marRight w:val="0"/>
          <w:marTop w:val="0"/>
          <w:marBottom w:val="0"/>
          <w:divBdr>
            <w:top w:val="none" w:sz="0" w:space="0" w:color="auto"/>
            <w:left w:val="none" w:sz="0" w:space="0" w:color="auto"/>
            <w:bottom w:val="none" w:sz="0" w:space="0" w:color="auto"/>
            <w:right w:val="none" w:sz="0" w:space="0" w:color="auto"/>
          </w:divBdr>
        </w:div>
      </w:divsChild>
    </w:div>
    <w:div w:id="33429416">
      <w:bodyDiv w:val="1"/>
      <w:marLeft w:val="0"/>
      <w:marRight w:val="0"/>
      <w:marTop w:val="0"/>
      <w:marBottom w:val="0"/>
      <w:divBdr>
        <w:top w:val="none" w:sz="0" w:space="0" w:color="auto"/>
        <w:left w:val="none" w:sz="0" w:space="0" w:color="auto"/>
        <w:bottom w:val="none" w:sz="0" w:space="0" w:color="auto"/>
        <w:right w:val="none" w:sz="0" w:space="0" w:color="auto"/>
      </w:divBdr>
    </w:div>
    <w:div w:id="57093289">
      <w:bodyDiv w:val="1"/>
      <w:marLeft w:val="0"/>
      <w:marRight w:val="0"/>
      <w:marTop w:val="0"/>
      <w:marBottom w:val="0"/>
      <w:divBdr>
        <w:top w:val="none" w:sz="0" w:space="0" w:color="auto"/>
        <w:left w:val="none" w:sz="0" w:space="0" w:color="auto"/>
        <w:bottom w:val="none" w:sz="0" w:space="0" w:color="auto"/>
        <w:right w:val="none" w:sz="0" w:space="0" w:color="auto"/>
      </w:divBdr>
    </w:div>
    <w:div w:id="66659401">
      <w:bodyDiv w:val="1"/>
      <w:marLeft w:val="0"/>
      <w:marRight w:val="0"/>
      <w:marTop w:val="0"/>
      <w:marBottom w:val="0"/>
      <w:divBdr>
        <w:top w:val="none" w:sz="0" w:space="0" w:color="auto"/>
        <w:left w:val="none" w:sz="0" w:space="0" w:color="auto"/>
        <w:bottom w:val="none" w:sz="0" w:space="0" w:color="auto"/>
        <w:right w:val="none" w:sz="0" w:space="0" w:color="auto"/>
      </w:divBdr>
    </w:div>
    <w:div w:id="75908701">
      <w:bodyDiv w:val="1"/>
      <w:marLeft w:val="0"/>
      <w:marRight w:val="0"/>
      <w:marTop w:val="0"/>
      <w:marBottom w:val="0"/>
      <w:divBdr>
        <w:top w:val="none" w:sz="0" w:space="0" w:color="auto"/>
        <w:left w:val="none" w:sz="0" w:space="0" w:color="auto"/>
        <w:bottom w:val="none" w:sz="0" w:space="0" w:color="auto"/>
        <w:right w:val="none" w:sz="0" w:space="0" w:color="auto"/>
      </w:divBdr>
    </w:div>
    <w:div w:id="83650755">
      <w:bodyDiv w:val="1"/>
      <w:marLeft w:val="0"/>
      <w:marRight w:val="0"/>
      <w:marTop w:val="0"/>
      <w:marBottom w:val="0"/>
      <w:divBdr>
        <w:top w:val="none" w:sz="0" w:space="0" w:color="auto"/>
        <w:left w:val="none" w:sz="0" w:space="0" w:color="auto"/>
        <w:bottom w:val="none" w:sz="0" w:space="0" w:color="auto"/>
        <w:right w:val="none" w:sz="0" w:space="0" w:color="auto"/>
      </w:divBdr>
    </w:div>
    <w:div w:id="86004048">
      <w:bodyDiv w:val="1"/>
      <w:marLeft w:val="0"/>
      <w:marRight w:val="0"/>
      <w:marTop w:val="0"/>
      <w:marBottom w:val="0"/>
      <w:divBdr>
        <w:top w:val="none" w:sz="0" w:space="0" w:color="auto"/>
        <w:left w:val="none" w:sz="0" w:space="0" w:color="auto"/>
        <w:bottom w:val="none" w:sz="0" w:space="0" w:color="auto"/>
        <w:right w:val="none" w:sz="0" w:space="0" w:color="auto"/>
      </w:divBdr>
    </w:div>
    <w:div w:id="86704776">
      <w:bodyDiv w:val="1"/>
      <w:marLeft w:val="0"/>
      <w:marRight w:val="0"/>
      <w:marTop w:val="0"/>
      <w:marBottom w:val="0"/>
      <w:divBdr>
        <w:top w:val="none" w:sz="0" w:space="0" w:color="auto"/>
        <w:left w:val="none" w:sz="0" w:space="0" w:color="auto"/>
        <w:bottom w:val="none" w:sz="0" w:space="0" w:color="auto"/>
        <w:right w:val="none" w:sz="0" w:space="0" w:color="auto"/>
      </w:divBdr>
    </w:div>
    <w:div w:id="146092806">
      <w:bodyDiv w:val="1"/>
      <w:marLeft w:val="0"/>
      <w:marRight w:val="0"/>
      <w:marTop w:val="0"/>
      <w:marBottom w:val="0"/>
      <w:divBdr>
        <w:top w:val="none" w:sz="0" w:space="0" w:color="auto"/>
        <w:left w:val="none" w:sz="0" w:space="0" w:color="auto"/>
        <w:bottom w:val="none" w:sz="0" w:space="0" w:color="auto"/>
        <w:right w:val="none" w:sz="0" w:space="0" w:color="auto"/>
      </w:divBdr>
    </w:div>
    <w:div w:id="199170859">
      <w:bodyDiv w:val="1"/>
      <w:marLeft w:val="0"/>
      <w:marRight w:val="0"/>
      <w:marTop w:val="0"/>
      <w:marBottom w:val="0"/>
      <w:divBdr>
        <w:top w:val="none" w:sz="0" w:space="0" w:color="auto"/>
        <w:left w:val="none" w:sz="0" w:space="0" w:color="auto"/>
        <w:bottom w:val="none" w:sz="0" w:space="0" w:color="auto"/>
        <w:right w:val="none" w:sz="0" w:space="0" w:color="auto"/>
      </w:divBdr>
    </w:div>
    <w:div w:id="209660138">
      <w:bodyDiv w:val="1"/>
      <w:marLeft w:val="0"/>
      <w:marRight w:val="0"/>
      <w:marTop w:val="0"/>
      <w:marBottom w:val="0"/>
      <w:divBdr>
        <w:top w:val="none" w:sz="0" w:space="0" w:color="auto"/>
        <w:left w:val="none" w:sz="0" w:space="0" w:color="auto"/>
        <w:bottom w:val="none" w:sz="0" w:space="0" w:color="auto"/>
        <w:right w:val="none" w:sz="0" w:space="0" w:color="auto"/>
      </w:divBdr>
    </w:div>
    <w:div w:id="272640760">
      <w:bodyDiv w:val="1"/>
      <w:marLeft w:val="0"/>
      <w:marRight w:val="0"/>
      <w:marTop w:val="0"/>
      <w:marBottom w:val="0"/>
      <w:divBdr>
        <w:top w:val="none" w:sz="0" w:space="0" w:color="auto"/>
        <w:left w:val="none" w:sz="0" w:space="0" w:color="auto"/>
        <w:bottom w:val="none" w:sz="0" w:space="0" w:color="auto"/>
        <w:right w:val="none" w:sz="0" w:space="0" w:color="auto"/>
      </w:divBdr>
    </w:div>
    <w:div w:id="276955434">
      <w:bodyDiv w:val="1"/>
      <w:marLeft w:val="0"/>
      <w:marRight w:val="0"/>
      <w:marTop w:val="0"/>
      <w:marBottom w:val="0"/>
      <w:divBdr>
        <w:top w:val="none" w:sz="0" w:space="0" w:color="auto"/>
        <w:left w:val="none" w:sz="0" w:space="0" w:color="auto"/>
        <w:bottom w:val="none" w:sz="0" w:space="0" w:color="auto"/>
        <w:right w:val="none" w:sz="0" w:space="0" w:color="auto"/>
      </w:divBdr>
    </w:div>
    <w:div w:id="276982907">
      <w:bodyDiv w:val="1"/>
      <w:marLeft w:val="0"/>
      <w:marRight w:val="0"/>
      <w:marTop w:val="0"/>
      <w:marBottom w:val="0"/>
      <w:divBdr>
        <w:top w:val="none" w:sz="0" w:space="0" w:color="auto"/>
        <w:left w:val="none" w:sz="0" w:space="0" w:color="auto"/>
        <w:bottom w:val="none" w:sz="0" w:space="0" w:color="auto"/>
        <w:right w:val="none" w:sz="0" w:space="0" w:color="auto"/>
      </w:divBdr>
    </w:div>
    <w:div w:id="294915708">
      <w:bodyDiv w:val="1"/>
      <w:marLeft w:val="0"/>
      <w:marRight w:val="0"/>
      <w:marTop w:val="0"/>
      <w:marBottom w:val="0"/>
      <w:divBdr>
        <w:top w:val="none" w:sz="0" w:space="0" w:color="auto"/>
        <w:left w:val="none" w:sz="0" w:space="0" w:color="auto"/>
        <w:bottom w:val="none" w:sz="0" w:space="0" w:color="auto"/>
        <w:right w:val="none" w:sz="0" w:space="0" w:color="auto"/>
      </w:divBdr>
    </w:div>
    <w:div w:id="298728571">
      <w:bodyDiv w:val="1"/>
      <w:marLeft w:val="0"/>
      <w:marRight w:val="0"/>
      <w:marTop w:val="0"/>
      <w:marBottom w:val="0"/>
      <w:divBdr>
        <w:top w:val="none" w:sz="0" w:space="0" w:color="auto"/>
        <w:left w:val="none" w:sz="0" w:space="0" w:color="auto"/>
        <w:bottom w:val="none" w:sz="0" w:space="0" w:color="auto"/>
        <w:right w:val="none" w:sz="0" w:space="0" w:color="auto"/>
      </w:divBdr>
    </w:div>
    <w:div w:id="300505395">
      <w:bodyDiv w:val="1"/>
      <w:marLeft w:val="0"/>
      <w:marRight w:val="0"/>
      <w:marTop w:val="0"/>
      <w:marBottom w:val="0"/>
      <w:divBdr>
        <w:top w:val="none" w:sz="0" w:space="0" w:color="auto"/>
        <w:left w:val="none" w:sz="0" w:space="0" w:color="auto"/>
        <w:bottom w:val="none" w:sz="0" w:space="0" w:color="auto"/>
        <w:right w:val="none" w:sz="0" w:space="0" w:color="auto"/>
      </w:divBdr>
      <w:divsChild>
        <w:div w:id="1708484552">
          <w:marLeft w:val="605"/>
          <w:marRight w:val="0"/>
          <w:marTop w:val="200"/>
          <w:marBottom w:val="160"/>
          <w:divBdr>
            <w:top w:val="none" w:sz="0" w:space="0" w:color="auto"/>
            <w:left w:val="none" w:sz="0" w:space="0" w:color="auto"/>
            <w:bottom w:val="none" w:sz="0" w:space="0" w:color="auto"/>
            <w:right w:val="none" w:sz="0" w:space="0" w:color="auto"/>
          </w:divBdr>
        </w:div>
      </w:divsChild>
    </w:div>
    <w:div w:id="332807648">
      <w:bodyDiv w:val="1"/>
      <w:marLeft w:val="0"/>
      <w:marRight w:val="0"/>
      <w:marTop w:val="0"/>
      <w:marBottom w:val="0"/>
      <w:divBdr>
        <w:top w:val="none" w:sz="0" w:space="0" w:color="auto"/>
        <w:left w:val="none" w:sz="0" w:space="0" w:color="auto"/>
        <w:bottom w:val="none" w:sz="0" w:space="0" w:color="auto"/>
        <w:right w:val="none" w:sz="0" w:space="0" w:color="auto"/>
      </w:divBdr>
    </w:div>
    <w:div w:id="352340864">
      <w:bodyDiv w:val="1"/>
      <w:marLeft w:val="0"/>
      <w:marRight w:val="0"/>
      <w:marTop w:val="0"/>
      <w:marBottom w:val="0"/>
      <w:divBdr>
        <w:top w:val="none" w:sz="0" w:space="0" w:color="auto"/>
        <w:left w:val="none" w:sz="0" w:space="0" w:color="auto"/>
        <w:bottom w:val="none" w:sz="0" w:space="0" w:color="auto"/>
        <w:right w:val="none" w:sz="0" w:space="0" w:color="auto"/>
      </w:divBdr>
    </w:div>
    <w:div w:id="375273230">
      <w:bodyDiv w:val="1"/>
      <w:marLeft w:val="0"/>
      <w:marRight w:val="0"/>
      <w:marTop w:val="0"/>
      <w:marBottom w:val="0"/>
      <w:divBdr>
        <w:top w:val="none" w:sz="0" w:space="0" w:color="auto"/>
        <w:left w:val="none" w:sz="0" w:space="0" w:color="auto"/>
        <w:bottom w:val="none" w:sz="0" w:space="0" w:color="auto"/>
        <w:right w:val="none" w:sz="0" w:space="0" w:color="auto"/>
      </w:divBdr>
    </w:div>
    <w:div w:id="388960312">
      <w:bodyDiv w:val="1"/>
      <w:marLeft w:val="0"/>
      <w:marRight w:val="0"/>
      <w:marTop w:val="0"/>
      <w:marBottom w:val="0"/>
      <w:divBdr>
        <w:top w:val="none" w:sz="0" w:space="0" w:color="auto"/>
        <w:left w:val="none" w:sz="0" w:space="0" w:color="auto"/>
        <w:bottom w:val="none" w:sz="0" w:space="0" w:color="auto"/>
        <w:right w:val="none" w:sz="0" w:space="0" w:color="auto"/>
      </w:divBdr>
      <w:divsChild>
        <w:div w:id="84965358">
          <w:marLeft w:val="0"/>
          <w:marRight w:val="0"/>
          <w:marTop w:val="0"/>
          <w:marBottom w:val="0"/>
          <w:divBdr>
            <w:top w:val="single" w:sz="6" w:space="0" w:color="E4E6EF"/>
            <w:left w:val="single" w:sz="6" w:space="0" w:color="E4E6EF"/>
            <w:bottom w:val="single" w:sz="6" w:space="0" w:color="E4E6EF"/>
            <w:right w:val="single" w:sz="6" w:space="0" w:color="E4E6EF"/>
          </w:divBdr>
          <w:divsChild>
            <w:div w:id="302736137">
              <w:marLeft w:val="0"/>
              <w:marRight w:val="0"/>
              <w:marTop w:val="0"/>
              <w:marBottom w:val="0"/>
              <w:divBdr>
                <w:top w:val="none" w:sz="0" w:space="0" w:color="auto"/>
                <w:left w:val="none" w:sz="0" w:space="0" w:color="auto"/>
                <w:bottom w:val="none" w:sz="0" w:space="0" w:color="auto"/>
                <w:right w:val="none" w:sz="0" w:space="0" w:color="auto"/>
              </w:divBdr>
              <w:divsChild>
                <w:div w:id="193936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974949">
      <w:bodyDiv w:val="1"/>
      <w:marLeft w:val="0"/>
      <w:marRight w:val="0"/>
      <w:marTop w:val="0"/>
      <w:marBottom w:val="0"/>
      <w:divBdr>
        <w:top w:val="none" w:sz="0" w:space="0" w:color="auto"/>
        <w:left w:val="none" w:sz="0" w:space="0" w:color="auto"/>
        <w:bottom w:val="none" w:sz="0" w:space="0" w:color="auto"/>
        <w:right w:val="none" w:sz="0" w:space="0" w:color="auto"/>
      </w:divBdr>
    </w:div>
    <w:div w:id="533465411">
      <w:bodyDiv w:val="1"/>
      <w:marLeft w:val="0"/>
      <w:marRight w:val="0"/>
      <w:marTop w:val="0"/>
      <w:marBottom w:val="0"/>
      <w:divBdr>
        <w:top w:val="none" w:sz="0" w:space="0" w:color="auto"/>
        <w:left w:val="none" w:sz="0" w:space="0" w:color="auto"/>
        <w:bottom w:val="none" w:sz="0" w:space="0" w:color="auto"/>
        <w:right w:val="none" w:sz="0" w:space="0" w:color="auto"/>
      </w:divBdr>
    </w:div>
    <w:div w:id="545531982">
      <w:bodyDiv w:val="1"/>
      <w:marLeft w:val="0"/>
      <w:marRight w:val="0"/>
      <w:marTop w:val="0"/>
      <w:marBottom w:val="0"/>
      <w:divBdr>
        <w:top w:val="none" w:sz="0" w:space="0" w:color="auto"/>
        <w:left w:val="none" w:sz="0" w:space="0" w:color="auto"/>
        <w:bottom w:val="none" w:sz="0" w:space="0" w:color="auto"/>
        <w:right w:val="none" w:sz="0" w:space="0" w:color="auto"/>
      </w:divBdr>
    </w:div>
    <w:div w:id="563683350">
      <w:bodyDiv w:val="1"/>
      <w:marLeft w:val="0"/>
      <w:marRight w:val="0"/>
      <w:marTop w:val="0"/>
      <w:marBottom w:val="0"/>
      <w:divBdr>
        <w:top w:val="none" w:sz="0" w:space="0" w:color="auto"/>
        <w:left w:val="none" w:sz="0" w:space="0" w:color="auto"/>
        <w:bottom w:val="none" w:sz="0" w:space="0" w:color="auto"/>
        <w:right w:val="none" w:sz="0" w:space="0" w:color="auto"/>
      </w:divBdr>
    </w:div>
    <w:div w:id="568269654">
      <w:bodyDiv w:val="1"/>
      <w:marLeft w:val="0"/>
      <w:marRight w:val="0"/>
      <w:marTop w:val="0"/>
      <w:marBottom w:val="0"/>
      <w:divBdr>
        <w:top w:val="none" w:sz="0" w:space="0" w:color="auto"/>
        <w:left w:val="none" w:sz="0" w:space="0" w:color="auto"/>
        <w:bottom w:val="none" w:sz="0" w:space="0" w:color="auto"/>
        <w:right w:val="none" w:sz="0" w:space="0" w:color="auto"/>
      </w:divBdr>
    </w:div>
    <w:div w:id="572930398">
      <w:bodyDiv w:val="1"/>
      <w:marLeft w:val="0"/>
      <w:marRight w:val="0"/>
      <w:marTop w:val="0"/>
      <w:marBottom w:val="0"/>
      <w:divBdr>
        <w:top w:val="none" w:sz="0" w:space="0" w:color="auto"/>
        <w:left w:val="none" w:sz="0" w:space="0" w:color="auto"/>
        <w:bottom w:val="none" w:sz="0" w:space="0" w:color="auto"/>
        <w:right w:val="none" w:sz="0" w:space="0" w:color="auto"/>
      </w:divBdr>
      <w:divsChild>
        <w:div w:id="739602277">
          <w:marLeft w:val="0"/>
          <w:marRight w:val="0"/>
          <w:marTop w:val="960"/>
          <w:marBottom w:val="960"/>
          <w:divBdr>
            <w:top w:val="none" w:sz="0" w:space="0" w:color="auto"/>
            <w:left w:val="none" w:sz="0" w:space="0" w:color="auto"/>
            <w:bottom w:val="none" w:sz="0" w:space="0" w:color="auto"/>
            <w:right w:val="none" w:sz="0" w:space="0" w:color="auto"/>
          </w:divBdr>
          <w:divsChild>
            <w:div w:id="1264872717">
              <w:marLeft w:val="0"/>
              <w:marRight w:val="0"/>
              <w:marTop w:val="0"/>
              <w:marBottom w:val="0"/>
              <w:divBdr>
                <w:top w:val="none" w:sz="0" w:space="0" w:color="auto"/>
                <w:left w:val="none" w:sz="0" w:space="0" w:color="auto"/>
                <w:bottom w:val="none" w:sz="0" w:space="0" w:color="auto"/>
                <w:right w:val="none" w:sz="0" w:space="0" w:color="auto"/>
              </w:divBdr>
              <w:divsChild>
                <w:div w:id="5888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4368">
          <w:marLeft w:val="0"/>
          <w:marRight w:val="0"/>
          <w:marTop w:val="960"/>
          <w:marBottom w:val="960"/>
          <w:divBdr>
            <w:top w:val="none" w:sz="0" w:space="0" w:color="auto"/>
            <w:left w:val="none" w:sz="0" w:space="0" w:color="auto"/>
            <w:bottom w:val="none" w:sz="0" w:space="0" w:color="auto"/>
            <w:right w:val="none" w:sz="0" w:space="0" w:color="auto"/>
          </w:divBdr>
          <w:divsChild>
            <w:div w:id="261113075">
              <w:marLeft w:val="0"/>
              <w:marRight w:val="0"/>
              <w:marTop w:val="0"/>
              <w:marBottom w:val="0"/>
              <w:divBdr>
                <w:top w:val="none" w:sz="0" w:space="0" w:color="auto"/>
                <w:left w:val="none" w:sz="0" w:space="0" w:color="auto"/>
                <w:bottom w:val="none" w:sz="0" w:space="0" w:color="auto"/>
                <w:right w:val="none" w:sz="0" w:space="0" w:color="auto"/>
              </w:divBdr>
              <w:divsChild>
                <w:div w:id="10242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95576">
          <w:marLeft w:val="0"/>
          <w:marRight w:val="0"/>
          <w:marTop w:val="960"/>
          <w:marBottom w:val="960"/>
          <w:divBdr>
            <w:top w:val="none" w:sz="0" w:space="0" w:color="auto"/>
            <w:left w:val="none" w:sz="0" w:space="0" w:color="auto"/>
            <w:bottom w:val="none" w:sz="0" w:space="0" w:color="auto"/>
            <w:right w:val="none" w:sz="0" w:space="0" w:color="auto"/>
          </w:divBdr>
          <w:divsChild>
            <w:div w:id="506135001">
              <w:marLeft w:val="0"/>
              <w:marRight w:val="0"/>
              <w:marTop w:val="0"/>
              <w:marBottom w:val="0"/>
              <w:divBdr>
                <w:top w:val="none" w:sz="0" w:space="0" w:color="auto"/>
                <w:left w:val="none" w:sz="0" w:space="0" w:color="auto"/>
                <w:bottom w:val="none" w:sz="0" w:space="0" w:color="auto"/>
                <w:right w:val="none" w:sz="0" w:space="0" w:color="auto"/>
              </w:divBdr>
              <w:divsChild>
                <w:div w:id="9093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47920">
      <w:bodyDiv w:val="1"/>
      <w:marLeft w:val="0"/>
      <w:marRight w:val="0"/>
      <w:marTop w:val="0"/>
      <w:marBottom w:val="0"/>
      <w:divBdr>
        <w:top w:val="none" w:sz="0" w:space="0" w:color="auto"/>
        <w:left w:val="none" w:sz="0" w:space="0" w:color="auto"/>
        <w:bottom w:val="none" w:sz="0" w:space="0" w:color="auto"/>
        <w:right w:val="none" w:sz="0" w:space="0" w:color="auto"/>
      </w:divBdr>
    </w:div>
    <w:div w:id="593517961">
      <w:bodyDiv w:val="1"/>
      <w:marLeft w:val="0"/>
      <w:marRight w:val="0"/>
      <w:marTop w:val="0"/>
      <w:marBottom w:val="0"/>
      <w:divBdr>
        <w:top w:val="none" w:sz="0" w:space="0" w:color="auto"/>
        <w:left w:val="none" w:sz="0" w:space="0" w:color="auto"/>
        <w:bottom w:val="none" w:sz="0" w:space="0" w:color="auto"/>
        <w:right w:val="none" w:sz="0" w:space="0" w:color="auto"/>
      </w:divBdr>
    </w:div>
    <w:div w:id="597644490">
      <w:bodyDiv w:val="1"/>
      <w:marLeft w:val="0"/>
      <w:marRight w:val="0"/>
      <w:marTop w:val="0"/>
      <w:marBottom w:val="0"/>
      <w:divBdr>
        <w:top w:val="none" w:sz="0" w:space="0" w:color="auto"/>
        <w:left w:val="none" w:sz="0" w:space="0" w:color="auto"/>
        <w:bottom w:val="none" w:sz="0" w:space="0" w:color="auto"/>
        <w:right w:val="none" w:sz="0" w:space="0" w:color="auto"/>
      </w:divBdr>
    </w:div>
    <w:div w:id="599680489">
      <w:bodyDiv w:val="1"/>
      <w:marLeft w:val="0"/>
      <w:marRight w:val="0"/>
      <w:marTop w:val="0"/>
      <w:marBottom w:val="0"/>
      <w:divBdr>
        <w:top w:val="none" w:sz="0" w:space="0" w:color="auto"/>
        <w:left w:val="none" w:sz="0" w:space="0" w:color="auto"/>
        <w:bottom w:val="none" w:sz="0" w:space="0" w:color="auto"/>
        <w:right w:val="none" w:sz="0" w:space="0" w:color="auto"/>
      </w:divBdr>
    </w:div>
    <w:div w:id="609703289">
      <w:bodyDiv w:val="1"/>
      <w:marLeft w:val="0"/>
      <w:marRight w:val="0"/>
      <w:marTop w:val="0"/>
      <w:marBottom w:val="0"/>
      <w:divBdr>
        <w:top w:val="none" w:sz="0" w:space="0" w:color="auto"/>
        <w:left w:val="none" w:sz="0" w:space="0" w:color="auto"/>
        <w:bottom w:val="none" w:sz="0" w:space="0" w:color="auto"/>
        <w:right w:val="none" w:sz="0" w:space="0" w:color="auto"/>
      </w:divBdr>
    </w:div>
    <w:div w:id="660890779">
      <w:bodyDiv w:val="1"/>
      <w:marLeft w:val="0"/>
      <w:marRight w:val="0"/>
      <w:marTop w:val="0"/>
      <w:marBottom w:val="0"/>
      <w:divBdr>
        <w:top w:val="none" w:sz="0" w:space="0" w:color="auto"/>
        <w:left w:val="none" w:sz="0" w:space="0" w:color="auto"/>
        <w:bottom w:val="none" w:sz="0" w:space="0" w:color="auto"/>
        <w:right w:val="none" w:sz="0" w:space="0" w:color="auto"/>
      </w:divBdr>
    </w:div>
    <w:div w:id="678116350">
      <w:bodyDiv w:val="1"/>
      <w:marLeft w:val="0"/>
      <w:marRight w:val="0"/>
      <w:marTop w:val="0"/>
      <w:marBottom w:val="0"/>
      <w:divBdr>
        <w:top w:val="none" w:sz="0" w:space="0" w:color="auto"/>
        <w:left w:val="none" w:sz="0" w:space="0" w:color="auto"/>
        <w:bottom w:val="none" w:sz="0" w:space="0" w:color="auto"/>
        <w:right w:val="none" w:sz="0" w:space="0" w:color="auto"/>
      </w:divBdr>
      <w:divsChild>
        <w:div w:id="1320573860">
          <w:marLeft w:val="0"/>
          <w:marRight w:val="0"/>
          <w:marTop w:val="960"/>
          <w:marBottom w:val="960"/>
          <w:divBdr>
            <w:top w:val="none" w:sz="0" w:space="0" w:color="auto"/>
            <w:left w:val="none" w:sz="0" w:space="0" w:color="auto"/>
            <w:bottom w:val="none" w:sz="0" w:space="0" w:color="auto"/>
            <w:right w:val="none" w:sz="0" w:space="0" w:color="auto"/>
          </w:divBdr>
          <w:divsChild>
            <w:div w:id="1499298656">
              <w:marLeft w:val="0"/>
              <w:marRight w:val="0"/>
              <w:marTop w:val="0"/>
              <w:marBottom w:val="0"/>
              <w:divBdr>
                <w:top w:val="none" w:sz="0" w:space="0" w:color="auto"/>
                <w:left w:val="none" w:sz="0" w:space="0" w:color="auto"/>
                <w:bottom w:val="none" w:sz="0" w:space="0" w:color="auto"/>
                <w:right w:val="none" w:sz="0" w:space="0" w:color="auto"/>
              </w:divBdr>
              <w:divsChild>
                <w:div w:id="202882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0796">
          <w:marLeft w:val="0"/>
          <w:marRight w:val="0"/>
          <w:marTop w:val="960"/>
          <w:marBottom w:val="960"/>
          <w:divBdr>
            <w:top w:val="none" w:sz="0" w:space="0" w:color="auto"/>
            <w:left w:val="none" w:sz="0" w:space="0" w:color="auto"/>
            <w:bottom w:val="none" w:sz="0" w:space="0" w:color="auto"/>
            <w:right w:val="none" w:sz="0" w:space="0" w:color="auto"/>
          </w:divBdr>
          <w:divsChild>
            <w:div w:id="833378199">
              <w:marLeft w:val="0"/>
              <w:marRight w:val="0"/>
              <w:marTop w:val="0"/>
              <w:marBottom w:val="0"/>
              <w:divBdr>
                <w:top w:val="none" w:sz="0" w:space="0" w:color="auto"/>
                <w:left w:val="none" w:sz="0" w:space="0" w:color="auto"/>
                <w:bottom w:val="none" w:sz="0" w:space="0" w:color="auto"/>
                <w:right w:val="none" w:sz="0" w:space="0" w:color="auto"/>
              </w:divBdr>
              <w:divsChild>
                <w:div w:id="4843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1077">
          <w:marLeft w:val="0"/>
          <w:marRight w:val="0"/>
          <w:marTop w:val="960"/>
          <w:marBottom w:val="960"/>
          <w:divBdr>
            <w:top w:val="none" w:sz="0" w:space="0" w:color="auto"/>
            <w:left w:val="none" w:sz="0" w:space="0" w:color="auto"/>
            <w:bottom w:val="none" w:sz="0" w:space="0" w:color="auto"/>
            <w:right w:val="none" w:sz="0" w:space="0" w:color="auto"/>
          </w:divBdr>
          <w:divsChild>
            <w:div w:id="996497293">
              <w:marLeft w:val="0"/>
              <w:marRight w:val="0"/>
              <w:marTop w:val="0"/>
              <w:marBottom w:val="0"/>
              <w:divBdr>
                <w:top w:val="none" w:sz="0" w:space="0" w:color="auto"/>
                <w:left w:val="none" w:sz="0" w:space="0" w:color="auto"/>
                <w:bottom w:val="none" w:sz="0" w:space="0" w:color="auto"/>
                <w:right w:val="none" w:sz="0" w:space="0" w:color="auto"/>
              </w:divBdr>
              <w:divsChild>
                <w:div w:id="7502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2938">
      <w:bodyDiv w:val="1"/>
      <w:marLeft w:val="0"/>
      <w:marRight w:val="0"/>
      <w:marTop w:val="0"/>
      <w:marBottom w:val="0"/>
      <w:divBdr>
        <w:top w:val="none" w:sz="0" w:space="0" w:color="auto"/>
        <w:left w:val="none" w:sz="0" w:space="0" w:color="auto"/>
        <w:bottom w:val="none" w:sz="0" w:space="0" w:color="auto"/>
        <w:right w:val="none" w:sz="0" w:space="0" w:color="auto"/>
      </w:divBdr>
      <w:divsChild>
        <w:div w:id="1595481501">
          <w:marLeft w:val="0"/>
          <w:marRight w:val="0"/>
          <w:marTop w:val="0"/>
          <w:marBottom w:val="0"/>
          <w:divBdr>
            <w:top w:val="single" w:sz="6" w:space="0" w:color="E4E6EF"/>
            <w:left w:val="single" w:sz="6" w:space="0" w:color="E4E6EF"/>
            <w:bottom w:val="single" w:sz="6" w:space="0" w:color="E4E6EF"/>
            <w:right w:val="single" w:sz="6" w:space="0" w:color="E4E6EF"/>
          </w:divBdr>
          <w:divsChild>
            <w:div w:id="324356157">
              <w:marLeft w:val="0"/>
              <w:marRight w:val="0"/>
              <w:marTop w:val="0"/>
              <w:marBottom w:val="0"/>
              <w:divBdr>
                <w:top w:val="none" w:sz="0" w:space="0" w:color="auto"/>
                <w:left w:val="none" w:sz="0" w:space="0" w:color="auto"/>
                <w:bottom w:val="none" w:sz="0" w:space="0" w:color="auto"/>
                <w:right w:val="none" w:sz="0" w:space="0" w:color="auto"/>
              </w:divBdr>
              <w:divsChild>
                <w:div w:id="10949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88475">
      <w:bodyDiv w:val="1"/>
      <w:marLeft w:val="0"/>
      <w:marRight w:val="0"/>
      <w:marTop w:val="0"/>
      <w:marBottom w:val="0"/>
      <w:divBdr>
        <w:top w:val="none" w:sz="0" w:space="0" w:color="auto"/>
        <w:left w:val="none" w:sz="0" w:space="0" w:color="auto"/>
        <w:bottom w:val="none" w:sz="0" w:space="0" w:color="auto"/>
        <w:right w:val="none" w:sz="0" w:space="0" w:color="auto"/>
      </w:divBdr>
    </w:div>
    <w:div w:id="728377763">
      <w:bodyDiv w:val="1"/>
      <w:marLeft w:val="0"/>
      <w:marRight w:val="0"/>
      <w:marTop w:val="0"/>
      <w:marBottom w:val="0"/>
      <w:divBdr>
        <w:top w:val="none" w:sz="0" w:space="0" w:color="auto"/>
        <w:left w:val="none" w:sz="0" w:space="0" w:color="auto"/>
        <w:bottom w:val="none" w:sz="0" w:space="0" w:color="auto"/>
        <w:right w:val="none" w:sz="0" w:space="0" w:color="auto"/>
      </w:divBdr>
    </w:div>
    <w:div w:id="789863870">
      <w:bodyDiv w:val="1"/>
      <w:marLeft w:val="0"/>
      <w:marRight w:val="0"/>
      <w:marTop w:val="0"/>
      <w:marBottom w:val="0"/>
      <w:divBdr>
        <w:top w:val="none" w:sz="0" w:space="0" w:color="auto"/>
        <w:left w:val="none" w:sz="0" w:space="0" w:color="auto"/>
        <w:bottom w:val="none" w:sz="0" w:space="0" w:color="auto"/>
        <w:right w:val="none" w:sz="0" w:space="0" w:color="auto"/>
      </w:divBdr>
    </w:div>
    <w:div w:id="833766121">
      <w:bodyDiv w:val="1"/>
      <w:marLeft w:val="0"/>
      <w:marRight w:val="0"/>
      <w:marTop w:val="0"/>
      <w:marBottom w:val="0"/>
      <w:divBdr>
        <w:top w:val="none" w:sz="0" w:space="0" w:color="auto"/>
        <w:left w:val="none" w:sz="0" w:space="0" w:color="auto"/>
        <w:bottom w:val="none" w:sz="0" w:space="0" w:color="auto"/>
        <w:right w:val="none" w:sz="0" w:space="0" w:color="auto"/>
      </w:divBdr>
    </w:div>
    <w:div w:id="925310962">
      <w:bodyDiv w:val="1"/>
      <w:marLeft w:val="0"/>
      <w:marRight w:val="0"/>
      <w:marTop w:val="0"/>
      <w:marBottom w:val="0"/>
      <w:divBdr>
        <w:top w:val="none" w:sz="0" w:space="0" w:color="auto"/>
        <w:left w:val="none" w:sz="0" w:space="0" w:color="auto"/>
        <w:bottom w:val="none" w:sz="0" w:space="0" w:color="auto"/>
        <w:right w:val="none" w:sz="0" w:space="0" w:color="auto"/>
      </w:divBdr>
    </w:div>
    <w:div w:id="927690887">
      <w:bodyDiv w:val="1"/>
      <w:marLeft w:val="0"/>
      <w:marRight w:val="0"/>
      <w:marTop w:val="0"/>
      <w:marBottom w:val="0"/>
      <w:divBdr>
        <w:top w:val="none" w:sz="0" w:space="0" w:color="auto"/>
        <w:left w:val="none" w:sz="0" w:space="0" w:color="auto"/>
        <w:bottom w:val="none" w:sz="0" w:space="0" w:color="auto"/>
        <w:right w:val="none" w:sz="0" w:space="0" w:color="auto"/>
      </w:divBdr>
    </w:div>
    <w:div w:id="954483185">
      <w:bodyDiv w:val="1"/>
      <w:marLeft w:val="0"/>
      <w:marRight w:val="0"/>
      <w:marTop w:val="0"/>
      <w:marBottom w:val="0"/>
      <w:divBdr>
        <w:top w:val="none" w:sz="0" w:space="0" w:color="auto"/>
        <w:left w:val="none" w:sz="0" w:space="0" w:color="auto"/>
        <w:bottom w:val="none" w:sz="0" w:space="0" w:color="auto"/>
        <w:right w:val="none" w:sz="0" w:space="0" w:color="auto"/>
      </w:divBdr>
    </w:div>
    <w:div w:id="1016226968">
      <w:bodyDiv w:val="1"/>
      <w:marLeft w:val="0"/>
      <w:marRight w:val="0"/>
      <w:marTop w:val="0"/>
      <w:marBottom w:val="0"/>
      <w:divBdr>
        <w:top w:val="none" w:sz="0" w:space="0" w:color="auto"/>
        <w:left w:val="none" w:sz="0" w:space="0" w:color="auto"/>
        <w:bottom w:val="none" w:sz="0" w:space="0" w:color="auto"/>
        <w:right w:val="none" w:sz="0" w:space="0" w:color="auto"/>
      </w:divBdr>
    </w:div>
    <w:div w:id="1058017519">
      <w:bodyDiv w:val="1"/>
      <w:marLeft w:val="0"/>
      <w:marRight w:val="0"/>
      <w:marTop w:val="0"/>
      <w:marBottom w:val="0"/>
      <w:divBdr>
        <w:top w:val="none" w:sz="0" w:space="0" w:color="auto"/>
        <w:left w:val="none" w:sz="0" w:space="0" w:color="auto"/>
        <w:bottom w:val="none" w:sz="0" w:space="0" w:color="auto"/>
        <w:right w:val="none" w:sz="0" w:space="0" w:color="auto"/>
      </w:divBdr>
    </w:div>
    <w:div w:id="1091512879">
      <w:bodyDiv w:val="1"/>
      <w:marLeft w:val="0"/>
      <w:marRight w:val="0"/>
      <w:marTop w:val="0"/>
      <w:marBottom w:val="0"/>
      <w:divBdr>
        <w:top w:val="none" w:sz="0" w:space="0" w:color="auto"/>
        <w:left w:val="none" w:sz="0" w:space="0" w:color="auto"/>
        <w:bottom w:val="none" w:sz="0" w:space="0" w:color="auto"/>
        <w:right w:val="none" w:sz="0" w:space="0" w:color="auto"/>
      </w:divBdr>
    </w:div>
    <w:div w:id="1097601102">
      <w:bodyDiv w:val="1"/>
      <w:marLeft w:val="0"/>
      <w:marRight w:val="0"/>
      <w:marTop w:val="0"/>
      <w:marBottom w:val="0"/>
      <w:divBdr>
        <w:top w:val="none" w:sz="0" w:space="0" w:color="auto"/>
        <w:left w:val="none" w:sz="0" w:space="0" w:color="auto"/>
        <w:bottom w:val="none" w:sz="0" w:space="0" w:color="auto"/>
        <w:right w:val="none" w:sz="0" w:space="0" w:color="auto"/>
      </w:divBdr>
    </w:div>
    <w:div w:id="1133254570">
      <w:bodyDiv w:val="1"/>
      <w:marLeft w:val="0"/>
      <w:marRight w:val="0"/>
      <w:marTop w:val="0"/>
      <w:marBottom w:val="0"/>
      <w:divBdr>
        <w:top w:val="none" w:sz="0" w:space="0" w:color="auto"/>
        <w:left w:val="none" w:sz="0" w:space="0" w:color="auto"/>
        <w:bottom w:val="none" w:sz="0" w:space="0" w:color="auto"/>
        <w:right w:val="none" w:sz="0" w:space="0" w:color="auto"/>
      </w:divBdr>
    </w:div>
    <w:div w:id="1154950962">
      <w:bodyDiv w:val="1"/>
      <w:marLeft w:val="0"/>
      <w:marRight w:val="0"/>
      <w:marTop w:val="0"/>
      <w:marBottom w:val="0"/>
      <w:divBdr>
        <w:top w:val="none" w:sz="0" w:space="0" w:color="auto"/>
        <w:left w:val="none" w:sz="0" w:space="0" w:color="auto"/>
        <w:bottom w:val="none" w:sz="0" w:space="0" w:color="auto"/>
        <w:right w:val="none" w:sz="0" w:space="0" w:color="auto"/>
      </w:divBdr>
    </w:div>
    <w:div w:id="1174878993">
      <w:bodyDiv w:val="1"/>
      <w:marLeft w:val="0"/>
      <w:marRight w:val="0"/>
      <w:marTop w:val="0"/>
      <w:marBottom w:val="0"/>
      <w:divBdr>
        <w:top w:val="none" w:sz="0" w:space="0" w:color="auto"/>
        <w:left w:val="none" w:sz="0" w:space="0" w:color="auto"/>
        <w:bottom w:val="none" w:sz="0" w:space="0" w:color="auto"/>
        <w:right w:val="none" w:sz="0" w:space="0" w:color="auto"/>
      </w:divBdr>
      <w:divsChild>
        <w:div w:id="824198542">
          <w:marLeft w:val="0"/>
          <w:marRight w:val="0"/>
          <w:marTop w:val="0"/>
          <w:marBottom w:val="0"/>
          <w:divBdr>
            <w:top w:val="none" w:sz="0" w:space="0" w:color="auto"/>
            <w:left w:val="none" w:sz="0" w:space="0" w:color="auto"/>
            <w:bottom w:val="none" w:sz="0" w:space="0" w:color="auto"/>
            <w:right w:val="none" w:sz="0" w:space="0" w:color="auto"/>
          </w:divBdr>
          <w:divsChild>
            <w:div w:id="852648441">
              <w:marLeft w:val="0"/>
              <w:marRight w:val="0"/>
              <w:marTop w:val="0"/>
              <w:marBottom w:val="360"/>
              <w:divBdr>
                <w:top w:val="none" w:sz="0" w:space="0" w:color="auto"/>
                <w:left w:val="none" w:sz="0" w:space="0" w:color="auto"/>
                <w:bottom w:val="none" w:sz="0" w:space="0" w:color="auto"/>
                <w:right w:val="none" w:sz="0" w:space="0" w:color="auto"/>
              </w:divBdr>
            </w:div>
          </w:divsChild>
        </w:div>
        <w:div w:id="955138007">
          <w:marLeft w:val="0"/>
          <w:marRight w:val="0"/>
          <w:marTop w:val="0"/>
          <w:marBottom w:val="0"/>
          <w:divBdr>
            <w:top w:val="none" w:sz="0" w:space="0" w:color="auto"/>
            <w:left w:val="none" w:sz="0" w:space="0" w:color="auto"/>
            <w:bottom w:val="none" w:sz="0" w:space="0" w:color="auto"/>
            <w:right w:val="none" w:sz="0" w:space="0" w:color="auto"/>
          </w:divBdr>
          <w:divsChild>
            <w:div w:id="531696652">
              <w:marLeft w:val="0"/>
              <w:marRight w:val="0"/>
              <w:marTop w:val="0"/>
              <w:marBottom w:val="0"/>
              <w:divBdr>
                <w:top w:val="none" w:sz="0" w:space="0" w:color="auto"/>
                <w:left w:val="none" w:sz="0" w:space="0" w:color="auto"/>
                <w:bottom w:val="none" w:sz="0" w:space="0" w:color="auto"/>
                <w:right w:val="none" w:sz="0" w:space="0" w:color="auto"/>
              </w:divBdr>
              <w:divsChild>
                <w:div w:id="1110662758">
                  <w:marLeft w:val="0"/>
                  <w:marRight w:val="0"/>
                  <w:marTop w:val="0"/>
                  <w:marBottom w:val="0"/>
                  <w:divBdr>
                    <w:top w:val="none" w:sz="0" w:space="0" w:color="auto"/>
                    <w:left w:val="none" w:sz="0" w:space="0" w:color="auto"/>
                    <w:bottom w:val="none" w:sz="0" w:space="0" w:color="auto"/>
                    <w:right w:val="none" w:sz="0" w:space="0" w:color="auto"/>
                  </w:divBdr>
                  <w:divsChild>
                    <w:div w:id="19482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402006">
      <w:bodyDiv w:val="1"/>
      <w:marLeft w:val="0"/>
      <w:marRight w:val="0"/>
      <w:marTop w:val="0"/>
      <w:marBottom w:val="0"/>
      <w:divBdr>
        <w:top w:val="none" w:sz="0" w:space="0" w:color="auto"/>
        <w:left w:val="none" w:sz="0" w:space="0" w:color="auto"/>
        <w:bottom w:val="none" w:sz="0" w:space="0" w:color="auto"/>
        <w:right w:val="none" w:sz="0" w:space="0" w:color="auto"/>
      </w:divBdr>
    </w:div>
    <w:div w:id="1204899832">
      <w:bodyDiv w:val="1"/>
      <w:marLeft w:val="0"/>
      <w:marRight w:val="0"/>
      <w:marTop w:val="0"/>
      <w:marBottom w:val="0"/>
      <w:divBdr>
        <w:top w:val="none" w:sz="0" w:space="0" w:color="auto"/>
        <w:left w:val="none" w:sz="0" w:space="0" w:color="auto"/>
        <w:bottom w:val="none" w:sz="0" w:space="0" w:color="auto"/>
        <w:right w:val="none" w:sz="0" w:space="0" w:color="auto"/>
      </w:divBdr>
    </w:div>
    <w:div w:id="1235815929">
      <w:bodyDiv w:val="1"/>
      <w:marLeft w:val="0"/>
      <w:marRight w:val="0"/>
      <w:marTop w:val="0"/>
      <w:marBottom w:val="0"/>
      <w:divBdr>
        <w:top w:val="none" w:sz="0" w:space="0" w:color="auto"/>
        <w:left w:val="none" w:sz="0" w:space="0" w:color="auto"/>
        <w:bottom w:val="none" w:sz="0" w:space="0" w:color="auto"/>
        <w:right w:val="none" w:sz="0" w:space="0" w:color="auto"/>
      </w:divBdr>
    </w:div>
    <w:div w:id="1247496747">
      <w:bodyDiv w:val="1"/>
      <w:marLeft w:val="0"/>
      <w:marRight w:val="0"/>
      <w:marTop w:val="0"/>
      <w:marBottom w:val="0"/>
      <w:divBdr>
        <w:top w:val="none" w:sz="0" w:space="0" w:color="auto"/>
        <w:left w:val="none" w:sz="0" w:space="0" w:color="auto"/>
        <w:bottom w:val="none" w:sz="0" w:space="0" w:color="auto"/>
        <w:right w:val="none" w:sz="0" w:space="0" w:color="auto"/>
      </w:divBdr>
    </w:div>
    <w:div w:id="1252815918">
      <w:bodyDiv w:val="1"/>
      <w:marLeft w:val="0"/>
      <w:marRight w:val="0"/>
      <w:marTop w:val="0"/>
      <w:marBottom w:val="0"/>
      <w:divBdr>
        <w:top w:val="none" w:sz="0" w:space="0" w:color="auto"/>
        <w:left w:val="none" w:sz="0" w:space="0" w:color="auto"/>
        <w:bottom w:val="none" w:sz="0" w:space="0" w:color="auto"/>
        <w:right w:val="none" w:sz="0" w:space="0" w:color="auto"/>
      </w:divBdr>
    </w:div>
    <w:div w:id="1260603253">
      <w:bodyDiv w:val="1"/>
      <w:marLeft w:val="0"/>
      <w:marRight w:val="0"/>
      <w:marTop w:val="0"/>
      <w:marBottom w:val="0"/>
      <w:divBdr>
        <w:top w:val="none" w:sz="0" w:space="0" w:color="auto"/>
        <w:left w:val="none" w:sz="0" w:space="0" w:color="auto"/>
        <w:bottom w:val="none" w:sz="0" w:space="0" w:color="auto"/>
        <w:right w:val="none" w:sz="0" w:space="0" w:color="auto"/>
      </w:divBdr>
    </w:div>
    <w:div w:id="1261765305">
      <w:bodyDiv w:val="1"/>
      <w:marLeft w:val="0"/>
      <w:marRight w:val="0"/>
      <w:marTop w:val="0"/>
      <w:marBottom w:val="0"/>
      <w:divBdr>
        <w:top w:val="none" w:sz="0" w:space="0" w:color="auto"/>
        <w:left w:val="none" w:sz="0" w:space="0" w:color="auto"/>
        <w:bottom w:val="none" w:sz="0" w:space="0" w:color="auto"/>
        <w:right w:val="none" w:sz="0" w:space="0" w:color="auto"/>
      </w:divBdr>
    </w:div>
    <w:div w:id="1275795627">
      <w:bodyDiv w:val="1"/>
      <w:marLeft w:val="0"/>
      <w:marRight w:val="0"/>
      <w:marTop w:val="0"/>
      <w:marBottom w:val="0"/>
      <w:divBdr>
        <w:top w:val="none" w:sz="0" w:space="0" w:color="auto"/>
        <w:left w:val="none" w:sz="0" w:space="0" w:color="auto"/>
        <w:bottom w:val="none" w:sz="0" w:space="0" w:color="auto"/>
        <w:right w:val="none" w:sz="0" w:space="0" w:color="auto"/>
      </w:divBdr>
    </w:div>
    <w:div w:id="1321929152">
      <w:bodyDiv w:val="1"/>
      <w:marLeft w:val="0"/>
      <w:marRight w:val="0"/>
      <w:marTop w:val="0"/>
      <w:marBottom w:val="0"/>
      <w:divBdr>
        <w:top w:val="none" w:sz="0" w:space="0" w:color="auto"/>
        <w:left w:val="none" w:sz="0" w:space="0" w:color="auto"/>
        <w:bottom w:val="none" w:sz="0" w:space="0" w:color="auto"/>
        <w:right w:val="none" w:sz="0" w:space="0" w:color="auto"/>
      </w:divBdr>
    </w:div>
    <w:div w:id="1361320270">
      <w:bodyDiv w:val="1"/>
      <w:marLeft w:val="0"/>
      <w:marRight w:val="0"/>
      <w:marTop w:val="0"/>
      <w:marBottom w:val="0"/>
      <w:divBdr>
        <w:top w:val="none" w:sz="0" w:space="0" w:color="auto"/>
        <w:left w:val="none" w:sz="0" w:space="0" w:color="auto"/>
        <w:bottom w:val="none" w:sz="0" w:space="0" w:color="auto"/>
        <w:right w:val="none" w:sz="0" w:space="0" w:color="auto"/>
      </w:divBdr>
    </w:div>
    <w:div w:id="1416128951">
      <w:bodyDiv w:val="1"/>
      <w:marLeft w:val="0"/>
      <w:marRight w:val="0"/>
      <w:marTop w:val="0"/>
      <w:marBottom w:val="0"/>
      <w:divBdr>
        <w:top w:val="none" w:sz="0" w:space="0" w:color="auto"/>
        <w:left w:val="none" w:sz="0" w:space="0" w:color="auto"/>
        <w:bottom w:val="none" w:sz="0" w:space="0" w:color="auto"/>
        <w:right w:val="none" w:sz="0" w:space="0" w:color="auto"/>
      </w:divBdr>
    </w:div>
    <w:div w:id="1455321029">
      <w:bodyDiv w:val="1"/>
      <w:marLeft w:val="0"/>
      <w:marRight w:val="0"/>
      <w:marTop w:val="0"/>
      <w:marBottom w:val="0"/>
      <w:divBdr>
        <w:top w:val="none" w:sz="0" w:space="0" w:color="auto"/>
        <w:left w:val="none" w:sz="0" w:space="0" w:color="auto"/>
        <w:bottom w:val="none" w:sz="0" w:space="0" w:color="auto"/>
        <w:right w:val="none" w:sz="0" w:space="0" w:color="auto"/>
      </w:divBdr>
    </w:div>
    <w:div w:id="1534073288">
      <w:bodyDiv w:val="1"/>
      <w:marLeft w:val="0"/>
      <w:marRight w:val="0"/>
      <w:marTop w:val="0"/>
      <w:marBottom w:val="0"/>
      <w:divBdr>
        <w:top w:val="none" w:sz="0" w:space="0" w:color="auto"/>
        <w:left w:val="none" w:sz="0" w:space="0" w:color="auto"/>
        <w:bottom w:val="none" w:sz="0" w:space="0" w:color="auto"/>
        <w:right w:val="none" w:sz="0" w:space="0" w:color="auto"/>
      </w:divBdr>
    </w:div>
    <w:div w:id="1564173389">
      <w:bodyDiv w:val="1"/>
      <w:marLeft w:val="0"/>
      <w:marRight w:val="0"/>
      <w:marTop w:val="0"/>
      <w:marBottom w:val="0"/>
      <w:divBdr>
        <w:top w:val="none" w:sz="0" w:space="0" w:color="auto"/>
        <w:left w:val="none" w:sz="0" w:space="0" w:color="auto"/>
        <w:bottom w:val="none" w:sz="0" w:space="0" w:color="auto"/>
        <w:right w:val="none" w:sz="0" w:space="0" w:color="auto"/>
      </w:divBdr>
    </w:div>
    <w:div w:id="1572036392">
      <w:bodyDiv w:val="1"/>
      <w:marLeft w:val="0"/>
      <w:marRight w:val="0"/>
      <w:marTop w:val="0"/>
      <w:marBottom w:val="0"/>
      <w:divBdr>
        <w:top w:val="none" w:sz="0" w:space="0" w:color="auto"/>
        <w:left w:val="none" w:sz="0" w:space="0" w:color="auto"/>
        <w:bottom w:val="none" w:sz="0" w:space="0" w:color="auto"/>
        <w:right w:val="none" w:sz="0" w:space="0" w:color="auto"/>
      </w:divBdr>
    </w:div>
    <w:div w:id="1597056121">
      <w:bodyDiv w:val="1"/>
      <w:marLeft w:val="0"/>
      <w:marRight w:val="0"/>
      <w:marTop w:val="0"/>
      <w:marBottom w:val="0"/>
      <w:divBdr>
        <w:top w:val="none" w:sz="0" w:space="0" w:color="auto"/>
        <w:left w:val="none" w:sz="0" w:space="0" w:color="auto"/>
        <w:bottom w:val="none" w:sz="0" w:space="0" w:color="auto"/>
        <w:right w:val="none" w:sz="0" w:space="0" w:color="auto"/>
      </w:divBdr>
    </w:div>
    <w:div w:id="1627077743">
      <w:bodyDiv w:val="1"/>
      <w:marLeft w:val="0"/>
      <w:marRight w:val="0"/>
      <w:marTop w:val="0"/>
      <w:marBottom w:val="0"/>
      <w:divBdr>
        <w:top w:val="none" w:sz="0" w:space="0" w:color="auto"/>
        <w:left w:val="none" w:sz="0" w:space="0" w:color="auto"/>
        <w:bottom w:val="none" w:sz="0" w:space="0" w:color="auto"/>
        <w:right w:val="none" w:sz="0" w:space="0" w:color="auto"/>
      </w:divBdr>
    </w:div>
    <w:div w:id="1645235983">
      <w:bodyDiv w:val="1"/>
      <w:marLeft w:val="0"/>
      <w:marRight w:val="0"/>
      <w:marTop w:val="0"/>
      <w:marBottom w:val="0"/>
      <w:divBdr>
        <w:top w:val="none" w:sz="0" w:space="0" w:color="auto"/>
        <w:left w:val="none" w:sz="0" w:space="0" w:color="auto"/>
        <w:bottom w:val="none" w:sz="0" w:space="0" w:color="auto"/>
        <w:right w:val="none" w:sz="0" w:space="0" w:color="auto"/>
      </w:divBdr>
    </w:div>
    <w:div w:id="1662418684">
      <w:bodyDiv w:val="1"/>
      <w:marLeft w:val="0"/>
      <w:marRight w:val="0"/>
      <w:marTop w:val="0"/>
      <w:marBottom w:val="0"/>
      <w:divBdr>
        <w:top w:val="none" w:sz="0" w:space="0" w:color="auto"/>
        <w:left w:val="none" w:sz="0" w:space="0" w:color="auto"/>
        <w:bottom w:val="none" w:sz="0" w:space="0" w:color="auto"/>
        <w:right w:val="none" w:sz="0" w:space="0" w:color="auto"/>
      </w:divBdr>
    </w:div>
    <w:div w:id="1693149165">
      <w:bodyDiv w:val="1"/>
      <w:marLeft w:val="0"/>
      <w:marRight w:val="0"/>
      <w:marTop w:val="0"/>
      <w:marBottom w:val="0"/>
      <w:divBdr>
        <w:top w:val="none" w:sz="0" w:space="0" w:color="auto"/>
        <w:left w:val="none" w:sz="0" w:space="0" w:color="auto"/>
        <w:bottom w:val="none" w:sz="0" w:space="0" w:color="auto"/>
        <w:right w:val="none" w:sz="0" w:space="0" w:color="auto"/>
      </w:divBdr>
    </w:div>
    <w:div w:id="1699697379">
      <w:bodyDiv w:val="1"/>
      <w:marLeft w:val="0"/>
      <w:marRight w:val="0"/>
      <w:marTop w:val="0"/>
      <w:marBottom w:val="0"/>
      <w:divBdr>
        <w:top w:val="none" w:sz="0" w:space="0" w:color="auto"/>
        <w:left w:val="none" w:sz="0" w:space="0" w:color="auto"/>
        <w:bottom w:val="none" w:sz="0" w:space="0" w:color="auto"/>
        <w:right w:val="none" w:sz="0" w:space="0" w:color="auto"/>
      </w:divBdr>
    </w:div>
    <w:div w:id="1732265456">
      <w:bodyDiv w:val="1"/>
      <w:marLeft w:val="0"/>
      <w:marRight w:val="0"/>
      <w:marTop w:val="0"/>
      <w:marBottom w:val="0"/>
      <w:divBdr>
        <w:top w:val="none" w:sz="0" w:space="0" w:color="auto"/>
        <w:left w:val="none" w:sz="0" w:space="0" w:color="auto"/>
        <w:bottom w:val="none" w:sz="0" w:space="0" w:color="auto"/>
        <w:right w:val="none" w:sz="0" w:space="0" w:color="auto"/>
      </w:divBdr>
    </w:div>
    <w:div w:id="1823736045">
      <w:bodyDiv w:val="1"/>
      <w:marLeft w:val="0"/>
      <w:marRight w:val="0"/>
      <w:marTop w:val="0"/>
      <w:marBottom w:val="0"/>
      <w:divBdr>
        <w:top w:val="none" w:sz="0" w:space="0" w:color="auto"/>
        <w:left w:val="none" w:sz="0" w:space="0" w:color="auto"/>
        <w:bottom w:val="none" w:sz="0" w:space="0" w:color="auto"/>
        <w:right w:val="none" w:sz="0" w:space="0" w:color="auto"/>
      </w:divBdr>
    </w:div>
    <w:div w:id="1849058113">
      <w:bodyDiv w:val="1"/>
      <w:marLeft w:val="0"/>
      <w:marRight w:val="0"/>
      <w:marTop w:val="0"/>
      <w:marBottom w:val="0"/>
      <w:divBdr>
        <w:top w:val="none" w:sz="0" w:space="0" w:color="auto"/>
        <w:left w:val="none" w:sz="0" w:space="0" w:color="auto"/>
        <w:bottom w:val="none" w:sz="0" w:space="0" w:color="auto"/>
        <w:right w:val="none" w:sz="0" w:space="0" w:color="auto"/>
      </w:divBdr>
      <w:divsChild>
        <w:div w:id="105932150">
          <w:marLeft w:val="0"/>
          <w:marRight w:val="0"/>
          <w:marTop w:val="0"/>
          <w:marBottom w:val="0"/>
          <w:divBdr>
            <w:top w:val="none" w:sz="0" w:space="0" w:color="auto"/>
            <w:left w:val="none" w:sz="0" w:space="0" w:color="auto"/>
            <w:bottom w:val="none" w:sz="0" w:space="0" w:color="auto"/>
            <w:right w:val="none" w:sz="0" w:space="0" w:color="auto"/>
          </w:divBdr>
          <w:divsChild>
            <w:div w:id="221410572">
              <w:marLeft w:val="0"/>
              <w:marRight w:val="0"/>
              <w:marTop w:val="0"/>
              <w:marBottom w:val="360"/>
              <w:divBdr>
                <w:top w:val="none" w:sz="0" w:space="0" w:color="auto"/>
                <w:left w:val="none" w:sz="0" w:space="0" w:color="auto"/>
                <w:bottom w:val="none" w:sz="0" w:space="0" w:color="auto"/>
                <w:right w:val="none" w:sz="0" w:space="0" w:color="auto"/>
              </w:divBdr>
            </w:div>
          </w:divsChild>
        </w:div>
        <w:div w:id="358165587">
          <w:marLeft w:val="0"/>
          <w:marRight w:val="0"/>
          <w:marTop w:val="0"/>
          <w:marBottom w:val="0"/>
          <w:divBdr>
            <w:top w:val="none" w:sz="0" w:space="0" w:color="auto"/>
            <w:left w:val="none" w:sz="0" w:space="0" w:color="auto"/>
            <w:bottom w:val="none" w:sz="0" w:space="0" w:color="auto"/>
            <w:right w:val="none" w:sz="0" w:space="0" w:color="auto"/>
          </w:divBdr>
          <w:divsChild>
            <w:div w:id="2053847261">
              <w:marLeft w:val="0"/>
              <w:marRight w:val="0"/>
              <w:marTop w:val="0"/>
              <w:marBottom w:val="0"/>
              <w:divBdr>
                <w:top w:val="none" w:sz="0" w:space="0" w:color="auto"/>
                <w:left w:val="none" w:sz="0" w:space="0" w:color="auto"/>
                <w:bottom w:val="none" w:sz="0" w:space="0" w:color="auto"/>
                <w:right w:val="none" w:sz="0" w:space="0" w:color="auto"/>
              </w:divBdr>
              <w:divsChild>
                <w:div w:id="1925645772">
                  <w:marLeft w:val="0"/>
                  <w:marRight w:val="0"/>
                  <w:marTop w:val="0"/>
                  <w:marBottom w:val="0"/>
                  <w:divBdr>
                    <w:top w:val="none" w:sz="0" w:space="0" w:color="auto"/>
                    <w:left w:val="none" w:sz="0" w:space="0" w:color="auto"/>
                    <w:bottom w:val="none" w:sz="0" w:space="0" w:color="auto"/>
                    <w:right w:val="none" w:sz="0" w:space="0" w:color="auto"/>
                  </w:divBdr>
                  <w:divsChild>
                    <w:div w:id="2901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12074">
      <w:bodyDiv w:val="1"/>
      <w:marLeft w:val="0"/>
      <w:marRight w:val="0"/>
      <w:marTop w:val="0"/>
      <w:marBottom w:val="0"/>
      <w:divBdr>
        <w:top w:val="none" w:sz="0" w:space="0" w:color="auto"/>
        <w:left w:val="none" w:sz="0" w:space="0" w:color="auto"/>
        <w:bottom w:val="none" w:sz="0" w:space="0" w:color="auto"/>
        <w:right w:val="none" w:sz="0" w:space="0" w:color="auto"/>
      </w:divBdr>
    </w:div>
    <w:div w:id="1904561984">
      <w:bodyDiv w:val="1"/>
      <w:marLeft w:val="0"/>
      <w:marRight w:val="0"/>
      <w:marTop w:val="0"/>
      <w:marBottom w:val="0"/>
      <w:divBdr>
        <w:top w:val="none" w:sz="0" w:space="0" w:color="auto"/>
        <w:left w:val="none" w:sz="0" w:space="0" w:color="auto"/>
        <w:bottom w:val="none" w:sz="0" w:space="0" w:color="auto"/>
        <w:right w:val="none" w:sz="0" w:space="0" w:color="auto"/>
      </w:divBdr>
    </w:div>
    <w:div w:id="1924558339">
      <w:bodyDiv w:val="1"/>
      <w:marLeft w:val="0"/>
      <w:marRight w:val="0"/>
      <w:marTop w:val="0"/>
      <w:marBottom w:val="0"/>
      <w:divBdr>
        <w:top w:val="none" w:sz="0" w:space="0" w:color="auto"/>
        <w:left w:val="none" w:sz="0" w:space="0" w:color="auto"/>
        <w:bottom w:val="none" w:sz="0" w:space="0" w:color="auto"/>
        <w:right w:val="none" w:sz="0" w:space="0" w:color="auto"/>
      </w:divBdr>
    </w:div>
    <w:div w:id="1926648665">
      <w:bodyDiv w:val="1"/>
      <w:marLeft w:val="0"/>
      <w:marRight w:val="0"/>
      <w:marTop w:val="0"/>
      <w:marBottom w:val="0"/>
      <w:divBdr>
        <w:top w:val="none" w:sz="0" w:space="0" w:color="auto"/>
        <w:left w:val="none" w:sz="0" w:space="0" w:color="auto"/>
        <w:bottom w:val="none" w:sz="0" w:space="0" w:color="auto"/>
        <w:right w:val="none" w:sz="0" w:space="0" w:color="auto"/>
      </w:divBdr>
    </w:div>
    <w:div w:id="1939025420">
      <w:bodyDiv w:val="1"/>
      <w:marLeft w:val="0"/>
      <w:marRight w:val="0"/>
      <w:marTop w:val="0"/>
      <w:marBottom w:val="0"/>
      <w:divBdr>
        <w:top w:val="none" w:sz="0" w:space="0" w:color="auto"/>
        <w:left w:val="none" w:sz="0" w:space="0" w:color="auto"/>
        <w:bottom w:val="none" w:sz="0" w:space="0" w:color="auto"/>
        <w:right w:val="none" w:sz="0" w:space="0" w:color="auto"/>
      </w:divBdr>
    </w:div>
    <w:div w:id="1971277944">
      <w:bodyDiv w:val="1"/>
      <w:marLeft w:val="0"/>
      <w:marRight w:val="0"/>
      <w:marTop w:val="0"/>
      <w:marBottom w:val="0"/>
      <w:divBdr>
        <w:top w:val="none" w:sz="0" w:space="0" w:color="auto"/>
        <w:left w:val="none" w:sz="0" w:space="0" w:color="auto"/>
        <w:bottom w:val="none" w:sz="0" w:space="0" w:color="auto"/>
        <w:right w:val="none" w:sz="0" w:space="0" w:color="auto"/>
      </w:divBdr>
    </w:div>
    <w:div w:id="1997031521">
      <w:bodyDiv w:val="1"/>
      <w:marLeft w:val="0"/>
      <w:marRight w:val="0"/>
      <w:marTop w:val="0"/>
      <w:marBottom w:val="0"/>
      <w:divBdr>
        <w:top w:val="none" w:sz="0" w:space="0" w:color="auto"/>
        <w:left w:val="none" w:sz="0" w:space="0" w:color="auto"/>
        <w:bottom w:val="none" w:sz="0" w:space="0" w:color="auto"/>
        <w:right w:val="none" w:sz="0" w:space="0" w:color="auto"/>
      </w:divBdr>
    </w:div>
    <w:div w:id="2030989866">
      <w:bodyDiv w:val="1"/>
      <w:marLeft w:val="0"/>
      <w:marRight w:val="0"/>
      <w:marTop w:val="0"/>
      <w:marBottom w:val="0"/>
      <w:divBdr>
        <w:top w:val="none" w:sz="0" w:space="0" w:color="auto"/>
        <w:left w:val="none" w:sz="0" w:space="0" w:color="auto"/>
        <w:bottom w:val="none" w:sz="0" w:space="0" w:color="auto"/>
        <w:right w:val="none" w:sz="0" w:space="0" w:color="auto"/>
      </w:divBdr>
    </w:div>
    <w:div w:id="2032951133">
      <w:bodyDiv w:val="1"/>
      <w:marLeft w:val="0"/>
      <w:marRight w:val="0"/>
      <w:marTop w:val="0"/>
      <w:marBottom w:val="0"/>
      <w:divBdr>
        <w:top w:val="none" w:sz="0" w:space="0" w:color="auto"/>
        <w:left w:val="none" w:sz="0" w:space="0" w:color="auto"/>
        <w:bottom w:val="none" w:sz="0" w:space="0" w:color="auto"/>
        <w:right w:val="none" w:sz="0" w:space="0" w:color="auto"/>
      </w:divBdr>
    </w:div>
    <w:div w:id="2085568088">
      <w:bodyDiv w:val="1"/>
      <w:marLeft w:val="0"/>
      <w:marRight w:val="0"/>
      <w:marTop w:val="0"/>
      <w:marBottom w:val="0"/>
      <w:divBdr>
        <w:top w:val="none" w:sz="0" w:space="0" w:color="auto"/>
        <w:left w:val="none" w:sz="0" w:space="0" w:color="auto"/>
        <w:bottom w:val="none" w:sz="0" w:space="0" w:color="auto"/>
        <w:right w:val="none" w:sz="0" w:space="0" w:color="auto"/>
      </w:divBdr>
    </w:div>
    <w:div w:id="2086216540">
      <w:bodyDiv w:val="1"/>
      <w:marLeft w:val="0"/>
      <w:marRight w:val="0"/>
      <w:marTop w:val="0"/>
      <w:marBottom w:val="0"/>
      <w:divBdr>
        <w:top w:val="none" w:sz="0" w:space="0" w:color="auto"/>
        <w:left w:val="none" w:sz="0" w:space="0" w:color="auto"/>
        <w:bottom w:val="none" w:sz="0" w:space="0" w:color="auto"/>
        <w:right w:val="none" w:sz="0" w:space="0" w:color="auto"/>
      </w:divBdr>
    </w:div>
    <w:div w:id="211478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png"/><Relationship Id="rId21" Type="http://schemas.openxmlformats.org/officeDocument/2006/relationships/image" Target="media/image11.png"/><Relationship Id="rId42" Type="http://schemas.openxmlformats.org/officeDocument/2006/relationships/hyperlink" Target="https://www.photonics21.org/download/about-us/structure/Photonics21_Board_of_Stakeholders_2024-2025.pdf?m=1732697622&amp;" TargetMode="External"/><Relationship Id="rId47" Type="http://schemas.openxmlformats.org/officeDocument/2006/relationships/hyperlink" Target="https://projects.research-and-innovation.ec.europa.eu/sites/default/files/bmr-2022/ec_rtd_bmr-2022-zero-emission-road-transport-fiche.pdf" TargetMode="External"/><Relationship Id="rId63" Type="http://schemas.openxmlformats.org/officeDocument/2006/relationships/hyperlink" Target="https://ec.europa.eu/info/funding-tenders/opportunities/portal/screen/opportunities/projects-results?order=DESC&amp;pageNumber=1&amp;pageSize=50&amp;sortBy=title&amp;isExactMatch=true&amp;frameworkProgramme=44416173&amp;countries=20001004" TargetMode="External"/><Relationship Id="rId68" Type="http://schemas.openxmlformats.org/officeDocument/2006/relationships/hyperlink" Target="https://ec.europa.eu/eurostat/databrowser/view/trng_lfse_01__custom_15275941/default/table?lang=en" TargetMode="External"/><Relationship Id="rId84" Type="http://schemas.openxmlformats.org/officeDocument/2006/relationships/hyperlink" Target="https://pisrs.si/pregledPredpisa?id=RESO133" TargetMode="External"/><Relationship Id="rId89" Type="http://schemas.openxmlformats.org/officeDocument/2006/relationships/hyperlink" Target="https://siene.teces.si/" TargetMode="External"/><Relationship Id="rId112" Type="http://schemas.openxmlformats.org/officeDocument/2006/relationships/hyperlink" Target="https://www.multihelix.se/TIM" TargetMode="External"/><Relationship Id="rId16" Type="http://schemas.openxmlformats.org/officeDocument/2006/relationships/image" Target="media/image6.png"/><Relationship Id="rId107" Type="http://schemas.openxmlformats.org/officeDocument/2006/relationships/hyperlink" Target="https://ctgct.si" TargetMode="External"/><Relationship Id="rId11" Type="http://schemas.openxmlformats.org/officeDocument/2006/relationships/hyperlink" Target="http://cobiss.si/" TargetMode="External"/><Relationship Id="rId32" Type="http://schemas.openxmlformats.org/officeDocument/2006/relationships/hyperlink" Target="https://www.gov.si/novice/2024-11-18-18-november-evropski-dan-za-zascito-otrok-pred-spolnim-izkoriscanjem-in-spolno-zlorabo/" TargetMode="External"/><Relationship Id="rId37" Type="http://schemas.openxmlformats.org/officeDocument/2006/relationships/hyperlink" Target="https://www.stopbirokraciji.gov.si/fileadmin/user_upload/mju/17.__Porocilo_o_realizaciji_ukrepov_iz_EZU.pdf" TargetMode="External"/><Relationship Id="rId53" Type="http://schemas.openxmlformats.org/officeDocument/2006/relationships/hyperlink" Target="https://www.anses.fr/en/content/launch-european-research-and-innovation-parc-programme-improve-chemical-risk-assessment" TargetMode="External"/><Relationship Id="rId58" Type="http://schemas.openxmlformats.org/officeDocument/2006/relationships/image" Target="media/image17.png"/><Relationship Id="rId74" Type="http://schemas.openxmlformats.org/officeDocument/2006/relationships/hyperlink" Target="https://webgate.ec.europa.eu/dashboard/hub/stream/aaec8d41-5201-43ab-809f-3063750dfafd" TargetMode="External"/><Relationship Id="rId79" Type="http://schemas.openxmlformats.org/officeDocument/2006/relationships/hyperlink" Target="https://www.metropolitan.si/novice/slovenija/stevilo-delovno-aktivnih-decembra-zdrsnilo-z-rekordne-ravni/" TargetMode="External"/><Relationship Id="rId102" Type="http://schemas.openxmlformats.org/officeDocument/2006/relationships/hyperlink" Target="https://www.futurefoodspartnership.eu/" TargetMode="External"/><Relationship Id="rId123" Type="http://schemas.openxmlformats.org/officeDocument/2006/relationships/image" Target="media/image28.png"/><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hyperlink" Target="https://www.stat.si/StatWeb/News/Index/11114" TargetMode="External"/><Relationship Id="rId95" Type="http://schemas.openxmlformats.org/officeDocument/2006/relationships/hyperlink" Target="https://urbact.eu/" TargetMode="External"/><Relationship Id="rId22" Type="http://schemas.openxmlformats.org/officeDocument/2006/relationships/image" Target="media/image12.png"/><Relationship Id="rId27" Type="http://schemas.openxmlformats.org/officeDocument/2006/relationships/hyperlink" Target="https://uporabniki.programdela.sigov.si/reporting/rrp_measures/view/50" TargetMode="External"/><Relationship Id="rId43" Type="http://schemas.openxmlformats.org/officeDocument/2006/relationships/hyperlink" Target="https://projects.research-and-innovation.ec.europa.eu/sites/default/files/bmr-2022/ec_rtd_bmr-2022-clean-steel-partnership-fiche.pdf" TargetMode="External"/><Relationship Id="rId48" Type="http://schemas.openxmlformats.org/officeDocument/2006/relationships/hyperlink" Target="https://www.ccam.eu/members/country/slovenia/" TargetMode="External"/><Relationship Id="rId64" Type="http://schemas.openxmlformats.org/officeDocument/2006/relationships/hyperlink" Target="https://eit.europa.eu/eit-ecosystem-map," TargetMode="External"/><Relationship Id="rId69" Type="http://schemas.openxmlformats.org/officeDocument/2006/relationships/hyperlink" Target="https://ec.europa.eu/eurostat/databrowser/view/TESEM030__custom_1226964/bookmark/table?lang=en&amp;bookmarkId=45506234-e9d2-40f4-ba0d-cbd2d1293102" TargetMode="External"/><Relationship Id="rId113" Type="http://schemas.openxmlformats.org/officeDocument/2006/relationships/hyperlink" Target="https://echalliance.com" TargetMode="External"/><Relationship Id="rId118" Type="http://schemas.openxmlformats.org/officeDocument/2006/relationships/image" Target="media/image23.png"/><Relationship Id="rId80" Type="http://schemas.openxmlformats.org/officeDocument/2006/relationships/hyperlink" Target="https://pisrs.si/pregledPredpisa?id=ZAKO242" TargetMode="External"/><Relationship Id="rId85" Type="http://schemas.openxmlformats.org/officeDocument/2006/relationships/hyperlink" Target="https://pisrs.si/pregledPredpisa?id=ZAKO7733" TargetMode="External"/><Relationship Id="rId12" Type="http://schemas.openxmlformats.org/officeDocument/2006/relationships/hyperlink" Target="https://plus.cobiss.net/cobiss/si/sl/bib/242389507" TargetMode="External"/><Relationship Id="rId17" Type="http://schemas.openxmlformats.org/officeDocument/2006/relationships/image" Target="media/image7.png"/><Relationship Id="rId33" Type="http://schemas.openxmlformats.org/officeDocument/2006/relationships/hyperlink" Target="https://www.gov.si/zbirke/projekti-in-programi/dvig-profesionalizacije-javnega-narocanja/" TargetMode="External"/><Relationship Id="rId38" Type="http://schemas.openxmlformats.org/officeDocument/2006/relationships/hyperlink" Target="https://www.gov.si/zbirke/storitve/pridobitev-informacije-vodnega-soglasja-ali-mnenja-za-posege-ki-lahko-vplivajo-na-vodni-rezim-in-stanje-voda/" TargetMode="External"/><Relationship Id="rId59" Type="http://schemas.openxmlformats.org/officeDocument/2006/relationships/hyperlink" Target="https://euc-word-edit.officeapps.live.com/we/wordeditorframe.aspx?ui=sl&amp;rs=en-US&amp;wopisrc=https%3A%2F%2Fmnz-my.sharepoint.com%2Fpersonal%2Fjoze_petkovsek_gov_si%2F_vti_bin%2Fwopi.ashx%2Ffiles%2F456ba87302994abbb01da02ea7178510&amp;wdlor=c965D11BF-37D0-4701-AE4D-F089AFF89D0C&amp;wdenableroaming=1&amp;mscc=1&amp;wdodb=1&amp;hid=D2F8A0A1-50BE-C000-EF1A-142168CEBA6B.0&amp;uih=sharepointcom&amp;wdlcid=sl&amp;jsapi=1&amp;jsapiver=v2&amp;corrid=9c5d3b68-7b8f-4c93-a257-3f5038edc682&amp;usid=9c5d3b68-7b8f-4c93-a257-3f5038edc682&amp;newsession=1&amp;sftc=1&amp;uihit=docaspx&amp;muv=1&amp;ats=PairwiseBroker&amp;cac=1&amp;sams=1&amp;mtf=1&amp;sfp=1&amp;sdp=1&amp;hch=1&amp;hwfh=1&amp;dchat=1&amp;sc=%7B%22pmo%22%3A%22https%3A%2F%2Fmnz-my.sharepoint.com%22%2C%22pmshare%22%3Atrue%7D&amp;ctp=LeastProtected&amp;rct=Normal&amp;wdorigin=AuthPrompt&amp;afdflight=26&amp;csc=1&amp;instantedit=1&amp;wopicomplete=1&amp;wdredirectionreason=Unified_SingleFlush" TargetMode="External"/><Relationship Id="rId103" Type="http://schemas.openxmlformats.org/officeDocument/2006/relationships/image" Target="media/image21.png"/><Relationship Id="rId108" Type="http://schemas.openxmlformats.org/officeDocument/2006/relationships/hyperlink" Target="https://ctgct.si/objave/geneh-pospesitev-inovacij/" TargetMode="External"/><Relationship Id="rId124" Type="http://schemas.openxmlformats.org/officeDocument/2006/relationships/image" Target="media/image29.png"/><Relationship Id="rId129" Type="http://schemas.openxmlformats.org/officeDocument/2006/relationships/header" Target="header4.xml"/><Relationship Id="rId54" Type="http://schemas.openxmlformats.org/officeDocument/2006/relationships/hyperlink" Target="https://www.gov.si/zbirke/projekti-in-programi/obzorje-evropa/odlicna-znanost/ukrepi-marie-sklodowska-curie/" TargetMode="External"/><Relationship Id="rId70" Type="http://schemas.openxmlformats.org/officeDocument/2006/relationships/hyperlink" Target="https://ec.europa.eu/eurostat/databrowser/view/env_ac_rp/default/table?lang=en" TargetMode="External"/><Relationship Id="rId75" Type="http://schemas.openxmlformats.org/officeDocument/2006/relationships/hyperlink" Target="https://s3platform.jrc.ec.europa.eu/s3-thematic-platforms" TargetMode="External"/><Relationship Id="rId91" Type="http://schemas.openxmlformats.org/officeDocument/2006/relationships/hyperlink" Target="https://www.stat.si/StatWeb/news/Index/13269" TargetMode="External"/><Relationship Id="rId96" Type="http://schemas.openxmlformats.org/officeDocument/2006/relationships/hyperlink" Target="https://www.s3vanguardinitiative.eu/pilots/our-pilots"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hyperlink" Target="https://euc-word-edit.officeapps.live.com/we/wordeditorframe.aspx?ui=sl&amp;rs=en-US&amp;wopisrc=https%3A%2F%2Fmnz-my.sharepoint.com%2Fpersonal%2Fjoze_petkovsek_gov_si%2F_vti_bin%2Fwopi.ashx%2Ffiles%2F456ba87302994abbb01da02ea7178510&amp;wdpid=729bfc9a&amp;wdenableroaming=1&amp;mscc=1&amp;wdodb=1&amp;hid=DDCC9DA1-C078-C000-AAF2-A56D9393532A.0&amp;uih=sharepointcom&amp;wdlcid=sl&amp;jsapi=1&amp;jsapiver=v2&amp;corrid=cb72a5be-4d33-2751-0893-32724414e245&amp;usid=cb72a5be-4d33-2751-0893-32724414e245&amp;newsession=1&amp;sftc=1&amp;uihit=docaspx&amp;muv=1&amp;ats=PairwiseBroker&amp;cac=1&amp;sams=1&amp;mtf=1&amp;sfp=1&amp;sdp=1&amp;hch=1&amp;hwfh=1&amp;dchat=1&amp;sc=%7B%22pmo%22%3A%22https%3A%2F%2Fmnz-my.sharepoint.com%22%2C%22pmshare%22%3Atrue%7D&amp;ctp=LeastProtected&amp;rct=Normal&amp;wdorigin=Other&amp;afdflight=64&amp;csc=1&amp;instantedit=1&amp;wopicomplete=1&amp;wdredirectionreason=Unified_SingleFlush" TargetMode="External"/><Relationship Id="rId49" Type="http://schemas.openxmlformats.org/officeDocument/2006/relationships/hyperlink" Target="https://www.waterborne.eu/about/membership-map" TargetMode="External"/><Relationship Id="rId114" Type="http://schemas.openxmlformats.org/officeDocument/2006/relationships/hyperlink" Target="https://www.rscn.eu" TargetMode="External"/><Relationship Id="rId119" Type="http://schemas.openxmlformats.org/officeDocument/2006/relationships/image" Target="media/image24.png"/><Relationship Id="rId44" Type="http://schemas.openxmlformats.org/officeDocument/2006/relationships/hyperlink" Target="https://www.era-learn.eu/documents/made_in_europe_bmr2022.pdf" TargetMode="External"/><Relationship Id="rId60" Type="http://schemas.openxmlformats.org/officeDocument/2006/relationships/image" Target="media/image18.png"/><Relationship Id="rId65" Type="http://schemas.openxmlformats.org/officeDocument/2006/relationships/hyperlink" Target="https://ris3.s4andalucia.es/en/entrepreneurial-discovery/" TargetMode="External"/><Relationship Id="rId81" Type="http://schemas.openxmlformats.org/officeDocument/2006/relationships/hyperlink" Target="https://pisrs.si/pregledPredpisa?id=ZAKO3225" TargetMode="External"/><Relationship Id="rId86" Type="http://schemas.openxmlformats.org/officeDocument/2006/relationships/hyperlink" Target="https://www.gov.si/zbirke/delovna-telesa/razvojni-svet/" TargetMode="External"/><Relationship Id="rId130"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4.png"/><Relationship Id="rId109" Type="http://schemas.openxmlformats.org/officeDocument/2006/relationships/hyperlink" Target="https://www.bonistra.si" TargetMode="External"/><Relationship Id="rId34" Type="http://schemas.openxmlformats.org/officeDocument/2006/relationships/hyperlink" Target="https://ejn.gov.si/direktorat/porocila-in-analize.html" TargetMode="External"/><Relationship Id="rId50" Type="http://schemas.openxmlformats.org/officeDocument/2006/relationships/hyperlink" Target="https://bepassociation.eu/membership/bepa-members/" TargetMode="External"/><Relationship Id="rId55" Type="http://schemas.openxmlformats.org/officeDocument/2006/relationships/hyperlink" Target="https://ec.europa.eu/info/research-and-innovation/funding/funding-opportunities/funding-programmes-and-open-calls/horizon-europe_en" TargetMode="External"/><Relationship Id="rId76" Type="http://schemas.openxmlformats.org/officeDocument/2006/relationships/hyperlink" Target="https://www.interact-eu.net/" TargetMode="External"/><Relationship Id="rId97" Type="http://schemas.openxmlformats.org/officeDocument/2006/relationships/hyperlink" Target="https://view.officeapps.live.com/op/view.aspx?src=https%3A%2F%2Fwww.gov.si%2Fassets%2Fministrstva%2FMVZI%2FVisoko-solstvo%2FDokumenti-VS%2FStrategija-internacionalizacije-VS-in-znanosti-2023.docx&amp;wdOrigin=BROWSELINK" TargetMode="External"/><Relationship Id="rId104" Type="http://schemas.openxmlformats.org/officeDocument/2006/relationships/hyperlink" Target="https://highfive.ss4af.com/" TargetMode="External"/><Relationship Id="rId120" Type="http://schemas.openxmlformats.org/officeDocument/2006/relationships/image" Target="media/image25.png"/><Relationship Id="rId125"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hyperlink" Target="https://ec.europa.eu/eurostat/databrowser/view/tec00116/default/table?lang=en" TargetMode="External"/><Relationship Id="rId92" Type="http://schemas.openxmlformats.org/officeDocument/2006/relationships/hyperlink" Target="https://evropskasredstva.si/evropska-kohezijska-politika/kljucni-dokumenti/programski-dokumenti-za-obdobje-2021-2027/" TargetMode="External"/><Relationship Id="rId2" Type="http://schemas.openxmlformats.org/officeDocument/2006/relationships/customXml" Target="../customXml/item2.xml"/><Relationship Id="rId29" Type="http://schemas.openxmlformats.org/officeDocument/2006/relationships/hyperlink" Target="https://www.gov.si/novice/2023-04-21-e-osebna-izkaznica-tudi-za-cezmejno-prijavo/" TargetMode="External"/><Relationship Id="rId24" Type="http://schemas.openxmlformats.org/officeDocument/2006/relationships/header" Target="header1.xml"/><Relationship Id="rId40" Type="http://schemas.openxmlformats.org/officeDocument/2006/relationships/image" Target="media/image15.png"/><Relationship Id="rId45" Type="http://schemas.openxmlformats.org/officeDocument/2006/relationships/hyperlink" Target="https://projects.research-and-innovation.ec.europa.eu/sites/default/files/bmr-2022/ec_rtd_bmr-2022-processes4planet-fiche.pdf" TargetMode="External"/><Relationship Id="rId66" Type="http://schemas.openxmlformats.org/officeDocument/2006/relationships/hyperlink" Target="https://gsri.gov.gr/en/entrepreneurial-discovery-process-edp/" TargetMode="External"/><Relationship Id="rId87" Type="http://schemas.openxmlformats.org/officeDocument/2006/relationships/hyperlink" Target="https://data-explorer.oecd.org/vis?lc=en&amp;fs%5b0%5d=Topic%2C1%7CEducation%20and%20skills%23EDU%23%7CEducation%20attainment%23EDU_ATT%23&amp;pg=0&amp;fc=Topic&amp;bp=true&amp;snb=6&amp;vw=tb&amp;df%5bds%5d=dsDisseminateFinalDMZ&amp;df%5bid%5d=DSD_EAG_LSO_EA%40DF_LSO_NEAC_DISTR_EA&amp;df%5bag%5d=OECD.EDU.IMEP&amp;df%5bvs%5d=1.0&amp;dq=EU25%2BKOR%2BJPN%2BCHL%2BAUS%2BCAN%2BMEX%2BSVN%2BUSA%2BBRA%2BCHN%2BIND%2BZAF._T.Y25T64.ISCED11A_5T8..........OBS...A&amp;lom=LASTNPERIODS&amp;lo=4&amp;to%5bTIME_PERIOD%5d=false&amp;ly%5bcl%5d=TIME_PERIOD&amp;ly%5brw%5d=REF_AREA" TargetMode="External"/><Relationship Id="rId110" Type="http://schemas.openxmlformats.org/officeDocument/2006/relationships/hyperlink" Target="https://www.facebook.com/p/Vidov-Brejg-100050234238097/?locale=sl_SI" TargetMode="External"/><Relationship Id="rId115" Type="http://schemas.openxmlformats.org/officeDocument/2006/relationships/hyperlink" Target="https://www.s3vanguardinitiative.eu/pilots/smart-health-personalised-medicine" TargetMode="External"/><Relationship Id="rId131" Type="http://schemas.openxmlformats.org/officeDocument/2006/relationships/theme" Target="theme/theme1.xml"/><Relationship Id="rId61" Type="http://schemas.openxmlformats.org/officeDocument/2006/relationships/image" Target="media/image19.png"/><Relationship Id="rId82" Type="http://schemas.openxmlformats.org/officeDocument/2006/relationships/hyperlink" Target="https://www.gov.si/zbirke/projekti-in-programi/obzorje-evropa/partnerstva/"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ww.si-trust.gov.si/sl/eoi/seznam-drzav-eu-ki-podpirajo-e-osebno-izkaznico/" TargetMode="External"/><Relationship Id="rId35" Type="http://schemas.openxmlformats.org/officeDocument/2006/relationships/hyperlink" Target="https://ejn.gov.si/direktorat/strateskapolitijajn.html" TargetMode="External"/><Relationship Id="rId56" Type="http://schemas.openxmlformats.org/officeDocument/2006/relationships/hyperlink" Target="https://ec.europa.eu/info/funding-tenders/find-funding/eu-funding-programmes/single-market-programme_sl" TargetMode="External"/><Relationship Id="rId77" Type="http://schemas.openxmlformats.org/officeDocument/2006/relationships/hyperlink" Target="https://eismea.ec.europa.eu/programmes/interregional-innovation-investments-i3-instrument_en" TargetMode="External"/><Relationship Id="rId100" Type="http://schemas.openxmlformats.org/officeDocument/2006/relationships/hyperlink" Target="https://clustercollaboration.eu/" TargetMode="External"/><Relationship Id="rId105" Type="http://schemas.openxmlformats.org/officeDocument/2006/relationships/hyperlink" Target="https://www.facebook.com/story.php?story_fbid=873439844914697&amp;id=100067460689692" TargetMode="External"/><Relationship Id="rId126"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hyperlink" Target="https://eosc.eu/members/?_country=615" TargetMode="External"/><Relationship Id="rId72" Type="http://schemas.openxmlformats.org/officeDocument/2006/relationships/hyperlink" Target="https://digital-strategy.ec.europa.eu/en/policies/desi-slovenia" TargetMode="External"/><Relationship Id="rId93" Type="http://schemas.openxmlformats.org/officeDocument/2006/relationships/hyperlink" Target="https://www.gov.si/assets/ministrstva/MKRR/Strategija-razvoja-Slovenije-2030/Strategija_razvoja_Slovenije_2030.pdf" TargetMode="External"/><Relationship Id="rId98" Type="http://schemas.openxmlformats.org/officeDocument/2006/relationships/hyperlink" Target="https://www.ess.gov.si/partnerji/trg-dela/trg-dela-v-stevilkah/" TargetMode="External"/><Relationship Id="rId121" Type="http://schemas.openxmlformats.org/officeDocument/2006/relationships/image" Target="media/image26.png"/><Relationship Id="rId3" Type="http://schemas.openxmlformats.org/officeDocument/2006/relationships/numbering" Target="numbering.xml"/><Relationship Id="rId25" Type="http://schemas.openxmlformats.org/officeDocument/2006/relationships/footer" Target="footer1.xml"/><Relationship Id="rId46" Type="http://schemas.openxmlformats.org/officeDocument/2006/relationships/hyperlink" Target="https://www.era-learn.eu/documents/built4people_bmr2022.pdf" TargetMode="External"/><Relationship Id="rId67" Type="http://schemas.openxmlformats.org/officeDocument/2006/relationships/hyperlink" Target="https://www.era-learn.eu/partnerships-in-a-nutshell/european-partnerships/historical-development-partnerships-from-fp6-to-horizon-2020" TargetMode="External"/><Relationship Id="rId116" Type="http://schemas.openxmlformats.org/officeDocument/2006/relationships/hyperlink" Target="https://www.clustercollaboration.eu/content/medic-nest-meta-cluster-precision-medicine" TargetMode="External"/><Relationship Id="rId20" Type="http://schemas.openxmlformats.org/officeDocument/2006/relationships/image" Target="media/image10.png"/><Relationship Id="rId41" Type="http://schemas.openxmlformats.org/officeDocument/2006/relationships/hyperlink" Target="https://adr-association.eu/index.php/members" TargetMode="External"/><Relationship Id="rId62" Type="http://schemas.openxmlformats.org/officeDocument/2006/relationships/hyperlink" Target="https://commission.europa.eu/topics/eu-competitiveness/draghi-report_en" TargetMode="External"/><Relationship Id="rId83" Type="http://schemas.openxmlformats.org/officeDocument/2006/relationships/hyperlink" Target="https://www.gov.si/zbirke/projekti-in-programi/obzorje-evropa/partnerstva/" TargetMode="External"/><Relationship Id="rId88" Type="http://schemas.openxmlformats.org/officeDocument/2006/relationships/hyperlink" Target="https://data-explorer.oecd.org/vis?lc=en&amp;fs%5b0%5d=Topic%2C1%7CEducation%20and%20skills%23EDU%23%7CEducation%20attainment%23EDU_ATT%23&amp;pg=0&amp;fc=Topic&amp;bp=true&amp;snb=6&amp;vw=tb&amp;df%5bds%5d=dsDisseminateFinalDMZ&amp;df%5bid%5d=DSD_EAG_LSO_EA%40DF_LSO_NEAC_DISTR_EA&amp;df%5bag%5d=OECD.EDU.IMEP&amp;df%5bvs%5d=1.0&amp;dq=EU25%2BKOR%2BJPN%2BCHL%2BAUS%2BCAN%2BMEX%2BSVN%2BUSA%2BBRA%2BCHN%2BIND%2BZAF._T.Y25T34.ISCED11A_5T8..........OBS...A&amp;lom=LASTNPERIODS&amp;lo=4&amp;to%5bTIME_PERIOD%5d=false&amp;ly%5bcl%5d=TIME_PERIOD&amp;ly%5brw%5d=REF_AREA" TargetMode="External"/><Relationship Id="rId111" Type="http://schemas.openxmlformats.org/officeDocument/2006/relationships/hyperlink" Target="https://twitter.com/SisEgiz/status/1579460390970621953" TargetMode="External"/><Relationship Id="rId15" Type="http://schemas.openxmlformats.org/officeDocument/2006/relationships/image" Target="media/image5.png"/><Relationship Id="rId36" Type="http://schemas.openxmlformats.org/officeDocument/2006/relationships/hyperlink" Target="https://www.gov.si/novice/2025-01-30-sticisce-za-oblikovanje-politik-in-mikrodokazila/" TargetMode="External"/><Relationship Id="rId57" Type="http://schemas.openxmlformats.org/officeDocument/2006/relationships/image" Target="media/image16.jpeg"/><Relationship Id="rId106" Type="http://schemas.openxmlformats.org/officeDocument/2006/relationships/hyperlink" Target="https://www.smartgene.si" TargetMode="External"/><Relationship Id="rId127"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hyperlink" Target="https://ltfe.org/reference/idejna-zasnova-in-postavitev-pilota-ekosistema-interneta-stvari-za-energetsko-vodenje-stavb/" TargetMode="External"/><Relationship Id="rId52" Type="http://schemas.openxmlformats.org/officeDocument/2006/relationships/hyperlink" Target="https://nijz.si/projekti/parc/" TargetMode="External"/><Relationship Id="rId73" Type="http://schemas.openxmlformats.org/officeDocument/2006/relationships/hyperlink" Target="https://projects.research-and-innovation.ec.europa.eu/en/statistics/performance-indicators/european-innovation-scoreboard/eis-2024" TargetMode="External"/><Relationship Id="rId78" Type="http://schemas.openxmlformats.org/officeDocument/2006/relationships/hyperlink" Target="https://keep.eu/projects/" TargetMode="External"/><Relationship Id="rId94" Type="http://schemas.openxmlformats.org/officeDocument/2006/relationships/hyperlink" Target="https://www.umar.gov.si/fileadmin/user_upload/razvoj_slovenije/2024/slovenski/POR_2024_01.pdf" TargetMode="External"/><Relationship Id="rId99" Type="http://schemas.openxmlformats.org/officeDocument/2006/relationships/hyperlink" Target="https://digitop.info" TargetMode="External"/><Relationship Id="rId101" Type="http://schemas.openxmlformats.org/officeDocument/2006/relationships/image" Target="media/image20.png"/><Relationship Id="rId122" Type="http://schemas.openxmlformats.org/officeDocument/2006/relationships/image" Target="media/image27.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eader" Target="header2.xml"/></Relationships>
</file>

<file path=word/_rels/footnotes.xml.rels><?xml version="1.0" encoding="UTF-8" standalone="yes"?>
<Relationships xmlns="http://schemas.openxmlformats.org/package/2006/relationships"><Relationship Id="rId26" Type="http://schemas.openxmlformats.org/officeDocument/2006/relationships/hyperlink" Target="https://www.gov.si/zbirke/projekti-in-programi/obzorje-evropa/partnerstva/" TargetMode="External"/><Relationship Id="rId21" Type="http://schemas.openxmlformats.org/officeDocument/2006/relationships/hyperlink" Target="https://publications.jrc.ec.europa.eu/repository/handle/JRC124101?mode=full" TargetMode="External"/><Relationship Id="rId42" Type="http://schemas.openxmlformats.org/officeDocument/2006/relationships/hyperlink" Target="https://www.embrc.eu/" TargetMode="External"/><Relationship Id="rId47" Type="http://schemas.openxmlformats.org/officeDocument/2006/relationships/hyperlink" Target="https://fair-center.eu/about/partners" TargetMode="External"/><Relationship Id="rId63" Type="http://schemas.openxmlformats.org/officeDocument/2006/relationships/hyperlink" Target="https://www.gov.si/novice/2024-12-02-slovenski-prijavitelji-na-celu-absorpcije-centraliziranega-evropskega-instrumenta-za-inovacije/" TargetMode="External"/><Relationship Id="rId68" Type="http://schemas.openxmlformats.org/officeDocument/2006/relationships/hyperlink" Target="https://www.interact-eu.net/" TargetMode="External"/><Relationship Id="rId16" Type="http://schemas.openxmlformats.org/officeDocument/2006/relationships/hyperlink" Target="https://pisrs.si/pregledPredpisa?id=ZAKO242" TargetMode="External"/><Relationship Id="rId11" Type="http://schemas.openxmlformats.org/officeDocument/2006/relationships/hyperlink" Target="https://www.gov.si/assets/ministrstva/MVI/Dokumenti/ZNANOST/Nacionalni-dokumenti/ZRISS-2030.pdf" TargetMode="External"/><Relationship Id="rId32" Type="http://schemas.openxmlformats.org/officeDocument/2006/relationships/hyperlink" Target="https://www.belle2.org/info/map/" TargetMode="External"/><Relationship Id="rId37" Type="http://schemas.openxmlformats.org/officeDocument/2006/relationships/hyperlink" Target="https://www.ctao.org/partners/ctao-consortium/" TargetMode="External"/><Relationship Id="rId53" Type="http://schemas.openxmlformats.org/officeDocument/2006/relationships/hyperlink" Target="https://operas-eu.org/about/governance-schema/members/" TargetMode="External"/><Relationship Id="rId58" Type="http://schemas.openxmlformats.org/officeDocument/2006/relationships/hyperlink" Target="https://www.s3vanguardinitiative.eu/pilots/our-pilots" TargetMode="External"/><Relationship Id="rId74" Type="http://schemas.openxmlformats.org/officeDocument/2006/relationships/hyperlink" Target="https://projects.research-and-innovation.ec.europa.eu/en/statistics/performance-indicators/european-innovation-scoreboard/eis-2024" TargetMode="External"/><Relationship Id="rId79" Type="http://schemas.openxmlformats.org/officeDocument/2006/relationships/hyperlink" Target="https://ec.europa.eu/eurostat/databrowser/view/htec_si_exp4/default/table?lang=en" TargetMode="External"/><Relationship Id="rId5" Type="http://schemas.openxmlformats.org/officeDocument/2006/relationships/hyperlink" Target="https://commission.europa.eu/about/departments-and-executive-agencies/joint-research-centre_en" TargetMode="External"/><Relationship Id="rId61" Type="http://schemas.openxmlformats.org/officeDocument/2006/relationships/hyperlink" Target="https://dashboard.tech.ec.europa.eu/qs_digit_dashboard_mt/public/hub/stream/1f023b2a-358a-405d-96e6-dbba392ebb2d" TargetMode="External"/><Relationship Id="rId19" Type="http://schemas.openxmlformats.org/officeDocument/2006/relationships/hyperlink" Target="https://gsri.gov.gr/en/entrepreneurial-discovery-process-edp/?utm_source=chatgpt.com" TargetMode="External"/><Relationship Id="rId14" Type="http://schemas.openxmlformats.org/officeDocument/2006/relationships/hyperlink" Target="https://evropskasredstva.si/app/uploads/2024/02/Strategija-S5_verzija_1_1.pdf" TargetMode="External"/><Relationship Id="rId22" Type="http://schemas.openxmlformats.org/officeDocument/2006/relationships/hyperlink" Target="https://www.oecd.org/en/publications/regions-in-industrial-transition_c76ec2a1-en.html" TargetMode="External"/><Relationship Id="rId27" Type="http://schemas.openxmlformats.org/officeDocument/2006/relationships/hyperlink" Target="https://www.era-learn.eu/partnerships-in-a-nutshell/european-partnerships/historical-development-partnerships-from-fp6-to-horizon-2020" TargetMode="External"/><Relationship Id="rId30" Type="http://schemas.openxmlformats.org/officeDocument/2006/relationships/hyperlink" Target="https://www.era-learn.eu" TargetMode="External"/><Relationship Id="rId35" Type="http://schemas.openxmlformats.org/officeDocument/2006/relationships/hyperlink" Target="https://www.cessda.eu/About/Consortium" TargetMode="External"/><Relationship Id="rId43" Type="http://schemas.openxmlformats.org/officeDocument/2006/relationships/hyperlink" Target="https://www.epos-eu.org/epos-eric/documents" TargetMode="External"/><Relationship Id="rId48" Type="http://schemas.openxmlformats.org/officeDocument/2006/relationships/hyperlink" Target="https://www.guidecohort.eu/network" TargetMode="External"/><Relationship Id="rId56" Type="http://schemas.openxmlformats.org/officeDocument/2006/relationships/hyperlink" Target="https://eit.europa.eu/eit-ecosystem-map" TargetMode="External"/><Relationship Id="rId64" Type="http://schemas.openxmlformats.org/officeDocument/2006/relationships/hyperlink" Target="https://siene.teces.si/" TargetMode="External"/><Relationship Id="rId69" Type="http://schemas.openxmlformats.org/officeDocument/2006/relationships/hyperlink" Target="https://keep.eu/projects/" TargetMode="External"/><Relationship Id="rId77" Type="http://schemas.openxmlformats.org/officeDocument/2006/relationships/hyperlink" Target="https://ec.europa.eu/eurostat/databrowser/view/TESEM030__custom_1226964/bookmark/table?lang=en&amp;bookmarkId=45506234-e9d2-40f4-ba0d-cbd2d1293102" TargetMode="External"/><Relationship Id="rId8" Type="http://schemas.openxmlformats.org/officeDocument/2006/relationships/hyperlink" Target="https://eismea.ec.europa.eu/programmes/interregional-innovation-investments-i3-instrument_en" TargetMode="External"/><Relationship Id="rId51" Type="http://schemas.openxmlformats.org/officeDocument/2006/relationships/hyperlink" Target="https://www.lifewatch.eu/organisation-governance/" TargetMode="External"/><Relationship Id="rId72" Type="http://schemas.openxmlformats.org/officeDocument/2006/relationships/hyperlink" Target="mailto:s5.mkrr@gov.si" TargetMode="External"/><Relationship Id="rId80" Type="http://schemas.openxmlformats.org/officeDocument/2006/relationships/hyperlink" Target="https://www.eea.europa.eu/en/analysis/indicators/eco-innovation-index-8th-eap/eco-innovation-index-by?activeTab=6fbd444d-c422-4a78-8492-fd496bd61b7a" TargetMode="External"/><Relationship Id="rId3" Type="http://schemas.openxmlformats.org/officeDocument/2006/relationships/hyperlink" Target="https://finance.ec.europa.eu/sustainable-finance/tools-and-standards_en" TargetMode="External"/><Relationship Id="rId12" Type="http://schemas.openxmlformats.org/officeDocument/2006/relationships/hyperlink" Target="https://view.officeapps.live.com/op/view.aspx?src=https%3A%2F%2Fwww.gov.si%2Fassets%2Fministrstva%2FMVZI%2FZnanost%2FRazvojni-svet%2F4-seja-Razvojnega-sveta-Republike-Slovenije%2FTSI-Priporocila-gradivo-k-6.-tc..xlsx&amp;wdOrigin=BROWSELINK" TargetMode="External"/><Relationship Id="rId17" Type="http://schemas.openxmlformats.org/officeDocument/2006/relationships/hyperlink" Target="https://pisrs.si/pregledPredpisa?id=ZAKO3225" TargetMode="External"/><Relationship Id="rId25" Type="http://schemas.openxmlformats.org/officeDocument/2006/relationships/hyperlink" Target="https://www.gov.si/novice/2024-12-18-zazivel-bo-slovenski-center-za-krozno-gospodarstvo/" TargetMode="External"/><Relationship Id="rId33" Type="http://schemas.openxmlformats.org/officeDocument/2006/relationships/hyperlink" Target="https://www.ceric-eric.eu/about-us/governance/" TargetMode="External"/><Relationship Id="rId38" Type="http://schemas.openxmlformats.org/officeDocument/2006/relationships/hyperlink" Target="https://www.dariah.eu/network/members-and-partners/" TargetMode="External"/><Relationship Id="rId46" Type="http://schemas.openxmlformats.org/officeDocument/2006/relationships/hyperlink" Target="https://www.eurobioimaging.eu/our-nodes/" TargetMode="External"/><Relationship Id="rId59" Type="http://schemas.openxmlformats.org/officeDocument/2006/relationships/hyperlink" Target="https://webgate.ec.europa.eu/dashboard/hub/stream/aaec8d41-5201-43ab-809f-3063750dfafd" TargetMode="External"/><Relationship Id="rId67" Type="http://schemas.openxmlformats.org/officeDocument/2006/relationships/hyperlink" Target="https://keep.eu/projects/" TargetMode="External"/><Relationship Id="rId20" Type="http://schemas.openxmlformats.org/officeDocument/2006/relationships/hyperlink" Target="https://ris3.s4andalucia.es/en/entrepreneurial-discovery/?utm_source=chatgpt.com" TargetMode="External"/><Relationship Id="rId41" Type="http://schemas.openxmlformats.org/officeDocument/2006/relationships/hyperlink" Target="https://elter-ri.eu/components-european-elter" TargetMode="External"/><Relationship Id="rId54" Type="http://schemas.openxmlformats.org/officeDocument/2006/relationships/hyperlink" Target="https://prace-ri.eu/prace-association/members/" TargetMode="External"/><Relationship Id="rId62" Type="http://schemas.openxmlformats.org/officeDocument/2006/relationships/hyperlink" Target="https://ec.europa.eu/info/funding-tenders/opportunities/portal/screen/opportunities/projects-results?order=DESC&amp;pageNumber=1&amp;pageSize=50&amp;sortBy=title&amp;isExactMatch=true&amp;frameworkProgramme=44416173&amp;countries=20001004" TargetMode="External"/><Relationship Id="rId70" Type="http://schemas.openxmlformats.org/officeDocument/2006/relationships/hyperlink" Target="https://www.arrs.si/sl/medn/dvostr/sporazumi.asp" TargetMode="External"/><Relationship Id="rId75" Type="http://schemas.openxmlformats.org/officeDocument/2006/relationships/hyperlink" Target="https://ec.europa.eu/eurostat/databrowser/view/env_ac_rp/default/table?lang=en" TargetMode="External"/><Relationship Id="rId1" Type="http://schemas.openxmlformats.org/officeDocument/2006/relationships/hyperlink" Target="https://www.dlib.si/details/URN:NBN:SI:DOC-2VX7XHWN/" TargetMode="External"/><Relationship Id="rId6" Type="http://schemas.openxmlformats.org/officeDocument/2006/relationships/hyperlink" Target="https://publications.jrc.ec.europa.eu/repository/handle/JRC129327" TargetMode="External"/><Relationship Id="rId15" Type="http://schemas.openxmlformats.org/officeDocument/2006/relationships/hyperlink" Target="https://www.gov.si/zbirke/delovna-telesa/programski-odbor-za-operativno-usklajevanje-znanstvenoraziskovalne-in-inovacijske-politike/" TargetMode="External"/><Relationship Id="rId23" Type="http://schemas.openxmlformats.org/officeDocument/2006/relationships/hyperlink" Target="https://ec.europa.eu/regional_policy/en/information/publications/factsheets/2018/pilot-action-regions-in-industrial-transition" TargetMode="External"/><Relationship Id="rId28" Type="http://schemas.openxmlformats.org/officeDocument/2006/relationships/hyperlink" Target="https://www.era-learn.eu" TargetMode="External"/><Relationship Id="rId36" Type="http://schemas.openxmlformats.org/officeDocument/2006/relationships/hyperlink" Target="https://www.clarin.eu/governance/national-coordinators-forum" TargetMode="External"/><Relationship Id="rId49" Type="http://schemas.openxmlformats.org/officeDocument/2006/relationships/hyperlink" Target="https://www.ill.eu/neutrons-for-society/stakeholder-relations/scientific-member-countries/slovenia" TargetMode="External"/><Relationship Id="rId57" Type="http://schemas.openxmlformats.org/officeDocument/2006/relationships/hyperlink" Target="https://s3platform.jrc.ec.europa.eu/s3-thematic-platforms" TargetMode="External"/><Relationship Id="rId10" Type="http://schemas.openxmlformats.org/officeDocument/2006/relationships/hyperlink" Target="https://evropskasredstva.si/app/uploads/2023/03/Merila-za-izbor-operacij-EKP-2021-2027-verzija-1.0-dopolnitev-2.3.2023.pdf" TargetMode="External"/><Relationship Id="rId31" Type="http://schemas.openxmlformats.org/officeDocument/2006/relationships/hyperlink" Target="https://www.bbmri-eric.eu/national-nodes/" TargetMode="External"/><Relationship Id="rId44" Type="http://schemas.openxmlformats.org/officeDocument/2006/relationships/hyperlink" Target="https://www.e-rihs.eu/organization-and-governance/" TargetMode="External"/><Relationship Id="rId52" Type="http://schemas.openxmlformats.org/officeDocument/2006/relationships/hyperlink" Target="https://www.metrofood.eu/preparatory-phase/partners.html" TargetMode="External"/><Relationship Id="rId60" Type="http://schemas.openxmlformats.org/officeDocument/2006/relationships/hyperlink" Target="https://webgate.ec.europa.eu/dashboard/hub/stream/aaec8d41-5201-43ab-809f-3063750dfafd" TargetMode="External"/><Relationship Id="rId65" Type="http://schemas.openxmlformats.org/officeDocument/2006/relationships/hyperlink" Target="https://innovablue.interreg-ipa-adrion.eu/" TargetMode="External"/><Relationship Id="rId73" Type="http://schemas.openxmlformats.org/officeDocument/2006/relationships/hyperlink" Target="https://ec.europa.eu/eurostat/databrowser/view/tec00116/default/table?lang=en" TargetMode="External"/><Relationship Id="rId78" Type="http://schemas.openxmlformats.org/officeDocument/2006/relationships/hyperlink" Target="https://ec.europa.eu/eurostat/databrowser/view/trng_lfse_01__custom_15275941/default/table?lang=en" TargetMode="External"/><Relationship Id="rId81" Type="http://schemas.openxmlformats.org/officeDocument/2006/relationships/hyperlink" Target="file://ad.sigov.si/USR/M-P/PetkovsekJ10/Desktop/KEEP.EU/gem-global-report-2023-2024-NECI%20index.pdf" TargetMode="External"/><Relationship Id="rId4" Type="http://schemas.openxmlformats.org/officeDocument/2006/relationships/hyperlink" Target="https://strategic-technologies.europa.eu/index_en" TargetMode="External"/><Relationship Id="rId9" Type="http://schemas.openxmlformats.org/officeDocument/2006/relationships/hyperlink" Target="https://www.s3vanguardinitiative.eu/" TargetMode="External"/><Relationship Id="rId13" Type="http://schemas.openxmlformats.org/officeDocument/2006/relationships/hyperlink" Target="https://evropskasredstva.si/app/uploads/2024/02/Porocilo-S4.pdf" TargetMode="External"/><Relationship Id="rId18" Type="http://schemas.openxmlformats.org/officeDocument/2006/relationships/hyperlink" Target="https://pisrs.si/pregledPredpisa?id=ZAKO7733" TargetMode="External"/><Relationship Id="rId39" Type="http://schemas.openxmlformats.org/officeDocument/2006/relationships/hyperlink" Target="https://eatris.eu/countries/slovenia/" TargetMode="External"/><Relationship Id="rId34" Type="http://schemas.openxmlformats.org/officeDocument/2006/relationships/hyperlink" Target="https://home.cern/about/who-we-are/our-governance/member-states" TargetMode="External"/><Relationship Id="rId50" Type="http://schemas.openxmlformats.org/officeDocument/2006/relationships/hyperlink" Target="https://instruct-eric.org/countries" TargetMode="External"/><Relationship Id="rId55" Type="http://schemas.openxmlformats.org/officeDocument/2006/relationships/hyperlink" Target="https://www.resilience-ri.eu/partner/" TargetMode="External"/><Relationship Id="rId76" Type="http://schemas.openxmlformats.org/officeDocument/2006/relationships/hyperlink" Target="https://ec.europa.eu/eurostat/databrowser/view/env_ac_rp/default/table?lang=en" TargetMode="External"/><Relationship Id="rId7" Type="http://schemas.openxmlformats.org/officeDocument/2006/relationships/hyperlink" Target="https://ec.europa.eu/regional_policy/policy/communities-and-networks/s3-community-of-practice/thematic_platforms_en" TargetMode="External"/><Relationship Id="rId71" Type="http://schemas.openxmlformats.org/officeDocument/2006/relationships/hyperlink" Target="mailto:s5.mkrr@gov.si" TargetMode="External"/><Relationship Id="rId2" Type="http://schemas.openxmlformats.org/officeDocument/2006/relationships/hyperlink" Target="https://commission.europa.eu/strategy-and-policy/priorities-2019-2024/european-green-deal_sl" TargetMode="External"/><Relationship Id="rId29" Type="http://schemas.openxmlformats.org/officeDocument/2006/relationships/hyperlink" Target="https://www.era-learn.eu" TargetMode="External"/><Relationship Id="rId24" Type="http://schemas.openxmlformats.org/officeDocument/2006/relationships/hyperlink" Target="https://www.gov.si/novice/2024-04-26-objavljen-je-javni-razpis-za-vzpostavitev-in-delovanje-slovenskega-centra-za-krozno-gospodarstvo/" TargetMode="External"/><Relationship Id="rId40" Type="http://schemas.openxmlformats.org/officeDocument/2006/relationships/hyperlink" Target="https://www.elixir-europe.org/about-us/who-we-are" TargetMode="External"/><Relationship Id="rId45" Type="http://schemas.openxmlformats.org/officeDocument/2006/relationships/hyperlink" Target="https://www.europeansocialsurvey.org/about/participating-countries" TargetMode="External"/><Relationship Id="rId66" Type="http://schemas.openxmlformats.org/officeDocument/2006/relationships/hyperlink" Target="https://keep.eu/projects/"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424814-79AB-4E2F-9994-D1DC70EC0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212</Pages>
  <Words>75128</Words>
  <Characters>490220</Characters>
  <Application>Microsoft Office Word</Application>
  <DocSecurity>0</DocSecurity>
  <Lines>4085</Lines>
  <Paragraphs>1128</Paragraphs>
  <ScaleCrop>false</ScaleCrop>
  <HeadingPairs>
    <vt:vector size="2" baseType="variant">
      <vt:variant>
        <vt:lpstr>Naslov</vt:lpstr>
      </vt:variant>
      <vt:variant>
        <vt:i4>1</vt:i4>
      </vt:variant>
    </vt:vector>
  </HeadingPairs>
  <TitlesOfParts>
    <vt:vector size="1" baseType="lpstr">
      <vt:lpstr>trajnostne pametne specializacije – S5</vt:lpstr>
    </vt:vector>
  </TitlesOfParts>
  <Company>MJU</Company>
  <LinksUpToDate>false</LinksUpToDate>
  <CharactersWithSpaces>564220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trajnostne pametne specializacije – S5</dc:title>
  <dc:subject/>
  <dc:creator>Sektor za koordinacijo pametne specializacije – S5</dc:creator>
  <cp:keywords/>
  <dc:description/>
  <cp:lastModifiedBy>Jana Vrtovec</cp:lastModifiedBy>
  <cp:revision>13</cp:revision>
  <cp:lastPrinted>2025-07-02T20:32:00Z</cp:lastPrinted>
  <dcterms:created xsi:type="dcterms:W3CDTF">2025-08-29T05:14:00Z</dcterms:created>
  <dcterms:modified xsi:type="dcterms:W3CDTF">2025-09-01T06:09:00Z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3aba51efaca56d3735adb2b16b034e7d974931845a44cb0f583773096f81cba5</vt:lpwstr>
  </property>
</Properties>
</file>