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80C0" w14:textId="77777777" w:rsidR="006C45D7" w:rsidRPr="00E92818" w:rsidRDefault="006C45D7" w:rsidP="00E92818">
      <w:pPr>
        <w:spacing w:line="288" w:lineRule="auto"/>
        <w:jc w:val="left"/>
        <w:rPr>
          <w:rFonts w:ascii="Arial" w:hAnsi="Arial" w:cs="Arial"/>
          <w:sz w:val="20"/>
        </w:rPr>
      </w:pPr>
      <w:r>
        <w:rPr>
          <w:rFonts w:eastAsia="Calibri"/>
          <w:noProof/>
          <w:lang w:eastAsia="sl-SI"/>
        </w:rPr>
        <w:drawing>
          <wp:anchor distT="0" distB="0" distL="114300" distR="114300" simplePos="0" relativeHeight="251656704" behindDoc="0" locked="0" layoutInCell="1" allowOverlap="1" wp14:anchorId="7791433E" wp14:editId="1ACD8ABA">
            <wp:simplePos x="0" y="0"/>
            <wp:positionH relativeFrom="page">
              <wp:posOffset>9525</wp:posOffset>
            </wp:positionH>
            <wp:positionV relativeFrom="page">
              <wp:posOffset>81915</wp:posOffset>
            </wp:positionV>
            <wp:extent cx="4321810" cy="1193800"/>
            <wp:effectExtent l="0" t="0" r="2540" b="6350"/>
            <wp:wrapSquare wrapText="bothSides"/>
            <wp:docPr id="3" name="Picture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r w:rsidR="00E92818">
        <w:rPr>
          <w:rFonts w:ascii="Arial" w:hAnsi="Arial" w:cs="Arial"/>
          <w:sz w:val="20"/>
        </w:rPr>
        <w:t xml:space="preserve">     </w:t>
      </w:r>
      <w:r w:rsidRPr="00357592">
        <w:rPr>
          <w:rFonts w:ascii="Arial" w:hAnsi="Arial" w:cs="Arial"/>
          <w:sz w:val="16"/>
        </w:rPr>
        <w:t>Župančičev</w:t>
      </w:r>
      <w:r w:rsidR="00E92818">
        <w:rPr>
          <w:rFonts w:ascii="Arial" w:hAnsi="Arial" w:cs="Arial"/>
          <w:sz w:val="16"/>
        </w:rPr>
        <w:t>a 3, p.p. 644a, 1001 Ljubljana</w:t>
      </w:r>
      <w:r w:rsidR="00E92818">
        <w:rPr>
          <w:rFonts w:ascii="Arial" w:hAnsi="Arial" w:cs="Arial"/>
          <w:sz w:val="16"/>
        </w:rPr>
        <w:tab/>
      </w:r>
      <w:r w:rsidR="00E92818">
        <w:rPr>
          <w:rFonts w:ascii="Arial" w:hAnsi="Arial" w:cs="Arial"/>
          <w:sz w:val="16"/>
        </w:rPr>
        <w:tab/>
        <w:t xml:space="preserve">   </w:t>
      </w:r>
      <w:r w:rsidR="00E92818">
        <w:rPr>
          <w:rFonts w:ascii="Arial" w:hAnsi="Arial" w:cs="Arial"/>
          <w:sz w:val="16"/>
        </w:rPr>
        <w:tab/>
        <w:t xml:space="preserve">   </w:t>
      </w:r>
      <w:r w:rsidRPr="00357592">
        <w:rPr>
          <w:rFonts w:ascii="Arial" w:hAnsi="Arial" w:cs="Arial"/>
          <w:sz w:val="16"/>
        </w:rPr>
        <w:t>T: 01 369 66 00</w:t>
      </w:r>
    </w:p>
    <w:p w14:paraId="71C916AB" w14:textId="77777777" w:rsidR="006C45D7" w:rsidRPr="00357592" w:rsidRDefault="006C45D7" w:rsidP="006C45D7">
      <w:pPr>
        <w:tabs>
          <w:tab w:val="center" w:pos="4536"/>
          <w:tab w:val="left" w:pos="5112"/>
          <w:tab w:val="right" w:pos="9072"/>
        </w:tabs>
        <w:spacing w:line="240" w:lineRule="exact"/>
        <w:rPr>
          <w:rFonts w:ascii="Arial" w:hAnsi="Arial" w:cs="Arial"/>
          <w:sz w:val="16"/>
        </w:rPr>
      </w:pPr>
      <w:r w:rsidRPr="00357592">
        <w:rPr>
          <w:rFonts w:ascii="Arial" w:hAnsi="Arial" w:cs="Arial"/>
          <w:sz w:val="16"/>
        </w:rPr>
        <w:tab/>
      </w:r>
      <w:r w:rsidRPr="00357592">
        <w:rPr>
          <w:rFonts w:ascii="Arial" w:hAnsi="Arial" w:cs="Arial"/>
          <w:sz w:val="16"/>
        </w:rPr>
        <w:tab/>
        <w:t xml:space="preserve">F: 01 369 66 09 </w:t>
      </w:r>
    </w:p>
    <w:p w14:paraId="4A77A4EB" w14:textId="77777777" w:rsidR="006C45D7" w:rsidRDefault="00E92818" w:rsidP="00E92818">
      <w:pPr>
        <w:overflowPunct/>
        <w:autoSpaceDE/>
        <w:autoSpaceDN/>
        <w:adjustRightInd/>
        <w:spacing w:line="260" w:lineRule="exact"/>
        <w:ind w:left="4956"/>
        <w:contextualSpacing/>
        <w:jc w:val="left"/>
        <w:textAlignment w:val="auto"/>
        <w:rPr>
          <w:rFonts w:ascii="Arial" w:eastAsia="Calibri" w:hAnsi="Arial" w:cs="Arial"/>
          <w:b/>
          <w:sz w:val="20"/>
          <w:lang w:eastAsia="sl-SI"/>
        </w:rPr>
      </w:pPr>
      <w:r>
        <w:rPr>
          <w:rFonts w:ascii="Arial" w:eastAsia="Calibri" w:hAnsi="Arial" w:cs="Arial"/>
          <w:b/>
          <w:sz w:val="20"/>
          <w:lang w:eastAsia="sl-SI"/>
        </w:rPr>
        <w:t xml:space="preserve">  </w:t>
      </w:r>
      <w:r w:rsidR="006C45D7">
        <w:rPr>
          <w:rFonts w:ascii="Arial" w:hAnsi="Arial" w:cs="Arial"/>
          <w:sz w:val="16"/>
        </w:rPr>
        <w:t xml:space="preserve"> </w:t>
      </w:r>
      <w:r w:rsidR="006C45D7" w:rsidRPr="00357592">
        <w:rPr>
          <w:rFonts w:ascii="Arial" w:hAnsi="Arial" w:cs="Arial"/>
          <w:sz w:val="16"/>
        </w:rPr>
        <w:t xml:space="preserve">E: </w:t>
      </w:r>
      <w:hyperlink r:id="rId9" w:history="1">
        <w:r w:rsidR="006C45D7" w:rsidRPr="00357592">
          <w:rPr>
            <w:rFonts w:ascii="Arial" w:hAnsi="Arial" w:cs="Arial"/>
            <w:color w:val="0000FF"/>
            <w:sz w:val="16"/>
            <w:u w:val="single"/>
          </w:rPr>
          <w:t>gp.mf@gov.si</w:t>
        </w:r>
      </w:hyperlink>
    </w:p>
    <w:p w14:paraId="6AFE9C84" w14:textId="77777777" w:rsidR="006C45D7" w:rsidRDefault="006C45D7" w:rsidP="00E023C7">
      <w:pPr>
        <w:overflowPunct/>
        <w:autoSpaceDE/>
        <w:autoSpaceDN/>
        <w:adjustRightInd/>
        <w:spacing w:line="260" w:lineRule="exact"/>
        <w:contextualSpacing/>
        <w:jc w:val="left"/>
        <w:textAlignment w:val="auto"/>
        <w:rPr>
          <w:rFonts w:ascii="Arial" w:eastAsia="Calibri" w:hAnsi="Arial" w:cs="Arial"/>
          <w:b/>
          <w:sz w:val="20"/>
          <w:lang w:eastAsia="sl-SI"/>
        </w:rPr>
      </w:pPr>
    </w:p>
    <w:p w14:paraId="44C7694A" w14:textId="77777777" w:rsidR="006C45D7" w:rsidRDefault="006C45D7" w:rsidP="00E023C7">
      <w:pPr>
        <w:overflowPunct/>
        <w:autoSpaceDE/>
        <w:autoSpaceDN/>
        <w:adjustRightInd/>
        <w:spacing w:line="260" w:lineRule="exact"/>
        <w:contextualSpacing/>
        <w:jc w:val="left"/>
        <w:textAlignment w:val="auto"/>
        <w:rPr>
          <w:rFonts w:ascii="Arial" w:eastAsia="Calibri" w:hAnsi="Arial" w:cs="Arial"/>
          <w:b/>
          <w:sz w:val="20"/>
          <w:lang w:eastAsia="sl-SI"/>
        </w:rPr>
      </w:pPr>
    </w:p>
    <w:tbl>
      <w:tblPr>
        <w:tblW w:w="88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2"/>
        <w:gridCol w:w="3067"/>
      </w:tblGrid>
      <w:tr w:rsidR="00357592" w:rsidRPr="00357592" w14:paraId="132C0DE1" w14:textId="77777777" w:rsidTr="00827D04">
        <w:trPr>
          <w:gridAfter w:val="1"/>
          <w:wAfter w:w="3067" w:type="dxa"/>
        </w:trPr>
        <w:tc>
          <w:tcPr>
            <w:tcW w:w="5812" w:type="dxa"/>
            <w:shd w:val="clear" w:color="auto" w:fill="auto"/>
          </w:tcPr>
          <w:p w14:paraId="311F271B" w14:textId="394CA20F" w:rsidR="00357592" w:rsidRPr="00E11D92" w:rsidRDefault="00357592" w:rsidP="00613AA4">
            <w:pPr>
              <w:spacing w:line="260" w:lineRule="exact"/>
              <w:jc w:val="left"/>
              <w:rPr>
                <w:rFonts w:ascii="Arial" w:eastAsia="Calibri" w:hAnsi="Arial" w:cs="Arial"/>
                <w:sz w:val="20"/>
              </w:rPr>
            </w:pPr>
            <w:r w:rsidRPr="00827D04">
              <w:rPr>
                <w:rFonts w:ascii="Arial" w:eastAsia="Calibri" w:hAnsi="Arial" w:cs="Arial"/>
                <w:sz w:val="20"/>
              </w:rPr>
              <w:t>Številka</w:t>
            </w:r>
            <w:r w:rsidRPr="00194EC7">
              <w:rPr>
                <w:rFonts w:ascii="Arial" w:eastAsia="Calibri" w:hAnsi="Arial" w:cs="Arial"/>
                <w:sz w:val="20"/>
              </w:rPr>
              <w:t xml:space="preserve">: </w:t>
            </w:r>
            <w:r w:rsidR="00F761F9">
              <w:rPr>
                <w:rFonts w:ascii="Arial" w:eastAsia="Calibri" w:hAnsi="Arial" w:cs="Arial"/>
                <w:sz w:val="20"/>
              </w:rPr>
              <w:t>547-7/2023</w:t>
            </w:r>
            <w:r w:rsidR="00A50CF4">
              <w:rPr>
                <w:rFonts w:ascii="Arial" w:eastAsia="Calibri" w:hAnsi="Arial" w:cs="Arial"/>
                <w:sz w:val="20"/>
              </w:rPr>
              <w:t>/</w:t>
            </w:r>
            <w:r w:rsidR="0097757F">
              <w:rPr>
                <w:rFonts w:ascii="Arial" w:eastAsia="Calibri" w:hAnsi="Arial" w:cs="Arial"/>
                <w:sz w:val="20"/>
              </w:rPr>
              <w:t>45</w:t>
            </w:r>
          </w:p>
        </w:tc>
      </w:tr>
      <w:tr w:rsidR="00357592" w:rsidRPr="00357592" w14:paraId="2564DF42" w14:textId="77777777" w:rsidTr="006C45D7">
        <w:trPr>
          <w:gridAfter w:val="1"/>
          <w:wAfter w:w="3067" w:type="dxa"/>
        </w:trPr>
        <w:tc>
          <w:tcPr>
            <w:tcW w:w="5812" w:type="dxa"/>
          </w:tcPr>
          <w:p w14:paraId="1C1D26C4" w14:textId="26D4C700" w:rsidR="00357592" w:rsidRPr="00E11D92" w:rsidRDefault="00357592" w:rsidP="001D5422">
            <w:pPr>
              <w:spacing w:line="260" w:lineRule="exact"/>
              <w:jc w:val="left"/>
              <w:rPr>
                <w:rFonts w:ascii="Arial" w:eastAsia="Calibri" w:hAnsi="Arial" w:cs="Arial"/>
                <w:sz w:val="20"/>
              </w:rPr>
            </w:pPr>
            <w:r w:rsidRPr="00827D04">
              <w:rPr>
                <w:rFonts w:ascii="Arial" w:eastAsia="Calibri" w:hAnsi="Arial" w:cs="Arial"/>
                <w:sz w:val="20"/>
              </w:rPr>
              <w:t xml:space="preserve">Ljubljana, </w:t>
            </w:r>
            <w:r w:rsidR="0097757F">
              <w:rPr>
                <w:rFonts w:ascii="Arial" w:eastAsia="Calibri" w:hAnsi="Arial" w:cs="Arial"/>
                <w:sz w:val="20"/>
              </w:rPr>
              <w:t>25. 5. 2023</w:t>
            </w:r>
          </w:p>
        </w:tc>
      </w:tr>
      <w:tr w:rsidR="00357592" w:rsidRPr="00357592" w14:paraId="04818F93" w14:textId="77777777" w:rsidTr="006C45D7">
        <w:trPr>
          <w:gridAfter w:val="1"/>
          <w:wAfter w:w="3067" w:type="dxa"/>
        </w:trPr>
        <w:tc>
          <w:tcPr>
            <w:tcW w:w="5812" w:type="dxa"/>
          </w:tcPr>
          <w:p w14:paraId="29D5A757" w14:textId="77777777" w:rsidR="00357592" w:rsidRPr="00357592" w:rsidRDefault="00357592" w:rsidP="00E92818">
            <w:pPr>
              <w:spacing w:line="260" w:lineRule="exact"/>
              <w:jc w:val="left"/>
              <w:rPr>
                <w:rFonts w:ascii="Arial" w:eastAsia="Calibri" w:hAnsi="Arial" w:cs="Arial"/>
                <w:sz w:val="20"/>
              </w:rPr>
            </w:pPr>
            <w:r w:rsidRPr="00357592">
              <w:rPr>
                <w:rFonts w:ascii="Arial" w:eastAsia="Calibri" w:hAnsi="Arial" w:cs="Arial"/>
                <w:iCs/>
                <w:sz w:val="20"/>
              </w:rPr>
              <w:t>EVA /</w:t>
            </w:r>
          </w:p>
        </w:tc>
      </w:tr>
      <w:tr w:rsidR="00357592" w:rsidRPr="00357592" w14:paraId="2F655803" w14:textId="77777777" w:rsidTr="006C45D7">
        <w:trPr>
          <w:gridAfter w:val="1"/>
          <w:wAfter w:w="3067" w:type="dxa"/>
        </w:trPr>
        <w:tc>
          <w:tcPr>
            <w:tcW w:w="5812" w:type="dxa"/>
          </w:tcPr>
          <w:p w14:paraId="796D9B25" w14:textId="77777777" w:rsidR="00357592" w:rsidRPr="00357592" w:rsidRDefault="00357592" w:rsidP="00E92818">
            <w:pPr>
              <w:spacing w:line="260" w:lineRule="exact"/>
              <w:rPr>
                <w:rFonts w:ascii="Arial" w:eastAsia="Calibri" w:hAnsi="Arial" w:cs="Arial"/>
                <w:sz w:val="20"/>
              </w:rPr>
            </w:pPr>
          </w:p>
          <w:p w14:paraId="7CE5C2BD" w14:textId="77777777" w:rsidR="00357592" w:rsidRPr="00357592" w:rsidRDefault="00357592" w:rsidP="00E92818">
            <w:pPr>
              <w:spacing w:line="260" w:lineRule="exact"/>
              <w:jc w:val="left"/>
              <w:rPr>
                <w:rFonts w:ascii="Arial" w:eastAsia="Calibri" w:hAnsi="Arial" w:cs="Arial"/>
                <w:sz w:val="20"/>
              </w:rPr>
            </w:pPr>
            <w:r w:rsidRPr="00357592">
              <w:rPr>
                <w:rFonts w:ascii="Arial" w:eastAsia="Calibri" w:hAnsi="Arial" w:cs="Arial"/>
                <w:sz w:val="20"/>
              </w:rPr>
              <w:t>GENERALNI SEKRETARIAT VLADE REPUBLIKE SLOVENIJE</w:t>
            </w:r>
          </w:p>
          <w:p w14:paraId="156CC6DF" w14:textId="77777777" w:rsidR="00357592" w:rsidRPr="00357592" w:rsidRDefault="00000000" w:rsidP="00E92818">
            <w:pPr>
              <w:spacing w:line="260" w:lineRule="exact"/>
              <w:jc w:val="left"/>
              <w:rPr>
                <w:rFonts w:ascii="Arial" w:eastAsia="Calibri" w:hAnsi="Arial" w:cs="Arial"/>
                <w:sz w:val="20"/>
              </w:rPr>
            </w:pPr>
            <w:hyperlink r:id="rId10" w:history="1">
              <w:r w:rsidR="00357592" w:rsidRPr="00357592">
                <w:rPr>
                  <w:rFonts w:eastAsia="Calibri" w:cs="Arial"/>
                  <w:color w:val="0000FF"/>
                  <w:sz w:val="20"/>
                  <w:u w:val="single"/>
                </w:rPr>
                <w:t>Gp.gs@gov.si</w:t>
              </w:r>
            </w:hyperlink>
          </w:p>
          <w:p w14:paraId="09161662" w14:textId="77777777" w:rsidR="00357592" w:rsidRPr="00357592" w:rsidRDefault="00357592" w:rsidP="00E92818">
            <w:pPr>
              <w:spacing w:line="260" w:lineRule="exact"/>
              <w:rPr>
                <w:rFonts w:ascii="Arial" w:eastAsia="Calibri" w:hAnsi="Arial" w:cs="Arial"/>
                <w:sz w:val="20"/>
              </w:rPr>
            </w:pPr>
          </w:p>
        </w:tc>
      </w:tr>
      <w:tr w:rsidR="00357592" w:rsidRPr="00357592" w14:paraId="17BD7CCF" w14:textId="77777777" w:rsidTr="006C45D7">
        <w:tc>
          <w:tcPr>
            <w:tcW w:w="8879" w:type="dxa"/>
            <w:gridSpan w:val="2"/>
          </w:tcPr>
          <w:p w14:paraId="5DEE3D96" w14:textId="22128EC3" w:rsidR="00357592" w:rsidRPr="00357592" w:rsidRDefault="00357592" w:rsidP="000526F3">
            <w:pPr>
              <w:suppressAutoHyphens/>
              <w:spacing w:line="260" w:lineRule="exact"/>
              <w:rPr>
                <w:rFonts w:ascii="Arial" w:eastAsia="Calibri" w:hAnsi="Arial" w:cs="Arial"/>
                <w:b/>
                <w:sz w:val="20"/>
              </w:rPr>
            </w:pPr>
            <w:r w:rsidRPr="00357592">
              <w:rPr>
                <w:rFonts w:ascii="Arial" w:eastAsia="Calibri" w:hAnsi="Arial" w:cs="Arial"/>
                <w:b/>
                <w:sz w:val="20"/>
              </w:rPr>
              <w:t>ZADEVA</w:t>
            </w:r>
            <w:r w:rsidRPr="00827D04">
              <w:rPr>
                <w:rFonts w:ascii="Arial" w:eastAsia="Calibri" w:hAnsi="Arial" w:cs="Arial"/>
                <w:b/>
                <w:sz w:val="20"/>
              </w:rPr>
              <w:t xml:space="preserve">: </w:t>
            </w:r>
            <w:r w:rsidR="0066769F">
              <w:rPr>
                <w:rFonts w:ascii="Arial" w:eastAsia="Calibri" w:hAnsi="Arial" w:cs="Arial"/>
                <w:b/>
                <w:sz w:val="20"/>
              </w:rPr>
              <w:t>Poročilo o udeležbi</w:t>
            </w:r>
            <w:r w:rsidR="0073023C">
              <w:rPr>
                <w:rFonts w:ascii="Arial" w:eastAsia="Calibri" w:hAnsi="Arial" w:cs="Arial"/>
                <w:b/>
                <w:sz w:val="20"/>
              </w:rPr>
              <w:t xml:space="preserve"> delegacije Republike Slovenije na </w:t>
            </w:r>
            <w:r w:rsidR="00B050EF">
              <w:rPr>
                <w:rFonts w:ascii="Arial" w:eastAsia="Calibri" w:hAnsi="Arial" w:cs="Arial"/>
                <w:b/>
                <w:sz w:val="20"/>
              </w:rPr>
              <w:t>L</w:t>
            </w:r>
            <w:r w:rsidR="0073023C">
              <w:rPr>
                <w:rFonts w:ascii="Arial" w:eastAsia="Calibri" w:hAnsi="Arial" w:cs="Arial"/>
                <w:b/>
                <w:sz w:val="20"/>
              </w:rPr>
              <w:t xml:space="preserve">etnem zasedanju </w:t>
            </w:r>
            <w:r w:rsidR="00B050EF">
              <w:rPr>
                <w:rFonts w:ascii="Arial" w:eastAsia="Calibri" w:hAnsi="Arial" w:cs="Arial"/>
                <w:b/>
                <w:sz w:val="20"/>
              </w:rPr>
              <w:t xml:space="preserve">Sveta guvernerjev </w:t>
            </w:r>
            <w:r w:rsidR="0073023C">
              <w:rPr>
                <w:rFonts w:ascii="Arial" w:eastAsia="Calibri" w:hAnsi="Arial" w:cs="Arial"/>
                <w:b/>
                <w:sz w:val="20"/>
              </w:rPr>
              <w:t>Evropske banke za obnovo in razvoj (EBRD) od 16. – 18. maja 2023 v Samarkandu, Uzbekistan</w:t>
            </w:r>
            <w:r w:rsidR="000526F3">
              <w:rPr>
                <w:rFonts w:ascii="Arial" w:eastAsia="Calibri" w:hAnsi="Arial" w:cs="Arial"/>
                <w:b/>
                <w:sz w:val="20"/>
              </w:rPr>
              <w:t xml:space="preserve"> </w:t>
            </w:r>
            <w:r w:rsidR="00C61CBE" w:rsidRPr="00827D04">
              <w:rPr>
                <w:rFonts w:ascii="Arial" w:eastAsia="Calibri" w:hAnsi="Arial" w:cs="Arial"/>
                <w:b/>
                <w:sz w:val="20"/>
              </w:rPr>
              <w:t>– predlog za obravnavo</w:t>
            </w:r>
          </w:p>
        </w:tc>
      </w:tr>
      <w:tr w:rsidR="00357592" w:rsidRPr="00357592" w14:paraId="06A1D062" w14:textId="77777777" w:rsidTr="006C45D7">
        <w:tc>
          <w:tcPr>
            <w:tcW w:w="8879" w:type="dxa"/>
            <w:gridSpan w:val="2"/>
          </w:tcPr>
          <w:p w14:paraId="5B69D874" w14:textId="77777777" w:rsidR="00357592" w:rsidRPr="00357592" w:rsidRDefault="00357592" w:rsidP="00E92818">
            <w:pPr>
              <w:suppressAutoHyphens/>
              <w:spacing w:line="260" w:lineRule="exact"/>
              <w:jc w:val="left"/>
              <w:outlineLvl w:val="3"/>
              <w:rPr>
                <w:rFonts w:ascii="Arial" w:eastAsia="Calibri" w:hAnsi="Arial" w:cs="Arial"/>
                <w:b/>
                <w:sz w:val="20"/>
                <w:lang w:eastAsia="sl-SI"/>
              </w:rPr>
            </w:pPr>
            <w:r w:rsidRPr="00357592">
              <w:rPr>
                <w:rFonts w:ascii="Arial" w:eastAsia="Calibri" w:hAnsi="Arial" w:cs="Arial"/>
                <w:b/>
                <w:sz w:val="20"/>
                <w:lang w:eastAsia="sl-SI"/>
              </w:rPr>
              <w:t>1. Predlog sklepov vlade:</w:t>
            </w:r>
          </w:p>
        </w:tc>
      </w:tr>
      <w:tr w:rsidR="00357592" w:rsidRPr="00357592" w14:paraId="594D951E" w14:textId="77777777" w:rsidTr="006C45D7">
        <w:tc>
          <w:tcPr>
            <w:tcW w:w="8879" w:type="dxa"/>
            <w:gridSpan w:val="2"/>
          </w:tcPr>
          <w:p w14:paraId="08C3E4D8" w14:textId="77777777" w:rsidR="00357592" w:rsidRPr="00357592" w:rsidRDefault="00357592" w:rsidP="00E92818">
            <w:pPr>
              <w:spacing w:line="260" w:lineRule="atLeast"/>
              <w:rPr>
                <w:rFonts w:ascii="Arial" w:eastAsia="Calibri" w:hAnsi="Arial" w:cs="Arial"/>
                <w:color w:val="000000"/>
                <w:sz w:val="20"/>
              </w:rPr>
            </w:pPr>
          </w:p>
          <w:p w14:paraId="5E2EF082" w14:textId="15D3D8C8" w:rsidR="00FF7D35" w:rsidRPr="00B050EF" w:rsidRDefault="00FF7D35" w:rsidP="00E92818">
            <w:pPr>
              <w:spacing w:line="260" w:lineRule="atLeast"/>
              <w:rPr>
                <w:rFonts w:ascii="Arial" w:hAnsi="Arial" w:cs="Arial"/>
                <w:color w:val="000000"/>
                <w:sz w:val="20"/>
              </w:rPr>
            </w:pPr>
            <w:r w:rsidRPr="00FF7D35">
              <w:rPr>
                <w:rFonts w:ascii="Arial" w:hAnsi="Arial" w:cs="Arial"/>
                <w:color w:val="000000"/>
                <w:sz w:val="20"/>
              </w:rPr>
              <w:t>Na podlagi</w:t>
            </w:r>
            <w:r w:rsidR="001E3AD4">
              <w:rPr>
                <w:rFonts w:ascii="Arial" w:hAnsi="Arial" w:cs="Arial"/>
                <w:color w:val="000000"/>
                <w:sz w:val="20"/>
              </w:rPr>
              <w:t xml:space="preserve"> </w:t>
            </w:r>
            <w:r w:rsidRPr="00FF7D35">
              <w:rPr>
                <w:rFonts w:ascii="Arial" w:hAnsi="Arial" w:cs="Arial"/>
                <w:color w:val="000000"/>
                <w:sz w:val="20"/>
              </w:rPr>
              <w:t>šestega odstavka 21. člena Zakona o Vladi Republike Slovenije (Uradni list RS, št. 24/05 – uradno prečiščeno besedilo, 109/08, 38/10 – ZUKN, 8/12, 21/13, 47/13</w:t>
            </w:r>
            <w:r w:rsidR="007A09E9">
              <w:rPr>
                <w:rFonts w:ascii="Arial" w:hAnsi="Arial" w:cs="Arial"/>
                <w:color w:val="000000"/>
                <w:sz w:val="20"/>
              </w:rPr>
              <w:t xml:space="preserve"> </w:t>
            </w:r>
            <w:r w:rsidR="007A09E9" w:rsidRPr="007A09E9">
              <w:rPr>
                <w:rFonts w:ascii="Arial" w:hAnsi="Arial" w:cs="Arial"/>
                <w:color w:val="000000"/>
                <w:sz w:val="20"/>
              </w:rPr>
              <w:t>–</w:t>
            </w:r>
            <w:r w:rsidR="007A09E9">
              <w:rPr>
                <w:rFonts w:ascii="Arial" w:hAnsi="Arial" w:cs="Arial"/>
                <w:color w:val="000000"/>
                <w:sz w:val="20"/>
              </w:rPr>
              <w:t xml:space="preserve"> </w:t>
            </w:r>
            <w:r w:rsidRPr="00FF7D35">
              <w:rPr>
                <w:rFonts w:ascii="Arial" w:hAnsi="Arial" w:cs="Arial"/>
                <w:color w:val="000000"/>
                <w:sz w:val="20"/>
              </w:rPr>
              <w:t>ZDU-1G</w:t>
            </w:r>
            <w:r w:rsidR="00A1048A">
              <w:rPr>
                <w:rFonts w:ascii="Arial" w:hAnsi="Arial" w:cs="Arial"/>
                <w:color w:val="000000"/>
                <w:sz w:val="20"/>
              </w:rPr>
              <w:t xml:space="preserve">, </w:t>
            </w:r>
            <w:r w:rsidRPr="00FF7D35">
              <w:rPr>
                <w:rFonts w:ascii="Arial" w:hAnsi="Arial" w:cs="Arial"/>
                <w:color w:val="000000"/>
                <w:sz w:val="20"/>
              </w:rPr>
              <w:t>65/14</w:t>
            </w:r>
            <w:r w:rsidR="007A09E9">
              <w:rPr>
                <w:rFonts w:ascii="Arial" w:hAnsi="Arial" w:cs="Arial"/>
                <w:color w:val="000000"/>
                <w:sz w:val="20"/>
              </w:rPr>
              <w:t>,</w:t>
            </w:r>
            <w:r w:rsidR="00A1048A">
              <w:rPr>
                <w:rFonts w:ascii="Arial" w:hAnsi="Arial" w:cs="Arial"/>
                <w:color w:val="000000"/>
                <w:sz w:val="20"/>
              </w:rPr>
              <w:t xml:space="preserve"> 55/17</w:t>
            </w:r>
            <w:r w:rsidR="007A09E9">
              <w:rPr>
                <w:rFonts w:ascii="Arial" w:hAnsi="Arial" w:cs="Arial"/>
                <w:color w:val="000000"/>
                <w:sz w:val="20"/>
              </w:rPr>
              <w:t xml:space="preserve"> in 163/22</w:t>
            </w:r>
            <w:r w:rsidRPr="00FF7D35">
              <w:rPr>
                <w:rFonts w:ascii="Arial" w:hAnsi="Arial" w:cs="Arial"/>
                <w:color w:val="000000"/>
                <w:sz w:val="20"/>
              </w:rPr>
              <w:t xml:space="preserve">) je Vlada Republike Slovenije na seji dne ... pod </w:t>
            </w:r>
            <w:r w:rsidRPr="00B050EF">
              <w:rPr>
                <w:rFonts w:ascii="Arial" w:hAnsi="Arial" w:cs="Arial"/>
                <w:color w:val="000000"/>
                <w:sz w:val="20"/>
              </w:rPr>
              <w:t>točko ... sprejela naslednji</w:t>
            </w:r>
          </w:p>
          <w:p w14:paraId="4EDE5097" w14:textId="77777777" w:rsidR="00C24574" w:rsidRDefault="00C24574" w:rsidP="00B050EF">
            <w:pPr>
              <w:tabs>
                <w:tab w:val="left" w:pos="180"/>
              </w:tabs>
              <w:jc w:val="center"/>
              <w:rPr>
                <w:rFonts w:ascii="Arial" w:hAnsi="Arial" w:cs="Arial"/>
                <w:snapToGrid w:val="0"/>
                <w:sz w:val="20"/>
              </w:rPr>
            </w:pPr>
          </w:p>
          <w:p w14:paraId="6AD02842" w14:textId="47A638D0" w:rsidR="00B050EF" w:rsidRPr="00B050EF" w:rsidRDefault="00B050EF" w:rsidP="00B050EF">
            <w:pPr>
              <w:tabs>
                <w:tab w:val="left" w:pos="180"/>
              </w:tabs>
              <w:jc w:val="center"/>
              <w:rPr>
                <w:rFonts w:ascii="Arial" w:hAnsi="Arial" w:cs="Arial"/>
                <w:snapToGrid w:val="0"/>
                <w:sz w:val="20"/>
              </w:rPr>
            </w:pPr>
            <w:r w:rsidRPr="00B050EF">
              <w:rPr>
                <w:rFonts w:ascii="Arial" w:hAnsi="Arial" w:cs="Arial"/>
                <w:snapToGrid w:val="0"/>
                <w:sz w:val="20"/>
              </w:rPr>
              <w:t>SKLEP:</w:t>
            </w:r>
          </w:p>
          <w:p w14:paraId="4EA54E82" w14:textId="77777777" w:rsidR="00B050EF" w:rsidRPr="00B050EF" w:rsidRDefault="00B050EF" w:rsidP="00B050EF">
            <w:pPr>
              <w:tabs>
                <w:tab w:val="left" w:pos="180"/>
              </w:tabs>
              <w:jc w:val="center"/>
              <w:rPr>
                <w:rFonts w:ascii="Arial" w:hAnsi="Arial" w:cs="Arial"/>
                <w:snapToGrid w:val="0"/>
                <w:sz w:val="20"/>
              </w:rPr>
            </w:pPr>
          </w:p>
          <w:p w14:paraId="2DB981C9" w14:textId="5B3FACC6" w:rsidR="00B050EF" w:rsidRPr="00B050EF" w:rsidRDefault="00B050EF" w:rsidP="00C24574">
            <w:pPr>
              <w:tabs>
                <w:tab w:val="left" w:pos="180"/>
              </w:tabs>
              <w:rPr>
                <w:rFonts w:ascii="Arial" w:hAnsi="Arial" w:cs="Arial"/>
                <w:snapToGrid w:val="0"/>
                <w:sz w:val="20"/>
              </w:rPr>
            </w:pPr>
            <w:r w:rsidRPr="00B050EF">
              <w:rPr>
                <w:rFonts w:ascii="Arial" w:hAnsi="Arial" w:cs="Arial"/>
                <w:snapToGrid w:val="0"/>
                <w:sz w:val="20"/>
              </w:rPr>
              <w:t xml:space="preserve">Vlada Republike Slovenije je sprejela </w:t>
            </w:r>
            <w:r w:rsidR="00C24574">
              <w:rPr>
                <w:rFonts w:ascii="Arial" w:hAnsi="Arial" w:cs="Arial"/>
                <w:snapToGrid w:val="0"/>
                <w:sz w:val="20"/>
              </w:rPr>
              <w:t>Poročilo o udeležbi</w:t>
            </w:r>
            <w:r w:rsidR="00642DB7" w:rsidRPr="00642DB7">
              <w:rPr>
                <w:rFonts w:ascii="Arial" w:hAnsi="Arial" w:cs="Arial"/>
                <w:snapToGrid w:val="0"/>
                <w:sz w:val="20"/>
              </w:rPr>
              <w:t xml:space="preserve"> delegacije Republike Slovenije na Letnem zasedanju Sveta guvernerjev Evropske banke za obnovo in razvoj (EBRD) od 16. – 18. maja 2023 v Samarkandu, Uzbekistan</w:t>
            </w:r>
            <w:r w:rsidR="00642DB7">
              <w:rPr>
                <w:rFonts w:ascii="Arial" w:hAnsi="Arial" w:cs="Arial"/>
                <w:snapToGrid w:val="0"/>
                <w:sz w:val="20"/>
              </w:rPr>
              <w:t>.</w:t>
            </w:r>
            <w:r w:rsidRPr="00B050EF">
              <w:rPr>
                <w:rFonts w:ascii="Arial" w:hAnsi="Arial" w:cs="Arial"/>
                <w:snapToGrid w:val="0"/>
                <w:sz w:val="20"/>
              </w:rPr>
              <w:t xml:space="preserve"> </w:t>
            </w:r>
          </w:p>
          <w:p w14:paraId="40B4D257" w14:textId="77777777" w:rsidR="00B050EF" w:rsidRPr="00B050EF" w:rsidRDefault="00B050EF" w:rsidP="00B050EF">
            <w:pPr>
              <w:tabs>
                <w:tab w:val="left" w:pos="180"/>
              </w:tabs>
              <w:rPr>
                <w:rFonts w:ascii="Arial" w:hAnsi="Arial" w:cs="Arial"/>
                <w:snapToGrid w:val="0"/>
                <w:sz w:val="20"/>
              </w:rPr>
            </w:pPr>
          </w:p>
          <w:p w14:paraId="73F627AC" w14:textId="77777777" w:rsidR="00B050EF" w:rsidRPr="00B050EF" w:rsidRDefault="00B050EF" w:rsidP="00B050EF">
            <w:pPr>
              <w:tabs>
                <w:tab w:val="left" w:pos="180"/>
              </w:tabs>
              <w:rPr>
                <w:rFonts w:ascii="Arial" w:hAnsi="Arial" w:cs="Arial"/>
                <w:b/>
                <w:snapToGrid w:val="0"/>
                <w:sz w:val="20"/>
              </w:rPr>
            </w:pPr>
          </w:p>
          <w:p w14:paraId="455CEA0B" w14:textId="77777777" w:rsidR="00B050EF" w:rsidRPr="00B050EF" w:rsidRDefault="00B050EF" w:rsidP="00B050EF">
            <w:pPr>
              <w:tabs>
                <w:tab w:val="left" w:pos="5760"/>
              </w:tabs>
              <w:ind w:left="3420"/>
              <w:rPr>
                <w:rFonts w:ascii="Arial" w:hAnsi="Arial" w:cs="Arial"/>
                <w:iCs/>
                <w:snapToGrid w:val="0"/>
                <w:sz w:val="20"/>
              </w:rPr>
            </w:pPr>
            <w:r w:rsidRPr="00B050EF">
              <w:rPr>
                <w:rFonts w:ascii="Arial" w:hAnsi="Arial" w:cs="Arial"/>
                <w:iCs/>
                <w:snapToGrid w:val="0"/>
                <w:sz w:val="20"/>
              </w:rPr>
              <w:t xml:space="preserve">                                  Barbara Kolenko Helbl</w:t>
            </w:r>
          </w:p>
          <w:p w14:paraId="188B8BE1" w14:textId="3B8F5DE8" w:rsidR="00B050EF" w:rsidRPr="00B050EF" w:rsidRDefault="00B050EF" w:rsidP="00B050EF">
            <w:pPr>
              <w:tabs>
                <w:tab w:val="left" w:pos="5760"/>
              </w:tabs>
              <w:ind w:left="3420"/>
              <w:rPr>
                <w:rFonts w:ascii="Arial" w:eastAsia="Calibri" w:hAnsi="Arial" w:cs="Arial"/>
                <w:color w:val="000000"/>
                <w:sz w:val="20"/>
              </w:rPr>
            </w:pPr>
            <w:r w:rsidRPr="00B050EF">
              <w:rPr>
                <w:rFonts w:ascii="Arial" w:hAnsi="Arial" w:cs="Arial"/>
                <w:iCs/>
                <w:snapToGrid w:val="0"/>
                <w:sz w:val="20"/>
              </w:rPr>
              <w:t xml:space="preserve">                               generalna sekretarka</w:t>
            </w:r>
            <w:r>
              <w:rPr>
                <w:rFonts w:ascii="Arial" w:hAnsi="Arial" w:cs="Arial"/>
                <w:iCs/>
                <w:snapToGrid w:val="0"/>
                <w:sz w:val="20"/>
              </w:rPr>
              <w:t xml:space="preserve"> vlade</w:t>
            </w:r>
          </w:p>
          <w:p w14:paraId="3C81EF16" w14:textId="77777777" w:rsidR="00B050EF" w:rsidRPr="00B050EF" w:rsidRDefault="00B050EF" w:rsidP="00B050EF">
            <w:pPr>
              <w:tabs>
                <w:tab w:val="left" w:pos="5760"/>
              </w:tabs>
              <w:ind w:left="3420"/>
              <w:rPr>
                <w:rFonts w:ascii="Arial" w:hAnsi="Arial" w:cs="Arial"/>
                <w:snapToGrid w:val="0"/>
                <w:sz w:val="20"/>
              </w:rPr>
            </w:pPr>
            <w:r w:rsidRPr="00B050EF">
              <w:rPr>
                <w:rFonts w:ascii="Arial" w:hAnsi="Arial" w:cs="Arial"/>
                <w:color w:val="000000"/>
                <w:sz w:val="20"/>
              </w:rPr>
              <w:t xml:space="preserve">                        </w:t>
            </w:r>
          </w:p>
          <w:p w14:paraId="5FBDE93F" w14:textId="77777777" w:rsidR="00B050EF" w:rsidRPr="00B050EF" w:rsidRDefault="00B050EF" w:rsidP="00B050EF">
            <w:pPr>
              <w:tabs>
                <w:tab w:val="left" w:pos="180"/>
              </w:tabs>
              <w:rPr>
                <w:rFonts w:ascii="Arial" w:hAnsi="Arial" w:cs="Arial"/>
                <w:snapToGrid w:val="0"/>
                <w:sz w:val="20"/>
              </w:rPr>
            </w:pPr>
            <w:r w:rsidRPr="00B050EF">
              <w:rPr>
                <w:rFonts w:ascii="Arial" w:hAnsi="Arial" w:cs="Arial"/>
                <w:snapToGrid w:val="0"/>
                <w:sz w:val="20"/>
              </w:rPr>
              <w:t xml:space="preserve">Priloga: </w:t>
            </w:r>
          </w:p>
          <w:p w14:paraId="13A9EFF4" w14:textId="04BE11CC" w:rsidR="00B050EF" w:rsidRPr="00B050EF" w:rsidRDefault="000A6E8B" w:rsidP="00B050EF">
            <w:pPr>
              <w:pStyle w:val="Odstavekseznama"/>
              <w:numPr>
                <w:ilvl w:val="0"/>
                <w:numId w:val="33"/>
              </w:numPr>
              <w:tabs>
                <w:tab w:val="left" w:pos="180"/>
              </w:tabs>
              <w:overflowPunct/>
              <w:autoSpaceDE/>
              <w:autoSpaceDN/>
              <w:adjustRightInd/>
              <w:contextualSpacing w:val="0"/>
              <w:textAlignment w:val="auto"/>
              <w:rPr>
                <w:rFonts w:ascii="Arial" w:hAnsi="Arial" w:cs="Arial"/>
                <w:snapToGrid w:val="0"/>
                <w:sz w:val="20"/>
              </w:rPr>
            </w:pPr>
            <w:r w:rsidRPr="000A6E8B">
              <w:rPr>
                <w:rFonts w:ascii="Arial" w:hAnsi="Arial" w:cs="Arial"/>
                <w:snapToGrid w:val="0"/>
                <w:sz w:val="20"/>
              </w:rPr>
              <w:t>Poročilo o udeležbi delegacije Republike Slovenije na Letnem zasedanju Sveta guvernerjev Evropske banke za obnovo in razvoj (EBRD) od 16. – 18. maja 2023 v Samarkandu, Uzbekistan</w:t>
            </w:r>
            <w:r w:rsidR="00B050EF" w:rsidRPr="00B050EF">
              <w:rPr>
                <w:rFonts w:ascii="Arial" w:hAnsi="Arial" w:cs="Arial"/>
                <w:snapToGrid w:val="0"/>
                <w:sz w:val="20"/>
              </w:rPr>
              <w:t>.</w:t>
            </w:r>
          </w:p>
          <w:p w14:paraId="796723DA" w14:textId="77777777" w:rsidR="00B050EF" w:rsidRPr="00B050EF" w:rsidRDefault="00B050EF" w:rsidP="00B050EF">
            <w:pPr>
              <w:tabs>
                <w:tab w:val="left" w:pos="180"/>
              </w:tabs>
              <w:ind w:left="360"/>
              <w:rPr>
                <w:rFonts w:ascii="Arial" w:hAnsi="Arial" w:cs="Arial"/>
                <w:snapToGrid w:val="0"/>
                <w:sz w:val="20"/>
              </w:rPr>
            </w:pPr>
          </w:p>
          <w:p w14:paraId="04D75597" w14:textId="77777777" w:rsidR="00B050EF" w:rsidRPr="00B050EF" w:rsidRDefault="00B050EF" w:rsidP="00B050EF">
            <w:pPr>
              <w:tabs>
                <w:tab w:val="left" w:pos="180"/>
              </w:tabs>
              <w:rPr>
                <w:rFonts w:ascii="Arial" w:hAnsi="Arial" w:cs="Arial"/>
                <w:snapToGrid w:val="0"/>
                <w:sz w:val="20"/>
              </w:rPr>
            </w:pPr>
            <w:r w:rsidRPr="00B050EF">
              <w:rPr>
                <w:rFonts w:ascii="Arial" w:hAnsi="Arial" w:cs="Arial"/>
                <w:snapToGrid w:val="0"/>
                <w:sz w:val="20"/>
              </w:rPr>
              <w:t>SKLEP PREJMEJO:</w:t>
            </w:r>
          </w:p>
          <w:p w14:paraId="53FB2AD7" w14:textId="77777777" w:rsidR="00B050EF" w:rsidRPr="00B050EF" w:rsidRDefault="00B050EF" w:rsidP="00B050E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Ministrstvo za finance,</w:t>
            </w:r>
          </w:p>
          <w:p w14:paraId="65A761A8" w14:textId="77777777" w:rsidR="00B050EF" w:rsidRPr="00B050EF" w:rsidRDefault="00B050EF" w:rsidP="00B050E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Ministrstvo za zunanje in evropske zadeve,</w:t>
            </w:r>
          </w:p>
          <w:p w14:paraId="615A44EB" w14:textId="77777777" w:rsidR="00B050EF" w:rsidRPr="00B050EF" w:rsidRDefault="00B050EF" w:rsidP="00B050E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Služba Vlade Republike Slovenije za zakonodajo,</w:t>
            </w:r>
          </w:p>
          <w:p w14:paraId="7D3E4798" w14:textId="5F12D1DF" w:rsidR="004C6D2B" w:rsidRPr="004C6D2B" w:rsidRDefault="00B050EF" w:rsidP="00B050EF">
            <w:pPr>
              <w:numPr>
                <w:ilvl w:val="0"/>
                <w:numId w:val="9"/>
              </w:numPr>
              <w:overflowPunct/>
              <w:textAlignment w:val="auto"/>
              <w:rPr>
                <w:rFonts w:ascii="Arial" w:hAnsi="Arial" w:cs="Arial"/>
                <w:sz w:val="20"/>
                <w:lang w:eastAsia="sl-SI"/>
              </w:rPr>
            </w:pPr>
            <w:r w:rsidRPr="00B050EF">
              <w:rPr>
                <w:rFonts w:ascii="Arial" w:hAnsi="Arial" w:cs="Arial"/>
                <w:snapToGrid w:val="0"/>
                <w:sz w:val="20"/>
              </w:rPr>
              <w:t>Urad Vlade Republike Slovenije za komuniciranje.</w:t>
            </w:r>
          </w:p>
        </w:tc>
      </w:tr>
      <w:tr w:rsidR="0004047F" w:rsidRPr="00357592" w14:paraId="1554039C" w14:textId="77777777" w:rsidTr="006C45D7">
        <w:tc>
          <w:tcPr>
            <w:tcW w:w="8879" w:type="dxa"/>
            <w:gridSpan w:val="2"/>
          </w:tcPr>
          <w:p w14:paraId="105E8654" w14:textId="77777777" w:rsidR="0004047F" w:rsidRPr="00357592" w:rsidRDefault="0004047F" w:rsidP="00E92818">
            <w:pPr>
              <w:spacing w:line="260" w:lineRule="atLeast"/>
              <w:rPr>
                <w:rFonts w:ascii="Arial" w:eastAsia="Calibri" w:hAnsi="Arial" w:cs="Arial"/>
                <w:color w:val="000000"/>
                <w:sz w:val="20"/>
              </w:rPr>
            </w:pPr>
          </w:p>
        </w:tc>
      </w:tr>
    </w:tbl>
    <w:p w14:paraId="531B28E6" w14:textId="77777777" w:rsidR="006C45D7" w:rsidRDefault="006C45D7" w:rsidP="00EC2E51">
      <w:pPr>
        <w:spacing w:line="260" w:lineRule="exact"/>
        <w:rPr>
          <w:rFonts w:ascii="Arial" w:eastAsia="Calibri" w:hAnsi="Arial" w:cs="Arial"/>
          <w:b/>
          <w:sz w:val="20"/>
        </w:rPr>
        <w:sectPr w:rsidR="006C45D7" w:rsidSect="00E92818">
          <w:footerReference w:type="default" r:id="rId11"/>
          <w:pgSz w:w="11906" w:h="16838"/>
          <w:pgMar w:top="2268" w:right="1276" w:bottom="720" w:left="1418" w:header="709" w:footer="709" w:gutter="0"/>
          <w:cols w:space="708"/>
          <w:docGrid w:linePitch="360"/>
        </w:sectPr>
      </w:pPr>
    </w:p>
    <w:tbl>
      <w:tblPr>
        <w:tblW w:w="88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4"/>
        <w:gridCol w:w="5444"/>
        <w:gridCol w:w="2271"/>
      </w:tblGrid>
      <w:tr w:rsidR="00357592" w:rsidRPr="00357592" w14:paraId="281E12FE" w14:textId="77777777" w:rsidTr="006C45D7">
        <w:tc>
          <w:tcPr>
            <w:tcW w:w="8879" w:type="dxa"/>
            <w:gridSpan w:val="3"/>
          </w:tcPr>
          <w:p w14:paraId="53FCE65B" w14:textId="77777777" w:rsidR="00357592" w:rsidRPr="00357592" w:rsidRDefault="00357592" w:rsidP="00EC2E51">
            <w:pPr>
              <w:spacing w:line="260" w:lineRule="exact"/>
              <w:rPr>
                <w:rFonts w:ascii="Arial" w:eastAsia="Calibri" w:hAnsi="Arial" w:cs="Arial"/>
                <w:b/>
                <w:iCs/>
                <w:sz w:val="20"/>
              </w:rPr>
            </w:pPr>
            <w:r w:rsidRPr="00357592">
              <w:rPr>
                <w:rFonts w:ascii="Arial" w:eastAsia="Calibri" w:hAnsi="Arial" w:cs="Arial"/>
                <w:b/>
                <w:sz w:val="20"/>
              </w:rPr>
              <w:lastRenderedPageBreak/>
              <w:t>2. Predlog za obravnavo predloga zakona po nujnem ali skrajšanem postopku v državnem zboru z obrazložitvijo razlogov:</w:t>
            </w:r>
          </w:p>
        </w:tc>
      </w:tr>
      <w:tr w:rsidR="00357592" w:rsidRPr="00357592" w14:paraId="28C595A7" w14:textId="77777777" w:rsidTr="006C45D7">
        <w:tc>
          <w:tcPr>
            <w:tcW w:w="8879" w:type="dxa"/>
            <w:gridSpan w:val="3"/>
          </w:tcPr>
          <w:p w14:paraId="24CB5D43" w14:textId="77777777" w:rsidR="00357592" w:rsidRPr="00357592" w:rsidRDefault="00357592" w:rsidP="00EC2E51">
            <w:pPr>
              <w:spacing w:line="260" w:lineRule="exact"/>
              <w:rPr>
                <w:rFonts w:ascii="Arial" w:eastAsia="Calibri" w:hAnsi="Arial" w:cs="Arial"/>
                <w:iCs/>
                <w:sz w:val="20"/>
              </w:rPr>
            </w:pPr>
            <w:r w:rsidRPr="00357592">
              <w:rPr>
                <w:rFonts w:ascii="Arial" w:eastAsia="Calibri" w:hAnsi="Arial" w:cs="Arial"/>
                <w:iCs/>
                <w:sz w:val="20"/>
              </w:rPr>
              <w:t>/</w:t>
            </w:r>
          </w:p>
        </w:tc>
      </w:tr>
      <w:tr w:rsidR="00357592" w:rsidRPr="00357592" w14:paraId="22D89A53" w14:textId="77777777" w:rsidTr="006C45D7">
        <w:tc>
          <w:tcPr>
            <w:tcW w:w="8879" w:type="dxa"/>
            <w:gridSpan w:val="3"/>
          </w:tcPr>
          <w:p w14:paraId="3F0AF7FE" w14:textId="77777777" w:rsidR="00357592" w:rsidRPr="00357592" w:rsidRDefault="00357592" w:rsidP="00EC2E51">
            <w:pPr>
              <w:spacing w:line="260" w:lineRule="exact"/>
              <w:rPr>
                <w:rFonts w:ascii="Arial" w:eastAsia="Calibri" w:hAnsi="Arial" w:cs="Arial"/>
                <w:b/>
                <w:iCs/>
                <w:sz w:val="20"/>
              </w:rPr>
            </w:pPr>
            <w:r w:rsidRPr="00357592">
              <w:rPr>
                <w:rFonts w:ascii="Arial" w:eastAsia="Calibri" w:hAnsi="Arial" w:cs="Arial"/>
                <w:b/>
                <w:sz w:val="20"/>
              </w:rPr>
              <w:t>3.a Osebe, odgovorne za strokovno pripravo in usklajenost gradiva:</w:t>
            </w:r>
          </w:p>
        </w:tc>
      </w:tr>
      <w:tr w:rsidR="00357592" w:rsidRPr="00357592" w14:paraId="5D60FFF7" w14:textId="77777777" w:rsidTr="006C45D7">
        <w:tc>
          <w:tcPr>
            <w:tcW w:w="8879" w:type="dxa"/>
            <w:gridSpan w:val="3"/>
          </w:tcPr>
          <w:p w14:paraId="6AA52DD4" w14:textId="41BF0B4D" w:rsidR="007C3B40" w:rsidRDefault="00BC759F" w:rsidP="002128D9">
            <w:pPr>
              <w:numPr>
                <w:ilvl w:val="0"/>
                <w:numId w:val="5"/>
              </w:numPr>
              <w:overflowPunct/>
              <w:textAlignment w:val="auto"/>
              <w:rPr>
                <w:rFonts w:ascii="Arial" w:hAnsi="Arial" w:cs="Arial"/>
                <w:bCs/>
                <w:sz w:val="20"/>
              </w:rPr>
            </w:pPr>
            <w:r>
              <w:rPr>
                <w:rFonts w:ascii="Arial" w:hAnsi="Arial" w:cs="Arial"/>
                <w:bCs/>
                <w:sz w:val="20"/>
              </w:rPr>
              <w:t>Urška Cvelbar</w:t>
            </w:r>
            <w:r w:rsidR="00C61CBE">
              <w:rPr>
                <w:rFonts w:ascii="Arial" w:hAnsi="Arial" w:cs="Arial"/>
                <w:bCs/>
                <w:sz w:val="20"/>
              </w:rPr>
              <w:t xml:space="preserve">, </w:t>
            </w:r>
            <w:r>
              <w:rPr>
                <w:rFonts w:ascii="Arial" w:hAnsi="Arial" w:cs="Arial"/>
                <w:bCs/>
                <w:sz w:val="20"/>
              </w:rPr>
              <w:t>generalna direktorica Direktorata za finančni sistem</w:t>
            </w:r>
            <w:r w:rsidR="00771796">
              <w:rPr>
                <w:rFonts w:ascii="Arial" w:hAnsi="Arial" w:cs="Arial"/>
                <w:bCs/>
                <w:sz w:val="20"/>
              </w:rPr>
              <w:t>,</w:t>
            </w:r>
            <w:r w:rsidR="00B725C2">
              <w:rPr>
                <w:rFonts w:ascii="Arial" w:hAnsi="Arial" w:cs="Arial"/>
                <w:bCs/>
                <w:sz w:val="20"/>
              </w:rPr>
              <w:t xml:space="preserve"> Ministrstvo za finance</w:t>
            </w:r>
          </w:p>
          <w:p w14:paraId="10D1CB58" w14:textId="77777777" w:rsidR="00C300CF" w:rsidRDefault="00C300CF" w:rsidP="005D65D1">
            <w:pPr>
              <w:numPr>
                <w:ilvl w:val="0"/>
                <w:numId w:val="5"/>
              </w:numPr>
              <w:overflowPunct/>
              <w:textAlignment w:val="auto"/>
              <w:rPr>
                <w:rFonts w:ascii="Arial" w:hAnsi="Arial" w:cs="Arial"/>
                <w:bCs/>
                <w:sz w:val="20"/>
              </w:rPr>
            </w:pPr>
            <w:r>
              <w:rPr>
                <w:rFonts w:ascii="Arial" w:hAnsi="Arial" w:cs="Arial"/>
                <w:bCs/>
                <w:sz w:val="20"/>
              </w:rPr>
              <w:t>m</w:t>
            </w:r>
            <w:r w:rsidR="00B725C2">
              <w:rPr>
                <w:rFonts w:ascii="Arial" w:hAnsi="Arial" w:cs="Arial"/>
                <w:bCs/>
                <w:sz w:val="20"/>
              </w:rPr>
              <w:t>ag. Robert Petek, vodja Sektorja za bančništvo, Ministrstvo za finance</w:t>
            </w:r>
          </w:p>
          <w:p w14:paraId="5DDC0963" w14:textId="7D9F8296" w:rsidR="005D65D1" w:rsidRPr="005D65D1" w:rsidRDefault="00C300CF" w:rsidP="005D65D1">
            <w:pPr>
              <w:numPr>
                <w:ilvl w:val="0"/>
                <w:numId w:val="5"/>
              </w:numPr>
              <w:overflowPunct/>
              <w:textAlignment w:val="auto"/>
              <w:rPr>
                <w:rFonts w:ascii="Arial" w:hAnsi="Arial" w:cs="Arial"/>
                <w:bCs/>
                <w:sz w:val="20"/>
              </w:rPr>
            </w:pPr>
            <w:r>
              <w:rPr>
                <w:rFonts w:ascii="Arial" w:hAnsi="Arial" w:cs="Arial"/>
                <w:bCs/>
                <w:sz w:val="20"/>
              </w:rPr>
              <w:t>Barbara Knapič Navarrete, Sektor za bančništvo,  Ministrstvo za finance</w:t>
            </w:r>
            <w:r w:rsidR="00B725C2">
              <w:rPr>
                <w:rFonts w:ascii="Arial" w:hAnsi="Arial" w:cs="Arial"/>
                <w:bCs/>
                <w:sz w:val="20"/>
              </w:rPr>
              <w:t>.</w:t>
            </w:r>
          </w:p>
        </w:tc>
      </w:tr>
      <w:tr w:rsidR="00357592" w:rsidRPr="00357592" w14:paraId="165E7A54" w14:textId="77777777" w:rsidTr="006C45D7">
        <w:tc>
          <w:tcPr>
            <w:tcW w:w="8879" w:type="dxa"/>
            <w:gridSpan w:val="3"/>
          </w:tcPr>
          <w:p w14:paraId="6D48A13C" w14:textId="77777777" w:rsidR="00357592" w:rsidRPr="00357592" w:rsidRDefault="00357592" w:rsidP="00EC2E51">
            <w:pPr>
              <w:spacing w:line="260" w:lineRule="exact"/>
              <w:rPr>
                <w:rFonts w:ascii="Arial" w:eastAsia="Calibri" w:hAnsi="Arial" w:cs="Arial"/>
                <w:b/>
                <w:iCs/>
                <w:sz w:val="20"/>
              </w:rPr>
            </w:pPr>
            <w:r w:rsidRPr="00357592">
              <w:rPr>
                <w:rFonts w:ascii="Arial" w:eastAsia="Calibri" w:hAnsi="Arial" w:cs="Arial"/>
                <w:b/>
                <w:iCs/>
                <w:sz w:val="20"/>
              </w:rPr>
              <w:t xml:space="preserve">3.b Zunanji strokovnjaki, ki so </w:t>
            </w:r>
            <w:r w:rsidRPr="00357592">
              <w:rPr>
                <w:rFonts w:ascii="Arial" w:eastAsia="Calibri" w:hAnsi="Arial" w:cs="Arial"/>
                <w:b/>
                <w:sz w:val="20"/>
              </w:rPr>
              <w:t>sodelovali pri pripravi dela ali celotnega gradiva:</w:t>
            </w:r>
          </w:p>
        </w:tc>
      </w:tr>
      <w:tr w:rsidR="00357592" w:rsidRPr="00357592" w14:paraId="0B5E269A" w14:textId="77777777" w:rsidTr="006C45D7">
        <w:tc>
          <w:tcPr>
            <w:tcW w:w="8879" w:type="dxa"/>
            <w:gridSpan w:val="3"/>
          </w:tcPr>
          <w:p w14:paraId="4187A1FC" w14:textId="77777777" w:rsidR="00357592" w:rsidRPr="00357592" w:rsidRDefault="00357592" w:rsidP="00EC2E51">
            <w:pPr>
              <w:spacing w:line="260" w:lineRule="exact"/>
              <w:rPr>
                <w:rFonts w:ascii="Arial" w:eastAsia="Calibri" w:hAnsi="Arial" w:cs="Arial"/>
                <w:iCs/>
                <w:sz w:val="20"/>
                <w:lang w:eastAsia="sl-SI"/>
              </w:rPr>
            </w:pPr>
            <w:r w:rsidRPr="00357592">
              <w:rPr>
                <w:rFonts w:ascii="Arial" w:eastAsia="Calibri" w:hAnsi="Arial" w:cs="Arial"/>
                <w:iCs/>
                <w:sz w:val="20"/>
              </w:rPr>
              <w:t>/</w:t>
            </w:r>
          </w:p>
        </w:tc>
      </w:tr>
      <w:tr w:rsidR="00357592" w:rsidRPr="00357592" w14:paraId="11E4C7C9" w14:textId="77777777" w:rsidTr="006C45D7">
        <w:tc>
          <w:tcPr>
            <w:tcW w:w="8879" w:type="dxa"/>
            <w:gridSpan w:val="3"/>
          </w:tcPr>
          <w:p w14:paraId="35FBA48F" w14:textId="77777777" w:rsidR="00357592" w:rsidRPr="00357592" w:rsidRDefault="00357592" w:rsidP="00EC2E51">
            <w:pPr>
              <w:spacing w:line="260" w:lineRule="exact"/>
              <w:rPr>
                <w:rFonts w:ascii="Arial" w:eastAsia="Calibri" w:hAnsi="Arial" w:cs="Arial"/>
                <w:b/>
                <w:iCs/>
                <w:sz w:val="20"/>
              </w:rPr>
            </w:pPr>
            <w:r w:rsidRPr="00357592">
              <w:rPr>
                <w:rFonts w:ascii="Arial" w:eastAsia="Calibri" w:hAnsi="Arial" w:cs="Arial"/>
                <w:b/>
                <w:sz w:val="20"/>
              </w:rPr>
              <w:t>4. Predstavniki vlade, ki bodo sodelovali pri delu državnega zbora:</w:t>
            </w:r>
          </w:p>
        </w:tc>
      </w:tr>
      <w:tr w:rsidR="00357592" w:rsidRPr="00357592" w14:paraId="430ECFAB" w14:textId="77777777" w:rsidTr="006C45D7">
        <w:tc>
          <w:tcPr>
            <w:tcW w:w="8879" w:type="dxa"/>
            <w:gridSpan w:val="3"/>
          </w:tcPr>
          <w:p w14:paraId="10D12896" w14:textId="77777777" w:rsidR="00357592" w:rsidRPr="00C91A78" w:rsidRDefault="00443380" w:rsidP="00443380">
            <w:pPr>
              <w:overflowPunct/>
              <w:textAlignment w:val="auto"/>
              <w:rPr>
                <w:rFonts w:ascii="Arial" w:hAnsi="Arial" w:cs="Arial"/>
                <w:bCs/>
                <w:sz w:val="20"/>
              </w:rPr>
            </w:pPr>
            <w:r>
              <w:rPr>
                <w:rFonts w:ascii="Arial" w:hAnsi="Arial" w:cs="Arial"/>
                <w:bCs/>
                <w:sz w:val="20"/>
              </w:rPr>
              <w:t>/</w:t>
            </w:r>
          </w:p>
        </w:tc>
      </w:tr>
      <w:tr w:rsidR="00357592" w:rsidRPr="00357592" w14:paraId="35196517" w14:textId="77777777" w:rsidTr="006C45D7">
        <w:tc>
          <w:tcPr>
            <w:tcW w:w="8879" w:type="dxa"/>
            <w:gridSpan w:val="3"/>
          </w:tcPr>
          <w:p w14:paraId="2A41B069" w14:textId="77777777" w:rsidR="00357592" w:rsidRPr="00A039D9" w:rsidRDefault="00357592" w:rsidP="00357592">
            <w:pPr>
              <w:suppressAutoHyphens/>
              <w:spacing w:line="260" w:lineRule="exact"/>
              <w:jc w:val="left"/>
              <w:outlineLvl w:val="3"/>
              <w:rPr>
                <w:rFonts w:ascii="Arial" w:eastAsia="Calibri" w:hAnsi="Arial" w:cs="Arial"/>
                <w:b/>
                <w:sz w:val="20"/>
              </w:rPr>
            </w:pPr>
            <w:r w:rsidRPr="00A039D9">
              <w:rPr>
                <w:rFonts w:ascii="Arial" w:eastAsia="Calibri" w:hAnsi="Arial" w:cs="Arial"/>
                <w:b/>
                <w:sz w:val="20"/>
              </w:rPr>
              <w:t>5. Kratek povzetek gradiva:</w:t>
            </w:r>
          </w:p>
        </w:tc>
      </w:tr>
      <w:tr w:rsidR="00357592" w:rsidRPr="00357592" w14:paraId="270E35BC" w14:textId="77777777" w:rsidTr="006C45D7">
        <w:tc>
          <w:tcPr>
            <w:tcW w:w="8879" w:type="dxa"/>
            <w:gridSpan w:val="3"/>
          </w:tcPr>
          <w:p w14:paraId="2A47FEFF" w14:textId="764FE4B9" w:rsidR="00357592" w:rsidRPr="001A4655" w:rsidRDefault="00FF2EA4" w:rsidP="00FF2EA4">
            <w:pPr>
              <w:overflowPunct/>
              <w:autoSpaceDE/>
              <w:autoSpaceDN/>
              <w:adjustRightInd/>
              <w:spacing w:line="260" w:lineRule="atLeast"/>
              <w:textAlignment w:val="auto"/>
              <w:rPr>
                <w:rFonts w:ascii="Arial" w:hAnsi="Arial"/>
                <w:sz w:val="20"/>
                <w:szCs w:val="24"/>
              </w:rPr>
            </w:pPr>
            <w:r w:rsidRPr="00FF2EA4">
              <w:rPr>
                <w:rFonts w:ascii="Arial" w:hAnsi="Arial"/>
                <w:sz w:val="20"/>
                <w:szCs w:val="24"/>
              </w:rPr>
              <w:t>Minister za finance, Klemen Boštjančič, se je z delegacijo udeležil letnega zasedanja Sveta guvernerjev Evropske banke za obnovo in razvoj (EBRD).</w:t>
            </w:r>
            <w:r>
              <w:rPr>
                <w:rFonts w:ascii="Arial" w:hAnsi="Arial"/>
                <w:sz w:val="20"/>
                <w:szCs w:val="24"/>
              </w:rPr>
              <w:t xml:space="preserve"> </w:t>
            </w:r>
            <w:r w:rsidRPr="00FF2EA4">
              <w:rPr>
                <w:rFonts w:ascii="Arial" w:hAnsi="Arial"/>
                <w:sz w:val="20"/>
                <w:szCs w:val="24"/>
              </w:rPr>
              <w:t>Guvernerji so z veliko večino potrdili vse tri predlagane resolucije, vezane na podporo Ukrajini in morebitno povečanje kapitala banke, o čemer bodo guvernerji odločali do konca leta, postopno širitev v izbrane države podsaharske Afrike in Irak ter večjo fleksibilnost pri uporabi kapitala banke.</w:t>
            </w:r>
            <w:r>
              <w:rPr>
                <w:rFonts w:ascii="Arial" w:hAnsi="Arial"/>
                <w:sz w:val="20"/>
                <w:szCs w:val="24"/>
              </w:rPr>
              <w:t xml:space="preserve"> </w:t>
            </w:r>
            <w:r w:rsidRPr="00FF2EA4">
              <w:rPr>
                <w:rFonts w:ascii="Arial" w:hAnsi="Arial"/>
                <w:sz w:val="20"/>
                <w:szCs w:val="24"/>
              </w:rPr>
              <w:t>Minister je v svoji izjavi podprl delovanje EBRD v Ukrajini in vseh državah operacij prizadetih zaradi vojne ter začetek postopka spremembe sporazuma o ustanovitvi EBRD, tako zaradi širitve v podsaharsko Afriko in Irak kot zaradi fleksibilnejšega in moderniziranega pristop k upravljanju kapitala, ter tako podprl vse tri resolucije, skladno s sprejetimi izhodišči.</w:t>
            </w:r>
            <w:r>
              <w:rPr>
                <w:rFonts w:ascii="Arial" w:hAnsi="Arial"/>
                <w:sz w:val="20"/>
                <w:szCs w:val="24"/>
              </w:rPr>
              <w:t xml:space="preserve"> </w:t>
            </w:r>
            <w:r w:rsidRPr="00FF2EA4">
              <w:rPr>
                <w:rFonts w:ascii="Arial" w:hAnsi="Arial"/>
                <w:sz w:val="20"/>
                <w:szCs w:val="24"/>
              </w:rPr>
              <w:t>V zaključku letnega zasedanja se je predsednica Odile Renaud-Basso zahvalila guvernerjem za podporo in za sprejem strateško zelo pomembnih odločitev, ki predstavljajo začetek zahtevnega in napornega obdobja za EBRD.</w:t>
            </w:r>
            <w:r>
              <w:rPr>
                <w:rFonts w:ascii="Arial" w:hAnsi="Arial"/>
                <w:sz w:val="20"/>
                <w:szCs w:val="24"/>
              </w:rPr>
              <w:t xml:space="preserve"> </w:t>
            </w:r>
            <w:r w:rsidRPr="00FF2EA4">
              <w:rPr>
                <w:rFonts w:ascii="Arial" w:hAnsi="Arial"/>
                <w:sz w:val="20"/>
                <w:szCs w:val="24"/>
              </w:rPr>
              <w:t xml:space="preserve">Ob robu letnega zasedanja se je minister sestal z ministrom </w:t>
            </w:r>
            <w:r w:rsidR="009A5E04">
              <w:rPr>
                <w:rFonts w:ascii="Arial" w:hAnsi="Arial"/>
                <w:sz w:val="20"/>
                <w:szCs w:val="24"/>
              </w:rPr>
              <w:t xml:space="preserve">Republike </w:t>
            </w:r>
            <w:r w:rsidRPr="00FF2EA4">
              <w:rPr>
                <w:rFonts w:ascii="Arial" w:hAnsi="Arial"/>
                <w:sz w:val="20"/>
                <w:szCs w:val="24"/>
              </w:rPr>
              <w:t>Armenije, ki bo gostila naslednje letno zasedanje EBRD.</w:t>
            </w:r>
          </w:p>
        </w:tc>
      </w:tr>
      <w:tr w:rsidR="00357592" w:rsidRPr="00357592" w14:paraId="3EC1C272" w14:textId="77777777" w:rsidTr="006C45D7">
        <w:tc>
          <w:tcPr>
            <w:tcW w:w="8879" w:type="dxa"/>
            <w:gridSpan w:val="3"/>
          </w:tcPr>
          <w:p w14:paraId="67303081" w14:textId="77777777" w:rsidR="00357592" w:rsidRPr="00357592" w:rsidRDefault="00357592" w:rsidP="00357592">
            <w:pPr>
              <w:suppressAutoHyphens/>
              <w:spacing w:line="260" w:lineRule="exact"/>
              <w:jc w:val="left"/>
              <w:outlineLvl w:val="3"/>
              <w:rPr>
                <w:rFonts w:ascii="Arial" w:eastAsia="Calibri" w:hAnsi="Arial" w:cs="Arial"/>
                <w:b/>
                <w:sz w:val="20"/>
              </w:rPr>
            </w:pPr>
            <w:r w:rsidRPr="00357592">
              <w:rPr>
                <w:rFonts w:ascii="Arial" w:eastAsia="Calibri" w:hAnsi="Arial" w:cs="Arial"/>
                <w:b/>
                <w:sz w:val="20"/>
              </w:rPr>
              <w:t>6. Presoja posledic za:</w:t>
            </w:r>
          </w:p>
        </w:tc>
      </w:tr>
      <w:tr w:rsidR="00357592" w:rsidRPr="00357592" w14:paraId="2D7296BD" w14:textId="77777777" w:rsidTr="006C45D7">
        <w:tc>
          <w:tcPr>
            <w:tcW w:w="1164" w:type="dxa"/>
          </w:tcPr>
          <w:p w14:paraId="2A4D5360"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a)</w:t>
            </w:r>
          </w:p>
        </w:tc>
        <w:tc>
          <w:tcPr>
            <w:tcW w:w="5444" w:type="dxa"/>
          </w:tcPr>
          <w:p w14:paraId="73845A0C" w14:textId="77777777" w:rsidR="00357592" w:rsidRPr="00357592" w:rsidRDefault="00357592" w:rsidP="00EC2E51">
            <w:pPr>
              <w:spacing w:line="260" w:lineRule="exact"/>
              <w:rPr>
                <w:rFonts w:ascii="Arial" w:eastAsia="Calibri" w:hAnsi="Arial" w:cs="Arial"/>
                <w:sz w:val="20"/>
              </w:rPr>
            </w:pPr>
            <w:r w:rsidRPr="00357592">
              <w:rPr>
                <w:rFonts w:ascii="Arial" w:eastAsia="Calibri" w:hAnsi="Arial" w:cs="Arial"/>
                <w:sz w:val="20"/>
              </w:rPr>
              <w:t>javnofinančna sredstva nad 40.000 EUR v tekočem in naslednjih treh letih</w:t>
            </w:r>
          </w:p>
        </w:tc>
        <w:tc>
          <w:tcPr>
            <w:tcW w:w="2271" w:type="dxa"/>
            <w:vAlign w:val="center"/>
          </w:tcPr>
          <w:p w14:paraId="377F65D6" w14:textId="77777777" w:rsidR="00357592" w:rsidRPr="00357592" w:rsidRDefault="00AC2C03" w:rsidP="00EC2E51">
            <w:pPr>
              <w:spacing w:line="260" w:lineRule="exact"/>
              <w:jc w:val="center"/>
              <w:rPr>
                <w:rFonts w:ascii="Arial" w:eastAsia="Calibri" w:hAnsi="Arial" w:cs="Arial"/>
                <w:iCs/>
                <w:sz w:val="20"/>
              </w:rPr>
            </w:pPr>
            <w:r>
              <w:rPr>
                <w:rFonts w:ascii="Arial" w:eastAsia="Calibri" w:hAnsi="Arial" w:cs="Arial"/>
                <w:sz w:val="20"/>
              </w:rPr>
              <w:t>NE</w:t>
            </w:r>
          </w:p>
        </w:tc>
      </w:tr>
      <w:tr w:rsidR="00357592" w:rsidRPr="00357592" w14:paraId="28047890" w14:textId="77777777" w:rsidTr="006C45D7">
        <w:tc>
          <w:tcPr>
            <w:tcW w:w="1164" w:type="dxa"/>
          </w:tcPr>
          <w:p w14:paraId="200D9BE4"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b)</w:t>
            </w:r>
          </w:p>
        </w:tc>
        <w:tc>
          <w:tcPr>
            <w:tcW w:w="5444" w:type="dxa"/>
          </w:tcPr>
          <w:p w14:paraId="45223B64" w14:textId="77777777" w:rsidR="00357592" w:rsidRPr="00357592" w:rsidRDefault="00357592" w:rsidP="00EC2E51">
            <w:pPr>
              <w:spacing w:line="260" w:lineRule="exact"/>
              <w:rPr>
                <w:rFonts w:ascii="Arial" w:eastAsia="Calibri" w:hAnsi="Arial" w:cs="Arial"/>
                <w:iCs/>
                <w:sz w:val="20"/>
              </w:rPr>
            </w:pPr>
            <w:r w:rsidRPr="00357592">
              <w:rPr>
                <w:rFonts w:ascii="Arial" w:eastAsia="Calibri" w:hAnsi="Arial" w:cs="Arial"/>
                <w:bCs/>
                <w:sz w:val="20"/>
              </w:rPr>
              <w:t>usklajenost slovenskega pravnega reda s pravnim redom Evropske unije</w:t>
            </w:r>
          </w:p>
        </w:tc>
        <w:tc>
          <w:tcPr>
            <w:tcW w:w="2271" w:type="dxa"/>
            <w:vAlign w:val="center"/>
          </w:tcPr>
          <w:p w14:paraId="4D4D42B2" w14:textId="77777777" w:rsidR="00357592" w:rsidRPr="00357592" w:rsidRDefault="00357592" w:rsidP="00EC2E51">
            <w:pPr>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45BBF1E7" w14:textId="77777777" w:rsidTr="006C45D7">
        <w:tc>
          <w:tcPr>
            <w:tcW w:w="1164" w:type="dxa"/>
          </w:tcPr>
          <w:p w14:paraId="4E91F43E"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c)</w:t>
            </w:r>
          </w:p>
        </w:tc>
        <w:tc>
          <w:tcPr>
            <w:tcW w:w="5444" w:type="dxa"/>
          </w:tcPr>
          <w:p w14:paraId="5053D6BF" w14:textId="77777777" w:rsidR="00357592" w:rsidRPr="00357592" w:rsidRDefault="00357592" w:rsidP="00EC2E51">
            <w:pPr>
              <w:spacing w:line="260" w:lineRule="exact"/>
              <w:rPr>
                <w:rFonts w:ascii="Arial" w:eastAsia="Calibri" w:hAnsi="Arial" w:cs="Arial"/>
                <w:iCs/>
                <w:sz w:val="20"/>
              </w:rPr>
            </w:pPr>
            <w:r w:rsidRPr="00357592">
              <w:rPr>
                <w:rFonts w:ascii="Arial" w:eastAsia="Calibri" w:hAnsi="Arial" w:cs="Arial"/>
                <w:sz w:val="20"/>
              </w:rPr>
              <w:t>administrativne posledice</w:t>
            </w:r>
          </w:p>
        </w:tc>
        <w:tc>
          <w:tcPr>
            <w:tcW w:w="2271" w:type="dxa"/>
            <w:vAlign w:val="center"/>
          </w:tcPr>
          <w:p w14:paraId="3B6250A1" w14:textId="77777777" w:rsidR="00357592" w:rsidRPr="00357592" w:rsidRDefault="00357592" w:rsidP="00EC2E51">
            <w:pPr>
              <w:spacing w:line="260" w:lineRule="exact"/>
              <w:jc w:val="center"/>
              <w:rPr>
                <w:rFonts w:ascii="Arial" w:eastAsia="Calibri" w:hAnsi="Arial" w:cs="Arial"/>
                <w:sz w:val="20"/>
              </w:rPr>
            </w:pPr>
            <w:r w:rsidRPr="00357592">
              <w:rPr>
                <w:rFonts w:ascii="Arial" w:eastAsia="Calibri" w:hAnsi="Arial" w:cs="Arial"/>
                <w:sz w:val="20"/>
              </w:rPr>
              <w:t>NE</w:t>
            </w:r>
          </w:p>
        </w:tc>
      </w:tr>
      <w:tr w:rsidR="00357592" w:rsidRPr="00357592" w14:paraId="1AAE46FC" w14:textId="77777777" w:rsidTr="006C45D7">
        <w:tc>
          <w:tcPr>
            <w:tcW w:w="1164" w:type="dxa"/>
          </w:tcPr>
          <w:p w14:paraId="563BF459"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č)</w:t>
            </w:r>
          </w:p>
        </w:tc>
        <w:tc>
          <w:tcPr>
            <w:tcW w:w="5444" w:type="dxa"/>
          </w:tcPr>
          <w:p w14:paraId="5519D478" w14:textId="77777777" w:rsidR="00357592" w:rsidRPr="00357592" w:rsidRDefault="00357592" w:rsidP="00EC2E51">
            <w:pPr>
              <w:spacing w:line="260" w:lineRule="exact"/>
              <w:rPr>
                <w:rFonts w:ascii="Arial" w:eastAsia="Calibri" w:hAnsi="Arial" w:cs="Arial"/>
                <w:bCs/>
                <w:sz w:val="20"/>
              </w:rPr>
            </w:pPr>
            <w:r w:rsidRPr="00357592">
              <w:rPr>
                <w:rFonts w:ascii="Arial" w:eastAsia="Calibri" w:hAnsi="Arial" w:cs="Arial"/>
                <w:sz w:val="20"/>
              </w:rPr>
              <w:t>gospodarstvo, zlasti</w:t>
            </w:r>
            <w:r w:rsidRPr="00357592">
              <w:rPr>
                <w:rFonts w:ascii="Arial" w:eastAsia="Calibri" w:hAnsi="Arial" w:cs="Arial"/>
                <w:bCs/>
                <w:sz w:val="20"/>
              </w:rPr>
              <w:t xml:space="preserve"> mala in srednja podjetja ter konkurenčnost podjetij</w:t>
            </w:r>
          </w:p>
        </w:tc>
        <w:tc>
          <w:tcPr>
            <w:tcW w:w="2271" w:type="dxa"/>
            <w:vAlign w:val="center"/>
          </w:tcPr>
          <w:p w14:paraId="5AF8ED23" w14:textId="77777777" w:rsidR="00357592" w:rsidRPr="00357592" w:rsidRDefault="00357592" w:rsidP="00EC2E51">
            <w:pPr>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2EEB8129" w14:textId="77777777" w:rsidTr="006C45D7">
        <w:tc>
          <w:tcPr>
            <w:tcW w:w="1164" w:type="dxa"/>
          </w:tcPr>
          <w:p w14:paraId="2AE60146"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d)</w:t>
            </w:r>
          </w:p>
        </w:tc>
        <w:tc>
          <w:tcPr>
            <w:tcW w:w="5444" w:type="dxa"/>
          </w:tcPr>
          <w:p w14:paraId="54CB9818" w14:textId="77777777" w:rsidR="00357592" w:rsidRPr="00357592" w:rsidRDefault="00357592" w:rsidP="00EC2E51">
            <w:pPr>
              <w:spacing w:line="260" w:lineRule="exact"/>
              <w:rPr>
                <w:rFonts w:ascii="Arial" w:eastAsia="Calibri" w:hAnsi="Arial" w:cs="Arial"/>
                <w:bCs/>
                <w:sz w:val="20"/>
              </w:rPr>
            </w:pPr>
            <w:r w:rsidRPr="00357592">
              <w:rPr>
                <w:rFonts w:ascii="Arial" w:eastAsia="Calibri" w:hAnsi="Arial" w:cs="Arial"/>
                <w:bCs/>
                <w:sz w:val="20"/>
              </w:rPr>
              <w:t>okolje, vključno s prostorskimi in varstvenimi vidiki</w:t>
            </w:r>
          </w:p>
        </w:tc>
        <w:tc>
          <w:tcPr>
            <w:tcW w:w="2271" w:type="dxa"/>
            <w:vAlign w:val="center"/>
          </w:tcPr>
          <w:p w14:paraId="2196BD5E" w14:textId="77777777" w:rsidR="00357592" w:rsidRPr="00357592" w:rsidRDefault="00357592" w:rsidP="00EC2E51">
            <w:pPr>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538E78E8" w14:textId="77777777" w:rsidTr="006C45D7">
        <w:tc>
          <w:tcPr>
            <w:tcW w:w="1164" w:type="dxa"/>
          </w:tcPr>
          <w:p w14:paraId="1BC6DCB6"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e)</w:t>
            </w:r>
          </w:p>
        </w:tc>
        <w:tc>
          <w:tcPr>
            <w:tcW w:w="5444" w:type="dxa"/>
          </w:tcPr>
          <w:p w14:paraId="370DEB4A" w14:textId="77777777" w:rsidR="00357592" w:rsidRPr="00357592" w:rsidRDefault="00357592" w:rsidP="00EC2E51">
            <w:pPr>
              <w:spacing w:line="260" w:lineRule="exact"/>
              <w:rPr>
                <w:rFonts w:ascii="Arial" w:eastAsia="Calibri" w:hAnsi="Arial" w:cs="Arial"/>
                <w:bCs/>
                <w:sz w:val="20"/>
              </w:rPr>
            </w:pPr>
            <w:r w:rsidRPr="00357592">
              <w:rPr>
                <w:rFonts w:ascii="Arial" w:eastAsia="Calibri" w:hAnsi="Arial" w:cs="Arial"/>
                <w:bCs/>
                <w:sz w:val="20"/>
              </w:rPr>
              <w:t>socialno področje</w:t>
            </w:r>
          </w:p>
        </w:tc>
        <w:tc>
          <w:tcPr>
            <w:tcW w:w="2271" w:type="dxa"/>
            <w:vAlign w:val="center"/>
          </w:tcPr>
          <w:p w14:paraId="2C084010" w14:textId="77777777" w:rsidR="00357592" w:rsidRPr="00357592" w:rsidRDefault="00357592" w:rsidP="00EC2E51">
            <w:pPr>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5D026406" w14:textId="77777777" w:rsidTr="006C45D7">
        <w:tc>
          <w:tcPr>
            <w:tcW w:w="1164" w:type="dxa"/>
            <w:tcBorders>
              <w:bottom w:val="single" w:sz="4" w:space="0" w:color="auto"/>
            </w:tcBorders>
          </w:tcPr>
          <w:p w14:paraId="1BC146FB" w14:textId="77777777" w:rsidR="00357592" w:rsidRPr="00357592" w:rsidRDefault="00357592" w:rsidP="00EC2E51">
            <w:pPr>
              <w:spacing w:line="260" w:lineRule="exact"/>
              <w:ind w:left="360"/>
              <w:rPr>
                <w:rFonts w:ascii="Arial" w:eastAsia="Calibri" w:hAnsi="Arial" w:cs="Arial"/>
                <w:iCs/>
                <w:sz w:val="20"/>
              </w:rPr>
            </w:pPr>
            <w:r w:rsidRPr="00357592">
              <w:rPr>
                <w:rFonts w:ascii="Arial" w:eastAsia="Calibri" w:hAnsi="Arial" w:cs="Arial"/>
                <w:iCs/>
                <w:sz w:val="20"/>
              </w:rPr>
              <w:t>f)</w:t>
            </w:r>
          </w:p>
        </w:tc>
        <w:tc>
          <w:tcPr>
            <w:tcW w:w="5444" w:type="dxa"/>
            <w:tcBorders>
              <w:bottom w:val="single" w:sz="4" w:space="0" w:color="auto"/>
            </w:tcBorders>
          </w:tcPr>
          <w:p w14:paraId="60CCD7D5" w14:textId="77777777" w:rsidR="00357592" w:rsidRPr="00357592" w:rsidRDefault="00357592" w:rsidP="00EC2E51">
            <w:pPr>
              <w:spacing w:line="260" w:lineRule="exact"/>
              <w:rPr>
                <w:rFonts w:ascii="Arial" w:eastAsia="Calibri" w:hAnsi="Arial" w:cs="Arial"/>
                <w:bCs/>
                <w:sz w:val="20"/>
                <w:lang w:eastAsia="sl-SI"/>
              </w:rPr>
            </w:pPr>
            <w:r w:rsidRPr="00357592">
              <w:rPr>
                <w:rFonts w:ascii="Arial" w:eastAsia="Calibri" w:hAnsi="Arial" w:cs="Arial"/>
                <w:bCs/>
                <w:sz w:val="20"/>
              </w:rPr>
              <w:t>dokumente razvojnega načrtovanja:</w:t>
            </w:r>
          </w:p>
          <w:p w14:paraId="2D80FF9D" w14:textId="77777777" w:rsidR="00357592" w:rsidRPr="00357592" w:rsidRDefault="00357592" w:rsidP="002128D9">
            <w:pPr>
              <w:numPr>
                <w:ilvl w:val="0"/>
                <w:numId w:val="3"/>
              </w:numPr>
              <w:spacing w:line="260" w:lineRule="exact"/>
              <w:textAlignment w:val="auto"/>
              <w:rPr>
                <w:rFonts w:ascii="Arial" w:eastAsia="Calibri" w:hAnsi="Arial" w:cs="Arial"/>
                <w:bCs/>
                <w:sz w:val="20"/>
              </w:rPr>
            </w:pPr>
            <w:r w:rsidRPr="00357592">
              <w:rPr>
                <w:rFonts w:ascii="Arial" w:eastAsia="Calibri" w:hAnsi="Arial" w:cs="Arial"/>
                <w:bCs/>
                <w:sz w:val="20"/>
              </w:rPr>
              <w:t>nacionalne dokumente razvojnega načrtovanja</w:t>
            </w:r>
          </w:p>
          <w:p w14:paraId="48DAFFD4" w14:textId="77777777" w:rsidR="00357592" w:rsidRPr="00357592" w:rsidRDefault="00357592" w:rsidP="002128D9">
            <w:pPr>
              <w:numPr>
                <w:ilvl w:val="0"/>
                <w:numId w:val="3"/>
              </w:numPr>
              <w:spacing w:line="260" w:lineRule="exact"/>
              <w:textAlignment w:val="auto"/>
              <w:rPr>
                <w:rFonts w:ascii="Arial" w:eastAsia="Calibri" w:hAnsi="Arial" w:cs="Arial"/>
                <w:bCs/>
                <w:sz w:val="20"/>
              </w:rPr>
            </w:pPr>
            <w:r w:rsidRPr="00357592">
              <w:rPr>
                <w:rFonts w:ascii="Arial" w:eastAsia="Calibri" w:hAnsi="Arial" w:cs="Arial"/>
                <w:bCs/>
                <w:sz w:val="20"/>
              </w:rPr>
              <w:t>razvojne politike na ravni programov po strukturi razvojne klasifikacije programskega proračuna</w:t>
            </w:r>
          </w:p>
          <w:p w14:paraId="14954109" w14:textId="77777777" w:rsidR="00357592" w:rsidRPr="00357592" w:rsidRDefault="00357592" w:rsidP="002128D9">
            <w:pPr>
              <w:numPr>
                <w:ilvl w:val="0"/>
                <w:numId w:val="3"/>
              </w:numPr>
              <w:spacing w:line="260" w:lineRule="exact"/>
              <w:textAlignment w:val="auto"/>
              <w:rPr>
                <w:rFonts w:ascii="Arial" w:eastAsia="Calibri" w:hAnsi="Arial" w:cs="Arial"/>
                <w:bCs/>
                <w:sz w:val="20"/>
              </w:rPr>
            </w:pPr>
            <w:r w:rsidRPr="00357592">
              <w:rPr>
                <w:rFonts w:ascii="Arial" w:eastAsia="Calibri" w:hAnsi="Arial" w:cs="Arial"/>
                <w:bCs/>
                <w:sz w:val="20"/>
              </w:rPr>
              <w:t>razvojne dokumente Evropske unije in mednarodnih organizacij</w:t>
            </w:r>
          </w:p>
        </w:tc>
        <w:tc>
          <w:tcPr>
            <w:tcW w:w="2271" w:type="dxa"/>
            <w:tcBorders>
              <w:bottom w:val="single" w:sz="4" w:space="0" w:color="auto"/>
            </w:tcBorders>
            <w:vAlign w:val="center"/>
          </w:tcPr>
          <w:p w14:paraId="3CECA1A7" w14:textId="77777777" w:rsidR="00357592" w:rsidRPr="00357592" w:rsidRDefault="00357592" w:rsidP="00EC2E51">
            <w:pPr>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495BE0C8" w14:textId="77777777" w:rsidTr="006C45D7">
        <w:tc>
          <w:tcPr>
            <w:tcW w:w="8879" w:type="dxa"/>
            <w:gridSpan w:val="3"/>
            <w:tcBorders>
              <w:top w:val="single" w:sz="4" w:space="0" w:color="auto"/>
              <w:left w:val="single" w:sz="4" w:space="0" w:color="auto"/>
              <w:bottom w:val="single" w:sz="4" w:space="0" w:color="auto"/>
              <w:right w:val="single" w:sz="4" w:space="0" w:color="auto"/>
            </w:tcBorders>
          </w:tcPr>
          <w:p w14:paraId="3FC42AA6" w14:textId="77777777" w:rsidR="00357592" w:rsidRPr="00357592" w:rsidRDefault="00357592" w:rsidP="00357592">
            <w:pPr>
              <w:widowControl w:val="0"/>
              <w:suppressAutoHyphens/>
              <w:spacing w:line="260" w:lineRule="exact"/>
              <w:jc w:val="left"/>
              <w:outlineLvl w:val="3"/>
              <w:rPr>
                <w:rFonts w:ascii="Arial" w:eastAsia="Calibri" w:hAnsi="Arial" w:cs="Arial"/>
                <w:b/>
                <w:sz w:val="20"/>
                <w:lang w:eastAsia="sl-SI"/>
              </w:rPr>
            </w:pPr>
            <w:r w:rsidRPr="00357592">
              <w:rPr>
                <w:rFonts w:ascii="Arial" w:eastAsia="Calibri" w:hAnsi="Arial" w:cs="Arial"/>
                <w:b/>
                <w:sz w:val="20"/>
              </w:rPr>
              <w:t>7.a Predstavitev ocene finančnih posledic nad 40.000 EUR:</w:t>
            </w:r>
          </w:p>
          <w:p w14:paraId="63A4EE6E" w14:textId="77777777" w:rsidR="00357592" w:rsidRPr="00357592" w:rsidRDefault="00AC2C03" w:rsidP="00181068">
            <w:pPr>
              <w:widowControl w:val="0"/>
              <w:suppressAutoHyphens/>
              <w:spacing w:line="260" w:lineRule="exact"/>
              <w:outlineLvl w:val="3"/>
              <w:rPr>
                <w:rFonts w:ascii="Arial" w:eastAsia="Calibri" w:hAnsi="Arial" w:cs="Arial"/>
                <w:sz w:val="20"/>
              </w:rPr>
            </w:pPr>
            <w:r>
              <w:rPr>
                <w:rFonts w:ascii="Arial" w:eastAsia="Calibri" w:hAnsi="Arial" w:cs="Arial"/>
                <w:sz w:val="20"/>
              </w:rPr>
              <w:t>/</w:t>
            </w:r>
          </w:p>
        </w:tc>
      </w:tr>
    </w:tbl>
    <w:p w14:paraId="64CB24EE" w14:textId="77777777" w:rsidR="00357592" w:rsidRPr="00357592" w:rsidRDefault="00357592" w:rsidP="00357592">
      <w:pPr>
        <w:spacing w:line="260" w:lineRule="exact"/>
        <w:rPr>
          <w:rFonts w:ascii="Arial" w:eastAsia="Calibri" w:hAnsi="Arial" w:cs="Arial"/>
          <w:vanish/>
          <w:sz w:val="20"/>
        </w:rPr>
      </w:pPr>
    </w:p>
    <w:tbl>
      <w:tblPr>
        <w:tblW w:w="8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892"/>
        <w:gridCol w:w="1414"/>
        <w:gridCol w:w="417"/>
        <w:gridCol w:w="913"/>
        <w:gridCol w:w="683"/>
        <w:gridCol w:w="385"/>
        <w:gridCol w:w="303"/>
        <w:gridCol w:w="2128"/>
      </w:tblGrid>
      <w:tr w:rsidR="00357592" w:rsidRPr="00357592" w14:paraId="2D9F1761" w14:textId="77777777" w:rsidTr="006C45D7">
        <w:trPr>
          <w:cantSplit/>
          <w:trHeight w:val="35"/>
        </w:trPr>
        <w:tc>
          <w:tcPr>
            <w:tcW w:w="8816" w:type="dxa"/>
            <w:gridSpan w:val="9"/>
            <w:shd w:val="clear" w:color="auto" w:fill="D9D9D9"/>
            <w:tcMar>
              <w:top w:w="57" w:type="dxa"/>
              <w:left w:w="108" w:type="dxa"/>
              <w:bottom w:w="57" w:type="dxa"/>
              <w:right w:w="108" w:type="dxa"/>
            </w:tcMar>
            <w:vAlign w:val="center"/>
          </w:tcPr>
          <w:p w14:paraId="6054BB37" w14:textId="77777777" w:rsidR="00357592" w:rsidRPr="00357592" w:rsidRDefault="00357592" w:rsidP="00357592">
            <w:pPr>
              <w:pageBreakBefore/>
              <w:widowControl w:val="0"/>
              <w:tabs>
                <w:tab w:val="left" w:pos="2340"/>
              </w:tabs>
              <w:ind w:left="142" w:hanging="142"/>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I. Ocena finančnih posledic, ki niso načrtovane v sprejetem proračunu</w:t>
            </w:r>
          </w:p>
        </w:tc>
      </w:tr>
      <w:tr w:rsidR="00357592" w:rsidRPr="00357592" w14:paraId="682F9EC7" w14:textId="77777777" w:rsidTr="006C45D7">
        <w:trPr>
          <w:cantSplit/>
          <w:trHeight w:val="276"/>
        </w:trPr>
        <w:tc>
          <w:tcPr>
            <w:tcW w:w="2573" w:type="dxa"/>
            <w:gridSpan w:val="2"/>
            <w:vAlign w:val="center"/>
          </w:tcPr>
          <w:p w14:paraId="4B50BB61" w14:textId="77777777" w:rsidR="00357592" w:rsidRPr="00357592" w:rsidRDefault="00357592" w:rsidP="00357592">
            <w:pPr>
              <w:widowControl w:val="0"/>
              <w:spacing w:line="260" w:lineRule="exact"/>
              <w:ind w:left="-122" w:right="-112"/>
              <w:jc w:val="center"/>
              <w:rPr>
                <w:rFonts w:ascii="Arial" w:eastAsia="Calibri" w:hAnsi="Arial" w:cs="Arial"/>
                <w:sz w:val="20"/>
              </w:rPr>
            </w:pPr>
          </w:p>
        </w:tc>
        <w:tc>
          <w:tcPr>
            <w:tcW w:w="1831" w:type="dxa"/>
            <w:gridSpan w:val="2"/>
            <w:vAlign w:val="center"/>
          </w:tcPr>
          <w:p w14:paraId="73315B97"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Tekoče leto (t)</w:t>
            </w:r>
          </w:p>
        </w:tc>
        <w:tc>
          <w:tcPr>
            <w:tcW w:w="913" w:type="dxa"/>
            <w:vAlign w:val="center"/>
          </w:tcPr>
          <w:p w14:paraId="4793AA83"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t + 1</w:t>
            </w:r>
          </w:p>
        </w:tc>
        <w:tc>
          <w:tcPr>
            <w:tcW w:w="1371" w:type="dxa"/>
            <w:gridSpan w:val="3"/>
            <w:vAlign w:val="center"/>
          </w:tcPr>
          <w:p w14:paraId="07014AC5"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t + 2</w:t>
            </w:r>
          </w:p>
        </w:tc>
        <w:tc>
          <w:tcPr>
            <w:tcW w:w="2128" w:type="dxa"/>
            <w:vAlign w:val="center"/>
          </w:tcPr>
          <w:p w14:paraId="579E1F9D"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t + 3</w:t>
            </w:r>
          </w:p>
        </w:tc>
      </w:tr>
      <w:tr w:rsidR="00357592" w:rsidRPr="00357592" w14:paraId="7F7CFE9D" w14:textId="77777777" w:rsidTr="006C45D7">
        <w:trPr>
          <w:cantSplit/>
          <w:trHeight w:val="423"/>
        </w:trPr>
        <w:tc>
          <w:tcPr>
            <w:tcW w:w="2573" w:type="dxa"/>
            <w:gridSpan w:val="2"/>
            <w:vAlign w:val="center"/>
          </w:tcPr>
          <w:p w14:paraId="05EB22D8" w14:textId="77777777" w:rsidR="00357592" w:rsidRPr="00357592" w:rsidRDefault="00357592" w:rsidP="00357592">
            <w:pPr>
              <w:widowControl w:val="0"/>
              <w:spacing w:line="260" w:lineRule="exact"/>
              <w:rPr>
                <w:rFonts w:ascii="Arial" w:eastAsia="Calibri" w:hAnsi="Arial" w:cs="Arial"/>
                <w:bCs/>
                <w:sz w:val="20"/>
              </w:rPr>
            </w:pPr>
            <w:r w:rsidRPr="00357592">
              <w:rPr>
                <w:rFonts w:ascii="Arial" w:eastAsia="Calibri" w:hAnsi="Arial" w:cs="Arial"/>
                <w:bCs/>
                <w:sz w:val="20"/>
              </w:rPr>
              <w:t>Predvideno povečanje (+) ali zmanjšanje (</w:t>
            </w:r>
            <w:r w:rsidRPr="00357592">
              <w:rPr>
                <w:rFonts w:eastAsia="Calibri"/>
                <w:b/>
                <w:sz w:val="20"/>
              </w:rPr>
              <w:t>–</w:t>
            </w:r>
            <w:r w:rsidRPr="00357592">
              <w:rPr>
                <w:rFonts w:ascii="Arial" w:eastAsia="Calibri" w:hAnsi="Arial" w:cs="Arial"/>
                <w:bCs/>
                <w:sz w:val="20"/>
              </w:rPr>
              <w:t xml:space="preserve">) prihodkov državnega proračuna </w:t>
            </w:r>
          </w:p>
        </w:tc>
        <w:tc>
          <w:tcPr>
            <w:tcW w:w="1831" w:type="dxa"/>
            <w:gridSpan w:val="2"/>
            <w:vAlign w:val="center"/>
          </w:tcPr>
          <w:p w14:paraId="28A4772F"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913" w:type="dxa"/>
            <w:vAlign w:val="center"/>
          </w:tcPr>
          <w:p w14:paraId="487D2130"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1371" w:type="dxa"/>
            <w:gridSpan w:val="3"/>
            <w:vAlign w:val="center"/>
          </w:tcPr>
          <w:p w14:paraId="036F037C"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c>
          <w:tcPr>
            <w:tcW w:w="2128" w:type="dxa"/>
            <w:vAlign w:val="center"/>
          </w:tcPr>
          <w:p w14:paraId="54E565BE"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r>
      <w:tr w:rsidR="00357592" w:rsidRPr="00357592" w14:paraId="2B9CBE38" w14:textId="77777777" w:rsidTr="006C45D7">
        <w:trPr>
          <w:cantSplit/>
          <w:trHeight w:val="423"/>
        </w:trPr>
        <w:tc>
          <w:tcPr>
            <w:tcW w:w="2573" w:type="dxa"/>
            <w:gridSpan w:val="2"/>
            <w:vAlign w:val="center"/>
          </w:tcPr>
          <w:p w14:paraId="7940D002" w14:textId="77777777" w:rsidR="00357592" w:rsidRPr="00357592" w:rsidRDefault="00357592" w:rsidP="00357592">
            <w:pPr>
              <w:widowControl w:val="0"/>
              <w:spacing w:line="260" w:lineRule="exact"/>
              <w:rPr>
                <w:rFonts w:ascii="Arial" w:eastAsia="Calibri" w:hAnsi="Arial" w:cs="Arial"/>
                <w:bCs/>
                <w:sz w:val="20"/>
              </w:rPr>
            </w:pPr>
            <w:r w:rsidRPr="00357592">
              <w:rPr>
                <w:rFonts w:ascii="Arial" w:eastAsia="Calibri" w:hAnsi="Arial" w:cs="Arial"/>
                <w:bCs/>
                <w:sz w:val="20"/>
              </w:rPr>
              <w:t>Predvideno povečanje (+) ali zmanjšanje (</w:t>
            </w:r>
            <w:r w:rsidRPr="00357592">
              <w:rPr>
                <w:rFonts w:eastAsia="Calibri"/>
                <w:b/>
                <w:sz w:val="20"/>
              </w:rPr>
              <w:t>–</w:t>
            </w:r>
            <w:r w:rsidRPr="00357592">
              <w:rPr>
                <w:rFonts w:ascii="Arial" w:eastAsia="Calibri" w:hAnsi="Arial" w:cs="Arial"/>
                <w:bCs/>
                <w:sz w:val="20"/>
              </w:rPr>
              <w:t xml:space="preserve">) prihodkov občinskih proračunov </w:t>
            </w:r>
          </w:p>
        </w:tc>
        <w:tc>
          <w:tcPr>
            <w:tcW w:w="1831" w:type="dxa"/>
            <w:gridSpan w:val="2"/>
            <w:vAlign w:val="center"/>
          </w:tcPr>
          <w:p w14:paraId="4678CA0C"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913" w:type="dxa"/>
            <w:vAlign w:val="center"/>
          </w:tcPr>
          <w:p w14:paraId="22EC08CD"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1371" w:type="dxa"/>
            <w:gridSpan w:val="3"/>
            <w:vAlign w:val="center"/>
          </w:tcPr>
          <w:p w14:paraId="541A5D2A"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c>
          <w:tcPr>
            <w:tcW w:w="2128" w:type="dxa"/>
            <w:vAlign w:val="center"/>
          </w:tcPr>
          <w:p w14:paraId="1274F30C"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r>
      <w:tr w:rsidR="00357592" w:rsidRPr="00357592" w14:paraId="5A8C0161" w14:textId="77777777" w:rsidTr="006C45D7">
        <w:trPr>
          <w:cantSplit/>
          <w:trHeight w:val="423"/>
        </w:trPr>
        <w:tc>
          <w:tcPr>
            <w:tcW w:w="2573" w:type="dxa"/>
            <w:gridSpan w:val="2"/>
            <w:vAlign w:val="center"/>
          </w:tcPr>
          <w:p w14:paraId="373A404A" w14:textId="77777777" w:rsidR="00357592" w:rsidRPr="00357592" w:rsidRDefault="00357592" w:rsidP="00357592">
            <w:pPr>
              <w:widowControl w:val="0"/>
              <w:spacing w:line="260" w:lineRule="exact"/>
              <w:rPr>
                <w:rFonts w:ascii="Arial" w:eastAsia="Calibri" w:hAnsi="Arial" w:cs="Arial"/>
                <w:bCs/>
                <w:sz w:val="20"/>
              </w:rPr>
            </w:pPr>
            <w:r w:rsidRPr="00357592">
              <w:rPr>
                <w:rFonts w:ascii="Arial" w:eastAsia="Calibri" w:hAnsi="Arial" w:cs="Arial"/>
                <w:bCs/>
                <w:sz w:val="20"/>
              </w:rPr>
              <w:t>Predvideno povečanje (+) ali zmanjšanje (</w:t>
            </w:r>
            <w:r w:rsidRPr="00357592">
              <w:rPr>
                <w:rFonts w:eastAsia="Calibri"/>
                <w:b/>
                <w:sz w:val="20"/>
              </w:rPr>
              <w:t>–</w:t>
            </w:r>
            <w:r w:rsidRPr="00357592">
              <w:rPr>
                <w:rFonts w:ascii="Arial" w:eastAsia="Calibri" w:hAnsi="Arial" w:cs="Arial"/>
                <w:bCs/>
                <w:sz w:val="20"/>
              </w:rPr>
              <w:t xml:space="preserve">) odhodkov državnega proračuna </w:t>
            </w:r>
          </w:p>
        </w:tc>
        <w:tc>
          <w:tcPr>
            <w:tcW w:w="1831" w:type="dxa"/>
            <w:gridSpan w:val="2"/>
            <w:vAlign w:val="center"/>
          </w:tcPr>
          <w:p w14:paraId="50C11778" w14:textId="77777777" w:rsidR="00357592" w:rsidRPr="00357592" w:rsidRDefault="00357592" w:rsidP="00357592">
            <w:pPr>
              <w:widowControl w:val="0"/>
              <w:spacing w:line="260" w:lineRule="exact"/>
              <w:jc w:val="center"/>
              <w:rPr>
                <w:rFonts w:ascii="Arial" w:eastAsia="Calibri" w:hAnsi="Arial" w:cs="Arial"/>
                <w:sz w:val="20"/>
              </w:rPr>
            </w:pPr>
          </w:p>
        </w:tc>
        <w:tc>
          <w:tcPr>
            <w:tcW w:w="913" w:type="dxa"/>
            <w:vAlign w:val="center"/>
          </w:tcPr>
          <w:p w14:paraId="1AAE4677" w14:textId="77777777" w:rsidR="00357592" w:rsidRPr="00357592" w:rsidRDefault="00357592" w:rsidP="00357592">
            <w:pPr>
              <w:widowControl w:val="0"/>
              <w:spacing w:line="260" w:lineRule="exact"/>
              <w:jc w:val="center"/>
              <w:rPr>
                <w:rFonts w:ascii="Arial" w:eastAsia="Calibri" w:hAnsi="Arial" w:cs="Arial"/>
                <w:sz w:val="20"/>
              </w:rPr>
            </w:pPr>
          </w:p>
        </w:tc>
        <w:tc>
          <w:tcPr>
            <w:tcW w:w="1371" w:type="dxa"/>
            <w:gridSpan w:val="3"/>
            <w:vAlign w:val="center"/>
          </w:tcPr>
          <w:p w14:paraId="2AD1FDFA" w14:textId="77777777" w:rsidR="00357592" w:rsidRPr="00357592" w:rsidRDefault="00357592" w:rsidP="00357592">
            <w:pPr>
              <w:widowControl w:val="0"/>
              <w:spacing w:line="260" w:lineRule="exact"/>
              <w:jc w:val="center"/>
              <w:rPr>
                <w:rFonts w:ascii="Arial" w:eastAsia="Calibri" w:hAnsi="Arial" w:cs="Arial"/>
                <w:sz w:val="20"/>
              </w:rPr>
            </w:pPr>
          </w:p>
        </w:tc>
        <w:tc>
          <w:tcPr>
            <w:tcW w:w="2128" w:type="dxa"/>
            <w:vAlign w:val="center"/>
          </w:tcPr>
          <w:p w14:paraId="550922E1" w14:textId="77777777" w:rsidR="00357592" w:rsidRPr="00357592" w:rsidRDefault="00357592" w:rsidP="00357592">
            <w:pPr>
              <w:widowControl w:val="0"/>
              <w:spacing w:line="260" w:lineRule="exact"/>
              <w:jc w:val="center"/>
              <w:rPr>
                <w:rFonts w:ascii="Arial" w:eastAsia="Calibri" w:hAnsi="Arial" w:cs="Arial"/>
                <w:sz w:val="20"/>
              </w:rPr>
            </w:pPr>
          </w:p>
        </w:tc>
      </w:tr>
      <w:tr w:rsidR="00357592" w:rsidRPr="00357592" w14:paraId="6F5FB6B8" w14:textId="77777777" w:rsidTr="006C45D7">
        <w:trPr>
          <w:cantSplit/>
          <w:trHeight w:val="623"/>
        </w:trPr>
        <w:tc>
          <w:tcPr>
            <w:tcW w:w="2573" w:type="dxa"/>
            <w:gridSpan w:val="2"/>
            <w:vAlign w:val="center"/>
          </w:tcPr>
          <w:p w14:paraId="481DD8CE" w14:textId="77777777" w:rsidR="00357592" w:rsidRPr="00357592" w:rsidRDefault="00357592" w:rsidP="00357592">
            <w:pPr>
              <w:widowControl w:val="0"/>
              <w:spacing w:line="260" w:lineRule="exact"/>
              <w:rPr>
                <w:rFonts w:ascii="Arial" w:eastAsia="Calibri" w:hAnsi="Arial" w:cs="Arial"/>
                <w:bCs/>
                <w:sz w:val="20"/>
              </w:rPr>
            </w:pPr>
            <w:r w:rsidRPr="00357592">
              <w:rPr>
                <w:rFonts w:ascii="Arial" w:eastAsia="Calibri" w:hAnsi="Arial" w:cs="Arial"/>
                <w:bCs/>
                <w:sz w:val="20"/>
              </w:rPr>
              <w:t>Predvideno povečanje (+) ali zmanjšanje (</w:t>
            </w:r>
            <w:r w:rsidRPr="00357592">
              <w:rPr>
                <w:rFonts w:eastAsia="Calibri"/>
                <w:b/>
                <w:sz w:val="20"/>
              </w:rPr>
              <w:t>–</w:t>
            </w:r>
            <w:r w:rsidRPr="00357592">
              <w:rPr>
                <w:rFonts w:ascii="Arial" w:eastAsia="Calibri" w:hAnsi="Arial" w:cs="Arial"/>
                <w:bCs/>
                <w:sz w:val="20"/>
              </w:rPr>
              <w:t>) odhodkov občinskih proračunov</w:t>
            </w:r>
          </w:p>
        </w:tc>
        <w:tc>
          <w:tcPr>
            <w:tcW w:w="1831" w:type="dxa"/>
            <w:gridSpan w:val="2"/>
            <w:vAlign w:val="center"/>
          </w:tcPr>
          <w:p w14:paraId="3C132643" w14:textId="77777777" w:rsidR="00357592" w:rsidRPr="00357592" w:rsidRDefault="00357592" w:rsidP="00357592">
            <w:pPr>
              <w:widowControl w:val="0"/>
              <w:spacing w:line="260" w:lineRule="exact"/>
              <w:jc w:val="center"/>
              <w:rPr>
                <w:rFonts w:ascii="Arial" w:eastAsia="Calibri" w:hAnsi="Arial" w:cs="Arial"/>
                <w:sz w:val="20"/>
              </w:rPr>
            </w:pPr>
          </w:p>
        </w:tc>
        <w:tc>
          <w:tcPr>
            <w:tcW w:w="913" w:type="dxa"/>
            <w:vAlign w:val="center"/>
          </w:tcPr>
          <w:p w14:paraId="45AFA07F" w14:textId="77777777" w:rsidR="00357592" w:rsidRPr="00357592" w:rsidRDefault="00357592" w:rsidP="00357592">
            <w:pPr>
              <w:widowControl w:val="0"/>
              <w:spacing w:line="260" w:lineRule="exact"/>
              <w:jc w:val="center"/>
              <w:rPr>
                <w:rFonts w:ascii="Arial" w:eastAsia="Calibri" w:hAnsi="Arial" w:cs="Arial"/>
                <w:sz w:val="20"/>
              </w:rPr>
            </w:pPr>
          </w:p>
        </w:tc>
        <w:tc>
          <w:tcPr>
            <w:tcW w:w="1371" w:type="dxa"/>
            <w:gridSpan w:val="3"/>
            <w:vAlign w:val="center"/>
          </w:tcPr>
          <w:p w14:paraId="7DACFEE6" w14:textId="77777777" w:rsidR="00357592" w:rsidRPr="00357592" w:rsidRDefault="00357592" w:rsidP="00357592">
            <w:pPr>
              <w:widowControl w:val="0"/>
              <w:spacing w:line="260" w:lineRule="exact"/>
              <w:jc w:val="center"/>
              <w:rPr>
                <w:rFonts w:ascii="Arial" w:eastAsia="Calibri" w:hAnsi="Arial" w:cs="Arial"/>
                <w:sz w:val="20"/>
              </w:rPr>
            </w:pPr>
          </w:p>
        </w:tc>
        <w:tc>
          <w:tcPr>
            <w:tcW w:w="2128" w:type="dxa"/>
            <w:vAlign w:val="center"/>
          </w:tcPr>
          <w:p w14:paraId="70BBCACB" w14:textId="77777777" w:rsidR="00357592" w:rsidRPr="00357592" w:rsidRDefault="00357592" w:rsidP="00357592">
            <w:pPr>
              <w:widowControl w:val="0"/>
              <w:spacing w:line="260" w:lineRule="exact"/>
              <w:jc w:val="center"/>
              <w:rPr>
                <w:rFonts w:ascii="Arial" w:eastAsia="Calibri" w:hAnsi="Arial" w:cs="Arial"/>
                <w:sz w:val="20"/>
              </w:rPr>
            </w:pPr>
          </w:p>
        </w:tc>
      </w:tr>
      <w:tr w:rsidR="00357592" w:rsidRPr="00357592" w14:paraId="4AABDF3D" w14:textId="77777777" w:rsidTr="006C45D7">
        <w:trPr>
          <w:cantSplit/>
          <w:trHeight w:val="423"/>
        </w:trPr>
        <w:tc>
          <w:tcPr>
            <w:tcW w:w="2573" w:type="dxa"/>
            <w:gridSpan w:val="2"/>
            <w:vAlign w:val="center"/>
          </w:tcPr>
          <w:p w14:paraId="45F19D1D" w14:textId="77777777" w:rsidR="00357592" w:rsidRPr="00357592" w:rsidRDefault="00357592" w:rsidP="00357592">
            <w:pPr>
              <w:widowControl w:val="0"/>
              <w:spacing w:line="260" w:lineRule="exact"/>
              <w:rPr>
                <w:rFonts w:ascii="Arial" w:eastAsia="Calibri" w:hAnsi="Arial" w:cs="Arial"/>
                <w:bCs/>
                <w:sz w:val="20"/>
              </w:rPr>
            </w:pPr>
            <w:r w:rsidRPr="00357592">
              <w:rPr>
                <w:rFonts w:ascii="Arial" w:eastAsia="Calibri" w:hAnsi="Arial" w:cs="Arial"/>
                <w:bCs/>
                <w:sz w:val="20"/>
              </w:rPr>
              <w:t>Predvideno povečanje (+) ali zmanjšanje (</w:t>
            </w:r>
            <w:r w:rsidRPr="00357592">
              <w:rPr>
                <w:rFonts w:eastAsia="Calibri"/>
                <w:b/>
                <w:sz w:val="20"/>
              </w:rPr>
              <w:t>–</w:t>
            </w:r>
            <w:r w:rsidRPr="00357592">
              <w:rPr>
                <w:rFonts w:ascii="Arial" w:eastAsia="Calibri" w:hAnsi="Arial" w:cs="Arial"/>
                <w:bCs/>
                <w:sz w:val="20"/>
              </w:rPr>
              <w:t>) obveznosti za druga javnofinančna sredstva</w:t>
            </w:r>
          </w:p>
        </w:tc>
        <w:tc>
          <w:tcPr>
            <w:tcW w:w="1831" w:type="dxa"/>
            <w:gridSpan w:val="2"/>
            <w:vAlign w:val="center"/>
          </w:tcPr>
          <w:p w14:paraId="61254D81"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913" w:type="dxa"/>
            <w:vAlign w:val="center"/>
          </w:tcPr>
          <w:p w14:paraId="6F1B443F" w14:textId="77777777" w:rsidR="00357592" w:rsidRPr="00357592" w:rsidRDefault="00357592" w:rsidP="00357592">
            <w:pPr>
              <w:widowControl w:val="0"/>
              <w:tabs>
                <w:tab w:val="left" w:pos="360"/>
              </w:tabs>
              <w:jc w:val="center"/>
              <w:outlineLvl w:val="0"/>
              <w:rPr>
                <w:rFonts w:ascii="Arial" w:eastAsia="Calibri" w:hAnsi="Arial" w:cs="Arial"/>
                <w:b/>
                <w:kern w:val="32"/>
                <w:sz w:val="20"/>
                <w:lang w:eastAsia="sl-SI"/>
              </w:rPr>
            </w:pPr>
          </w:p>
        </w:tc>
        <w:tc>
          <w:tcPr>
            <w:tcW w:w="1371" w:type="dxa"/>
            <w:gridSpan w:val="3"/>
            <w:vAlign w:val="center"/>
          </w:tcPr>
          <w:p w14:paraId="041624CB"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c>
          <w:tcPr>
            <w:tcW w:w="2128" w:type="dxa"/>
            <w:vAlign w:val="center"/>
          </w:tcPr>
          <w:p w14:paraId="608E359E" w14:textId="77777777" w:rsidR="00357592" w:rsidRPr="00357592" w:rsidRDefault="00357592" w:rsidP="00357592">
            <w:pPr>
              <w:widowControl w:val="0"/>
              <w:tabs>
                <w:tab w:val="left" w:pos="360"/>
              </w:tabs>
              <w:jc w:val="center"/>
              <w:outlineLvl w:val="0"/>
              <w:rPr>
                <w:rFonts w:ascii="Arial" w:eastAsia="Calibri" w:hAnsi="Arial" w:cs="Arial"/>
                <w:b/>
                <w:bCs/>
                <w:kern w:val="32"/>
                <w:sz w:val="20"/>
                <w:lang w:eastAsia="sl-SI"/>
              </w:rPr>
            </w:pPr>
          </w:p>
        </w:tc>
      </w:tr>
      <w:tr w:rsidR="00357592" w:rsidRPr="00357592" w14:paraId="1E7DCA34" w14:textId="77777777" w:rsidTr="006C45D7">
        <w:trPr>
          <w:cantSplit/>
          <w:trHeight w:val="257"/>
        </w:trPr>
        <w:tc>
          <w:tcPr>
            <w:tcW w:w="8816" w:type="dxa"/>
            <w:gridSpan w:val="9"/>
            <w:shd w:val="clear" w:color="auto" w:fill="E0E0E0"/>
            <w:tcMar>
              <w:top w:w="57" w:type="dxa"/>
              <w:left w:w="108" w:type="dxa"/>
              <w:bottom w:w="57" w:type="dxa"/>
              <w:right w:w="108" w:type="dxa"/>
            </w:tcMar>
            <w:vAlign w:val="center"/>
          </w:tcPr>
          <w:p w14:paraId="3EA01621" w14:textId="77777777" w:rsidR="00357592" w:rsidRPr="00357592" w:rsidRDefault="00357592" w:rsidP="00357592">
            <w:pPr>
              <w:widowControl w:val="0"/>
              <w:tabs>
                <w:tab w:val="left" w:pos="2340"/>
              </w:tabs>
              <w:ind w:left="142" w:hanging="142"/>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II. Finančne posledice za državni proračun</w:t>
            </w:r>
          </w:p>
        </w:tc>
      </w:tr>
      <w:tr w:rsidR="00357592" w:rsidRPr="00357592" w14:paraId="052599C9" w14:textId="77777777" w:rsidTr="006C45D7">
        <w:trPr>
          <w:cantSplit/>
          <w:trHeight w:val="257"/>
        </w:trPr>
        <w:tc>
          <w:tcPr>
            <w:tcW w:w="8816" w:type="dxa"/>
            <w:gridSpan w:val="9"/>
            <w:shd w:val="clear" w:color="auto" w:fill="E0E0E0"/>
            <w:tcMar>
              <w:top w:w="57" w:type="dxa"/>
              <w:left w:w="108" w:type="dxa"/>
              <w:bottom w:w="57" w:type="dxa"/>
              <w:right w:w="108" w:type="dxa"/>
            </w:tcMar>
            <w:vAlign w:val="center"/>
          </w:tcPr>
          <w:p w14:paraId="5AC2FB0A" w14:textId="77777777" w:rsidR="00357592" w:rsidRPr="00357592" w:rsidRDefault="00357592" w:rsidP="00357592">
            <w:pPr>
              <w:widowControl w:val="0"/>
              <w:tabs>
                <w:tab w:val="left" w:pos="2340"/>
              </w:tabs>
              <w:ind w:left="142" w:hanging="142"/>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II.a Pravice porabe za izvedbo predlaganih rešitev so zagotovljene:</w:t>
            </w:r>
          </w:p>
        </w:tc>
      </w:tr>
      <w:tr w:rsidR="00357592" w:rsidRPr="00357592" w14:paraId="0DF60FBF" w14:textId="77777777" w:rsidTr="006C45D7">
        <w:trPr>
          <w:cantSplit/>
          <w:trHeight w:val="100"/>
        </w:trPr>
        <w:tc>
          <w:tcPr>
            <w:tcW w:w="1681" w:type="dxa"/>
            <w:vAlign w:val="center"/>
          </w:tcPr>
          <w:p w14:paraId="0E895DC2"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 xml:space="preserve">Ime proračunskega uporabnika </w:t>
            </w:r>
          </w:p>
        </w:tc>
        <w:tc>
          <w:tcPr>
            <w:tcW w:w="2306" w:type="dxa"/>
            <w:gridSpan w:val="2"/>
            <w:vAlign w:val="center"/>
          </w:tcPr>
          <w:p w14:paraId="46DE959F"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Šifra in naziv ukrepa, projekta</w:t>
            </w:r>
          </w:p>
        </w:tc>
        <w:tc>
          <w:tcPr>
            <w:tcW w:w="1330" w:type="dxa"/>
            <w:gridSpan w:val="2"/>
            <w:vAlign w:val="center"/>
          </w:tcPr>
          <w:p w14:paraId="641ECCCD"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Šifra in naziv proračunske postavke</w:t>
            </w:r>
          </w:p>
        </w:tc>
        <w:tc>
          <w:tcPr>
            <w:tcW w:w="1371" w:type="dxa"/>
            <w:gridSpan w:val="3"/>
            <w:vAlign w:val="center"/>
          </w:tcPr>
          <w:p w14:paraId="0CA3BEB9"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Znesek za tekoče leto (t)</w:t>
            </w:r>
          </w:p>
        </w:tc>
        <w:tc>
          <w:tcPr>
            <w:tcW w:w="2128" w:type="dxa"/>
            <w:vAlign w:val="center"/>
          </w:tcPr>
          <w:p w14:paraId="00D8886B"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Znesek za t + 1</w:t>
            </w:r>
          </w:p>
        </w:tc>
      </w:tr>
      <w:tr w:rsidR="00357592" w:rsidRPr="00357592" w14:paraId="4DEBDE0C" w14:textId="77777777" w:rsidTr="006C45D7">
        <w:trPr>
          <w:cantSplit/>
          <w:trHeight w:val="328"/>
        </w:trPr>
        <w:tc>
          <w:tcPr>
            <w:tcW w:w="1681" w:type="dxa"/>
            <w:vAlign w:val="center"/>
          </w:tcPr>
          <w:p w14:paraId="33C6BF92"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306" w:type="dxa"/>
            <w:gridSpan w:val="2"/>
            <w:vAlign w:val="center"/>
          </w:tcPr>
          <w:p w14:paraId="6AB01752"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30" w:type="dxa"/>
            <w:gridSpan w:val="2"/>
            <w:vAlign w:val="center"/>
          </w:tcPr>
          <w:p w14:paraId="007B8DBB"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71" w:type="dxa"/>
            <w:gridSpan w:val="3"/>
            <w:vAlign w:val="center"/>
          </w:tcPr>
          <w:p w14:paraId="1EF8EE24"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128" w:type="dxa"/>
            <w:vAlign w:val="center"/>
          </w:tcPr>
          <w:p w14:paraId="4ED49F30"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32000C71" w14:textId="77777777" w:rsidTr="006C45D7">
        <w:trPr>
          <w:cantSplit/>
          <w:trHeight w:val="95"/>
        </w:trPr>
        <w:tc>
          <w:tcPr>
            <w:tcW w:w="1681" w:type="dxa"/>
            <w:vAlign w:val="center"/>
          </w:tcPr>
          <w:p w14:paraId="6CB26034"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306" w:type="dxa"/>
            <w:gridSpan w:val="2"/>
            <w:vAlign w:val="center"/>
          </w:tcPr>
          <w:p w14:paraId="12218FAC"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30" w:type="dxa"/>
            <w:gridSpan w:val="2"/>
            <w:vAlign w:val="center"/>
          </w:tcPr>
          <w:p w14:paraId="2C9178CD"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71" w:type="dxa"/>
            <w:gridSpan w:val="3"/>
            <w:vAlign w:val="center"/>
          </w:tcPr>
          <w:p w14:paraId="63D4169B"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128" w:type="dxa"/>
            <w:vAlign w:val="center"/>
          </w:tcPr>
          <w:p w14:paraId="5A7412BF"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172AC170" w14:textId="77777777" w:rsidTr="006C45D7">
        <w:trPr>
          <w:cantSplit/>
          <w:trHeight w:val="95"/>
        </w:trPr>
        <w:tc>
          <w:tcPr>
            <w:tcW w:w="5317" w:type="dxa"/>
            <w:gridSpan w:val="5"/>
            <w:vAlign w:val="center"/>
          </w:tcPr>
          <w:p w14:paraId="46EA29D6"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SKUPAJ</w:t>
            </w:r>
          </w:p>
        </w:tc>
        <w:tc>
          <w:tcPr>
            <w:tcW w:w="1371" w:type="dxa"/>
            <w:gridSpan w:val="3"/>
            <w:vAlign w:val="center"/>
          </w:tcPr>
          <w:p w14:paraId="2053C7F7" w14:textId="77777777" w:rsidR="00357592" w:rsidRPr="00357592" w:rsidRDefault="00357592" w:rsidP="00357592">
            <w:pPr>
              <w:widowControl w:val="0"/>
              <w:spacing w:line="260" w:lineRule="exact"/>
              <w:jc w:val="center"/>
              <w:rPr>
                <w:rFonts w:ascii="Arial" w:eastAsia="Calibri" w:hAnsi="Arial" w:cs="Arial"/>
                <w:b/>
                <w:sz w:val="20"/>
              </w:rPr>
            </w:pPr>
          </w:p>
        </w:tc>
        <w:tc>
          <w:tcPr>
            <w:tcW w:w="2128" w:type="dxa"/>
            <w:vAlign w:val="center"/>
          </w:tcPr>
          <w:p w14:paraId="492B24AC"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p>
        </w:tc>
      </w:tr>
      <w:tr w:rsidR="00357592" w:rsidRPr="00357592" w14:paraId="188CCBE9" w14:textId="77777777" w:rsidTr="006C45D7">
        <w:trPr>
          <w:cantSplit/>
          <w:trHeight w:val="294"/>
        </w:trPr>
        <w:tc>
          <w:tcPr>
            <w:tcW w:w="8816" w:type="dxa"/>
            <w:gridSpan w:val="9"/>
            <w:shd w:val="clear" w:color="auto" w:fill="E0E0E0"/>
            <w:tcMar>
              <w:top w:w="57" w:type="dxa"/>
              <w:left w:w="108" w:type="dxa"/>
              <w:bottom w:w="57" w:type="dxa"/>
              <w:right w:w="108" w:type="dxa"/>
            </w:tcMar>
            <w:vAlign w:val="center"/>
          </w:tcPr>
          <w:p w14:paraId="5E4BAF31" w14:textId="77777777" w:rsidR="00357592" w:rsidRPr="00357592" w:rsidRDefault="00357592" w:rsidP="00357592">
            <w:pPr>
              <w:widowControl w:val="0"/>
              <w:tabs>
                <w:tab w:val="left" w:pos="2340"/>
              </w:tabs>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II.b Manjkajoče pravice porabe bodo zagotovljene s prerazporeditvijo:</w:t>
            </w:r>
          </w:p>
        </w:tc>
      </w:tr>
      <w:tr w:rsidR="00357592" w:rsidRPr="00357592" w14:paraId="7400EBA5" w14:textId="77777777" w:rsidTr="006C45D7">
        <w:trPr>
          <w:cantSplit/>
          <w:trHeight w:val="100"/>
        </w:trPr>
        <w:tc>
          <w:tcPr>
            <w:tcW w:w="1681" w:type="dxa"/>
            <w:vAlign w:val="center"/>
          </w:tcPr>
          <w:p w14:paraId="6C776CB4"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 xml:space="preserve">Ime proračunskega uporabnika </w:t>
            </w:r>
          </w:p>
        </w:tc>
        <w:tc>
          <w:tcPr>
            <w:tcW w:w="2306" w:type="dxa"/>
            <w:gridSpan w:val="2"/>
            <w:vAlign w:val="center"/>
          </w:tcPr>
          <w:p w14:paraId="3C922509"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Šifra in naziv ukrepa, projekta</w:t>
            </w:r>
          </w:p>
        </w:tc>
        <w:tc>
          <w:tcPr>
            <w:tcW w:w="1330" w:type="dxa"/>
            <w:gridSpan w:val="2"/>
            <w:vAlign w:val="center"/>
          </w:tcPr>
          <w:p w14:paraId="4DA3969F"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 xml:space="preserve">Šifra in naziv proračunske postavke </w:t>
            </w:r>
          </w:p>
        </w:tc>
        <w:tc>
          <w:tcPr>
            <w:tcW w:w="1371" w:type="dxa"/>
            <w:gridSpan w:val="3"/>
            <w:vAlign w:val="center"/>
          </w:tcPr>
          <w:p w14:paraId="17D62F20"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Znesek za tekoče leto (t)</w:t>
            </w:r>
          </w:p>
        </w:tc>
        <w:tc>
          <w:tcPr>
            <w:tcW w:w="2128" w:type="dxa"/>
            <w:vAlign w:val="center"/>
          </w:tcPr>
          <w:p w14:paraId="0EDA9E8B" w14:textId="77777777" w:rsidR="00357592" w:rsidRPr="00357592" w:rsidRDefault="00357592" w:rsidP="00357592">
            <w:pPr>
              <w:widowControl w:val="0"/>
              <w:spacing w:line="260" w:lineRule="exact"/>
              <w:jc w:val="center"/>
              <w:rPr>
                <w:rFonts w:ascii="Arial" w:eastAsia="Calibri" w:hAnsi="Arial" w:cs="Arial"/>
                <w:sz w:val="20"/>
              </w:rPr>
            </w:pPr>
            <w:r w:rsidRPr="00357592">
              <w:rPr>
                <w:rFonts w:ascii="Arial" w:eastAsia="Calibri" w:hAnsi="Arial" w:cs="Arial"/>
                <w:sz w:val="20"/>
              </w:rPr>
              <w:t xml:space="preserve">Znesek za t + 1 </w:t>
            </w:r>
          </w:p>
        </w:tc>
      </w:tr>
      <w:tr w:rsidR="00357592" w:rsidRPr="00357592" w14:paraId="6EBF2824" w14:textId="77777777" w:rsidTr="006C45D7">
        <w:trPr>
          <w:cantSplit/>
          <w:trHeight w:val="95"/>
        </w:trPr>
        <w:tc>
          <w:tcPr>
            <w:tcW w:w="1681" w:type="dxa"/>
            <w:vAlign w:val="center"/>
          </w:tcPr>
          <w:p w14:paraId="625D1F23"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306" w:type="dxa"/>
            <w:gridSpan w:val="2"/>
            <w:vAlign w:val="center"/>
          </w:tcPr>
          <w:p w14:paraId="298067D8"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30" w:type="dxa"/>
            <w:gridSpan w:val="2"/>
            <w:vAlign w:val="center"/>
          </w:tcPr>
          <w:p w14:paraId="3E1C930C"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71" w:type="dxa"/>
            <w:gridSpan w:val="3"/>
            <w:vAlign w:val="center"/>
          </w:tcPr>
          <w:p w14:paraId="69421B6F"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128" w:type="dxa"/>
            <w:vAlign w:val="center"/>
          </w:tcPr>
          <w:p w14:paraId="282356A1"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41AA35B2" w14:textId="77777777" w:rsidTr="006C45D7">
        <w:trPr>
          <w:cantSplit/>
          <w:trHeight w:val="95"/>
        </w:trPr>
        <w:tc>
          <w:tcPr>
            <w:tcW w:w="1681" w:type="dxa"/>
            <w:vAlign w:val="center"/>
          </w:tcPr>
          <w:p w14:paraId="3673DC1F"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306" w:type="dxa"/>
            <w:gridSpan w:val="2"/>
            <w:vAlign w:val="center"/>
          </w:tcPr>
          <w:p w14:paraId="15D07299"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30" w:type="dxa"/>
            <w:gridSpan w:val="2"/>
            <w:vAlign w:val="center"/>
          </w:tcPr>
          <w:p w14:paraId="78C9092E"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1371" w:type="dxa"/>
            <w:gridSpan w:val="3"/>
            <w:vAlign w:val="center"/>
          </w:tcPr>
          <w:p w14:paraId="5372335A"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128" w:type="dxa"/>
            <w:vAlign w:val="center"/>
          </w:tcPr>
          <w:p w14:paraId="5F28F775"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2F361677" w14:textId="77777777" w:rsidTr="006C45D7">
        <w:trPr>
          <w:cantSplit/>
          <w:trHeight w:val="95"/>
        </w:trPr>
        <w:tc>
          <w:tcPr>
            <w:tcW w:w="5317" w:type="dxa"/>
            <w:gridSpan w:val="5"/>
            <w:vAlign w:val="center"/>
          </w:tcPr>
          <w:p w14:paraId="39DAC09C"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SKUPAJ</w:t>
            </w:r>
          </w:p>
        </w:tc>
        <w:tc>
          <w:tcPr>
            <w:tcW w:w="1371" w:type="dxa"/>
            <w:gridSpan w:val="3"/>
            <w:vAlign w:val="center"/>
          </w:tcPr>
          <w:p w14:paraId="181BFD70"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p>
        </w:tc>
        <w:tc>
          <w:tcPr>
            <w:tcW w:w="2128" w:type="dxa"/>
            <w:vAlign w:val="center"/>
          </w:tcPr>
          <w:p w14:paraId="04D66039"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p>
        </w:tc>
      </w:tr>
      <w:tr w:rsidR="00357592" w:rsidRPr="00357592" w14:paraId="6D575809" w14:textId="77777777" w:rsidTr="006C45D7">
        <w:trPr>
          <w:cantSplit/>
          <w:trHeight w:val="207"/>
        </w:trPr>
        <w:tc>
          <w:tcPr>
            <w:tcW w:w="8816" w:type="dxa"/>
            <w:gridSpan w:val="9"/>
            <w:shd w:val="clear" w:color="auto" w:fill="E6E6E6"/>
            <w:tcMar>
              <w:top w:w="57" w:type="dxa"/>
              <w:left w:w="108" w:type="dxa"/>
              <w:bottom w:w="57" w:type="dxa"/>
              <w:right w:w="108" w:type="dxa"/>
            </w:tcMar>
            <w:vAlign w:val="center"/>
          </w:tcPr>
          <w:p w14:paraId="4908B011" w14:textId="77777777" w:rsidR="00357592" w:rsidRPr="00357592" w:rsidRDefault="00357592" w:rsidP="00357592">
            <w:pPr>
              <w:widowControl w:val="0"/>
              <w:tabs>
                <w:tab w:val="left" w:pos="2340"/>
              </w:tabs>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II.c Načrtovana nadomestitev zmanjšanih prihodkov in povečanih odhodkov proračuna:</w:t>
            </w:r>
          </w:p>
        </w:tc>
      </w:tr>
      <w:tr w:rsidR="00357592" w:rsidRPr="00357592" w14:paraId="4BFA44D1" w14:textId="77777777" w:rsidTr="006C45D7">
        <w:trPr>
          <w:cantSplit/>
          <w:trHeight w:val="100"/>
        </w:trPr>
        <w:tc>
          <w:tcPr>
            <w:tcW w:w="3987" w:type="dxa"/>
            <w:gridSpan w:val="3"/>
            <w:vAlign w:val="center"/>
          </w:tcPr>
          <w:p w14:paraId="4AD945A2" w14:textId="77777777" w:rsidR="00357592" w:rsidRPr="00357592" w:rsidRDefault="00357592" w:rsidP="00357592">
            <w:pPr>
              <w:widowControl w:val="0"/>
              <w:spacing w:line="260" w:lineRule="exact"/>
              <w:ind w:left="-122" w:right="-112"/>
              <w:jc w:val="center"/>
              <w:rPr>
                <w:rFonts w:ascii="Arial" w:eastAsia="Calibri" w:hAnsi="Arial" w:cs="Arial"/>
                <w:sz w:val="20"/>
              </w:rPr>
            </w:pPr>
            <w:r w:rsidRPr="00357592">
              <w:rPr>
                <w:rFonts w:ascii="Arial" w:eastAsia="Calibri" w:hAnsi="Arial" w:cs="Arial"/>
                <w:sz w:val="20"/>
              </w:rPr>
              <w:t>Novi prihodki</w:t>
            </w:r>
          </w:p>
        </w:tc>
        <w:tc>
          <w:tcPr>
            <w:tcW w:w="2013" w:type="dxa"/>
            <w:gridSpan w:val="3"/>
            <w:vAlign w:val="center"/>
          </w:tcPr>
          <w:p w14:paraId="0C513524" w14:textId="77777777" w:rsidR="00357592" w:rsidRPr="00357592" w:rsidRDefault="00357592" w:rsidP="00357592">
            <w:pPr>
              <w:widowControl w:val="0"/>
              <w:spacing w:line="260" w:lineRule="exact"/>
              <w:ind w:left="-122" w:right="-112"/>
              <w:jc w:val="center"/>
              <w:rPr>
                <w:rFonts w:ascii="Arial" w:eastAsia="Calibri" w:hAnsi="Arial" w:cs="Arial"/>
                <w:sz w:val="20"/>
              </w:rPr>
            </w:pPr>
            <w:r w:rsidRPr="00357592">
              <w:rPr>
                <w:rFonts w:ascii="Arial" w:eastAsia="Calibri" w:hAnsi="Arial" w:cs="Arial"/>
                <w:sz w:val="20"/>
              </w:rPr>
              <w:t>Znesek za tekoče leto (t)</w:t>
            </w:r>
          </w:p>
        </w:tc>
        <w:tc>
          <w:tcPr>
            <w:tcW w:w="2816" w:type="dxa"/>
            <w:gridSpan w:val="3"/>
            <w:vAlign w:val="center"/>
          </w:tcPr>
          <w:p w14:paraId="22705F07" w14:textId="77777777" w:rsidR="00357592" w:rsidRPr="00357592" w:rsidRDefault="00357592" w:rsidP="00357592">
            <w:pPr>
              <w:widowControl w:val="0"/>
              <w:spacing w:line="260" w:lineRule="exact"/>
              <w:ind w:left="-122" w:right="-112"/>
              <w:jc w:val="center"/>
              <w:rPr>
                <w:rFonts w:ascii="Arial" w:eastAsia="Calibri" w:hAnsi="Arial" w:cs="Arial"/>
                <w:sz w:val="20"/>
              </w:rPr>
            </w:pPr>
            <w:r w:rsidRPr="00357592">
              <w:rPr>
                <w:rFonts w:ascii="Arial" w:eastAsia="Calibri" w:hAnsi="Arial" w:cs="Arial"/>
                <w:sz w:val="20"/>
              </w:rPr>
              <w:t>Znesek za t + 1</w:t>
            </w:r>
          </w:p>
        </w:tc>
      </w:tr>
      <w:tr w:rsidR="00357592" w:rsidRPr="00357592" w14:paraId="52D039A3" w14:textId="77777777" w:rsidTr="006C45D7">
        <w:trPr>
          <w:cantSplit/>
          <w:trHeight w:val="95"/>
        </w:trPr>
        <w:tc>
          <w:tcPr>
            <w:tcW w:w="3987" w:type="dxa"/>
            <w:gridSpan w:val="3"/>
            <w:vAlign w:val="center"/>
          </w:tcPr>
          <w:p w14:paraId="5B2EE562"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013" w:type="dxa"/>
            <w:gridSpan w:val="3"/>
            <w:vAlign w:val="center"/>
          </w:tcPr>
          <w:p w14:paraId="3122CA2D"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816" w:type="dxa"/>
            <w:gridSpan w:val="3"/>
            <w:vAlign w:val="center"/>
          </w:tcPr>
          <w:p w14:paraId="1EB2F791"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0F6DADB8" w14:textId="77777777" w:rsidTr="006C45D7">
        <w:trPr>
          <w:cantSplit/>
          <w:trHeight w:val="95"/>
        </w:trPr>
        <w:tc>
          <w:tcPr>
            <w:tcW w:w="3987" w:type="dxa"/>
            <w:gridSpan w:val="3"/>
            <w:vAlign w:val="center"/>
          </w:tcPr>
          <w:p w14:paraId="193FF264"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013" w:type="dxa"/>
            <w:gridSpan w:val="3"/>
            <w:vAlign w:val="center"/>
          </w:tcPr>
          <w:p w14:paraId="4542A771"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816" w:type="dxa"/>
            <w:gridSpan w:val="3"/>
            <w:vAlign w:val="center"/>
          </w:tcPr>
          <w:p w14:paraId="291E6DF9"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1D14E959" w14:textId="77777777" w:rsidTr="006C45D7">
        <w:trPr>
          <w:cantSplit/>
          <w:trHeight w:val="95"/>
        </w:trPr>
        <w:tc>
          <w:tcPr>
            <w:tcW w:w="3987" w:type="dxa"/>
            <w:gridSpan w:val="3"/>
            <w:vAlign w:val="center"/>
          </w:tcPr>
          <w:p w14:paraId="7DAE3186"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013" w:type="dxa"/>
            <w:gridSpan w:val="3"/>
            <w:vAlign w:val="center"/>
          </w:tcPr>
          <w:p w14:paraId="1EAEDF09"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c>
          <w:tcPr>
            <w:tcW w:w="2816" w:type="dxa"/>
            <w:gridSpan w:val="3"/>
            <w:vAlign w:val="center"/>
          </w:tcPr>
          <w:p w14:paraId="35AF31C3" w14:textId="77777777" w:rsidR="00357592" w:rsidRPr="00357592" w:rsidRDefault="00357592" w:rsidP="00357592">
            <w:pPr>
              <w:widowControl w:val="0"/>
              <w:tabs>
                <w:tab w:val="left" w:pos="360"/>
              </w:tabs>
              <w:outlineLvl w:val="0"/>
              <w:rPr>
                <w:rFonts w:ascii="Arial" w:eastAsia="Calibri" w:hAnsi="Arial" w:cs="Arial"/>
                <w:b/>
                <w:kern w:val="32"/>
                <w:sz w:val="20"/>
                <w:lang w:eastAsia="sl-SI"/>
              </w:rPr>
            </w:pPr>
          </w:p>
        </w:tc>
      </w:tr>
      <w:tr w:rsidR="00357592" w:rsidRPr="00357592" w14:paraId="382A746E" w14:textId="77777777" w:rsidTr="006C45D7">
        <w:trPr>
          <w:cantSplit/>
          <w:trHeight w:val="95"/>
        </w:trPr>
        <w:tc>
          <w:tcPr>
            <w:tcW w:w="3987" w:type="dxa"/>
            <w:gridSpan w:val="3"/>
            <w:vAlign w:val="center"/>
          </w:tcPr>
          <w:p w14:paraId="4648B733"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r w:rsidRPr="00357592">
              <w:rPr>
                <w:rFonts w:ascii="Arial" w:eastAsia="Calibri" w:hAnsi="Arial" w:cs="Arial"/>
                <w:bCs/>
                <w:kern w:val="32"/>
                <w:sz w:val="20"/>
                <w:lang w:eastAsia="sl-SI"/>
              </w:rPr>
              <w:t>SKUPAJ</w:t>
            </w:r>
          </w:p>
        </w:tc>
        <w:tc>
          <w:tcPr>
            <w:tcW w:w="2013" w:type="dxa"/>
            <w:gridSpan w:val="3"/>
            <w:vAlign w:val="center"/>
          </w:tcPr>
          <w:p w14:paraId="6EA8FE62"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p>
        </w:tc>
        <w:tc>
          <w:tcPr>
            <w:tcW w:w="2816" w:type="dxa"/>
            <w:gridSpan w:val="3"/>
            <w:vAlign w:val="center"/>
          </w:tcPr>
          <w:p w14:paraId="6433F427" w14:textId="77777777" w:rsidR="00357592" w:rsidRPr="00357592" w:rsidRDefault="00357592" w:rsidP="00357592">
            <w:pPr>
              <w:widowControl w:val="0"/>
              <w:tabs>
                <w:tab w:val="left" w:pos="360"/>
              </w:tabs>
              <w:outlineLvl w:val="0"/>
              <w:rPr>
                <w:rFonts w:ascii="Arial" w:eastAsia="Calibri" w:hAnsi="Arial" w:cs="Arial"/>
                <w:bCs/>
                <w:kern w:val="32"/>
                <w:sz w:val="20"/>
                <w:lang w:eastAsia="sl-SI"/>
              </w:rPr>
            </w:pPr>
          </w:p>
        </w:tc>
      </w:tr>
      <w:tr w:rsidR="007230EF" w:rsidRPr="00357592" w14:paraId="49BB7E0E" w14:textId="77777777" w:rsidTr="00CB62ED">
        <w:tc>
          <w:tcPr>
            <w:tcW w:w="8816" w:type="dxa"/>
            <w:gridSpan w:val="9"/>
            <w:tcBorders>
              <w:top w:val="single" w:sz="4" w:space="0" w:color="000000"/>
              <w:left w:val="single" w:sz="4" w:space="0" w:color="000000"/>
              <w:bottom w:val="single" w:sz="4" w:space="0" w:color="000000"/>
              <w:right w:val="single" w:sz="4" w:space="0" w:color="000000"/>
            </w:tcBorders>
          </w:tcPr>
          <w:p w14:paraId="4FC167E4" w14:textId="77777777" w:rsidR="007230EF" w:rsidRPr="00357592" w:rsidRDefault="007230EF" w:rsidP="00CB62ED">
            <w:pPr>
              <w:widowControl w:val="0"/>
              <w:suppressAutoHyphens/>
              <w:spacing w:line="260" w:lineRule="exact"/>
              <w:outlineLvl w:val="3"/>
              <w:rPr>
                <w:rFonts w:ascii="Arial" w:eastAsia="Calibri" w:hAnsi="Arial" w:cs="Arial"/>
                <w:sz w:val="20"/>
              </w:rPr>
            </w:pPr>
          </w:p>
        </w:tc>
      </w:tr>
      <w:tr w:rsidR="00357592" w:rsidRPr="00357592" w14:paraId="3D4128DF" w14:textId="77777777" w:rsidTr="006C45D7">
        <w:tc>
          <w:tcPr>
            <w:tcW w:w="8816" w:type="dxa"/>
            <w:gridSpan w:val="9"/>
            <w:tcBorders>
              <w:top w:val="single" w:sz="4" w:space="0" w:color="000000"/>
              <w:left w:val="single" w:sz="4" w:space="0" w:color="000000"/>
              <w:bottom w:val="single" w:sz="4" w:space="0" w:color="000000"/>
              <w:right w:val="single" w:sz="4" w:space="0" w:color="000000"/>
            </w:tcBorders>
          </w:tcPr>
          <w:p w14:paraId="38DFABF7" w14:textId="77777777" w:rsidR="00357592" w:rsidRPr="00357592" w:rsidRDefault="00357592" w:rsidP="00357592">
            <w:pPr>
              <w:widowControl w:val="0"/>
              <w:suppressAutoHyphens/>
              <w:spacing w:line="260" w:lineRule="exact"/>
              <w:jc w:val="left"/>
              <w:outlineLvl w:val="3"/>
              <w:rPr>
                <w:rFonts w:ascii="Arial" w:eastAsia="Calibri" w:hAnsi="Arial" w:cs="Arial"/>
                <w:b/>
                <w:sz w:val="20"/>
                <w:lang w:eastAsia="sl-SI"/>
              </w:rPr>
            </w:pPr>
            <w:r w:rsidRPr="00357592">
              <w:rPr>
                <w:rFonts w:ascii="Arial" w:eastAsia="Calibri" w:hAnsi="Arial" w:cs="Arial"/>
                <w:b/>
                <w:sz w:val="20"/>
              </w:rPr>
              <w:t>7.b Predstavitev ocene finančnih posledic pod 40.000 EUR:</w:t>
            </w:r>
          </w:p>
          <w:p w14:paraId="77D4E424" w14:textId="32E8C48D" w:rsidR="006229DA" w:rsidRPr="00357592" w:rsidRDefault="00B640F8" w:rsidP="00984A84">
            <w:pPr>
              <w:tabs>
                <w:tab w:val="left" w:pos="-1276"/>
              </w:tabs>
              <w:overflowPunct/>
              <w:autoSpaceDE/>
              <w:autoSpaceDN/>
              <w:adjustRightInd/>
              <w:textAlignment w:val="auto"/>
              <w:rPr>
                <w:rFonts w:ascii="Arial" w:eastAsia="Calibri" w:hAnsi="Arial" w:cs="Arial"/>
                <w:sz w:val="20"/>
              </w:rPr>
            </w:pPr>
            <w:r>
              <w:rPr>
                <w:rFonts w:ascii="Arial" w:eastAsia="Calibri" w:hAnsi="Arial" w:cs="Arial"/>
                <w:sz w:val="20"/>
              </w:rPr>
              <w:t>Gradivo nima finančnih posledic</w:t>
            </w:r>
            <w:r w:rsidR="00A52E44" w:rsidRPr="00A52E44">
              <w:rPr>
                <w:rFonts w:ascii="Arial" w:eastAsia="Calibri" w:hAnsi="Arial" w:cs="Arial"/>
                <w:sz w:val="20"/>
              </w:rPr>
              <w:t>.</w:t>
            </w:r>
          </w:p>
        </w:tc>
      </w:tr>
      <w:tr w:rsidR="007230EF" w:rsidRPr="00357592" w14:paraId="63D01859" w14:textId="77777777" w:rsidTr="00CB62ED">
        <w:tc>
          <w:tcPr>
            <w:tcW w:w="8816" w:type="dxa"/>
            <w:gridSpan w:val="9"/>
            <w:tcBorders>
              <w:top w:val="single" w:sz="4" w:space="0" w:color="000000"/>
              <w:left w:val="single" w:sz="4" w:space="0" w:color="000000"/>
              <w:bottom w:val="single" w:sz="4" w:space="0" w:color="000000"/>
              <w:right w:val="single" w:sz="4" w:space="0" w:color="000000"/>
            </w:tcBorders>
          </w:tcPr>
          <w:p w14:paraId="07C9CD27" w14:textId="77777777" w:rsidR="007230EF" w:rsidRPr="00357592" w:rsidRDefault="007230EF" w:rsidP="00CB62ED">
            <w:pPr>
              <w:widowControl w:val="0"/>
              <w:suppressAutoHyphens/>
              <w:spacing w:line="260" w:lineRule="exact"/>
              <w:jc w:val="left"/>
              <w:outlineLvl w:val="3"/>
              <w:rPr>
                <w:rFonts w:ascii="Arial" w:eastAsia="Calibri" w:hAnsi="Arial" w:cs="Arial"/>
                <w:b/>
                <w:sz w:val="20"/>
              </w:rPr>
            </w:pPr>
            <w:r w:rsidRPr="007230EF">
              <w:rPr>
                <w:rFonts w:ascii="Arial" w:eastAsia="Calibri" w:hAnsi="Arial" w:cs="Arial"/>
                <w:b/>
                <w:sz w:val="20"/>
              </w:rPr>
              <w:t>8. Predstavitev sodelovanja z združenji občin:</w:t>
            </w:r>
          </w:p>
        </w:tc>
      </w:tr>
      <w:tr w:rsidR="007230EF" w:rsidRPr="00357592" w14:paraId="46F3F50E" w14:textId="77777777" w:rsidTr="00CB62ED">
        <w:tc>
          <w:tcPr>
            <w:tcW w:w="6385" w:type="dxa"/>
            <w:gridSpan w:val="7"/>
            <w:tcBorders>
              <w:top w:val="single" w:sz="4" w:space="0" w:color="000000"/>
              <w:left w:val="single" w:sz="4" w:space="0" w:color="000000"/>
              <w:bottom w:val="single" w:sz="4" w:space="0" w:color="000000"/>
              <w:right w:val="single" w:sz="4" w:space="0" w:color="000000"/>
            </w:tcBorders>
          </w:tcPr>
          <w:p w14:paraId="4142FD9A" w14:textId="77777777" w:rsidR="007230EF" w:rsidRPr="007230EF" w:rsidRDefault="007230EF" w:rsidP="007230EF">
            <w:pPr>
              <w:widowControl w:val="0"/>
              <w:spacing w:line="260" w:lineRule="exact"/>
              <w:rPr>
                <w:rFonts w:ascii="Arial" w:eastAsia="Calibri" w:hAnsi="Arial" w:cs="Arial"/>
                <w:iCs/>
                <w:sz w:val="20"/>
              </w:rPr>
            </w:pPr>
            <w:r w:rsidRPr="007230EF">
              <w:rPr>
                <w:rFonts w:ascii="Arial" w:eastAsia="Calibri" w:hAnsi="Arial" w:cs="Arial"/>
                <w:iCs/>
                <w:sz w:val="20"/>
              </w:rPr>
              <w:t>Vsebina predloženega gradiva (predpisa) vpliva na:</w:t>
            </w:r>
          </w:p>
          <w:p w14:paraId="4207CCAB" w14:textId="77777777" w:rsidR="007230EF" w:rsidRPr="007230EF" w:rsidRDefault="007230EF" w:rsidP="007230EF">
            <w:pPr>
              <w:widowControl w:val="0"/>
              <w:spacing w:line="260" w:lineRule="exact"/>
              <w:rPr>
                <w:rFonts w:ascii="Arial" w:eastAsia="Calibri" w:hAnsi="Arial" w:cs="Arial"/>
                <w:iCs/>
                <w:sz w:val="20"/>
              </w:rPr>
            </w:pPr>
            <w:r w:rsidRPr="007230EF">
              <w:rPr>
                <w:rFonts w:ascii="Arial" w:eastAsia="Calibri" w:hAnsi="Arial" w:cs="Arial"/>
                <w:iCs/>
                <w:sz w:val="20"/>
              </w:rPr>
              <w:t>-</w:t>
            </w:r>
            <w:r w:rsidRPr="007230EF">
              <w:rPr>
                <w:rFonts w:ascii="Arial" w:eastAsia="Calibri" w:hAnsi="Arial" w:cs="Arial"/>
                <w:iCs/>
                <w:sz w:val="20"/>
              </w:rPr>
              <w:tab/>
              <w:t>pristojnosti občin,</w:t>
            </w:r>
          </w:p>
          <w:p w14:paraId="4043A027" w14:textId="77777777" w:rsidR="007230EF" w:rsidRPr="007230EF" w:rsidRDefault="007230EF" w:rsidP="007230EF">
            <w:pPr>
              <w:widowControl w:val="0"/>
              <w:spacing w:line="260" w:lineRule="exact"/>
              <w:rPr>
                <w:rFonts w:ascii="Arial" w:eastAsia="Calibri" w:hAnsi="Arial" w:cs="Arial"/>
                <w:iCs/>
                <w:sz w:val="20"/>
              </w:rPr>
            </w:pPr>
            <w:r w:rsidRPr="007230EF">
              <w:rPr>
                <w:rFonts w:ascii="Arial" w:eastAsia="Calibri" w:hAnsi="Arial" w:cs="Arial"/>
                <w:iCs/>
                <w:sz w:val="20"/>
              </w:rPr>
              <w:t>-</w:t>
            </w:r>
            <w:r w:rsidRPr="007230EF">
              <w:rPr>
                <w:rFonts w:ascii="Arial" w:eastAsia="Calibri" w:hAnsi="Arial" w:cs="Arial"/>
                <w:iCs/>
                <w:sz w:val="20"/>
              </w:rPr>
              <w:tab/>
              <w:t>delovanje občin,</w:t>
            </w:r>
          </w:p>
          <w:p w14:paraId="7D63BE73" w14:textId="77777777" w:rsidR="007230EF" w:rsidRPr="00357592" w:rsidRDefault="007230EF" w:rsidP="007230EF">
            <w:pPr>
              <w:widowControl w:val="0"/>
              <w:spacing w:line="260" w:lineRule="exact"/>
              <w:rPr>
                <w:rFonts w:ascii="Arial" w:eastAsia="Calibri" w:hAnsi="Arial" w:cs="Arial"/>
                <w:sz w:val="20"/>
              </w:rPr>
            </w:pPr>
            <w:r w:rsidRPr="007230EF">
              <w:rPr>
                <w:rFonts w:ascii="Arial" w:eastAsia="Calibri" w:hAnsi="Arial" w:cs="Arial"/>
                <w:iCs/>
                <w:sz w:val="20"/>
              </w:rPr>
              <w:t>-</w:t>
            </w:r>
            <w:r w:rsidRPr="007230EF">
              <w:rPr>
                <w:rFonts w:ascii="Arial" w:eastAsia="Calibri" w:hAnsi="Arial" w:cs="Arial"/>
                <w:iCs/>
                <w:sz w:val="20"/>
              </w:rPr>
              <w:tab/>
              <w:t>financiranje občin.</w:t>
            </w:r>
          </w:p>
        </w:tc>
        <w:tc>
          <w:tcPr>
            <w:tcW w:w="2431" w:type="dxa"/>
            <w:gridSpan w:val="2"/>
            <w:tcBorders>
              <w:top w:val="single" w:sz="4" w:space="0" w:color="000000"/>
              <w:left w:val="single" w:sz="4" w:space="0" w:color="000000"/>
              <w:bottom w:val="single" w:sz="4" w:space="0" w:color="000000"/>
              <w:right w:val="single" w:sz="4" w:space="0" w:color="000000"/>
            </w:tcBorders>
          </w:tcPr>
          <w:p w14:paraId="768E2A26" w14:textId="77777777" w:rsidR="007230EF" w:rsidRPr="00357592" w:rsidRDefault="007230EF" w:rsidP="00CB62ED">
            <w:pPr>
              <w:widowControl w:val="0"/>
              <w:spacing w:line="260" w:lineRule="exact"/>
              <w:jc w:val="center"/>
              <w:rPr>
                <w:rFonts w:ascii="Arial" w:eastAsia="Calibri" w:hAnsi="Arial" w:cs="Arial"/>
                <w:iCs/>
                <w:sz w:val="20"/>
              </w:rPr>
            </w:pPr>
            <w:r w:rsidRPr="00357592">
              <w:rPr>
                <w:rFonts w:ascii="Arial" w:eastAsia="Calibri" w:hAnsi="Arial" w:cs="Arial"/>
                <w:sz w:val="20"/>
              </w:rPr>
              <w:t>NE</w:t>
            </w:r>
          </w:p>
        </w:tc>
      </w:tr>
      <w:tr w:rsidR="007230EF" w:rsidRPr="00357592" w14:paraId="0BFAD2EB" w14:textId="77777777" w:rsidTr="00CB62ED">
        <w:trPr>
          <w:trHeight w:val="274"/>
        </w:trPr>
        <w:tc>
          <w:tcPr>
            <w:tcW w:w="8816" w:type="dxa"/>
            <w:gridSpan w:val="9"/>
            <w:tcBorders>
              <w:top w:val="single" w:sz="4" w:space="0" w:color="000000"/>
              <w:left w:val="single" w:sz="4" w:space="0" w:color="000000"/>
              <w:bottom w:val="single" w:sz="4" w:space="0" w:color="000000"/>
              <w:right w:val="single" w:sz="4" w:space="0" w:color="000000"/>
            </w:tcBorders>
          </w:tcPr>
          <w:p w14:paraId="180D00AA" w14:textId="77777777" w:rsidR="007230EF" w:rsidRPr="00171E3B" w:rsidRDefault="007230EF" w:rsidP="007230EF">
            <w:pPr>
              <w:pStyle w:val="Neotevilenodstavek"/>
              <w:widowControl w:val="0"/>
              <w:spacing w:before="0" w:after="0" w:line="260" w:lineRule="exact"/>
              <w:rPr>
                <w:iCs/>
              </w:rPr>
            </w:pPr>
            <w:r>
              <w:rPr>
                <w:iCs/>
              </w:rPr>
              <w:t>Gradivo (predpis) je bilo poslano v mnenje</w:t>
            </w:r>
            <w:r w:rsidRPr="00171E3B">
              <w:rPr>
                <w:iCs/>
              </w:rPr>
              <w:t xml:space="preserve">: </w:t>
            </w:r>
          </w:p>
          <w:p w14:paraId="45DF46C9" w14:textId="77777777" w:rsidR="007230EF" w:rsidRPr="00171E3B" w:rsidRDefault="007230EF" w:rsidP="007230EF">
            <w:pPr>
              <w:pStyle w:val="Neotevilenodstavek"/>
              <w:widowControl w:val="0"/>
              <w:numPr>
                <w:ilvl w:val="0"/>
                <w:numId w:val="19"/>
              </w:numPr>
              <w:spacing w:before="0" w:after="0" w:line="260" w:lineRule="exact"/>
              <w:rPr>
                <w:iCs/>
              </w:rPr>
            </w:pPr>
            <w:r w:rsidRPr="00171E3B">
              <w:rPr>
                <w:iCs/>
              </w:rPr>
              <w:t>Skupnost</w:t>
            </w:r>
            <w:r>
              <w:rPr>
                <w:iCs/>
              </w:rPr>
              <w:t xml:space="preserve">i občin Slovenije SOS: </w:t>
            </w:r>
            <w:r w:rsidRPr="00171E3B">
              <w:rPr>
                <w:iCs/>
              </w:rPr>
              <w:t>NE</w:t>
            </w:r>
          </w:p>
          <w:p w14:paraId="21AB5C5F" w14:textId="77777777" w:rsidR="007230EF" w:rsidRPr="00171E3B" w:rsidRDefault="007230EF" w:rsidP="007230EF">
            <w:pPr>
              <w:pStyle w:val="Neotevilenodstavek"/>
              <w:widowControl w:val="0"/>
              <w:numPr>
                <w:ilvl w:val="0"/>
                <w:numId w:val="19"/>
              </w:numPr>
              <w:spacing w:before="0" w:after="0" w:line="260" w:lineRule="exact"/>
              <w:rPr>
                <w:iCs/>
              </w:rPr>
            </w:pPr>
            <w:r w:rsidRPr="00171E3B">
              <w:rPr>
                <w:iCs/>
              </w:rPr>
              <w:t>Združenj</w:t>
            </w:r>
            <w:r>
              <w:rPr>
                <w:iCs/>
              </w:rPr>
              <w:t xml:space="preserve">u občin Slovenije ZOS: </w:t>
            </w:r>
            <w:r w:rsidRPr="00171E3B">
              <w:rPr>
                <w:iCs/>
              </w:rPr>
              <w:t>NE</w:t>
            </w:r>
          </w:p>
          <w:p w14:paraId="460369B3" w14:textId="77777777" w:rsidR="007230EF" w:rsidRPr="007230EF" w:rsidRDefault="007230EF" w:rsidP="007230EF">
            <w:pPr>
              <w:pStyle w:val="Neotevilenodstavek"/>
              <w:widowControl w:val="0"/>
              <w:numPr>
                <w:ilvl w:val="0"/>
                <w:numId w:val="19"/>
              </w:numPr>
              <w:spacing w:before="0" w:after="0" w:line="260" w:lineRule="exact"/>
              <w:rPr>
                <w:iCs/>
              </w:rPr>
            </w:pPr>
            <w:r w:rsidRPr="00171E3B">
              <w:rPr>
                <w:iCs/>
              </w:rPr>
              <w:t>Združenj</w:t>
            </w:r>
            <w:r>
              <w:rPr>
                <w:iCs/>
              </w:rPr>
              <w:t>u</w:t>
            </w:r>
            <w:r w:rsidRPr="00171E3B">
              <w:rPr>
                <w:iCs/>
              </w:rPr>
              <w:t xml:space="preserve"> m</w:t>
            </w:r>
            <w:r>
              <w:rPr>
                <w:iCs/>
              </w:rPr>
              <w:t xml:space="preserve">estnih občin Slovenije ZMOS: </w:t>
            </w:r>
            <w:r w:rsidRPr="00171E3B">
              <w:rPr>
                <w:iCs/>
              </w:rPr>
              <w:t>NE</w:t>
            </w:r>
          </w:p>
        </w:tc>
      </w:tr>
      <w:tr w:rsidR="007230EF" w:rsidRPr="00357592" w14:paraId="5D3004A5" w14:textId="77777777" w:rsidTr="00CB62ED">
        <w:trPr>
          <w:trHeight w:val="274"/>
        </w:trPr>
        <w:tc>
          <w:tcPr>
            <w:tcW w:w="8816" w:type="dxa"/>
            <w:gridSpan w:val="9"/>
            <w:tcBorders>
              <w:top w:val="single" w:sz="4" w:space="0" w:color="000000"/>
              <w:left w:val="single" w:sz="4" w:space="0" w:color="000000"/>
              <w:bottom w:val="single" w:sz="4" w:space="0" w:color="000000"/>
              <w:right w:val="single" w:sz="4" w:space="0" w:color="000000"/>
            </w:tcBorders>
          </w:tcPr>
          <w:p w14:paraId="307A4183" w14:textId="77777777" w:rsidR="007230EF" w:rsidRPr="00357592" w:rsidRDefault="007230EF" w:rsidP="00CB62ED">
            <w:pPr>
              <w:pStyle w:val="Neotevilenodstavek"/>
              <w:widowControl w:val="0"/>
              <w:spacing w:before="0" w:after="0" w:line="260" w:lineRule="exact"/>
              <w:rPr>
                <w:rFonts w:cs="Arial"/>
                <w:iCs/>
              </w:rPr>
            </w:pPr>
          </w:p>
        </w:tc>
      </w:tr>
      <w:tr w:rsidR="00357592" w:rsidRPr="00357592" w14:paraId="2A15BE1C" w14:textId="77777777" w:rsidTr="006C45D7">
        <w:tc>
          <w:tcPr>
            <w:tcW w:w="8816" w:type="dxa"/>
            <w:gridSpan w:val="9"/>
            <w:tcBorders>
              <w:top w:val="single" w:sz="4" w:space="0" w:color="000000"/>
              <w:left w:val="single" w:sz="4" w:space="0" w:color="000000"/>
              <w:bottom w:val="single" w:sz="4" w:space="0" w:color="000000"/>
              <w:right w:val="single" w:sz="4" w:space="0" w:color="000000"/>
            </w:tcBorders>
          </w:tcPr>
          <w:p w14:paraId="162F27C7" w14:textId="77777777" w:rsidR="00357592" w:rsidRPr="00357592" w:rsidRDefault="007230EF" w:rsidP="00357592">
            <w:pPr>
              <w:widowControl w:val="0"/>
              <w:suppressAutoHyphens/>
              <w:spacing w:line="260" w:lineRule="exact"/>
              <w:jc w:val="left"/>
              <w:outlineLvl w:val="3"/>
              <w:rPr>
                <w:rFonts w:ascii="Arial" w:eastAsia="Calibri" w:hAnsi="Arial" w:cs="Arial"/>
                <w:b/>
                <w:sz w:val="20"/>
              </w:rPr>
            </w:pPr>
            <w:r>
              <w:rPr>
                <w:rFonts w:ascii="Arial" w:eastAsia="Calibri" w:hAnsi="Arial" w:cs="Arial"/>
                <w:b/>
                <w:sz w:val="20"/>
              </w:rPr>
              <w:t>9</w:t>
            </w:r>
            <w:r w:rsidR="00357592" w:rsidRPr="00357592">
              <w:rPr>
                <w:rFonts w:ascii="Arial" w:eastAsia="Calibri" w:hAnsi="Arial" w:cs="Arial"/>
                <w:b/>
                <w:sz w:val="20"/>
              </w:rPr>
              <w:t>. Predstavitev sodelovanja javnosti:</w:t>
            </w:r>
          </w:p>
        </w:tc>
      </w:tr>
      <w:tr w:rsidR="00357592" w:rsidRPr="00357592" w14:paraId="54225B8A" w14:textId="77777777" w:rsidTr="006C45D7">
        <w:tc>
          <w:tcPr>
            <w:tcW w:w="6385" w:type="dxa"/>
            <w:gridSpan w:val="7"/>
            <w:tcBorders>
              <w:top w:val="single" w:sz="4" w:space="0" w:color="000000"/>
              <w:left w:val="single" w:sz="4" w:space="0" w:color="000000"/>
              <w:bottom w:val="single" w:sz="4" w:space="0" w:color="000000"/>
              <w:right w:val="single" w:sz="4" w:space="0" w:color="000000"/>
            </w:tcBorders>
          </w:tcPr>
          <w:p w14:paraId="1F2AF038" w14:textId="77777777" w:rsidR="00357592" w:rsidRPr="00357592" w:rsidRDefault="00357592" w:rsidP="00EC2E51">
            <w:pPr>
              <w:widowControl w:val="0"/>
              <w:spacing w:line="260" w:lineRule="exact"/>
              <w:rPr>
                <w:rFonts w:ascii="Arial" w:eastAsia="Calibri" w:hAnsi="Arial" w:cs="Arial"/>
                <w:sz w:val="20"/>
              </w:rPr>
            </w:pPr>
            <w:r w:rsidRPr="00357592">
              <w:rPr>
                <w:rFonts w:ascii="Arial" w:eastAsia="Calibri" w:hAnsi="Arial" w:cs="Arial"/>
                <w:iCs/>
                <w:sz w:val="20"/>
              </w:rPr>
              <w:t>Gradivo je bilo predhodno objavljeno na spletni strani predlagatelja:</w:t>
            </w:r>
          </w:p>
        </w:tc>
        <w:tc>
          <w:tcPr>
            <w:tcW w:w="2431" w:type="dxa"/>
            <w:gridSpan w:val="2"/>
            <w:tcBorders>
              <w:top w:val="single" w:sz="4" w:space="0" w:color="000000"/>
              <w:left w:val="single" w:sz="4" w:space="0" w:color="000000"/>
              <w:bottom w:val="single" w:sz="4" w:space="0" w:color="000000"/>
              <w:right w:val="single" w:sz="4" w:space="0" w:color="000000"/>
            </w:tcBorders>
          </w:tcPr>
          <w:p w14:paraId="4D4E6916" w14:textId="77777777" w:rsidR="00357592" w:rsidRPr="00357592" w:rsidRDefault="00357592" w:rsidP="00F1683A">
            <w:pPr>
              <w:widowControl w:val="0"/>
              <w:spacing w:line="260" w:lineRule="exact"/>
              <w:jc w:val="center"/>
              <w:rPr>
                <w:rFonts w:ascii="Arial" w:eastAsia="Calibri" w:hAnsi="Arial" w:cs="Arial"/>
                <w:iCs/>
                <w:sz w:val="20"/>
              </w:rPr>
            </w:pPr>
            <w:r w:rsidRPr="00357592">
              <w:rPr>
                <w:rFonts w:ascii="Arial" w:eastAsia="Calibri" w:hAnsi="Arial" w:cs="Arial"/>
                <w:sz w:val="20"/>
              </w:rPr>
              <w:t>NE</w:t>
            </w:r>
          </w:p>
        </w:tc>
      </w:tr>
      <w:tr w:rsidR="00357592" w:rsidRPr="00357592" w14:paraId="4341CCBB" w14:textId="77777777" w:rsidTr="006C45D7">
        <w:trPr>
          <w:trHeight w:val="274"/>
        </w:trPr>
        <w:tc>
          <w:tcPr>
            <w:tcW w:w="8816" w:type="dxa"/>
            <w:gridSpan w:val="9"/>
            <w:tcBorders>
              <w:top w:val="single" w:sz="4" w:space="0" w:color="000000"/>
              <w:left w:val="single" w:sz="4" w:space="0" w:color="000000"/>
              <w:bottom w:val="single" w:sz="4" w:space="0" w:color="000000"/>
              <w:right w:val="single" w:sz="4" w:space="0" w:color="000000"/>
            </w:tcBorders>
          </w:tcPr>
          <w:p w14:paraId="451EA236" w14:textId="77777777" w:rsidR="00357592" w:rsidRPr="00AC2C03" w:rsidRDefault="00C61CBE" w:rsidP="00D67767">
            <w:pPr>
              <w:widowControl w:val="0"/>
              <w:spacing w:line="260" w:lineRule="exact"/>
              <w:rPr>
                <w:rFonts w:ascii="Arial" w:eastAsia="Calibri" w:hAnsi="Arial" w:cs="Arial"/>
                <w:iCs/>
                <w:sz w:val="20"/>
              </w:rPr>
            </w:pPr>
            <w:r>
              <w:rPr>
                <w:rFonts w:ascii="Arial" w:hAnsi="Arial" w:cs="Arial"/>
                <w:iCs/>
                <w:sz w:val="20"/>
              </w:rPr>
              <w:t>/</w:t>
            </w:r>
          </w:p>
        </w:tc>
      </w:tr>
      <w:tr w:rsidR="00357592" w:rsidRPr="00357592" w14:paraId="1FAAB4E1" w14:textId="77777777" w:rsidTr="006C45D7">
        <w:trPr>
          <w:trHeight w:val="274"/>
        </w:trPr>
        <w:tc>
          <w:tcPr>
            <w:tcW w:w="8816" w:type="dxa"/>
            <w:gridSpan w:val="9"/>
            <w:tcBorders>
              <w:top w:val="single" w:sz="4" w:space="0" w:color="000000"/>
              <w:left w:val="single" w:sz="4" w:space="0" w:color="000000"/>
              <w:bottom w:val="single" w:sz="4" w:space="0" w:color="000000"/>
              <w:right w:val="single" w:sz="4" w:space="0" w:color="000000"/>
            </w:tcBorders>
          </w:tcPr>
          <w:p w14:paraId="4E57F6FA" w14:textId="77777777" w:rsidR="00357592" w:rsidRPr="00357592" w:rsidRDefault="00357592" w:rsidP="00AC2C03">
            <w:pPr>
              <w:pStyle w:val="Neotevilenodstavek"/>
              <w:widowControl w:val="0"/>
              <w:spacing w:before="0" w:after="0" w:line="260" w:lineRule="exact"/>
              <w:rPr>
                <w:rFonts w:cs="Arial"/>
                <w:iCs/>
              </w:rPr>
            </w:pPr>
          </w:p>
        </w:tc>
      </w:tr>
      <w:tr w:rsidR="00357592" w:rsidRPr="00357592" w14:paraId="3FFFADBB" w14:textId="77777777" w:rsidTr="006C45D7">
        <w:tc>
          <w:tcPr>
            <w:tcW w:w="6385" w:type="dxa"/>
            <w:gridSpan w:val="7"/>
            <w:tcBorders>
              <w:top w:val="single" w:sz="4" w:space="0" w:color="000000"/>
              <w:left w:val="single" w:sz="4" w:space="0" w:color="000000"/>
              <w:bottom w:val="single" w:sz="4" w:space="0" w:color="000000"/>
              <w:right w:val="single" w:sz="4" w:space="0" w:color="000000"/>
            </w:tcBorders>
            <w:vAlign w:val="center"/>
          </w:tcPr>
          <w:p w14:paraId="72E9F054" w14:textId="77777777" w:rsidR="00357592" w:rsidRPr="00357592" w:rsidRDefault="007230EF" w:rsidP="00F1683A">
            <w:pPr>
              <w:widowControl w:val="0"/>
              <w:spacing w:line="260" w:lineRule="exact"/>
              <w:jc w:val="left"/>
              <w:rPr>
                <w:rFonts w:ascii="Arial" w:eastAsia="Calibri" w:hAnsi="Arial" w:cs="Arial"/>
                <w:sz w:val="20"/>
              </w:rPr>
            </w:pPr>
            <w:r>
              <w:rPr>
                <w:rFonts w:ascii="Arial" w:eastAsia="Calibri" w:hAnsi="Arial" w:cs="Arial"/>
                <w:b/>
                <w:sz w:val="20"/>
              </w:rPr>
              <w:t>10</w:t>
            </w:r>
            <w:r w:rsidR="00357592" w:rsidRPr="00357592">
              <w:rPr>
                <w:rFonts w:ascii="Arial" w:eastAsia="Calibri" w:hAnsi="Arial" w:cs="Arial"/>
                <w:b/>
                <w:sz w:val="20"/>
              </w:rPr>
              <w:t>. Pri pripravi gradiva so bile upoštevane zahteve iz Resolucije o normativni dejavnosti:</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13B5C97E" w14:textId="77777777" w:rsidR="00357592" w:rsidRPr="00357592" w:rsidRDefault="00357592" w:rsidP="00AC2C03">
            <w:pPr>
              <w:widowControl w:val="0"/>
              <w:spacing w:line="260" w:lineRule="exact"/>
              <w:rPr>
                <w:rFonts w:ascii="Arial" w:eastAsia="Calibri" w:hAnsi="Arial" w:cs="Arial"/>
                <w:iCs/>
                <w:sz w:val="20"/>
              </w:rPr>
            </w:pPr>
            <w:r w:rsidRPr="00357592">
              <w:rPr>
                <w:rFonts w:ascii="Arial" w:eastAsia="Calibri" w:hAnsi="Arial" w:cs="Arial"/>
                <w:sz w:val="20"/>
              </w:rPr>
              <w:t>NE</w:t>
            </w:r>
          </w:p>
        </w:tc>
      </w:tr>
      <w:tr w:rsidR="00357592" w:rsidRPr="00357592" w14:paraId="42EEB392" w14:textId="77777777" w:rsidTr="006C45D7">
        <w:tc>
          <w:tcPr>
            <w:tcW w:w="6385" w:type="dxa"/>
            <w:gridSpan w:val="7"/>
            <w:tcBorders>
              <w:top w:val="single" w:sz="4" w:space="0" w:color="000000"/>
              <w:left w:val="single" w:sz="4" w:space="0" w:color="000000"/>
              <w:bottom w:val="single" w:sz="4" w:space="0" w:color="000000"/>
              <w:right w:val="single" w:sz="4" w:space="0" w:color="000000"/>
            </w:tcBorders>
            <w:vAlign w:val="center"/>
          </w:tcPr>
          <w:p w14:paraId="4EB8B94C" w14:textId="77777777" w:rsidR="00357592" w:rsidRPr="00357592" w:rsidRDefault="007230EF" w:rsidP="00F1683A">
            <w:pPr>
              <w:widowControl w:val="0"/>
              <w:spacing w:line="260" w:lineRule="exact"/>
              <w:jc w:val="left"/>
              <w:rPr>
                <w:rFonts w:ascii="Arial" w:eastAsia="Calibri" w:hAnsi="Arial" w:cs="Arial"/>
                <w:b/>
                <w:sz w:val="20"/>
              </w:rPr>
            </w:pPr>
            <w:r>
              <w:rPr>
                <w:rFonts w:ascii="Arial" w:eastAsia="Calibri" w:hAnsi="Arial" w:cs="Arial"/>
                <w:b/>
                <w:sz w:val="20"/>
              </w:rPr>
              <w:t>11</w:t>
            </w:r>
            <w:r w:rsidR="00357592" w:rsidRPr="00357592">
              <w:rPr>
                <w:rFonts w:ascii="Arial" w:eastAsia="Calibri" w:hAnsi="Arial" w:cs="Arial"/>
                <w:b/>
                <w:sz w:val="20"/>
              </w:rPr>
              <w:t>. Gradivo je uvrščeno v delovni program vlade:</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14:paraId="1FA974B3" w14:textId="77777777" w:rsidR="00357592" w:rsidRPr="00357592" w:rsidRDefault="00357592" w:rsidP="00AC2C03">
            <w:pPr>
              <w:widowControl w:val="0"/>
              <w:spacing w:line="260" w:lineRule="exact"/>
              <w:rPr>
                <w:rFonts w:ascii="Arial" w:eastAsia="Calibri" w:hAnsi="Arial" w:cs="Arial"/>
                <w:sz w:val="20"/>
              </w:rPr>
            </w:pPr>
            <w:r w:rsidRPr="00357592">
              <w:rPr>
                <w:rFonts w:ascii="Arial" w:eastAsia="Calibri" w:hAnsi="Arial" w:cs="Arial"/>
                <w:sz w:val="20"/>
              </w:rPr>
              <w:t>NE</w:t>
            </w:r>
          </w:p>
        </w:tc>
      </w:tr>
      <w:tr w:rsidR="00357592" w:rsidRPr="00357592" w14:paraId="1BC4BB6D" w14:textId="77777777" w:rsidTr="006C45D7">
        <w:tc>
          <w:tcPr>
            <w:tcW w:w="8816" w:type="dxa"/>
            <w:gridSpan w:val="9"/>
            <w:tcBorders>
              <w:top w:val="single" w:sz="4" w:space="0" w:color="000000"/>
              <w:left w:val="single" w:sz="4" w:space="0" w:color="000000"/>
              <w:bottom w:val="single" w:sz="4" w:space="0" w:color="000000"/>
              <w:right w:val="single" w:sz="4" w:space="0" w:color="000000"/>
            </w:tcBorders>
          </w:tcPr>
          <w:p w14:paraId="5A6BB8E3" w14:textId="77777777" w:rsidR="006E0920" w:rsidRDefault="006E0920" w:rsidP="006E0920">
            <w:pPr>
              <w:pStyle w:val="Poglavje"/>
              <w:tabs>
                <w:tab w:val="center" w:pos="6129"/>
              </w:tabs>
              <w:spacing w:before="0" w:after="0" w:line="288" w:lineRule="auto"/>
              <w:jc w:val="left"/>
              <w:rPr>
                <w:rFonts w:eastAsia="Calibri"/>
                <w:sz w:val="20"/>
                <w:szCs w:val="20"/>
              </w:rPr>
            </w:pPr>
          </w:p>
          <w:p w14:paraId="71A0B5ED" w14:textId="77777777" w:rsidR="006E0920" w:rsidRDefault="006E0920" w:rsidP="006E0920">
            <w:pPr>
              <w:pStyle w:val="Poglavje"/>
              <w:tabs>
                <w:tab w:val="center" w:pos="6129"/>
              </w:tabs>
              <w:spacing w:before="0" w:after="0" w:line="288" w:lineRule="auto"/>
              <w:jc w:val="left"/>
              <w:rPr>
                <w:rFonts w:eastAsia="Calibri"/>
                <w:b w:val="0"/>
                <w:sz w:val="20"/>
              </w:rPr>
            </w:pPr>
            <w:r>
              <w:rPr>
                <w:rFonts w:eastAsia="Calibri"/>
                <w:b w:val="0"/>
                <w:sz w:val="20"/>
              </w:rPr>
              <w:t xml:space="preserve">                                                                                        </w:t>
            </w:r>
          </w:p>
          <w:p w14:paraId="3D7040A8" w14:textId="59EE7B7C" w:rsidR="001146AD" w:rsidRPr="001146AD" w:rsidRDefault="001146AD" w:rsidP="001146AD">
            <w:pPr>
              <w:widowControl w:val="0"/>
              <w:suppressAutoHyphens/>
              <w:spacing w:line="264" w:lineRule="auto"/>
              <w:ind w:left="3400"/>
              <w:outlineLvl w:val="3"/>
              <w:rPr>
                <w:rFonts w:ascii="Arial" w:eastAsia="Calibri" w:hAnsi="Arial" w:cs="Arial"/>
                <w:sz w:val="20"/>
                <w:lang w:eastAsia="sl-SI"/>
              </w:rPr>
            </w:pPr>
            <w:r w:rsidRPr="001146AD">
              <w:rPr>
                <w:rFonts w:ascii="Arial" w:eastAsia="Calibri" w:hAnsi="Arial" w:cs="Arial"/>
                <w:sz w:val="20"/>
                <w:lang w:eastAsia="sl-SI"/>
              </w:rPr>
              <w:t xml:space="preserve">                                </w:t>
            </w:r>
            <w:r w:rsidR="0004047F">
              <w:rPr>
                <w:rFonts w:ascii="Arial" w:eastAsia="Calibri" w:hAnsi="Arial" w:cs="Arial"/>
                <w:sz w:val="20"/>
                <w:lang w:eastAsia="sl-SI"/>
              </w:rPr>
              <w:t xml:space="preserve">    </w:t>
            </w:r>
            <w:r w:rsidR="00DE2BAE">
              <w:rPr>
                <w:rFonts w:ascii="Arial" w:eastAsia="Calibri" w:hAnsi="Arial" w:cs="Arial"/>
                <w:sz w:val="20"/>
                <w:lang w:eastAsia="sl-SI"/>
              </w:rPr>
              <w:t xml:space="preserve">           </w:t>
            </w:r>
            <w:r w:rsidR="00B725C2">
              <w:rPr>
                <w:rFonts w:ascii="Arial" w:eastAsia="Calibri" w:hAnsi="Arial" w:cs="Arial"/>
                <w:sz w:val="20"/>
                <w:lang w:eastAsia="sl-SI"/>
              </w:rPr>
              <w:t>Klemen Boštjančič</w:t>
            </w:r>
          </w:p>
          <w:p w14:paraId="166D34BE" w14:textId="44B5B70F" w:rsidR="001146AD" w:rsidRPr="001146AD" w:rsidRDefault="001146AD" w:rsidP="001146AD">
            <w:pPr>
              <w:widowControl w:val="0"/>
              <w:suppressAutoHyphens/>
              <w:spacing w:line="264" w:lineRule="auto"/>
              <w:ind w:left="3400"/>
              <w:outlineLvl w:val="3"/>
              <w:rPr>
                <w:rFonts w:ascii="Arial" w:eastAsia="Calibri" w:hAnsi="Arial" w:cs="Arial"/>
                <w:sz w:val="20"/>
                <w:lang w:eastAsia="sl-SI"/>
              </w:rPr>
            </w:pPr>
            <w:r w:rsidRPr="001146AD">
              <w:rPr>
                <w:rFonts w:ascii="Arial" w:eastAsia="Calibri" w:hAnsi="Arial" w:cs="Arial"/>
                <w:sz w:val="20"/>
                <w:lang w:eastAsia="sl-SI"/>
              </w:rPr>
              <w:t xml:space="preserve">                                        </w:t>
            </w:r>
            <w:r w:rsidR="00901F9F">
              <w:rPr>
                <w:rFonts w:ascii="Arial" w:eastAsia="Calibri" w:hAnsi="Arial" w:cs="Arial"/>
                <w:sz w:val="20"/>
                <w:lang w:eastAsia="sl-SI"/>
              </w:rPr>
              <w:t xml:space="preserve">       </w:t>
            </w:r>
            <w:r w:rsidR="006852B7">
              <w:rPr>
                <w:rFonts w:ascii="Arial" w:eastAsia="Calibri" w:hAnsi="Arial" w:cs="Arial"/>
                <w:sz w:val="20"/>
                <w:lang w:eastAsia="sl-SI"/>
              </w:rPr>
              <w:t xml:space="preserve">     </w:t>
            </w:r>
            <w:r w:rsidR="00B640F8">
              <w:rPr>
                <w:rFonts w:ascii="Arial" w:eastAsia="Calibri" w:hAnsi="Arial" w:cs="Arial"/>
                <w:sz w:val="20"/>
                <w:lang w:eastAsia="sl-SI"/>
              </w:rPr>
              <w:t xml:space="preserve">    </w:t>
            </w:r>
            <w:r w:rsidR="0021231A">
              <w:rPr>
                <w:rFonts w:ascii="Arial" w:eastAsia="Calibri" w:hAnsi="Arial" w:cs="Arial"/>
                <w:sz w:val="20"/>
                <w:lang w:eastAsia="sl-SI"/>
              </w:rPr>
              <w:t>minister</w:t>
            </w:r>
          </w:p>
          <w:p w14:paraId="768D09FA" w14:textId="77777777" w:rsidR="00357592" w:rsidRPr="00357592" w:rsidRDefault="00357592" w:rsidP="00357592">
            <w:pPr>
              <w:widowControl w:val="0"/>
              <w:suppressAutoHyphens/>
              <w:spacing w:line="260" w:lineRule="exact"/>
              <w:ind w:left="3400"/>
              <w:outlineLvl w:val="3"/>
              <w:rPr>
                <w:rFonts w:ascii="Arial" w:eastAsia="Calibri" w:hAnsi="Arial" w:cs="Arial"/>
                <w:b/>
                <w:sz w:val="20"/>
                <w:lang w:eastAsia="sl-SI"/>
              </w:rPr>
            </w:pPr>
          </w:p>
        </w:tc>
      </w:tr>
    </w:tbl>
    <w:p w14:paraId="655704F6" w14:textId="77777777" w:rsidR="00357592" w:rsidRPr="00357592" w:rsidRDefault="00357592" w:rsidP="00357592">
      <w:pPr>
        <w:tabs>
          <w:tab w:val="left" w:pos="708"/>
          <w:tab w:val="left" w:pos="3402"/>
        </w:tabs>
        <w:overflowPunct/>
        <w:autoSpaceDE/>
        <w:autoSpaceDN/>
        <w:adjustRightInd/>
        <w:spacing w:line="260" w:lineRule="atLeast"/>
        <w:jc w:val="left"/>
        <w:textAlignment w:val="auto"/>
        <w:rPr>
          <w:rFonts w:ascii="Arial" w:eastAsia="Calibri" w:hAnsi="Arial" w:cs="Arial"/>
          <w:b/>
          <w:sz w:val="20"/>
        </w:rPr>
      </w:pPr>
    </w:p>
    <w:p w14:paraId="56662C54" w14:textId="77777777" w:rsidR="00357592" w:rsidRPr="00357592" w:rsidRDefault="00357592" w:rsidP="00357592">
      <w:pPr>
        <w:rPr>
          <w:rFonts w:ascii="Arial" w:eastAsia="Calibri" w:hAnsi="Arial" w:cs="Arial"/>
          <w:sz w:val="20"/>
        </w:rPr>
      </w:pPr>
    </w:p>
    <w:p w14:paraId="28BF7FFD" w14:textId="77777777" w:rsidR="00357592" w:rsidRPr="00357592" w:rsidRDefault="00357592" w:rsidP="00357592">
      <w:pPr>
        <w:tabs>
          <w:tab w:val="left" w:pos="708"/>
          <w:tab w:val="left" w:pos="3402"/>
        </w:tabs>
        <w:spacing w:line="260" w:lineRule="atLeast"/>
        <w:rPr>
          <w:rFonts w:ascii="Arial" w:eastAsia="Calibri" w:hAnsi="Arial" w:cs="Arial"/>
          <w:color w:val="000000"/>
          <w:sz w:val="20"/>
        </w:rPr>
      </w:pPr>
    </w:p>
    <w:p w14:paraId="00CC8A44" w14:textId="77777777" w:rsidR="006852B7" w:rsidRDefault="006852B7" w:rsidP="001146AD">
      <w:pPr>
        <w:tabs>
          <w:tab w:val="left" w:pos="708"/>
          <w:tab w:val="left" w:pos="3402"/>
        </w:tabs>
        <w:spacing w:line="264" w:lineRule="auto"/>
        <w:rPr>
          <w:rFonts w:ascii="Arial" w:eastAsia="Calibri" w:hAnsi="Arial" w:cs="Arial"/>
          <w:color w:val="000000"/>
          <w:sz w:val="20"/>
        </w:rPr>
      </w:pPr>
    </w:p>
    <w:p w14:paraId="6EDF7997" w14:textId="77777777" w:rsidR="006852B7" w:rsidRDefault="006852B7" w:rsidP="001146AD">
      <w:pPr>
        <w:tabs>
          <w:tab w:val="left" w:pos="708"/>
          <w:tab w:val="left" w:pos="3402"/>
        </w:tabs>
        <w:spacing w:line="264" w:lineRule="auto"/>
        <w:rPr>
          <w:rFonts w:ascii="Arial" w:eastAsia="Calibri" w:hAnsi="Arial" w:cs="Arial"/>
          <w:color w:val="000000"/>
          <w:sz w:val="20"/>
        </w:rPr>
      </w:pPr>
    </w:p>
    <w:p w14:paraId="6D35534E" w14:textId="77777777" w:rsidR="00B725C2" w:rsidRPr="00B725C2" w:rsidRDefault="00B725C2" w:rsidP="00B725C2">
      <w:pPr>
        <w:pStyle w:val="Naslovpredpisa"/>
        <w:spacing w:line="240" w:lineRule="auto"/>
        <w:jc w:val="left"/>
        <w:rPr>
          <w:sz w:val="20"/>
          <w:szCs w:val="20"/>
        </w:rPr>
      </w:pPr>
      <w:r w:rsidRPr="00B725C2">
        <w:rPr>
          <w:sz w:val="20"/>
          <w:szCs w:val="20"/>
        </w:rPr>
        <w:t>PRILOGE:</w:t>
      </w:r>
    </w:p>
    <w:p w14:paraId="31C9BCCA" w14:textId="77777777" w:rsidR="00B725C2" w:rsidRPr="00B725C2" w:rsidRDefault="00B725C2" w:rsidP="00B725C2">
      <w:pPr>
        <w:pStyle w:val="Odstavekseznama"/>
        <w:numPr>
          <w:ilvl w:val="0"/>
          <w:numId w:val="34"/>
        </w:numPr>
        <w:overflowPunct/>
        <w:spacing w:line="260" w:lineRule="atLeast"/>
        <w:contextualSpacing w:val="0"/>
        <w:textAlignment w:val="auto"/>
        <w:rPr>
          <w:rFonts w:ascii="Arial" w:hAnsi="Arial" w:cs="Arial"/>
          <w:b/>
          <w:sz w:val="20"/>
        </w:rPr>
      </w:pPr>
      <w:r w:rsidRPr="00B725C2">
        <w:rPr>
          <w:rFonts w:ascii="Arial" w:hAnsi="Arial" w:cs="Arial"/>
          <w:snapToGrid w:val="0"/>
          <w:sz w:val="20"/>
        </w:rPr>
        <w:t>Priloga 1: Predlog sklepa</w:t>
      </w:r>
    </w:p>
    <w:p w14:paraId="5D8AEA01" w14:textId="27B5EED7" w:rsidR="00FD02F0" w:rsidRPr="00FD02F0" w:rsidRDefault="00B725C2" w:rsidP="00FD02F0">
      <w:pPr>
        <w:pStyle w:val="Odstavekseznama"/>
        <w:numPr>
          <w:ilvl w:val="0"/>
          <w:numId w:val="34"/>
        </w:numPr>
        <w:rPr>
          <w:rFonts w:ascii="Arial" w:hAnsi="Arial" w:cs="Arial"/>
          <w:sz w:val="20"/>
        </w:rPr>
      </w:pPr>
      <w:r w:rsidRPr="00FD02F0">
        <w:rPr>
          <w:rFonts w:ascii="Arial" w:hAnsi="Arial" w:cs="Arial"/>
          <w:snapToGrid w:val="0"/>
          <w:sz w:val="20"/>
        </w:rPr>
        <w:t xml:space="preserve">Priloga 2: </w:t>
      </w:r>
      <w:r w:rsidR="00B640F8">
        <w:rPr>
          <w:rFonts w:ascii="Arial" w:hAnsi="Arial" w:cs="Arial"/>
          <w:sz w:val="20"/>
        </w:rPr>
        <w:t>Poročilo o udeležbi</w:t>
      </w:r>
      <w:r w:rsidR="00FD02F0" w:rsidRPr="00FD02F0">
        <w:rPr>
          <w:rFonts w:ascii="Arial" w:hAnsi="Arial" w:cs="Arial"/>
          <w:sz w:val="20"/>
        </w:rPr>
        <w:t xml:space="preserve"> delegacije Republike Slovenije na Letnem zasedanju Sveta guvernerjev Evropske banke za obnovo in razvoj (EBRD) od 16. – 18. maja 2023 v Samarkandu, Uzbekistan.</w:t>
      </w:r>
    </w:p>
    <w:p w14:paraId="235C6920" w14:textId="354009B2" w:rsidR="00B725C2" w:rsidRPr="00B725C2" w:rsidRDefault="00B725C2" w:rsidP="00FD02F0">
      <w:pPr>
        <w:pStyle w:val="Odstavekseznama"/>
        <w:overflowPunct/>
        <w:spacing w:line="260" w:lineRule="atLeast"/>
        <w:contextualSpacing w:val="0"/>
        <w:textAlignment w:val="auto"/>
        <w:rPr>
          <w:rFonts w:ascii="Arial" w:hAnsi="Arial" w:cs="Arial"/>
          <w:b/>
          <w:sz w:val="20"/>
        </w:rPr>
      </w:pPr>
    </w:p>
    <w:p w14:paraId="72B0CCAA" w14:textId="77777777" w:rsidR="006229DA" w:rsidRDefault="006229DA">
      <w:pPr>
        <w:overflowPunct/>
        <w:autoSpaceDE/>
        <w:autoSpaceDN/>
        <w:adjustRightInd/>
        <w:jc w:val="left"/>
        <w:textAlignment w:val="auto"/>
        <w:rPr>
          <w:rFonts w:ascii="Arial" w:eastAsia="Calibri" w:hAnsi="Arial" w:cs="Arial"/>
          <w:color w:val="000000"/>
          <w:sz w:val="20"/>
        </w:rPr>
      </w:pPr>
      <w:r>
        <w:rPr>
          <w:rFonts w:ascii="Arial" w:eastAsia="Calibri" w:hAnsi="Arial" w:cs="Arial"/>
          <w:color w:val="000000"/>
          <w:sz w:val="20"/>
        </w:rPr>
        <w:br w:type="page"/>
      </w:r>
    </w:p>
    <w:p w14:paraId="03A892BE" w14:textId="77777777" w:rsidR="00984A84" w:rsidRDefault="00984A84">
      <w:pPr>
        <w:overflowPunct/>
        <w:autoSpaceDE/>
        <w:autoSpaceDN/>
        <w:adjustRightInd/>
        <w:jc w:val="left"/>
        <w:textAlignment w:val="auto"/>
        <w:rPr>
          <w:rFonts w:ascii="Arial" w:eastAsia="Calibri" w:hAnsi="Arial" w:cs="Arial"/>
          <w:color w:val="000000"/>
          <w:sz w:val="20"/>
        </w:rPr>
      </w:pPr>
    </w:p>
    <w:p w14:paraId="75123599" w14:textId="77777777" w:rsidR="00357592" w:rsidRPr="00357592" w:rsidRDefault="00357592" w:rsidP="00357592">
      <w:pPr>
        <w:suppressAutoHyphens/>
        <w:rPr>
          <w:rFonts w:ascii="Arial" w:eastAsia="Calibri" w:hAnsi="Arial" w:cs="Arial"/>
          <w:color w:val="000000"/>
          <w:sz w:val="20"/>
        </w:rPr>
      </w:pPr>
    </w:p>
    <w:p w14:paraId="569F1FB9" w14:textId="77777777" w:rsidR="001146AD" w:rsidRPr="001146AD" w:rsidRDefault="001146AD" w:rsidP="001146AD">
      <w:pPr>
        <w:suppressAutoHyphens/>
        <w:spacing w:line="264" w:lineRule="auto"/>
        <w:rPr>
          <w:rFonts w:ascii="Arial" w:eastAsia="Calibri" w:hAnsi="Arial" w:cs="Arial"/>
          <w:color w:val="000000"/>
          <w:sz w:val="20"/>
        </w:rPr>
      </w:pPr>
    </w:p>
    <w:p w14:paraId="3190E0D6" w14:textId="77777777" w:rsidR="001146AD" w:rsidRPr="001146AD" w:rsidRDefault="001146AD" w:rsidP="001146AD">
      <w:pPr>
        <w:suppressAutoHyphens/>
        <w:spacing w:line="264" w:lineRule="auto"/>
        <w:rPr>
          <w:rFonts w:ascii="Arial" w:eastAsia="Calibri" w:hAnsi="Arial" w:cs="Arial"/>
          <w:color w:val="000000"/>
          <w:sz w:val="20"/>
        </w:rPr>
      </w:pPr>
    </w:p>
    <w:p w14:paraId="1E0E4969" w14:textId="77777777" w:rsidR="00AC2C03" w:rsidRDefault="00AC2C03" w:rsidP="00AC2C03">
      <w:pPr>
        <w:spacing w:line="264" w:lineRule="auto"/>
        <w:jc w:val="right"/>
        <w:rPr>
          <w:rFonts w:ascii="Arial" w:hAnsi="Arial" w:cs="Arial"/>
          <w:b/>
          <w:sz w:val="20"/>
        </w:rPr>
      </w:pPr>
      <w:r>
        <w:rPr>
          <w:rFonts w:ascii="Arial" w:hAnsi="Arial" w:cs="Arial"/>
          <w:b/>
          <w:sz w:val="20"/>
        </w:rPr>
        <w:t>PRILOGA 1</w:t>
      </w:r>
    </w:p>
    <w:p w14:paraId="2523088E" w14:textId="77777777" w:rsidR="00AC2C03" w:rsidRPr="00A76806" w:rsidRDefault="00AC2C03" w:rsidP="00AC2C03">
      <w:pPr>
        <w:spacing w:line="264" w:lineRule="auto"/>
        <w:rPr>
          <w:rFonts w:ascii="Arial" w:hAnsi="Arial" w:cs="Arial"/>
          <w:b/>
          <w:sz w:val="20"/>
        </w:rPr>
      </w:pPr>
      <w:r w:rsidRPr="00A76806">
        <w:rPr>
          <w:rFonts w:ascii="Arial" w:hAnsi="Arial" w:cs="Arial"/>
          <w:b/>
          <w:sz w:val="20"/>
        </w:rPr>
        <w:t>Predlog sklepa</w:t>
      </w:r>
    </w:p>
    <w:p w14:paraId="4C0BE708" w14:textId="77777777" w:rsidR="00AC2C03" w:rsidRPr="00D1455B" w:rsidRDefault="00AC2C03" w:rsidP="00AC2C03">
      <w:pPr>
        <w:spacing w:line="264" w:lineRule="auto"/>
        <w:rPr>
          <w:rFonts w:ascii="Arial" w:hAnsi="Arial" w:cs="Arial"/>
          <w:b/>
          <w:sz w:val="20"/>
        </w:rPr>
      </w:pPr>
    </w:p>
    <w:p w14:paraId="7FAB07A0" w14:textId="77777777" w:rsidR="00AC2C03" w:rsidRDefault="00AC2C03" w:rsidP="00AC2C03">
      <w:pPr>
        <w:ind w:left="6372"/>
        <w:rPr>
          <w:rFonts w:ascii="Arial" w:hAnsi="Arial" w:cs="Arial"/>
          <w:sz w:val="20"/>
        </w:rPr>
      </w:pPr>
      <w:r>
        <w:rPr>
          <w:rFonts w:ascii="Arial" w:hAnsi="Arial" w:cs="Arial"/>
          <w:sz w:val="20"/>
        </w:rPr>
        <w:t>Številka:</w:t>
      </w:r>
    </w:p>
    <w:p w14:paraId="5F5090A4" w14:textId="77777777" w:rsidR="00AC2C03" w:rsidRDefault="00AC2C03" w:rsidP="00AC2C03">
      <w:pPr>
        <w:ind w:left="6372"/>
        <w:rPr>
          <w:rFonts w:ascii="Arial" w:hAnsi="Arial" w:cs="Arial"/>
          <w:sz w:val="20"/>
        </w:rPr>
      </w:pPr>
      <w:r>
        <w:rPr>
          <w:rFonts w:ascii="Arial" w:hAnsi="Arial" w:cs="Arial"/>
          <w:sz w:val="20"/>
        </w:rPr>
        <w:t>Datum:</w:t>
      </w:r>
    </w:p>
    <w:p w14:paraId="30C9C5CF" w14:textId="77777777" w:rsidR="00AC2C03" w:rsidRDefault="00AC2C03" w:rsidP="00AC2C03">
      <w:pPr>
        <w:ind w:left="6372"/>
        <w:rPr>
          <w:rFonts w:ascii="Arial" w:hAnsi="Arial" w:cs="Arial"/>
          <w:sz w:val="20"/>
        </w:rPr>
      </w:pPr>
    </w:p>
    <w:p w14:paraId="47B6750F" w14:textId="77777777" w:rsidR="00AC2C03" w:rsidRDefault="00AC2C03" w:rsidP="00AC2C03">
      <w:pPr>
        <w:ind w:left="6372"/>
        <w:rPr>
          <w:rFonts w:ascii="Arial" w:hAnsi="Arial" w:cs="Arial"/>
          <w:sz w:val="20"/>
        </w:rPr>
      </w:pPr>
    </w:p>
    <w:p w14:paraId="3DB598A4" w14:textId="77777777" w:rsidR="00AC2C03" w:rsidRDefault="00AC2C03" w:rsidP="00AC2C03">
      <w:pPr>
        <w:rPr>
          <w:rFonts w:ascii="Arial" w:hAnsi="Arial" w:cs="Arial"/>
          <w:sz w:val="20"/>
        </w:rPr>
      </w:pPr>
    </w:p>
    <w:p w14:paraId="7AAD9D66" w14:textId="77777777" w:rsidR="00AC2C03" w:rsidRDefault="00AC2C03" w:rsidP="00AC2C03">
      <w:pPr>
        <w:rPr>
          <w:rFonts w:ascii="Arial" w:hAnsi="Arial" w:cs="Arial"/>
          <w:sz w:val="20"/>
        </w:rPr>
      </w:pPr>
    </w:p>
    <w:p w14:paraId="243598E4" w14:textId="5397D1A7" w:rsidR="00C300CF" w:rsidRPr="00B050EF" w:rsidRDefault="00C300CF" w:rsidP="00C300CF">
      <w:pPr>
        <w:spacing w:line="260" w:lineRule="atLeast"/>
        <w:rPr>
          <w:rFonts w:ascii="Arial" w:hAnsi="Arial" w:cs="Arial"/>
          <w:color w:val="000000"/>
          <w:sz w:val="20"/>
        </w:rPr>
      </w:pPr>
      <w:r w:rsidRPr="00FF7D35">
        <w:rPr>
          <w:rFonts w:ascii="Arial" w:hAnsi="Arial" w:cs="Arial"/>
          <w:color w:val="000000"/>
          <w:sz w:val="20"/>
        </w:rPr>
        <w:t>Na podlagi</w:t>
      </w:r>
      <w:r>
        <w:rPr>
          <w:rFonts w:ascii="Arial" w:hAnsi="Arial" w:cs="Arial"/>
          <w:color w:val="000000"/>
          <w:sz w:val="20"/>
        </w:rPr>
        <w:t xml:space="preserve"> </w:t>
      </w:r>
      <w:r w:rsidRPr="00FF7D35">
        <w:rPr>
          <w:rFonts w:ascii="Arial" w:hAnsi="Arial" w:cs="Arial"/>
          <w:color w:val="000000"/>
          <w:sz w:val="20"/>
        </w:rPr>
        <w:t>šestega odstavka 21. člena Zakona o Vladi Republike Slovenije (Uradni list RS, št. 24/05 – uradno prečiščeno besedilo, 109/08, 38/10 – ZUKN, 8/12, 21/13, 47/13</w:t>
      </w:r>
      <w:r>
        <w:rPr>
          <w:rFonts w:ascii="Arial" w:hAnsi="Arial" w:cs="Arial"/>
          <w:color w:val="000000"/>
          <w:sz w:val="20"/>
        </w:rPr>
        <w:t xml:space="preserve"> </w:t>
      </w:r>
      <w:r w:rsidRPr="007A09E9">
        <w:rPr>
          <w:rFonts w:ascii="Arial" w:hAnsi="Arial" w:cs="Arial"/>
          <w:color w:val="000000"/>
          <w:sz w:val="20"/>
        </w:rPr>
        <w:t>–</w:t>
      </w:r>
      <w:r>
        <w:rPr>
          <w:rFonts w:ascii="Arial" w:hAnsi="Arial" w:cs="Arial"/>
          <w:color w:val="000000"/>
          <w:sz w:val="20"/>
        </w:rPr>
        <w:t xml:space="preserve"> </w:t>
      </w:r>
      <w:r w:rsidRPr="00FF7D35">
        <w:rPr>
          <w:rFonts w:ascii="Arial" w:hAnsi="Arial" w:cs="Arial"/>
          <w:color w:val="000000"/>
          <w:sz w:val="20"/>
        </w:rPr>
        <w:t>ZDU-1G</w:t>
      </w:r>
      <w:r>
        <w:rPr>
          <w:rFonts w:ascii="Arial" w:hAnsi="Arial" w:cs="Arial"/>
          <w:color w:val="000000"/>
          <w:sz w:val="20"/>
        </w:rPr>
        <w:t xml:space="preserve">, </w:t>
      </w:r>
      <w:r w:rsidRPr="00FF7D35">
        <w:rPr>
          <w:rFonts w:ascii="Arial" w:hAnsi="Arial" w:cs="Arial"/>
          <w:color w:val="000000"/>
          <w:sz w:val="20"/>
        </w:rPr>
        <w:t>65/14</w:t>
      </w:r>
      <w:r>
        <w:rPr>
          <w:rFonts w:ascii="Arial" w:hAnsi="Arial" w:cs="Arial"/>
          <w:color w:val="000000"/>
          <w:sz w:val="20"/>
        </w:rPr>
        <w:t>, 55/17 in 163/22</w:t>
      </w:r>
      <w:r w:rsidRPr="00FF7D35">
        <w:rPr>
          <w:rFonts w:ascii="Arial" w:hAnsi="Arial" w:cs="Arial"/>
          <w:color w:val="000000"/>
          <w:sz w:val="20"/>
        </w:rPr>
        <w:t xml:space="preserve">) je Vlada Republike Slovenije na seji dne ... pod </w:t>
      </w:r>
      <w:r w:rsidRPr="00B050EF">
        <w:rPr>
          <w:rFonts w:ascii="Arial" w:hAnsi="Arial" w:cs="Arial"/>
          <w:color w:val="000000"/>
          <w:sz w:val="20"/>
        </w:rPr>
        <w:t>točko ... sprejela naslednji</w:t>
      </w:r>
    </w:p>
    <w:p w14:paraId="10E87AE2" w14:textId="77777777" w:rsidR="00B640F8" w:rsidRDefault="00B640F8" w:rsidP="00C300CF">
      <w:pPr>
        <w:tabs>
          <w:tab w:val="left" w:pos="180"/>
        </w:tabs>
        <w:jc w:val="center"/>
        <w:rPr>
          <w:rFonts w:ascii="Arial" w:hAnsi="Arial" w:cs="Arial"/>
          <w:snapToGrid w:val="0"/>
          <w:sz w:val="20"/>
        </w:rPr>
      </w:pPr>
    </w:p>
    <w:p w14:paraId="373721C5" w14:textId="3AEC28DD" w:rsidR="00C300CF" w:rsidRPr="00B050EF" w:rsidRDefault="00C300CF" w:rsidP="00C300CF">
      <w:pPr>
        <w:tabs>
          <w:tab w:val="left" w:pos="180"/>
        </w:tabs>
        <w:jc w:val="center"/>
        <w:rPr>
          <w:rFonts w:ascii="Arial" w:hAnsi="Arial" w:cs="Arial"/>
          <w:snapToGrid w:val="0"/>
          <w:sz w:val="20"/>
        </w:rPr>
      </w:pPr>
      <w:r w:rsidRPr="00B050EF">
        <w:rPr>
          <w:rFonts w:ascii="Arial" w:hAnsi="Arial" w:cs="Arial"/>
          <w:snapToGrid w:val="0"/>
          <w:sz w:val="20"/>
        </w:rPr>
        <w:t>SKLEP:</w:t>
      </w:r>
    </w:p>
    <w:p w14:paraId="59174C38" w14:textId="77777777" w:rsidR="00C300CF" w:rsidRPr="00B050EF" w:rsidRDefault="00C300CF" w:rsidP="00C300CF">
      <w:pPr>
        <w:tabs>
          <w:tab w:val="left" w:pos="180"/>
        </w:tabs>
        <w:jc w:val="center"/>
        <w:rPr>
          <w:rFonts w:ascii="Arial" w:hAnsi="Arial" w:cs="Arial"/>
          <w:snapToGrid w:val="0"/>
          <w:sz w:val="20"/>
        </w:rPr>
      </w:pPr>
    </w:p>
    <w:p w14:paraId="6DD3EF63" w14:textId="78BFF4ED" w:rsidR="00C300CF" w:rsidRPr="00B050EF" w:rsidRDefault="00C300CF" w:rsidP="00C300CF">
      <w:pPr>
        <w:tabs>
          <w:tab w:val="left" w:pos="180"/>
        </w:tabs>
        <w:rPr>
          <w:rFonts w:ascii="Arial" w:hAnsi="Arial" w:cs="Arial"/>
          <w:snapToGrid w:val="0"/>
          <w:sz w:val="20"/>
        </w:rPr>
      </w:pPr>
      <w:r w:rsidRPr="00B050EF">
        <w:rPr>
          <w:rFonts w:ascii="Arial" w:hAnsi="Arial" w:cs="Arial"/>
          <w:snapToGrid w:val="0"/>
          <w:sz w:val="20"/>
        </w:rPr>
        <w:t xml:space="preserve">Vlada Republike Slovenije je sprejela </w:t>
      </w:r>
      <w:r w:rsidR="00796604">
        <w:rPr>
          <w:rFonts w:ascii="Arial" w:hAnsi="Arial" w:cs="Arial"/>
          <w:snapToGrid w:val="0"/>
          <w:sz w:val="20"/>
        </w:rPr>
        <w:t>Poročilo o udeležbi</w:t>
      </w:r>
      <w:r w:rsidRPr="00642DB7">
        <w:rPr>
          <w:rFonts w:ascii="Arial" w:hAnsi="Arial" w:cs="Arial"/>
          <w:snapToGrid w:val="0"/>
          <w:sz w:val="20"/>
        </w:rPr>
        <w:t xml:space="preserve"> delegacije Republike Slovenije na Letnem zasedanju Sveta guvernerjev Evropske banke za obnovo in razvoj (EBRD) od 16. – 18. maja 2023 v Samarkandu, Uzbekistan</w:t>
      </w:r>
      <w:r>
        <w:rPr>
          <w:rFonts w:ascii="Arial" w:hAnsi="Arial" w:cs="Arial"/>
          <w:snapToGrid w:val="0"/>
          <w:sz w:val="20"/>
        </w:rPr>
        <w:t>.</w:t>
      </w:r>
      <w:r w:rsidRPr="00B050EF">
        <w:rPr>
          <w:rFonts w:ascii="Arial" w:hAnsi="Arial" w:cs="Arial"/>
          <w:snapToGrid w:val="0"/>
          <w:sz w:val="20"/>
        </w:rPr>
        <w:t xml:space="preserve"> </w:t>
      </w:r>
    </w:p>
    <w:p w14:paraId="76938A25" w14:textId="77777777" w:rsidR="00C300CF" w:rsidRPr="00B050EF" w:rsidRDefault="00C300CF" w:rsidP="00C300CF">
      <w:pPr>
        <w:tabs>
          <w:tab w:val="left" w:pos="180"/>
        </w:tabs>
        <w:rPr>
          <w:rFonts w:ascii="Arial" w:hAnsi="Arial" w:cs="Arial"/>
          <w:snapToGrid w:val="0"/>
          <w:sz w:val="20"/>
        </w:rPr>
      </w:pPr>
    </w:p>
    <w:p w14:paraId="7DE2AFE7" w14:textId="77777777" w:rsidR="00C300CF" w:rsidRPr="00B050EF" w:rsidRDefault="00C300CF" w:rsidP="00C300CF">
      <w:pPr>
        <w:tabs>
          <w:tab w:val="left" w:pos="180"/>
        </w:tabs>
        <w:rPr>
          <w:rFonts w:ascii="Arial" w:hAnsi="Arial" w:cs="Arial"/>
          <w:b/>
          <w:snapToGrid w:val="0"/>
          <w:sz w:val="20"/>
        </w:rPr>
      </w:pPr>
    </w:p>
    <w:p w14:paraId="7C831D1C" w14:textId="77777777" w:rsidR="00C300CF" w:rsidRPr="00B050EF" w:rsidRDefault="00C300CF" w:rsidP="00C300CF">
      <w:pPr>
        <w:tabs>
          <w:tab w:val="left" w:pos="5760"/>
        </w:tabs>
        <w:ind w:left="3420"/>
        <w:rPr>
          <w:rFonts w:ascii="Arial" w:hAnsi="Arial" w:cs="Arial"/>
          <w:iCs/>
          <w:snapToGrid w:val="0"/>
          <w:sz w:val="20"/>
        </w:rPr>
      </w:pPr>
      <w:r w:rsidRPr="00B050EF">
        <w:rPr>
          <w:rFonts w:ascii="Arial" w:hAnsi="Arial" w:cs="Arial"/>
          <w:iCs/>
          <w:snapToGrid w:val="0"/>
          <w:sz w:val="20"/>
        </w:rPr>
        <w:t xml:space="preserve">                                  Barbara Kolenko Helbl</w:t>
      </w:r>
    </w:p>
    <w:p w14:paraId="4D00C677" w14:textId="77777777" w:rsidR="00C300CF" w:rsidRPr="00B050EF" w:rsidRDefault="00C300CF" w:rsidP="00C300CF">
      <w:pPr>
        <w:tabs>
          <w:tab w:val="left" w:pos="5760"/>
        </w:tabs>
        <w:ind w:left="3420"/>
        <w:rPr>
          <w:rFonts w:ascii="Arial" w:eastAsia="Calibri" w:hAnsi="Arial" w:cs="Arial"/>
          <w:color w:val="000000"/>
          <w:sz w:val="20"/>
        </w:rPr>
      </w:pPr>
      <w:r w:rsidRPr="00B050EF">
        <w:rPr>
          <w:rFonts w:ascii="Arial" w:hAnsi="Arial" w:cs="Arial"/>
          <w:iCs/>
          <w:snapToGrid w:val="0"/>
          <w:sz w:val="20"/>
        </w:rPr>
        <w:t xml:space="preserve">                               generalna sekretarka</w:t>
      </w:r>
      <w:r>
        <w:rPr>
          <w:rFonts w:ascii="Arial" w:hAnsi="Arial" w:cs="Arial"/>
          <w:iCs/>
          <w:snapToGrid w:val="0"/>
          <w:sz w:val="20"/>
        </w:rPr>
        <w:t xml:space="preserve"> vlade</w:t>
      </w:r>
    </w:p>
    <w:p w14:paraId="31CA907C" w14:textId="77777777" w:rsidR="00C300CF" w:rsidRPr="00B050EF" w:rsidRDefault="00C300CF" w:rsidP="00C300CF">
      <w:pPr>
        <w:tabs>
          <w:tab w:val="left" w:pos="5760"/>
        </w:tabs>
        <w:ind w:left="3420"/>
        <w:rPr>
          <w:rFonts w:ascii="Arial" w:hAnsi="Arial" w:cs="Arial"/>
          <w:snapToGrid w:val="0"/>
          <w:sz w:val="20"/>
        </w:rPr>
      </w:pPr>
      <w:r w:rsidRPr="00B050EF">
        <w:rPr>
          <w:rFonts w:ascii="Arial" w:hAnsi="Arial" w:cs="Arial"/>
          <w:color w:val="000000"/>
          <w:sz w:val="20"/>
        </w:rPr>
        <w:t xml:space="preserve">                        </w:t>
      </w:r>
    </w:p>
    <w:p w14:paraId="4315A2F0" w14:textId="77777777" w:rsidR="00C300CF" w:rsidRPr="00B050EF" w:rsidRDefault="00C300CF" w:rsidP="00C300CF">
      <w:pPr>
        <w:tabs>
          <w:tab w:val="left" w:pos="180"/>
        </w:tabs>
        <w:rPr>
          <w:rFonts w:ascii="Arial" w:hAnsi="Arial" w:cs="Arial"/>
          <w:snapToGrid w:val="0"/>
          <w:sz w:val="20"/>
        </w:rPr>
      </w:pPr>
      <w:r w:rsidRPr="00B050EF">
        <w:rPr>
          <w:rFonts w:ascii="Arial" w:hAnsi="Arial" w:cs="Arial"/>
          <w:snapToGrid w:val="0"/>
          <w:sz w:val="20"/>
        </w:rPr>
        <w:t xml:space="preserve">Priloga: </w:t>
      </w:r>
    </w:p>
    <w:p w14:paraId="3018AC60" w14:textId="4767912C" w:rsidR="00C300CF" w:rsidRPr="00B050EF" w:rsidRDefault="00B24F11" w:rsidP="00C300CF">
      <w:pPr>
        <w:pStyle w:val="Odstavekseznama"/>
        <w:numPr>
          <w:ilvl w:val="0"/>
          <w:numId w:val="33"/>
        </w:numPr>
        <w:tabs>
          <w:tab w:val="left" w:pos="180"/>
        </w:tabs>
        <w:overflowPunct/>
        <w:autoSpaceDE/>
        <w:autoSpaceDN/>
        <w:adjustRightInd/>
        <w:contextualSpacing w:val="0"/>
        <w:textAlignment w:val="auto"/>
        <w:rPr>
          <w:rFonts w:ascii="Arial" w:hAnsi="Arial" w:cs="Arial"/>
          <w:snapToGrid w:val="0"/>
          <w:sz w:val="20"/>
        </w:rPr>
      </w:pPr>
      <w:r>
        <w:rPr>
          <w:rFonts w:ascii="Arial" w:hAnsi="Arial" w:cs="Arial"/>
          <w:snapToGrid w:val="0"/>
          <w:sz w:val="20"/>
        </w:rPr>
        <w:t>Poročilo o udeležbi</w:t>
      </w:r>
      <w:r w:rsidR="00C300CF" w:rsidRPr="00642DB7">
        <w:rPr>
          <w:rFonts w:ascii="Arial" w:hAnsi="Arial" w:cs="Arial"/>
          <w:snapToGrid w:val="0"/>
          <w:sz w:val="20"/>
        </w:rPr>
        <w:t xml:space="preserve"> delegacije Republike Slovenije na Letnem zasedanju Sveta guvernerjev Evropske banke za obnovo in razvoj (EBRD) od 16. – 18. maja 2023 v Samarkandu, Uzbekistan</w:t>
      </w:r>
      <w:r w:rsidR="00C300CF" w:rsidRPr="00B050EF">
        <w:rPr>
          <w:rFonts w:ascii="Arial" w:hAnsi="Arial" w:cs="Arial"/>
          <w:snapToGrid w:val="0"/>
          <w:sz w:val="20"/>
        </w:rPr>
        <w:t>.</w:t>
      </w:r>
    </w:p>
    <w:p w14:paraId="3D99BAE3" w14:textId="77777777" w:rsidR="00C300CF" w:rsidRPr="00B050EF" w:rsidRDefault="00C300CF" w:rsidP="00C300CF">
      <w:pPr>
        <w:tabs>
          <w:tab w:val="left" w:pos="180"/>
        </w:tabs>
        <w:ind w:left="360"/>
        <w:rPr>
          <w:rFonts w:ascii="Arial" w:hAnsi="Arial" w:cs="Arial"/>
          <w:snapToGrid w:val="0"/>
          <w:sz w:val="20"/>
        </w:rPr>
      </w:pPr>
    </w:p>
    <w:p w14:paraId="4DA37267" w14:textId="77777777" w:rsidR="00C300CF" w:rsidRPr="00B050EF" w:rsidRDefault="00C300CF" w:rsidP="00C300CF">
      <w:pPr>
        <w:tabs>
          <w:tab w:val="left" w:pos="180"/>
        </w:tabs>
        <w:rPr>
          <w:rFonts w:ascii="Arial" w:hAnsi="Arial" w:cs="Arial"/>
          <w:snapToGrid w:val="0"/>
          <w:sz w:val="20"/>
        </w:rPr>
      </w:pPr>
      <w:r w:rsidRPr="00B050EF">
        <w:rPr>
          <w:rFonts w:ascii="Arial" w:hAnsi="Arial" w:cs="Arial"/>
          <w:snapToGrid w:val="0"/>
          <w:sz w:val="20"/>
        </w:rPr>
        <w:t>SKLEP PREJMEJO:</w:t>
      </w:r>
    </w:p>
    <w:p w14:paraId="1268AE64" w14:textId="77777777" w:rsidR="00C300CF" w:rsidRPr="00B050EF" w:rsidRDefault="00C300CF" w:rsidP="00C300C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Ministrstvo za finance,</w:t>
      </w:r>
    </w:p>
    <w:p w14:paraId="54F6E50E" w14:textId="77777777" w:rsidR="00C300CF" w:rsidRPr="00B050EF" w:rsidRDefault="00C300CF" w:rsidP="00C300C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Ministrstvo za zunanje in evropske zadeve,</w:t>
      </w:r>
    </w:p>
    <w:p w14:paraId="2C245F99" w14:textId="77777777" w:rsidR="00C300CF" w:rsidRDefault="00C300CF" w:rsidP="00C300CF">
      <w:pPr>
        <w:numPr>
          <w:ilvl w:val="0"/>
          <w:numId w:val="32"/>
        </w:numPr>
        <w:tabs>
          <w:tab w:val="left" w:pos="180"/>
        </w:tabs>
        <w:overflowPunct/>
        <w:autoSpaceDE/>
        <w:autoSpaceDN/>
        <w:adjustRightInd/>
        <w:textAlignment w:val="auto"/>
        <w:rPr>
          <w:rFonts w:ascii="Arial" w:hAnsi="Arial" w:cs="Arial"/>
          <w:snapToGrid w:val="0"/>
          <w:sz w:val="20"/>
        </w:rPr>
      </w:pPr>
      <w:r w:rsidRPr="00B050EF">
        <w:rPr>
          <w:rFonts w:ascii="Arial" w:hAnsi="Arial" w:cs="Arial"/>
          <w:snapToGrid w:val="0"/>
          <w:sz w:val="20"/>
        </w:rPr>
        <w:t>Služba Vlade Republike Slovenije za zakonodajo,</w:t>
      </w:r>
    </w:p>
    <w:p w14:paraId="29037F79" w14:textId="0A74330C" w:rsidR="00B050EF" w:rsidRDefault="00C300CF" w:rsidP="00C300CF">
      <w:pPr>
        <w:numPr>
          <w:ilvl w:val="0"/>
          <w:numId w:val="32"/>
        </w:numPr>
        <w:tabs>
          <w:tab w:val="left" w:pos="180"/>
        </w:tabs>
        <w:overflowPunct/>
        <w:autoSpaceDE/>
        <w:autoSpaceDN/>
        <w:adjustRightInd/>
        <w:textAlignment w:val="auto"/>
        <w:rPr>
          <w:rFonts w:ascii="Arial" w:hAnsi="Arial" w:cs="Arial"/>
          <w:snapToGrid w:val="0"/>
          <w:sz w:val="20"/>
        </w:rPr>
      </w:pPr>
      <w:r w:rsidRPr="00C300CF">
        <w:rPr>
          <w:rFonts w:ascii="Arial" w:hAnsi="Arial" w:cs="Arial"/>
          <w:snapToGrid w:val="0"/>
          <w:sz w:val="20"/>
        </w:rPr>
        <w:t>Urad Vlade Republike Slovenije za komuniciranje.</w:t>
      </w:r>
    </w:p>
    <w:p w14:paraId="26D70B42" w14:textId="22D7A9C9" w:rsidR="00C300CF" w:rsidRDefault="00C300CF" w:rsidP="00C300CF">
      <w:pPr>
        <w:tabs>
          <w:tab w:val="left" w:pos="180"/>
        </w:tabs>
        <w:overflowPunct/>
        <w:autoSpaceDE/>
        <w:autoSpaceDN/>
        <w:adjustRightInd/>
        <w:textAlignment w:val="auto"/>
        <w:rPr>
          <w:rFonts w:ascii="Arial" w:hAnsi="Arial" w:cs="Arial"/>
          <w:snapToGrid w:val="0"/>
          <w:sz w:val="20"/>
        </w:rPr>
      </w:pPr>
    </w:p>
    <w:p w14:paraId="46995072" w14:textId="02B009BF" w:rsidR="00C300CF" w:rsidRDefault="00C300CF">
      <w:pPr>
        <w:overflowPunct/>
        <w:autoSpaceDE/>
        <w:autoSpaceDN/>
        <w:adjustRightInd/>
        <w:jc w:val="left"/>
        <w:textAlignment w:val="auto"/>
        <w:rPr>
          <w:rFonts w:ascii="Arial" w:hAnsi="Arial" w:cs="Arial"/>
          <w:snapToGrid w:val="0"/>
          <w:sz w:val="20"/>
        </w:rPr>
      </w:pPr>
      <w:r>
        <w:rPr>
          <w:rFonts w:ascii="Arial" w:hAnsi="Arial" w:cs="Arial"/>
          <w:snapToGrid w:val="0"/>
          <w:sz w:val="20"/>
        </w:rPr>
        <w:br w:type="page"/>
      </w:r>
    </w:p>
    <w:p w14:paraId="6AF03681" w14:textId="6677DC9A" w:rsidR="00AC2C03" w:rsidRPr="00B050EF" w:rsidRDefault="00AC2C03" w:rsidP="00B050EF">
      <w:pPr>
        <w:tabs>
          <w:tab w:val="left" w:pos="180"/>
        </w:tabs>
        <w:overflowPunct/>
        <w:autoSpaceDE/>
        <w:autoSpaceDN/>
        <w:adjustRightInd/>
        <w:jc w:val="right"/>
        <w:textAlignment w:val="auto"/>
        <w:rPr>
          <w:rFonts w:ascii="Arial" w:hAnsi="Arial" w:cs="Arial"/>
          <w:snapToGrid w:val="0"/>
          <w:sz w:val="20"/>
        </w:rPr>
      </w:pPr>
      <w:r w:rsidRPr="00B050EF">
        <w:rPr>
          <w:rFonts w:ascii="Arial" w:hAnsi="Arial" w:cs="Arial"/>
          <w:b/>
          <w:sz w:val="20"/>
        </w:rPr>
        <w:t>PRILOGA 2</w:t>
      </w:r>
    </w:p>
    <w:p w14:paraId="55B3BEF0" w14:textId="77777777" w:rsidR="00FD02F0" w:rsidRDefault="00FD02F0" w:rsidP="00FD02F0">
      <w:pPr>
        <w:jc w:val="center"/>
        <w:rPr>
          <w:rFonts w:ascii="Arial" w:hAnsi="Arial" w:cs="Arial"/>
          <w:b/>
          <w:sz w:val="20"/>
        </w:rPr>
      </w:pPr>
    </w:p>
    <w:p w14:paraId="1C67D76B" w14:textId="7F4E7A5A" w:rsidR="007A29EC" w:rsidRPr="00401325" w:rsidRDefault="0091248A" w:rsidP="00FD02F0">
      <w:pPr>
        <w:jc w:val="center"/>
        <w:rPr>
          <w:rFonts w:ascii="Arial" w:hAnsi="Arial" w:cs="Arial"/>
          <w:b/>
          <w:sz w:val="20"/>
        </w:rPr>
      </w:pPr>
      <w:r>
        <w:rPr>
          <w:rFonts w:ascii="Arial" w:hAnsi="Arial" w:cs="Arial"/>
          <w:b/>
          <w:sz w:val="20"/>
        </w:rPr>
        <w:t>Poročilo o udeležbi</w:t>
      </w:r>
      <w:r w:rsidR="00FD02F0" w:rsidRPr="00FD02F0">
        <w:rPr>
          <w:rFonts w:ascii="Arial" w:hAnsi="Arial" w:cs="Arial"/>
          <w:b/>
          <w:sz w:val="20"/>
        </w:rPr>
        <w:t xml:space="preserve"> delegacije Republike Slovenije na Letnem zasedanju Sveta guvernerjev Evropske banke za obnovo in razvoj (EBRD) od 16. – 18. maja 2023 v Samarkandu, Uzbekistan</w:t>
      </w:r>
    </w:p>
    <w:p w14:paraId="58AA7BE4" w14:textId="77777777" w:rsidR="00AE387A" w:rsidRPr="0031153A" w:rsidRDefault="00AE387A" w:rsidP="0031153A">
      <w:pPr>
        <w:rPr>
          <w:rFonts w:ascii="Arial" w:hAnsi="Arial" w:cs="Arial"/>
          <w:b/>
          <w:color w:val="000000"/>
          <w:sz w:val="20"/>
        </w:rPr>
      </w:pPr>
    </w:p>
    <w:p w14:paraId="3881B601" w14:textId="126E0F79" w:rsidR="00CC6D15" w:rsidRDefault="00CC6D15" w:rsidP="00CC6D15">
      <w:pPr>
        <w:tabs>
          <w:tab w:val="left" w:pos="-1276"/>
        </w:tabs>
        <w:overflowPunct/>
        <w:autoSpaceDE/>
        <w:autoSpaceDN/>
        <w:adjustRightInd/>
        <w:ind w:left="284"/>
        <w:textAlignment w:val="auto"/>
        <w:rPr>
          <w:rFonts w:ascii="Arial" w:hAnsi="Arial" w:cs="Arial"/>
          <w:b/>
          <w:sz w:val="20"/>
        </w:rPr>
      </w:pPr>
    </w:p>
    <w:p w14:paraId="5C13D3FF" w14:textId="7D356DD2" w:rsidR="00AB04E2" w:rsidRDefault="003B3097" w:rsidP="00DE1359">
      <w:pPr>
        <w:shd w:val="clear" w:color="auto" w:fill="FFFFFF"/>
        <w:rPr>
          <w:rFonts w:ascii="Arial" w:hAnsi="Arial"/>
          <w:sz w:val="20"/>
          <w:szCs w:val="24"/>
          <w:lang w:eastAsia="sl-SI"/>
        </w:rPr>
      </w:pPr>
      <w:r>
        <w:rPr>
          <w:rFonts w:ascii="Arial" w:hAnsi="Arial"/>
          <w:sz w:val="20"/>
          <w:szCs w:val="24"/>
          <w:lang w:eastAsia="sl-SI"/>
        </w:rPr>
        <w:t>Delegacija Republike Slovenije, pod vodstvom ministra za finance in guvernerja za Slovenijo v Evropski banki za obnovo in razvoj (EBRD</w:t>
      </w:r>
      <w:r w:rsidR="00AC4917">
        <w:rPr>
          <w:rFonts w:ascii="Arial" w:hAnsi="Arial"/>
          <w:sz w:val="20"/>
          <w:szCs w:val="24"/>
          <w:lang w:eastAsia="sl-SI"/>
        </w:rPr>
        <w:t>, banka</w:t>
      </w:r>
      <w:r>
        <w:rPr>
          <w:rFonts w:ascii="Arial" w:hAnsi="Arial"/>
          <w:sz w:val="20"/>
          <w:szCs w:val="24"/>
          <w:lang w:eastAsia="sl-SI"/>
        </w:rPr>
        <w:t xml:space="preserve">) Klemna Boštjančiča, se </w:t>
      </w:r>
      <w:r w:rsidR="00DE1359">
        <w:rPr>
          <w:rFonts w:ascii="Arial" w:hAnsi="Arial"/>
          <w:sz w:val="20"/>
          <w:szCs w:val="24"/>
          <w:lang w:eastAsia="sl-SI"/>
        </w:rPr>
        <w:t>je</w:t>
      </w:r>
      <w:r>
        <w:rPr>
          <w:rFonts w:ascii="Arial" w:hAnsi="Arial"/>
          <w:sz w:val="20"/>
          <w:szCs w:val="24"/>
          <w:lang w:eastAsia="sl-SI"/>
        </w:rPr>
        <w:t xml:space="preserve"> udeležila letnega zasedanja Sveta </w:t>
      </w:r>
      <w:r w:rsidRPr="007E2FB6">
        <w:rPr>
          <w:rFonts w:ascii="Arial" w:hAnsi="Arial"/>
          <w:sz w:val="20"/>
          <w:szCs w:val="24"/>
          <w:lang w:eastAsia="sl-SI"/>
        </w:rPr>
        <w:t xml:space="preserve">guvernerjev EBRD, ki </w:t>
      </w:r>
      <w:r w:rsidR="00DE1359">
        <w:rPr>
          <w:rFonts w:ascii="Arial" w:hAnsi="Arial"/>
          <w:sz w:val="20"/>
          <w:szCs w:val="24"/>
          <w:lang w:eastAsia="sl-SI"/>
        </w:rPr>
        <w:t>je</w:t>
      </w:r>
      <w:r w:rsidRPr="007E2FB6">
        <w:rPr>
          <w:rFonts w:ascii="Arial" w:hAnsi="Arial"/>
          <w:sz w:val="20"/>
          <w:szCs w:val="24"/>
          <w:lang w:eastAsia="sl-SI"/>
        </w:rPr>
        <w:t xml:space="preserve"> potekalo od 16. – 18. maja 2023 v Samarkandu, Uzbekistan. </w:t>
      </w:r>
    </w:p>
    <w:p w14:paraId="70296989" w14:textId="77777777" w:rsidR="00AB04E2" w:rsidRDefault="00AB04E2" w:rsidP="00DE1359">
      <w:pPr>
        <w:shd w:val="clear" w:color="auto" w:fill="FFFFFF"/>
        <w:rPr>
          <w:rFonts w:ascii="Arial" w:hAnsi="Arial"/>
          <w:sz w:val="20"/>
          <w:szCs w:val="24"/>
          <w:lang w:eastAsia="sl-SI"/>
        </w:rPr>
      </w:pPr>
    </w:p>
    <w:p w14:paraId="396374FF" w14:textId="0CC34031" w:rsidR="00186805" w:rsidRDefault="00AB04E2" w:rsidP="00DE1359">
      <w:pPr>
        <w:shd w:val="clear" w:color="auto" w:fill="FFFFFF"/>
        <w:rPr>
          <w:rFonts w:ascii="Arial" w:hAnsi="Arial"/>
          <w:sz w:val="20"/>
          <w:szCs w:val="24"/>
          <w:lang w:eastAsia="sl-SI"/>
        </w:rPr>
      </w:pPr>
      <w:r>
        <w:rPr>
          <w:rFonts w:ascii="Arial" w:hAnsi="Arial"/>
          <w:sz w:val="20"/>
          <w:szCs w:val="24"/>
          <w:lang w:eastAsia="sl-SI"/>
        </w:rPr>
        <w:t xml:space="preserve">V okviru otvoritvenega zasedanja, ki ga je </w:t>
      </w:r>
      <w:r w:rsidRPr="00AB04E2">
        <w:rPr>
          <w:rFonts w:ascii="Arial" w:hAnsi="Arial"/>
          <w:sz w:val="20"/>
          <w:szCs w:val="24"/>
          <w:lang w:eastAsia="sl-SI"/>
        </w:rPr>
        <w:t xml:space="preserve">uradno odprl </w:t>
      </w:r>
      <w:r>
        <w:rPr>
          <w:rFonts w:ascii="Arial" w:hAnsi="Arial"/>
          <w:sz w:val="20"/>
          <w:szCs w:val="24"/>
          <w:lang w:eastAsia="sl-SI"/>
        </w:rPr>
        <w:t xml:space="preserve">predsedujoči Svetu guvernerjev, avstrijski finančni minister in guverner v EBRD </w:t>
      </w:r>
      <w:r w:rsidR="007D22DB" w:rsidRPr="007D22DB">
        <w:rPr>
          <w:rFonts w:ascii="Arial" w:hAnsi="Arial"/>
          <w:sz w:val="20"/>
          <w:szCs w:val="24"/>
          <w:lang w:eastAsia="sl-SI"/>
        </w:rPr>
        <w:t>Magnus Brunner</w:t>
      </w:r>
      <w:r w:rsidR="00A25B95">
        <w:rPr>
          <w:rFonts w:ascii="Arial" w:hAnsi="Arial"/>
          <w:sz w:val="20"/>
          <w:szCs w:val="24"/>
          <w:lang w:eastAsia="sl-SI"/>
        </w:rPr>
        <w:t>, so g</w:t>
      </w:r>
      <w:r w:rsidRPr="00AB04E2">
        <w:rPr>
          <w:rFonts w:ascii="Arial" w:hAnsi="Arial"/>
          <w:sz w:val="20"/>
          <w:szCs w:val="24"/>
          <w:lang w:eastAsia="sl-SI"/>
        </w:rPr>
        <w:t xml:space="preserve">uvernerji potrdili dnevni red zasedanja. Sledile </w:t>
      </w:r>
      <w:r>
        <w:rPr>
          <w:rFonts w:ascii="Arial" w:hAnsi="Arial"/>
          <w:sz w:val="20"/>
          <w:szCs w:val="24"/>
          <w:lang w:eastAsia="sl-SI"/>
        </w:rPr>
        <w:t xml:space="preserve">so </w:t>
      </w:r>
      <w:r w:rsidRPr="00AB04E2">
        <w:rPr>
          <w:rFonts w:ascii="Arial" w:hAnsi="Arial"/>
          <w:sz w:val="20"/>
          <w:szCs w:val="24"/>
          <w:lang w:eastAsia="sl-SI"/>
        </w:rPr>
        <w:t>izjave častnega gosta</w:t>
      </w:r>
      <w:r w:rsidR="004942B3">
        <w:rPr>
          <w:rFonts w:ascii="Arial" w:hAnsi="Arial"/>
          <w:sz w:val="20"/>
          <w:szCs w:val="24"/>
          <w:lang w:eastAsia="sl-SI"/>
        </w:rPr>
        <w:t>, predsednika</w:t>
      </w:r>
      <w:r w:rsidRPr="00AB04E2">
        <w:rPr>
          <w:rFonts w:ascii="Arial" w:hAnsi="Arial"/>
          <w:sz w:val="20"/>
          <w:szCs w:val="24"/>
          <w:lang w:eastAsia="sl-SI"/>
        </w:rPr>
        <w:t xml:space="preserve"> Uzbekistana</w:t>
      </w:r>
      <w:r w:rsidR="004942B3">
        <w:rPr>
          <w:rFonts w:ascii="Arial" w:hAnsi="Arial"/>
          <w:sz w:val="20"/>
          <w:szCs w:val="24"/>
          <w:lang w:eastAsia="sl-SI"/>
        </w:rPr>
        <w:t xml:space="preserve"> </w:t>
      </w:r>
      <w:bookmarkStart w:id="0" w:name="_Hlk135304143"/>
      <w:r w:rsidR="004942B3" w:rsidRPr="004942B3">
        <w:rPr>
          <w:rFonts w:ascii="Arial" w:hAnsi="Arial"/>
          <w:sz w:val="20"/>
          <w:szCs w:val="24"/>
          <w:lang w:eastAsia="sl-SI"/>
        </w:rPr>
        <w:t>Shavkat</w:t>
      </w:r>
      <w:r w:rsidR="004942B3">
        <w:rPr>
          <w:rFonts w:ascii="Arial" w:hAnsi="Arial"/>
          <w:sz w:val="20"/>
          <w:szCs w:val="24"/>
          <w:lang w:eastAsia="sl-SI"/>
        </w:rPr>
        <w:t>a</w:t>
      </w:r>
      <w:r w:rsidR="004942B3" w:rsidRPr="004942B3">
        <w:rPr>
          <w:rFonts w:ascii="Arial" w:hAnsi="Arial"/>
          <w:sz w:val="20"/>
          <w:szCs w:val="24"/>
          <w:lang w:eastAsia="sl-SI"/>
        </w:rPr>
        <w:t xml:space="preserve"> Mirziyoyev</w:t>
      </w:r>
      <w:r w:rsidR="004942B3">
        <w:rPr>
          <w:rFonts w:ascii="Arial" w:hAnsi="Arial"/>
          <w:sz w:val="20"/>
          <w:szCs w:val="24"/>
          <w:lang w:eastAsia="sl-SI"/>
        </w:rPr>
        <w:t>a</w:t>
      </w:r>
      <w:bookmarkEnd w:id="0"/>
      <w:r w:rsidRPr="00AB04E2">
        <w:rPr>
          <w:rFonts w:ascii="Arial" w:hAnsi="Arial"/>
          <w:sz w:val="20"/>
          <w:szCs w:val="24"/>
          <w:lang w:eastAsia="sl-SI"/>
        </w:rPr>
        <w:t>, predsedujočega Svetu guvernerjev in predsednice EBRD.</w:t>
      </w:r>
      <w:r w:rsidR="000E212F">
        <w:rPr>
          <w:rFonts w:ascii="Arial" w:hAnsi="Arial"/>
          <w:sz w:val="20"/>
          <w:szCs w:val="24"/>
          <w:lang w:eastAsia="sl-SI"/>
        </w:rPr>
        <w:t xml:space="preserve"> Osvetlili so </w:t>
      </w:r>
      <w:r w:rsidR="00814CB5">
        <w:rPr>
          <w:rFonts w:ascii="Arial" w:hAnsi="Arial"/>
          <w:sz w:val="20"/>
          <w:szCs w:val="24"/>
          <w:lang w:eastAsia="sl-SI"/>
        </w:rPr>
        <w:t xml:space="preserve">geopolitično </w:t>
      </w:r>
      <w:r w:rsidR="000E212F">
        <w:rPr>
          <w:rFonts w:ascii="Arial" w:hAnsi="Arial"/>
          <w:sz w:val="20"/>
          <w:szCs w:val="24"/>
          <w:lang w:eastAsia="sl-SI"/>
        </w:rPr>
        <w:t xml:space="preserve">in globalno ekonomsko situacijo, v kateri se je odvijalo letno zasedanje in se v svojih nagovorih niso mogli izogniti vojni v Ukrajini in </w:t>
      </w:r>
      <w:r w:rsidR="00B2293A">
        <w:rPr>
          <w:rFonts w:ascii="Arial" w:hAnsi="Arial"/>
          <w:sz w:val="20"/>
          <w:szCs w:val="24"/>
          <w:lang w:eastAsia="sl-SI"/>
        </w:rPr>
        <w:t>njenem</w:t>
      </w:r>
      <w:r w:rsidR="000E212F">
        <w:rPr>
          <w:rFonts w:ascii="Arial" w:hAnsi="Arial"/>
          <w:sz w:val="20"/>
          <w:szCs w:val="24"/>
          <w:lang w:eastAsia="sl-SI"/>
        </w:rPr>
        <w:t xml:space="preserve"> vplivu na delničarke banke, na države operacij, na EBRD in na celoten svet. </w:t>
      </w:r>
      <w:r w:rsidR="008A77F1">
        <w:rPr>
          <w:rFonts w:ascii="Arial" w:hAnsi="Arial"/>
          <w:sz w:val="20"/>
          <w:szCs w:val="24"/>
          <w:lang w:eastAsia="sl-SI"/>
        </w:rPr>
        <w:t xml:space="preserve">Predsednik </w:t>
      </w:r>
      <w:r w:rsidR="008A77F1" w:rsidRPr="008A77F1">
        <w:rPr>
          <w:rFonts w:ascii="Arial" w:hAnsi="Arial"/>
          <w:sz w:val="20"/>
          <w:szCs w:val="24"/>
          <w:lang w:eastAsia="sl-SI"/>
        </w:rPr>
        <w:t>Shavkat Mirziyoyev</w:t>
      </w:r>
      <w:r w:rsidR="008A77F1">
        <w:rPr>
          <w:rFonts w:ascii="Arial" w:hAnsi="Arial"/>
          <w:sz w:val="20"/>
          <w:szCs w:val="24"/>
          <w:lang w:eastAsia="sl-SI"/>
        </w:rPr>
        <w:t xml:space="preserve"> se je zahvalil EBRD za vso podporo državi v zadnjih petih letih, ko je delovala </w:t>
      </w:r>
      <w:r w:rsidR="00CD212C">
        <w:rPr>
          <w:rFonts w:ascii="Arial" w:hAnsi="Arial"/>
          <w:sz w:val="20"/>
          <w:szCs w:val="24"/>
          <w:lang w:eastAsia="sl-SI"/>
        </w:rPr>
        <w:t xml:space="preserve">v državi ne le skozi lastno financiranje, temveč tudi </w:t>
      </w:r>
      <w:r w:rsidR="008A77F1">
        <w:rPr>
          <w:rFonts w:ascii="Arial" w:hAnsi="Arial"/>
          <w:sz w:val="20"/>
          <w:szCs w:val="24"/>
          <w:lang w:eastAsia="sl-SI"/>
        </w:rPr>
        <w:t>kot katalizator</w:t>
      </w:r>
      <w:r w:rsidR="00CD212C">
        <w:rPr>
          <w:rFonts w:ascii="Arial" w:hAnsi="Arial"/>
          <w:sz w:val="20"/>
          <w:szCs w:val="24"/>
          <w:lang w:eastAsia="sl-SI"/>
        </w:rPr>
        <w:t xml:space="preserve"> za druge pomembne investitorje, kar je postavilo Uzbekistan nazaj na zemljevid mednarodnih investitorjev.</w:t>
      </w:r>
      <w:r w:rsidR="008A77F1" w:rsidRPr="008A77F1">
        <w:rPr>
          <w:rFonts w:ascii="Arial" w:hAnsi="Arial"/>
          <w:sz w:val="20"/>
          <w:szCs w:val="24"/>
          <w:lang w:eastAsia="sl-SI"/>
        </w:rPr>
        <w:t xml:space="preserve"> </w:t>
      </w:r>
      <w:r w:rsidR="00B2293A" w:rsidRPr="00B2293A">
        <w:rPr>
          <w:rFonts w:ascii="Arial" w:hAnsi="Arial"/>
          <w:sz w:val="20"/>
          <w:szCs w:val="24"/>
          <w:lang w:eastAsia="sl-SI"/>
        </w:rPr>
        <w:t>Magnus Brunner</w:t>
      </w:r>
      <w:r w:rsidR="00B2293A">
        <w:rPr>
          <w:rFonts w:ascii="Arial" w:hAnsi="Arial"/>
          <w:sz w:val="20"/>
          <w:szCs w:val="24"/>
          <w:lang w:eastAsia="sl-SI"/>
        </w:rPr>
        <w:t xml:space="preserve"> se je še posebej zahvalil </w:t>
      </w:r>
      <w:r w:rsidR="008C2F31">
        <w:rPr>
          <w:rFonts w:ascii="Arial" w:hAnsi="Arial"/>
          <w:sz w:val="20"/>
          <w:szCs w:val="24"/>
          <w:lang w:eastAsia="sl-SI"/>
        </w:rPr>
        <w:t xml:space="preserve"> </w:t>
      </w:r>
      <w:r w:rsidR="008C2F31" w:rsidRPr="00E67816">
        <w:rPr>
          <w:rFonts w:ascii="Arial" w:hAnsi="Arial"/>
          <w:sz w:val="20"/>
          <w:szCs w:val="24"/>
          <w:lang w:eastAsia="sl-SI"/>
        </w:rPr>
        <w:t>Odile Renaud-Basso</w:t>
      </w:r>
      <w:r w:rsidR="008C2F31">
        <w:rPr>
          <w:rFonts w:ascii="Arial" w:hAnsi="Arial"/>
          <w:sz w:val="20"/>
          <w:szCs w:val="24"/>
          <w:lang w:eastAsia="sl-SI"/>
        </w:rPr>
        <w:t xml:space="preserve">, </w:t>
      </w:r>
      <w:r w:rsidR="00B2293A">
        <w:rPr>
          <w:rFonts w:ascii="Arial" w:hAnsi="Arial"/>
          <w:sz w:val="20"/>
          <w:szCs w:val="24"/>
          <w:lang w:eastAsia="sl-SI"/>
        </w:rPr>
        <w:t>predsednici EBRD</w:t>
      </w:r>
      <w:r w:rsidR="008C2F31">
        <w:rPr>
          <w:rFonts w:ascii="Arial" w:hAnsi="Arial"/>
          <w:sz w:val="20"/>
          <w:szCs w:val="24"/>
          <w:lang w:eastAsia="sl-SI"/>
        </w:rPr>
        <w:t>,</w:t>
      </w:r>
      <w:r w:rsidR="00B2293A">
        <w:rPr>
          <w:rFonts w:ascii="Arial" w:hAnsi="Arial"/>
          <w:sz w:val="20"/>
          <w:szCs w:val="24"/>
          <w:lang w:eastAsia="sl-SI"/>
        </w:rPr>
        <w:t xml:space="preserve"> za njeno uspešno vodenje institucije v zahtevnih časih pandemije in sedaj vojne v Ukrajini in izjemnim dosežkom banke v času njenega predsedovanja. </w:t>
      </w:r>
      <w:r w:rsidR="00E67816" w:rsidRPr="00E67816">
        <w:rPr>
          <w:rFonts w:ascii="Arial" w:hAnsi="Arial"/>
          <w:sz w:val="20"/>
          <w:szCs w:val="24"/>
          <w:lang w:eastAsia="sl-SI"/>
        </w:rPr>
        <w:t>Odile Renaud-Basso</w:t>
      </w:r>
      <w:r w:rsidR="00E67816">
        <w:rPr>
          <w:rFonts w:ascii="Arial" w:hAnsi="Arial"/>
          <w:sz w:val="20"/>
          <w:szCs w:val="24"/>
          <w:lang w:eastAsia="sl-SI"/>
        </w:rPr>
        <w:t xml:space="preserve"> je poudarila dosežke banke v preteklem obdobju na področju pravične, digitalne, zelene in vključujoče tranzicije in orisala vpliv banke v konkretnih številkah in projektih.</w:t>
      </w:r>
    </w:p>
    <w:p w14:paraId="2DE1A8B8" w14:textId="02518F36" w:rsidR="00AB04E2" w:rsidRDefault="00AB04E2" w:rsidP="00DE1359">
      <w:pPr>
        <w:shd w:val="clear" w:color="auto" w:fill="FFFFFF"/>
        <w:rPr>
          <w:rFonts w:ascii="Arial" w:hAnsi="Arial"/>
          <w:sz w:val="20"/>
          <w:szCs w:val="24"/>
          <w:lang w:eastAsia="sl-SI"/>
        </w:rPr>
      </w:pPr>
    </w:p>
    <w:p w14:paraId="04F12C4A" w14:textId="20BEBCA8" w:rsidR="00AB04E2" w:rsidRDefault="00F26271" w:rsidP="00DE1359">
      <w:pPr>
        <w:shd w:val="clear" w:color="auto" w:fill="FFFFFF"/>
        <w:rPr>
          <w:rFonts w:ascii="Arial" w:hAnsi="Arial"/>
          <w:sz w:val="20"/>
          <w:szCs w:val="24"/>
          <w:lang w:eastAsia="sl-SI"/>
        </w:rPr>
      </w:pPr>
      <w:r>
        <w:rPr>
          <w:rFonts w:ascii="Arial" w:hAnsi="Arial"/>
          <w:sz w:val="20"/>
          <w:szCs w:val="24"/>
          <w:lang w:eastAsia="sl-SI"/>
        </w:rPr>
        <w:t>V okviru plenarnega zasedanja so guvernerji podali usmeritve banki za nadaljnje delo in nakazali svoja stališča glede treh pomembnih tem, ki so bile obravnavane med zaprto sejo: (i) p</w:t>
      </w:r>
      <w:r w:rsidRPr="00F26271">
        <w:rPr>
          <w:rFonts w:ascii="Arial" w:hAnsi="Arial"/>
          <w:sz w:val="20"/>
          <w:szCs w:val="24"/>
          <w:lang w:eastAsia="sl-SI"/>
        </w:rPr>
        <w:t>odpora EBRD za odpornost in obnovo v Ukrajini - pot naprej</w:t>
      </w:r>
      <w:r>
        <w:rPr>
          <w:rFonts w:ascii="Arial" w:hAnsi="Arial"/>
          <w:sz w:val="20"/>
          <w:szCs w:val="24"/>
          <w:lang w:eastAsia="sl-SI"/>
        </w:rPr>
        <w:t>; (ii) s</w:t>
      </w:r>
      <w:r w:rsidRPr="00F26271">
        <w:rPr>
          <w:rFonts w:ascii="Arial" w:hAnsi="Arial"/>
          <w:sz w:val="20"/>
          <w:szCs w:val="24"/>
          <w:lang w:eastAsia="sl-SI"/>
        </w:rPr>
        <w:t>prememba Sporazuma o ustanovitvi Evropske banke za obnovo in razvoj, da se omogoči omejena in postopna širitev geografskega obsega dejavnosti banke na podsaharsko Afriko in Irak</w:t>
      </w:r>
      <w:r>
        <w:rPr>
          <w:rFonts w:ascii="Arial" w:hAnsi="Arial"/>
          <w:sz w:val="20"/>
          <w:szCs w:val="24"/>
          <w:lang w:eastAsia="sl-SI"/>
        </w:rPr>
        <w:t>; (iii) s</w:t>
      </w:r>
      <w:r w:rsidRPr="00F26271">
        <w:rPr>
          <w:rFonts w:ascii="Arial" w:hAnsi="Arial"/>
          <w:sz w:val="20"/>
          <w:szCs w:val="24"/>
          <w:lang w:eastAsia="sl-SI"/>
        </w:rPr>
        <w:t>prememba Sporazuma o ustanovitvi Evropske banke za obnovo in razvoj zaradi odprave zakonske omejitve kapitala za redne posle</w:t>
      </w:r>
      <w:r>
        <w:rPr>
          <w:rFonts w:ascii="Arial" w:hAnsi="Arial"/>
          <w:sz w:val="20"/>
          <w:szCs w:val="24"/>
          <w:lang w:eastAsia="sl-SI"/>
        </w:rPr>
        <w:t>.</w:t>
      </w:r>
    </w:p>
    <w:p w14:paraId="1CAC12C8" w14:textId="77777777" w:rsidR="003B226C" w:rsidRDefault="003B226C" w:rsidP="00DE1359">
      <w:pPr>
        <w:shd w:val="clear" w:color="auto" w:fill="FFFFFF"/>
        <w:rPr>
          <w:rFonts w:ascii="Arial" w:hAnsi="Arial"/>
          <w:sz w:val="20"/>
          <w:szCs w:val="24"/>
          <w:lang w:eastAsia="sl-SI"/>
        </w:rPr>
      </w:pPr>
    </w:p>
    <w:p w14:paraId="5BF39AFD" w14:textId="1AC1DC32" w:rsidR="003B226C" w:rsidRDefault="003B226C" w:rsidP="00DE1359">
      <w:pPr>
        <w:shd w:val="clear" w:color="auto" w:fill="FFFFFF"/>
        <w:rPr>
          <w:rFonts w:ascii="Arial" w:hAnsi="Arial"/>
          <w:sz w:val="20"/>
          <w:szCs w:val="24"/>
          <w:lang w:eastAsia="sl-SI"/>
        </w:rPr>
      </w:pPr>
      <w:r>
        <w:rPr>
          <w:rFonts w:ascii="Arial" w:hAnsi="Arial"/>
          <w:sz w:val="20"/>
          <w:szCs w:val="24"/>
          <w:lang w:eastAsia="sl-SI"/>
        </w:rPr>
        <w:t>Praktično vsi</w:t>
      </w:r>
      <w:r w:rsidR="00F26271">
        <w:rPr>
          <w:rFonts w:ascii="Arial" w:hAnsi="Arial"/>
          <w:sz w:val="20"/>
          <w:szCs w:val="24"/>
          <w:lang w:eastAsia="sl-SI"/>
        </w:rPr>
        <w:t xml:space="preserve"> guvernerji in ostali vodje uradnih delegacij držav članic</w:t>
      </w:r>
      <w:r>
        <w:rPr>
          <w:rFonts w:ascii="Arial" w:hAnsi="Arial"/>
          <w:sz w:val="20"/>
          <w:szCs w:val="24"/>
          <w:lang w:eastAsia="sl-SI"/>
        </w:rPr>
        <w:t xml:space="preserve"> so v svojih intervencijah podprl</w:t>
      </w:r>
      <w:r w:rsidR="002D0C73">
        <w:rPr>
          <w:rFonts w:ascii="Arial" w:hAnsi="Arial"/>
          <w:sz w:val="20"/>
          <w:szCs w:val="24"/>
          <w:lang w:eastAsia="sl-SI"/>
        </w:rPr>
        <w:t>i</w:t>
      </w:r>
      <w:r>
        <w:rPr>
          <w:rFonts w:ascii="Arial" w:hAnsi="Arial"/>
          <w:sz w:val="20"/>
          <w:szCs w:val="24"/>
          <w:lang w:eastAsia="sl-SI"/>
        </w:rPr>
        <w:t xml:space="preserve"> </w:t>
      </w:r>
      <w:r w:rsidR="002358B6">
        <w:rPr>
          <w:rFonts w:ascii="Arial" w:hAnsi="Arial"/>
          <w:sz w:val="20"/>
          <w:szCs w:val="24"/>
          <w:lang w:eastAsia="sl-SI"/>
        </w:rPr>
        <w:t xml:space="preserve">dosedanje in </w:t>
      </w:r>
      <w:r>
        <w:rPr>
          <w:rFonts w:ascii="Arial" w:hAnsi="Arial"/>
          <w:sz w:val="20"/>
          <w:szCs w:val="24"/>
          <w:lang w:eastAsia="sl-SI"/>
        </w:rPr>
        <w:t>nadaljnje delo EBRD v Ukrajini</w:t>
      </w:r>
      <w:r w:rsidR="0020706A">
        <w:rPr>
          <w:rFonts w:ascii="Arial" w:hAnsi="Arial"/>
          <w:sz w:val="20"/>
          <w:szCs w:val="24"/>
          <w:lang w:eastAsia="sl-SI"/>
        </w:rPr>
        <w:t xml:space="preserve"> ter</w:t>
      </w:r>
      <w:r>
        <w:rPr>
          <w:rFonts w:ascii="Arial" w:hAnsi="Arial"/>
          <w:sz w:val="20"/>
          <w:szCs w:val="24"/>
          <w:lang w:eastAsia="sl-SI"/>
        </w:rPr>
        <w:t xml:space="preserve"> izrazili močno </w:t>
      </w:r>
      <w:r w:rsidR="002D0C73">
        <w:rPr>
          <w:rFonts w:ascii="Arial" w:hAnsi="Arial"/>
          <w:sz w:val="20"/>
          <w:szCs w:val="24"/>
          <w:lang w:eastAsia="sl-SI"/>
        </w:rPr>
        <w:t>podporo</w:t>
      </w:r>
      <w:r>
        <w:rPr>
          <w:rFonts w:ascii="Arial" w:hAnsi="Arial"/>
          <w:sz w:val="20"/>
          <w:szCs w:val="24"/>
          <w:lang w:eastAsia="sl-SI"/>
        </w:rPr>
        <w:t xml:space="preserve"> Ukrajini in njenim prebivalcem</w:t>
      </w:r>
      <w:r w:rsidR="0020706A">
        <w:rPr>
          <w:rFonts w:ascii="Arial" w:hAnsi="Arial"/>
          <w:sz w:val="20"/>
          <w:szCs w:val="24"/>
          <w:lang w:eastAsia="sl-SI"/>
        </w:rPr>
        <w:t xml:space="preserve">, nekateri so tudi </w:t>
      </w:r>
      <w:r>
        <w:rPr>
          <w:rFonts w:ascii="Arial" w:hAnsi="Arial"/>
          <w:sz w:val="20"/>
          <w:szCs w:val="24"/>
          <w:lang w:eastAsia="sl-SI"/>
        </w:rPr>
        <w:t xml:space="preserve">obsodili rusko agresijo ter sodelovanje Belorusije pri teh dejanjih. </w:t>
      </w:r>
      <w:r w:rsidR="0020706A">
        <w:rPr>
          <w:rFonts w:ascii="Arial" w:hAnsi="Arial"/>
          <w:sz w:val="20"/>
          <w:szCs w:val="24"/>
          <w:lang w:eastAsia="sl-SI"/>
        </w:rPr>
        <w:t xml:space="preserve">Izpostavili so nujnost za okrepljeno delovanje EBRD v Ukrajini in v vseh državah operacij, saj </w:t>
      </w:r>
      <w:r w:rsidR="00A40DC7">
        <w:rPr>
          <w:rFonts w:ascii="Arial" w:hAnsi="Arial"/>
          <w:sz w:val="20"/>
          <w:szCs w:val="24"/>
          <w:lang w:eastAsia="sl-SI"/>
        </w:rPr>
        <w:t>so prizadete</w:t>
      </w:r>
      <w:r w:rsidR="0020706A">
        <w:rPr>
          <w:rFonts w:ascii="Arial" w:hAnsi="Arial"/>
          <w:sz w:val="20"/>
          <w:szCs w:val="24"/>
          <w:lang w:eastAsia="sl-SI"/>
        </w:rPr>
        <w:t xml:space="preserve"> vse države operacij</w:t>
      </w:r>
      <w:r w:rsidR="00A40DC7">
        <w:rPr>
          <w:rFonts w:ascii="Arial" w:hAnsi="Arial"/>
          <w:sz w:val="20"/>
          <w:szCs w:val="24"/>
          <w:lang w:eastAsia="sl-SI"/>
        </w:rPr>
        <w:t>, še posebej pa bližnje države. V tem kontekstu so podprli tudi predlog resolucije za nadaljnje delo na pripravi konkretnega predloga krepitve kapitala EBRD, ki bo omogočil močno prisotnost banke tudi v prihodnjem obdobju</w:t>
      </w:r>
      <w:r w:rsidR="00AF4524">
        <w:rPr>
          <w:rFonts w:ascii="Arial" w:hAnsi="Arial"/>
          <w:sz w:val="20"/>
          <w:szCs w:val="24"/>
          <w:lang w:eastAsia="sl-SI"/>
        </w:rPr>
        <w:t>. N</w:t>
      </w:r>
      <w:r w:rsidR="00A40DC7">
        <w:rPr>
          <w:rFonts w:ascii="Arial" w:hAnsi="Arial"/>
          <w:sz w:val="20"/>
          <w:szCs w:val="24"/>
          <w:lang w:eastAsia="sl-SI"/>
        </w:rPr>
        <w:t>ekateri</w:t>
      </w:r>
      <w:r w:rsidR="00AF4524">
        <w:rPr>
          <w:rFonts w:ascii="Arial" w:hAnsi="Arial"/>
          <w:sz w:val="20"/>
          <w:szCs w:val="24"/>
          <w:lang w:eastAsia="sl-SI"/>
        </w:rPr>
        <w:t xml:space="preserve"> govorci</w:t>
      </w:r>
      <w:r w:rsidR="00A40DC7">
        <w:rPr>
          <w:rFonts w:ascii="Arial" w:hAnsi="Arial"/>
          <w:sz w:val="20"/>
          <w:szCs w:val="24"/>
          <w:lang w:eastAsia="sl-SI"/>
        </w:rPr>
        <w:t xml:space="preserve"> </w:t>
      </w:r>
      <w:r w:rsidR="00AF4524">
        <w:rPr>
          <w:rFonts w:ascii="Arial" w:hAnsi="Arial"/>
          <w:sz w:val="20"/>
          <w:szCs w:val="24"/>
          <w:lang w:eastAsia="sl-SI"/>
        </w:rPr>
        <w:t xml:space="preserve">so </w:t>
      </w:r>
      <w:r w:rsidR="00A40DC7">
        <w:rPr>
          <w:rFonts w:ascii="Arial" w:hAnsi="Arial"/>
          <w:sz w:val="20"/>
          <w:szCs w:val="24"/>
          <w:lang w:eastAsia="sl-SI"/>
        </w:rPr>
        <w:t>izrazili tudi že konkretno podporo povečanju vplačanega kapitala, o čemer naj bi guvernerji odločali konec leta 2023.</w:t>
      </w:r>
    </w:p>
    <w:p w14:paraId="262A22F0" w14:textId="398B282E" w:rsidR="00A40DC7" w:rsidRDefault="00A40DC7" w:rsidP="00DE1359">
      <w:pPr>
        <w:shd w:val="clear" w:color="auto" w:fill="FFFFFF"/>
        <w:rPr>
          <w:rFonts w:ascii="Arial" w:hAnsi="Arial"/>
          <w:sz w:val="20"/>
          <w:szCs w:val="24"/>
          <w:lang w:eastAsia="sl-SI"/>
        </w:rPr>
      </w:pPr>
    </w:p>
    <w:p w14:paraId="2A914221" w14:textId="7A491F02" w:rsidR="00A40DC7" w:rsidRDefault="00A40DC7" w:rsidP="00DE1359">
      <w:pPr>
        <w:shd w:val="clear" w:color="auto" w:fill="FFFFFF"/>
        <w:rPr>
          <w:rFonts w:ascii="Arial" w:hAnsi="Arial"/>
          <w:sz w:val="20"/>
          <w:szCs w:val="24"/>
          <w:lang w:eastAsia="sl-SI"/>
        </w:rPr>
      </w:pPr>
      <w:r>
        <w:rPr>
          <w:rFonts w:ascii="Arial" w:hAnsi="Arial"/>
          <w:sz w:val="20"/>
          <w:szCs w:val="24"/>
          <w:lang w:eastAsia="sl-SI"/>
        </w:rPr>
        <w:t xml:space="preserve">Prav tako so podprli predlagane spremembe Sporazuma o ustanovitvi EBRD, tako glede širitve v podsaharsko Afriko in Irak, kot glede črtanja omejitve kapitala za redne posle banke in prenos odgovornosti za izvajane </w:t>
      </w:r>
      <w:r w:rsidR="00D22B9F">
        <w:rPr>
          <w:rFonts w:ascii="Arial" w:hAnsi="Arial"/>
          <w:sz w:val="20"/>
          <w:szCs w:val="24"/>
          <w:lang w:eastAsia="sl-SI"/>
        </w:rPr>
        <w:t xml:space="preserve">celotnega </w:t>
      </w:r>
      <w:r w:rsidR="0047490E">
        <w:rPr>
          <w:rFonts w:ascii="Arial" w:hAnsi="Arial"/>
          <w:sz w:val="20"/>
          <w:szCs w:val="24"/>
          <w:lang w:eastAsia="sl-SI"/>
        </w:rPr>
        <w:t xml:space="preserve">nadzora nad </w:t>
      </w:r>
      <w:r w:rsidR="00D22B9F">
        <w:rPr>
          <w:rFonts w:ascii="Arial" w:hAnsi="Arial"/>
          <w:sz w:val="20"/>
          <w:szCs w:val="24"/>
          <w:lang w:eastAsia="sl-SI"/>
        </w:rPr>
        <w:t>kapitalskimi količniki in finančno stabilnostjo banke</w:t>
      </w:r>
      <w:r>
        <w:rPr>
          <w:rFonts w:ascii="Arial" w:hAnsi="Arial"/>
          <w:sz w:val="20"/>
          <w:szCs w:val="24"/>
          <w:lang w:eastAsia="sl-SI"/>
        </w:rPr>
        <w:t xml:space="preserve"> na odbor direktorjev, skladno z usmeritvami oziroma priporočili </w:t>
      </w:r>
      <w:r w:rsidR="0047490E" w:rsidRPr="0047490E">
        <w:rPr>
          <w:rFonts w:ascii="Arial" w:hAnsi="Arial"/>
          <w:sz w:val="20"/>
          <w:szCs w:val="24"/>
          <w:lang w:eastAsia="sl-SI"/>
        </w:rPr>
        <w:t>skupne G20 glede okvirov kapitalske ustreznosti (ang. Capital Adequacy Framework, CAF) mednarodnih razvojnih bank</w:t>
      </w:r>
      <w:r w:rsidR="00D22B9F">
        <w:rPr>
          <w:rFonts w:ascii="Arial" w:hAnsi="Arial"/>
          <w:sz w:val="20"/>
          <w:szCs w:val="24"/>
          <w:lang w:eastAsia="sl-SI"/>
        </w:rPr>
        <w:t xml:space="preserve"> (MRB) v okviru celovite reforme MRB</w:t>
      </w:r>
      <w:r w:rsidR="0047490E" w:rsidRPr="0047490E">
        <w:rPr>
          <w:rFonts w:ascii="Arial" w:hAnsi="Arial"/>
          <w:sz w:val="20"/>
          <w:szCs w:val="24"/>
          <w:lang w:eastAsia="sl-SI"/>
        </w:rPr>
        <w:t>.</w:t>
      </w:r>
      <w:r w:rsidR="00CD02E5">
        <w:rPr>
          <w:rFonts w:ascii="Arial" w:hAnsi="Arial"/>
          <w:sz w:val="20"/>
          <w:szCs w:val="24"/>
          <w:lang w:eastAsia="sl-SI"/>
        </w:rPr>
        <w:t xml:space="preserve"> Glede </w:t>
      </w:r>
      <w:r w:rsidR="008228BE">
        <w:rPr>
          <w:rFonts w:ascii="Arial" w:hAnsi="Arial"/>
          <w:sz w:val="20"/>
          <w:szCs w:val="24"/>
          <w:lang w:eastAsia="sl-SI"/>
        </w:rPr>
        <w:t>geografske</w:t>
      </w:r>
      <w:r w:rsidR="00CD02E5">
        <w:rPr>
          <w:rFonts w:ascii="Arial" w:hAnsi="Arial"/>
          <w:sz w:val="20"/>
          <w:szCs w:val="24"/>
          <w:lang w:eastAsia="sl-SI"/>
        </w:rPr>
        <w:t xml:space="preserve"> širitve so si bili govorci enotni glede podpore </w:t>
      </w:r>
      <w:r w:rsidR="00AF4524">
        <w:rPr>
          <w:rFonts w:ascii="Arial" w:hAnsi="Arial"/>
          <w:sz w:val="20"/>
          <w:szCs w:val="24"/>
          <w:lang w:eastAsia="sl-SI"/>
        </w:rPr>
        <w:t>tej širitvi</w:t>
      </w:r>
      <w:r w:rsidR="008D23CD">
        <w:rPr>
          <w:rFonts w:ascii="Arial" w:hAnsi="Arial"/>
          <w:sz w:val="20"/>
          <w:szCs w:val="24"/>
          <w:lang w:eastAsia="sl-SI"/>
        </w:rPr>
        <w:t xml:space="preserve"> </w:t>
      </w:r>
      <w:r w:rsidR="008228BE">
        <w:rPr>
          <w:rFonts w:ascii="Arial" w:hAnsi="Arial"/>
          <w:sz w:val="20"/>
          <w:szCs w:val="24"/>
          <w:lang w:eastAsia="sl-SI"/>
        </w:rPr>
        <w:t xml:space="preserve">na dolgi rok, pri čemer so nekateri opozorili na specifičnost regije in potrebo po postopni operacionalizaciji širitve, ob tesnem sodelovanju z mednarodnimi partnerji, ki so v regiji že prisotni, nekateri pa so </w:t>
      </w:r>
      <w:r w:rsidR="00AF4524">
        <w:rPr>
          <w:rFonts w:ascii="Arial" w:hAnsi="Arial"/>
          <w:sz w:val="20"/>
          <w:szCs w:val="24"/>
          <w:lang w:eastAsia="sl-SI"/>
        </w:rPr>
        <w:t xml:space="preserve">poudarili </w:t>
      </w:r>
      <w:r w:rsidR="008228BE">
        <w:rPr>
          <w:rFonts w:ascii="Arial" w:hAnsi="Arial"/>
          <w:sz w:val="20"/>
          <w:szCs w:val="24"/>
          <w:lang w:eastAsia="sl-SI"/>
        </w:rPr>
        <w:t xml:space="preserve">pomen širitve v Irak, ki jim bo omogočila boljšo integracijo v regiji. </w:t>
      </w:r>
    </w:p>
    <w:p w14:paraId="31731B82" w14:textId="27F3209F" w:rsidR="008228BE" w:rsidRDefault="008228BE" w:rsidP="00DE1359">
      <w:pPr>
        <w:shd w:val="clear" w:color="auto" w:fill="FFFFFF"/>
        <w:rPr>
          <w:rFonts w:ascii="Arial" w:hAnsi="Arial"/>
          <w:sz w:val="20"/>
          <w:szCs w:val="24"/>
          <w:lang w:eastAsia="sl-SI"/>
        </w:rPr>
      </w:pPr>
    </w:p>
    <w:p w14:paraId="353737CC" w14:textId="573BCECD" w:rsidR="008228BE" w:rsidRDefault="008228BE" w:rsidP="00DE1359">
      <w:pPr>
        <w:shd w:val="clear" w:color="auto" w:fill="FFFFFF"/>
        <w:rPr>
          <w:rFonts w:ascii="Arial" w:hAnsi="Arial"/>
          <w:sz w:val="20"/>
          <w:szCs w:val="24"/>
          <w:lang w:eastAsia="sl-SI"/>
        </w:rPr>
      </w:pPr>
      <w:r>
        <w:rPr>
          <w:rFonts w:ascii="Arial" w:hAnsi="Arial"/>
          <w:sz w:val="20"/>
          <w:szCs w:val="24"/>
          <w:lang w:eastAsia="sl-SI"/>
        </w:rPr>
        <w:t xml:space="preserve">V svojem nagovoru je minister Boštjančič poudaril, da je Slovenija ena izmed najbolj vidnih podpornic </w:t>
      </w:r>
      <w:r w:rsidR="00AF4524">
        <w:rPr>
          <w:rFonts w:ascii="Arial" w:hAnsi="Arial"/>
          <w:sz w:val="20"/>
          <w:szCs w:val="24"/>
          <w:lang w:eastAsia="sl-SI"/>
        </w:rPr>
        <w:t xml:space="preserve">Ukrajine </w:t>
      </w:r>
      <w:r>
        <w:rPr>
          <w:rFonts w:ascii="Arial" w:hAnsi="Arial"/>
          <w:sz w:val="20"/>
          <w:szCs w:val="24"/>
          <w:lang w:eastAsia="sl-SI"/>
        </w:rPr>
        <w:t>že od začetka vojne</w:t>
      </w:r>
      <w:r w:rsidR="00F65408">
        <w:rPr>
          <w:rFonts w:ascii="Arial" w:hAnsi="Arial"/>
          <w:sz w:val="20"/>
          <w:szCs w:val="24"/>
          <w:lang w:eastAsia="sl-SI"/>
        </w:rPr>
        <w:t>,</w:t>
      </w:r>
      <w:r>
        <w:rPr>
          <w:rFonts w:ascii="Arial" w:hAnsi="Arial"/>
          <w:sz w:val="20"/>
          <w:szCs w:val="24"/>
          <w:lang w:eastAsia="sl-SI"/>
        </w:rPr>
        <w:t xml:space="preserve"> da je v tem obdobju zagotovila že različne oblike pomoči ter da bo svojo podporo Ukrajini in njenim prebivalcem nadaljevala tudi v prihodnje, skladno z zmožnostmi. Skladno s sprejetimi izhodišči je podprl predloge vseh treh resolucij. Vezano na podporo Ukrajini je opozoril, da je potrebna aktivna vloga EBRD tudi v vseh ostalih državah operacij, še posebej </w:t>
      </w:r>
      <w:r w:rsidR="00F65408">
        <w:rPr>
          <w:rFonts w:ascii="Arial" w:hAnsi="Arial"/>
          <w:sz w:val="20"/>
          <w:szCs w:val="24"/>
          <w:lang w:eastAsia="sl-SI"/>
        </w:rPr>
        <w:t xml:space="preserve">v </w:t>
      </w:r>
      <w:r>
        <w:rPr>
          <w:rFonts w:ascii="Arial" w:hAnsi="Arial"/>
          <w:sz w:val="20"/>
          <w:szCs w:val="24"/>
          <w:lang w:eastAsia="sl-SI"/>
        </w:rPr>
        <w:t>sosednjih državah, saj se tudi preko podpore tem državam krepi odpornost Ukrajine. Opozoril je tudi</w:t>
      </w:r>
      <w:r w:rsidR="00A76699">
        <w:rPr>
          <w:rFonts w:ascii="Arial" w:hAnsi="Arial"/>
          <w:sz w:val="20"/>
          <w:szCs w:val="24"/>
          <w:lang w:eastAsia="sl-SI"/>
        </w:rPr>
        <w:t xml:space="preserve">, da je mednarodno financiranje Ukrajine vezano na precejšnja tveganja upnikov, zato je potrebno </w:t>
      </w:r>
      <w:r w:rsidR="00A76699" w:rsidRPr="00A76699">
        <w:rPr>
          <w:rFonts w:ascii="Arial" w:hAnsi="Arial"/>
          <w:sz w:val="20"/>
          <w:szCs w:val="24"/>
          <w:lang w:eastAsia="sl-SI"/>
        </w:rPr>
        <w:t>vzporedno s pripravo programov voditi aktivnosti za ponovno vzpostavitev vzdržnosti dolga Ukrajine v srednjeročnem obdobju. Vse strani se morajo zavzeti za zagotovitev zmogljivosti Ukrajine za ohranjanje njene sposobnosti tekočega poplačila upnikom.</w:t>
      </w:r>
      <w:r w:rsidR="00A76699">
        <w:rPr>
          <w:rFonts w:ascii="Arial" w:hAnsi="Arial"/>
          <w:sz w:val="20"/>
          <w:szCs w:val="24"/>
          <w:lang w:eastAsia="sl-SI"/>
        </w:rPr>
        <w:t xml:space="preserve"> </w:t>
      </w:r>
      <w:r w:rsidR="00C6154A">
        <w:rPr>
          <w:rFonts w:ascii="Arial" w:hAnsi="Arial"/>
          <w:sz w:val="20"/>
          <w:szCs w:val="24"/>
          <w:lang w:eastAsia="sl-SI"/>
        </w:rPr>
        <w:t>Glede postopne geografske širitve je opozoril na specifičnost regije in potrebo po postopni operacionalizaciji širitve, ob tesnem sodelovanju z mednarodnimi partnerji, ki so v regiji že prisotni, ter potrebo po preudarni izbiri projektov. V zvezi s odpravo zakonske omejitve kapitala za redne posle je podprl predlagano spremembo in menil, da je večja fleksibilnost in moderniziran pristop k upravljanju kapitala korak v prav</w:t>
      </w:r>
      <w:r w:rsidR="009E4C3F">
        <w:rPr>
          <w:rFonts w:ascii="Arial" w:hAnsi="Arial"/>
          <w:sz w:val="20"/>
          <w:szCs w:val="24"/>
          <w:lang w:eastAsia="sl-SI"/>
        </w:rPr>
        <w:t>o</w:t>
      </w:r>
      <w:r w:rsidR="00C6154A">
        <w:rPr>
          <w:rFonts w:ascii="Arial" w:hAnsi="Arial"/>
          <w:sz w:val="20"/>
          <w:szCs w:val="24"/>
          <w:lang w:eastAsia="sl-SI"/>
        </w:rPr>
        <w:t xml:space="preserve"> smer v kontekstu potrebne reforme mednarodnih razvojnih bank.</w:t>
      </w:r>
    </w:p>
    <w:p w14:paraId="73E1BA70" w14:textId="35BA429D" w:rsidR="00C6154A" w:rsidRDefault="00C6154A" w:rsidP="00DE1359">
      <w:pPr>
        <w:shd w:val="clear" w:color="auto" w:fill="FFFFFF"/>
        <w:rPr>
          <w:rFonts w:ascii="Arial" w:hAnsi="Arial"/>
          <w:sz w:val="20"/>
          <w:szCs w:val="24"/>
          <w:lang w:eastAsia="sl-SI"/>
        </w:rPr>
      </w:pPr>
    </w:p>
    <w:p w14:paraId="459A587A" w14:textId="3FFB09F6" w:rsidR="00C6154A" w:rsidRDefault="00C6154A" w:rsidP="00DE1359">
      <w:pPr>
        <w:shd w:val="clear" w:color="auto" w:fill="FFFFFF"/>
        <w:rPr>
          <w:rFonts w:ascii="Arial" w:hAnsi="Arial"/>
          <w:sz w:val="20"/>
          <w:szCs w:val="24"/>
          <w:lang w:eastAsia="sl-SI"/>
        </w:rPr>
      </w:pPr>
      <w:r>
        <w:rPr>
          <w:rFonts w:ascii="Arial" w:hAnsi="Arial"/>
          <w:sz w:val="20"/>
          <w:szCs w:val="24"/>
          <w:lang w:eastAsia="sl-SI"/>
        </w:rPr>
        <w:t>Nekateri govorci so izpostavili tudi potreb</w:t>
      </w:r>
      <w:r w:rsidR="00D001B3">
        <w:rPr>
          <w:rFonts w:ascii="Arial" w:hAnsi="Arial"/>
          <w:sz w:val="20"/>
          <w:szCs w:val="24"/>
          <w:lang w:eastAsia="sl-SI"/>
        </w:rPr>
        <w:t>o</w:t>
      </w:r>
      <w:r>
        <w:rPr>
          <w:rFonts w:ascii="Arial" w:hAnsi="Arial"/>
          <w:sz w:val="20"/>
          <w:szCs w:val="24"/>
          <w:lang w:eastAsia="sl-SI"/>
        </w:rPr>
        <w:t xml:space="preserve"> po zasledovanju ciljev trajnostnega razvoja, </w:t>
      </w:r>
      <w:r w:rsidR="00D001B3">
        <w:rPr>
          <w:rFonts w:ascii="Arial" w:hAnsi="Arial"/>
          <w:sz w:val="20"/>
          <w:szCs w:val="24"/>
          <w:lang w:eastAsia="sl-SI"/>
        </w:rPr>
        <w:t>zlasti</w:t>
      </w:r>
      <w:r>
        <w:rPr>
          <w:rFonts w:ascii="Arial" w:hAnsi="Arial"/>
          <w:sz w:val="20"/>
          <w:szCs w:val="24"/>
          <w:lang w:eastAsia="sl-SI"/>
        </w:rPr>
        <w:t xml:space="preserve"> zelene agende, digitalizacije in </w:t>
      </w:r>
      <w:r w:rsidR="005B6801">
        <w:rPr>
          <w:rFonts w:ascii="Arial" w:hAnsi="Arial"/>
          <w:sz w:val="20"/>
          <w:szCs w:val="24"/>
          <w:lang w:eastAsia="sl-SI"/>
        </w:rPr>
        <w:t>vključevanja.</w:t>
      </w:r>
    </w:p>
    <w:p w14:paraId="79E0B19F" w14:textId="77777777" w:rsidR="003B226C" w:rsidRDefault="003B226C" w:rsidP="00DE1359">
      <w:pPr>
        <w:shd w:val="clear" w:color="auto" w:fill="FFFFFF"/>
        <w:rPr>
          <w:rFonts w:ascii="Arial" w:hAnsi="Arial"/>
          <w:sz w:val="20"/>
          <w:szCs w:val="24"/>
          <w:lang w:eastAsia="sl-SI"/>
        </w:rPr>
      </w:pPr>
    </w:p>
    <w:p w14:paraId="10C3E465" w14:textId="7B19E519" w:rsidR="00F26271" w:rsidRDefault="008A61B1" w:rsidP="00DE1359">
      <w:pPr>
        <w:shd w:val="clear" w:color="auto" w:fill="FFFFFF"/>
        <w:rPr>
          <w:rFonts w:ascii="Arial" w:hAnsi="Arial"/>
          <w:sz w:val="20"/>
          <w:szCs w:val="24"/>
          <w:lang w:eastAsia="sl-SI"/>
        </w:rPr>
      </w:pPr>
      <w:r>
        <w:rPr>
          <w:rFonts w:ascii="Arial" w:hAnsi="Arial"/>
          <w:sz w:val="20"/>
          <w:szCs w:val="24"/>
          <w:lang w:eastAsia="sl-SI"/>
        </w:rPr>
        <w:t>Vse delegacije,</w:t>
      </w:r>
      <w:r w:rsidR="003B226C">
        <w:rPr>
          <w:rFonts w:ascii="Arial" w:hAnsi="Arial"/>
          <w:sz w:val="20"/>
          <w:szCs w:val="24"/>
          <w:lang w:eastAsia="sl-SI"/>
        </w:rPr>
        <w:t xml:space="preserve"> razen Rusije in Belorusije,</w:t>
      </w:r>
      <w:r w:rsidR="00F26271">
        <w:rPr>
          <w:rFonts w:ascii="Arial" w:hAnsi="Arial"/>
          <w:sz w:val="20"/>
          <w:szCs w:val="24"/>
          <w:lang w:eastAsia="sl-SI"/>
        </w:rPr>
        <w:t xml:space="preserve"> so predlagane resolucije glede zgoraj navedenih tem podprli</w:t>
      </w:r>
      <w:r w:rsidR="003B226C">
        <w:rPr>
          <w:rFonts w:ascii="Arial" w:hAnsi="Arial"/>
          <w:sz w:val="20"/>
          <w:szCs w:val="24"/>
          <w:lang w:eastAsia="sl-SI"/>
        </w:rPr>
        <w:t>.</w:t>
      </w:r>
      <w:r w:rsidR="00F26271">
        <w:rPr>
          <w:rFonts w:ascii="Arial" w:hAnsi="Arial"/>
          <w:sz w:val="20"/>
          <w:szCs w:val="24"/>
          <w:lang w:eastAsia="sl-SI"/>
        </w:rPr>
        <w:t xml:space="preserve"> Belorusij</w:t>
      </w:r>
      <w:r w:rsidR="003B226C">
        <w:rPr>
          <w:rFonts w:ascii="Arial" w:hAnsi="Arial"/>
          <w:sz w:val="20"/>
          <w:szCs w:val="24"/>
          <w:lang w:eastAsia="sl-SI"/>
        </w:rPr>
        <w:t>a</w:t>
      </w:r>
      <w:r w:rsidR="00F26271">
        <w:rPr>
          <w:rFonts w:ascii="Arial" w:hAnsi="Arial"/>
          <w:sz w:val="20"/>
          <w:szCs w:val="24"/>
          <w:lang w:eastAsia="sl-SI"/>
        </w:rPr>
        <w:t xml:space="preserve"> se je pri glasovanju glede vseh treh resolucij vzdržala</w:t>
      </w:r>
      <w:r w:rsidR="003B226C">
        <w:rPr>
          <w:rFonts w:ascii="Arial" w:hAnsi="Arial"/>
          <w:sz w:val="20"/>
          <w:szCs w:val="24"/>
          <w:lang w:eastAsia="sl-SI"/>
        </w:rPr>
        <w:t>,</w:t>
      </w:r>
      <w:r w:rsidR="00F26271">
        <w:rPr>
          <w:rFonts w:ascii="Arial" w:hAnsi="Arial"/>
          <w:sz w:val="20"/>
          <w:szCs w:val="24"/>
          <w:lang w:eastAsia="sl-SI"/>
        </w:rPr>
        <w:t xml:space="preserve"> Rusij</w:t>
      </w:r>
      <w:r w:rsidR="003B226C">
        <w:rPr>
          <w:rFonts w:ascii="Arial" w:hAnsi="Arial"/>
          <w:sz w:val="20"/>
          <w:szCs w:val="24"/>
          <w:lang w:eastAsia="sl-SI"/>
        </w:rPr>
        <w:t>a</w:t>
      </w:r>
      <w:r w:rsidR="00F26271">
        <w:rPr>
          <w:rFonts w:ascii="Arial" w:hAnsi="Arial"/>
          <w:sz w:val="20"/>
          <w:szCs w:val="24"/>
          <w:lang w:eastAsia="sl-SI"/>
        </w:rPr>
        <w:t xml:space="preserve"> se je vzdržala glede sprememb člena 1 </w:t>
      </w:r>
      <w:r w:rsidR="008D23CD">
        <w:rPr>
          <w:rFonts w:ascii="Arial" w:hAnsi="Arial"/>
          <w:sz w:val="20"/>
          <w:szCs w:val="24"/>
          <w:lang w:eastAsia="sl-SI"/>
        </w:rPr>
        <w:t xml:space="preserve">Sporazuma o ustanovitvi EBRD </w:t>
      </w:r>
      <w:r w:rsidR="003B226C">
        <w:rPr>
          <w:rFonts w:ascii="Arial" w:hAnsi="Arial"/>
          <w:sz w:val="20"/>
          <w:szCs w:val="24"/>
          <w:lang w:eastAsia="sl-SI"/>
        </w:rPr>
        <w:t xml:space="preserve">(točka ii), medtem ko je glasovala proti ostalima dvema resolucijama (točki i in iii). </w:t>
      </w:r>
    </w:p>
    <w:p w14:paraId="2AB56D10" w14:textId="0D25C240" w:rsidR="003B226C" w:rsidRDefault="003B226C" w:rsidP="00DE1359">
      <w:pPr>
        <w:shd w:val="clear" w:color="auto" w:fill="FFFFFF"/>
        <w:rPr>
          <w:rFonts w:ascii="Arial" w:hAnsi="Arial"/>
          <w:sz w:val="20"/>
          <w:szCs w:val="24"/>
          <w:lang w:eastAsia="sl-SI"/>
        </w:rPr>
      </w:pPr>
    </w:p>
    <w:p w14:paraId="414059E9" w14:textId="65C778FB" w:rsidR="00AB04E2" w:rsidRDefault="008A61B1" w:rsidP="00DE1359">
      <w:pPr>
        <w:shd w:val="clear" w:color="auto" w:fill="FFFFFF"/>
        <w:rPr>
          <w:rFonts w:ascii="Arial" w:hAnsi="Arial"/>
          <w:sz w:val="20"/>
          <w:szCs w:val="24"/>
          <w:lang w:eastAsia="sl-SI"/>
        </w:rPr>
      </w:pPr>
      <w:r>
        <w:rPr>
          <w:rFonts w:ascii="Arial" w:hAnsi="Arial"/>
          <w:sz w:val="20"/>
          <w:szCs w:val="24"/>
          <w:lang w:eastAsia="sl-SI"/>
        </w:rPr>
        <w:t xml:space="preserve">V nadaljevanju so guvernerji v okviru odprtega institucionalnega dela </w:t>
      </w:r>
      <w:r w:rsidR="00D92AD7">
        <w:rPr>
          <w:rFonts w:ascii="Arial" w:hAnsi="Arial"/>
          <w:sz w:val="20"/>
          <w:szCs w:val="24"/>
          <w:lang w:eastAsia="sl-SI"/>
        </w:rPr>
        <w:t xml:space="preserve">zasedanja </w:t>
      </w:r>
      <w:r>
        <w:rPr>
          <w:rFonts w:ascii="Arial" w:hAnsi="Arial"/>
          <w:sz w:val="20"/>
          <w:szCs w:val="24"/>
          <w:lang w:eastAsia="sl-SI"/>
        </w:rPr>
        <w:t xml:space="preserve">potrdili </w:t>
      </w:r>
      <w:r w:rsidRPr="008A61B1">
        <w:rPr>
          <w:rFonts w:ascii="Arial" w:hAnsi="Arial"/>
          <w:sz w:val="20"/>
          <w:szCs w:val="24"/>
          <w:lang w:eastAsia="sl-SI"/>
        </w:rPr>
        <w:t>računovodsk</w:t>
      </w:r>
      <w:r>
        <w:rPr>
          <w:rFonts w:ascii="Arial" w:hAnsi="Arial"/>
          <w:sz w:val="20"/>
          <w:szCs w:val="24"/>
          <w:lang w:eastAsia="sl-SI"/>
        </w:rPr>
        <w:t>e</w:t>
      </w:r>
      <w:r w:rsidRPr="008A61B1">
        <w:rPr>
          <w:rFonts w:ascii="Arial" w:hAnsi="Arial"/>
          <w:sz w:val="20"/>
          <w:szCs w:val="24"/>
          <w:lang w:eastAsia="sl-SI"/>
        </w:rPr>
        <w:t xml:space="preserve"> izkaz</w:t>
      </w:r>
      <w:r>
        <w:rPr>
          <w:rFonts w:ascii="Arial" w:hAnsi="Arial"/>
          <w:sz w:val="20"/>
          <w:szCs w:val="24"/>
          <w:lang w:eastAsia="sl-SI"/>
        </w:rPr>
        <w:t>e</w:t>
      </w:r>
      <w:r w:rsidRPr="008A61B1">
        <w:rPr>
          <w:rFonts w:ascii="Arial" w:hAnsi="Arial"/>
          <w:sz w:val="20"/>
          <w:szCs w:val="24"/>
          <w:lang w:eastAsia="sl-SI"/>
        </w:rPr>
        <w:t xml:space="preserve"> in poročil</w:t>
      </w:r>
      <w:r>
        <w:rPr>
          <w:rFonts w:ascii="Arial" w:hAnsi="Arial"/>
          <w:sz w:val="20"/>
          <w:szCs w:val="24"/>
          <w:lang w:eastAsia="sl-SI"/>
        </w:rPr>
        <w:t>a</w:t>
      </w:r>
      <w:r w:rsidRPr="008A61B1">
        <w:rPr>
          <w:rFonts w:ascii="Arial" w:hAnsi="Arial"/>
          <w:sz w:val="20"/>
          <w:szCs w:val="24"/>
          <w:lang w:eastAsia="sl-SI"/>
        </w:rPr>
        <w:t xml:space="preserve"> neodvisnih revizorjev za leto 2022</w:t>
      </w:r>
      <w:r>
        <w:rPr>
          <w:rFonts w:ascii="Arial" w:hAnsi="Arial"/>
          <w:sz w:val="20"/>
          <w:szCs w:val="24"/>
          <w:lang w:eastAsia="sl-SI"/>
        </w:rPr>
        <w:t xml:space="preserve"> za banko in za posebne sklade ter se seznanili z letnim pregledom za leto 2022 in izvedbenim načrtom </w:t>
      </w:r>
      <w:r w:rsidRPr="008A61B1">
        <w:rPr>
          <w:rFonts w:ascii="Arial" w:hAnsi="Arial"/>
          <w:sz w:val="20"/>
          <w:szCs w:val="24"/>
          <w:lang w:eastAsia="sl-SI"/>
        </w:rPr>
        <w:t>za obdobje 2023-2025. Izvedbeni načrt (Strategy Implementation Plan, SIP) je administrativno proračunsko orodje za napovedovanje izvajanja strateškega in kapitalskega okvira (Strategic and Capital Framework, SCF) ter določa ambicije banke v okviru korporativnega sistema kazalnikov.</w:t>
      </w:r>
      <w:r w:rsidR="002E6A10">
        <w:rPr>
          <w:rFonts w:ascii="Arial" w:hAnsi="Arial"/>
          <w:sz w:val="20"/>
          <w:szCs w:val="24"/>
          <w:lang w:eastAsia="sl-SI"/>
        </w:rPr>
        <w:t xml:space="preserve"> Guvernerji so izvolili </w:t>
      </w:r>
      <w:r w:rsidR="002E6A10" w:rsidRPr="002E6A10">
        <w:rPr>
          <w:rFonts w:ascii="Arial" w:hAnsi="Arial"/>
          <w:sz w:val="20"/>
          <w:szCs w:val="24"/>
          <w:lang w:eastAsia="sl-SI"/>
        </w:rPr>
        <w:t>predsedujoč</w:t>
      </w:r>
      <w:r w:rsidR="002E6A10">
        <w:rPr>
          <w:rFonts w:ascii="Arial" w:hAnsi="Arial"/>
          <w:sz w:val="20"/>
          <w:szCs w:val="24"/>
          <w:lang w:eastAsia="sl-SI"/>
        </w:rPr>
        <w:t xml:space="preserve">o in sopredsedujoči guvernerki za naslednje letno zasedanje, ki bo potekalo od 14. – 16. 5. 2023 v Yerevanu, Armenija. Za predsedujočo so izvolili </w:t>
      </w:r>
      <w:r w:rsidR="002E6A10" w:rsidRPr="002E6A10">
        <w:rPr>
          <w:rFonts w:ascii="Arial" w:hAnsi="Arial"/>
          <w:sz w:val="20"/>
          <w:szCs w:val="24"/>
          <w:lang w:eastAsia="sl-SI"/>
        </w:rPr>
        <w:t>guvernerk</w:t>
      </w:r>
      <w:r w:rsidR="002E6A10">
        <w:rPr>
          <w:rFonts w:ascii="Arial" w:hAnsi="Arial"/>
          <w:sz w:val="20"/>
          <w:szCs w:val="24"/>
          <w:lang w:eastAsia="sl-SI"/>
        </w:rPr>
        <w:t>o</w:t>
      </w:r>
      <w:r w:rsidR="002E6A10" w:rsidRPr="002E6A10">
        <w:rPr>
          <w:rFonts w:ascii="Arial" w:hAnsi="Arial"/>
          <w:sz w:val="20"/>
          <w:szCs w:val="24"/>
          <w:lang w:eastAsia="sl-SI"/>
        </w:rPr>
        <w:t xml:space="preserve"> za Nizozemsko, Sigrid Kaag, za sopredsedujoč</w:t>
      </w:r>
      <w:r w:rsidR="002E6A10">
        <w:rPr>
          <w:rFonts w:ascii="Arial" w:hAnsi="Arial"/>
          <w:sz w:val="20"/>
          <w:szCs w:val="24"/>
          <w:lang w:eastAsia="sl-SI"/>
        </w:rPr>
        <w:t>i</w:t>
      </w:r>
      <w:r w:rsidR="002E6A10" w:rsidRPr="002E6A10">
        <w:rPr>
          <w:rFonts w:ascii="Arial" w:hAnsi="Arial"/>
          <w:sz w:val="20"/>
          <w:szCs w:val="24"/>
          <w:lang w:eastAsia="sl-SI"/>
        </w:rPr>
        <w:t xml:space="preserve"> pa guvernerk</w:t>
      </w:r>
      <w:r w:rsidR="002E6A10">
        <w:rPr>
          <w:rFonts w:ascii="Arial" w:hAnsi="Arial"/>
          <w:sz w:val="20"/>
          <w:szCs w:val="24"/>
          <w:lang w:eastAsia="sl-SI"/>
        </w:rPr>
        <w:t>o</w:t>
      </w:r>
      <w:r w:rsidR="002E6A10" w:rsidRPr="002E6A10">
        <w:rPr>
          <w:rFonts w:ascii="Arial" w:hAnsi="Arial"/>
          <w:sz w:val="20"/>
          <w:szCs w:val="24"/>
          <w:lang w:eastAsia="sl-SI"/>
        </w:rPr>
        <w:t xml:space="preserve"> za Egipt, Rania Al-Mashat</w:t>
      </w:r>
      <w:r w:rsidR="00D92AD7">
        <w:rPr>
          <w:rFonts w:ascii="Arial" w:hAnsi="Arial"/>
          <w:sz w:val="20"/>
          <w:szCs w:val="24"/>
          <w:lang w:eastAsia="sl-SI"/>
        </w:rPr>
        <w:t>,</w:t>
      </w:r>
      <w:r w:rsidR="002E6A10" w:rsidRPr="002E6A10">
        <w:rPr>
          <w:rFonts w:ascii="Arial" w:hAnsi="Arial"/>
          <w:sz w:val="20"/>
          <w:szCs w:val="24"/>
          <w:lang w:eastAsia="sl-SI"/>
        </w:rPr>
        <w:t xml:space="preserve"> in guvernerk</w:t>
      </w:r>
      <w:r w:rsidR="002E6A10">
        <w:rPr>
          <w:rFonts w:ascii="Arial" w:hAnsi="Arial"/>
          <w:sz w:val="20"/>
          <w:szCs w:val="24"/>
          <w:lang w:eastAsia="sl-SI"/>
        </w:rPr>
        <w:t>o</w:t>
      </w:r>
      <w:r w:rsidR="002E6A10" w:rsidRPr="002E6A10">
        <w:rPr>
          <w:rFonts w:ascii="Arial" w:hAnsi="Arial"/>
          <w:sz w:val="20"/>
          <w:szCs w:val="24"/>
          <w:lang w:eastAsia="sl-SI"/>
        </w:rPr>
        <w:t xml:space="preserve"> za Litvo, Gintarė Skaistė. Vse tri </w:t>
      </w:r>
      <w:r w:rsidR="002E6A10">
        <w:rPr>
          <w:rFonts w:ascii="Arial" w:hAnsi="Arial"/>
          <w:sz w:val="20"/>
          <w:szCs w:val="24"/>
          <w:lang w:eastAsia="sl-SI"/>
        </w:rPr>
        <w:t>so</w:t>
      </w:r>
      <w:r w:rsidR="002E6A10" w:rsidRPr="002E6A10">
        <w:rPr>
          <w:rFonts w:ascii="Arial" w:hAnsi="Arial"/>
          <w:sz w:val="20"/>
          <w:szCs w:val="24"/>
          <w:lang w:eastAsia="sl-SI"/>
        </w:rPr>
        <w:t xml:space="preserve"> funkcijo nastopile po zaključku letnega zasedanja</w:t>
      </w:r>
      <w:r w:rsidR="002E6A10">
        <w:rPr>
          <w:rFonts w:ascii="Arial" w:hAnsi="Arial"/>
          <w:sz w:val="20"/>
          <w:szCs w:val="24"/>
          <w:lang w:eastAsia="sl-SI"/>
        </w:rPr>
        <w:t xml:space="preserve"> 2023</w:t>
      </w:r>
      <w:r w:rsidR="002E6A10" w:rsidRPr="002E6A10">
        <w:rPr>
          <w:rFonts w:ascii="Arial" w:hAnsi="Arial"/>
          <w:sz w:val="20"/>
          <w:szCs w:val="24"/>
          <w:lang w:eastAsia="sl-SI"/>
        </w:rPr>
        <w:t>.</w:t>
      </w:r>
    </w:p>
    <w:p w14:paraId="42A90C36" w14:textId="6A46467C" w:rsidR="002E6A10" w:rsidRDefault="002E6A10" w:rsidP="00DE1359">
      <w:pPr>
        <w:shd w:val="clear" w:color="auto" w:fill="FFFFFF"/>
        <w:rPr>
          <w:rFonts w:ascii="Arial" w:hAnsi="Arial"/>
          <w:sz w:val="20"/>
          <w:szCs w:val="24"/>
          <w:lang w:eastAsia="sl-SI"/>
        </w:rPr>
      </w:pPr>
    </w:p>
    <w:p w14:paraId="3A7DAE66" w14:textId="266BE6A2" w:rsidR="00CD3944" w:rsidRDefault="002E6A10" w:rsidP="00DE1359">
      <w:pPr>
        <w:shd w:val="clear" w:color="auto" w:fill="FFFFFF"/>
        <w:rPr>
          <w:rFonts w:ascii="Arial" w:hAnsi="Arial"/>
          <w:sz w:val="20"/>
          <w:szCs w:val="24"/>
          <w:lang w:eastAsia="sl-SI"/>
        </w:rPr>
      </w:pPr>
      <w:r>
        <w:rPr>
          <w:rFonts w:ascii="Arial" w:hAnsi="Arial"/>
          <w:sz w:val="20"/>
          <w:szCs w:val="24"/>
          <w:lang w:eastAsia="sl-SI"/>
        </w:rPr>
        <w:t xml:space="preserve">V zaključku se je predsednica </w:t>
      </w:r>
      <w:bookmarkStart w:id="1" w:name="_Hlk135304312"/>
      <w:r>
        <w:rPr>
          <w:rFonts w:ascii="Arial" w:hAnsi="Arial"/>
          <w:sz w:val="20"/>
          <w:szCs w:val="24"/>
          <w:lang w:eastAsia="sl-SI"/>
        </w:rPr>
        <w:t xml:space="preserve">Odile </w:t>
      </w:r>
      <w:r w:rsidRPr="002E6A10">
        <w:rPr>
          <w:rFonts w:ascii="Arial" w:hAnsi="Arial"/>
          <w:sz w:val="20"/>
          <w:szCs w:val="24"/>
          <w:lang w:eastAsia="sl-SI"/>
        </w:rPr>
        <w:t>Renaud-Basso</w:t>
      </w:r>
      <w:r>
        <w:rPr>
          <w:rFonts w:ascii="Arial" w:hAnsi="Arial"/>
          <w:sz w:val="20"/>
          <w:szCs w:val="24"/>
          <w:lang w:eastAsia="sl-SI"/>
        </w:rPr>
        <w:t xml:space="preserve"> </w:t>
      </w:r>
      <w:bookmarkEnd w:id="1"/>
      <w:r>
        <w:rPr>
          <w:rFonts w:ascii="Arial" w:hAnsi="Arial"/>
          <w:sz w:val="20"/>
          <w:szCs w:val="24"/>
          <w:lang w:eastAsia="sl-SI"/>
        </w:rPr>
        <w:t>zahvalila guvernerjem za podporo in za sprejem strateško zelo pomembnih odločitev, ki pa seveda predstavljajo začetek zahtevnega in napornega obdobja za vodstvo EBRD in njeno osebje. Zahvalila se je za izkazano solidarnost in se zavezala, da bo na čelu institucije skrbela</w:t>
      </w:r>
      <w:r w:rsidR="00CD3944">
        <w:rPr>
          <w:rFonts w:ascii="Arial" w:hAnsi="Arial"/>
          <w:sz w:val="20"/>
          <w:szCs w:val="24"/>
          <w:lang w:eastAsia="sl-SI"/>
        </w:rPr>
        <w:t>, da bo banka še naprej zasledovala cilje zelene agende, digitalizacije ter vključevanja, ob mobilizaciji zasebnega sektorja</w:t>
      </w:r>
      <w:r w:rsidR="004B0440">
        <w:rPr>
          <w:rFonts w:ascii="Arial" w:hAnsi="Arial"/>
          <w:sz w:val="20"/>
          <w:szCs w:val="24"/>
          <w:lang w:eastAsia="sl-SI"/>
        </w:rPr>
        <w:t xml:space="preserve">, kot tudi krepila sodelovanje z ostalimi mednarodnimi institucijami, k čemur je pozvala tudi večina guvernerjev, saj se tudi sama zaveda pomena sodelovanja, s čimer se lahko učinkoviteje doseže željen napredek. Zavezala se </w:t>
      </w:r>
      <w:r w:rsidR="00D92AD7">
        <w:rPr>
          <w:rFonts w:ascii="Arial" w:hAnsi="Arial"/>
          <w:sz w:val="20"/>
          <w:szCs w:val="24"/>
          <w:lang w:eastAsia="sl-SI"/>
        </w:rPr>
        <w:t xml:space="preserve">je </w:t>
      </w:r>
      <w:r w:rsidR="004B0440">
        <w:rPr>
          <w:rFonts w:ascii="Arial" w:hAnsi="Arial"/>
          <w:sz w:val="20"/>
          <w:szCs w:val="24"/>
          <w:lang w:eastAsia="sl-SI"/>
        </w:rPr>
        <w:t>tudi k nadaljevanju dela na reformi skladno s priporočili pregleda CAF, s čimer želi usposobiti banko, da bo lahko še naprej igrala ključno vlogo pri razvoju regij, v katerih deluje. Zahvalila se je vsem za zaupanje in podporo, ki si jo je EBRD prislužila s svojim delovanjem in vidnim vplivom pri napredku v regijah delovanja.</w:t>
      </w:r>
    </w:p>
    <w:p w14:paraId="123E2B4B" w14:textId="760F9351" w:rsidR="004B0440" w:rsidRDefault="004B0440" w:rsidP="00DE1359">
      <w:pPr>
        <w:shd w:val="clear" w:color="auto" w:fill="FFFFFF"/>
        <w:rPr>
          <w:rFonts w:ascii="Arial" w:hAnsi="Arial"/>
          <w:sz w:val="20"/>
          <w:szCs w:val="24"/>
          <w:lang w:eastAsia="sl-SI"/>
        </w:rPr>
      </w:pPr>
    </w:p>
    <w:p w14:paraId="050DB8EE" w14:textId="3BF8FC43" w:rsidR="00985B47" w:rsidRDefault="00F9726B" w:rsidP="00985B47">
      <w:pPr>
        <w:shd w:val="clear" w:color="auto" w:fill="FFFFFF"/>
        <w:rPr>
          <w:rFonts w:ascii="Arial" w:hAnsi="Arial"/>
          <w:sz w:val="20"/>
          <w:szCs w:val="24"/>
          <w:lang w:eastAsia="sl-SI"/>
        </w:rPr>
      </w:pPr>
      <w:r w:rsidRPr="00416F2B">
        <w:rPr>
          <w:rFonts w:ascii="Arial" w:hAnsi="Arial"/>
          <w:sz w:val="20"/>
          <w:szCs w:val="24"/>
          <w:lang w:eastAsia="sl-SI"/>
        </w:rPr>
        <w:t xml:space="preserve">Neposredno po otvoritvenem zasedanju </w:t>
      </w:r>
      <w:r w:rsidR="005453E7" w:rsidRPr="00416F2B">
        <w:rPr>
          <w:rFonts w:ascii="Arial" w:hAnsi="Arial"/>
          <w:sz w:val="20"/>
          <w:szCs w:val="24"/>
          <w:lang w:eastAsia="sl-SI"/>
        </w:rPr>
        <w:t>je sledi</w:t>
      </w:r>
      <w:r w:rsidR="00BC4B17">
        <w:rPr>
          <w:rFonts w:ascii="Arial" w:hAnsi="Arial"/>
          <w:sz w:val="20"/>
          <w:szCs w:val="24"/>
          <w:lang w:eastAsia="sl-SI"/>
        </w:rPr>
        <w:t>l</w:t>
      </w:r>
      <w:r w:rsidR="005453E7">
        <w:rPr>
          <w:rFonts w:ascii="Arial" w:hAnsi="Arial"/>
          <w:sz w:val="20"/>
          <w:szCs w:val="24"/>
          <w:lang w:eastAsia="sl-SI"/>
        </w:rPr>
        <w:t xml:space="preserve"> panel na temo p</w:t>
      </w:r>
      <w:r w:rsidR="005453E7" w:rsidRPr="005453E7">
        <w:rPr>
          <w:rFonts w:ascii="Arial" w:hAnsi="Arial"/>
          <w:sz w:val="20"/>
          <w:szCs w:val="24"/>
          <w:lang w:eastAsia="sl-SI"/>
        </w:rPr>
        <w:t>ovezljivost</w:t>
      </w:r>
      <w:r w:rsidR="005453E7">
        <w:rPr>
          <w:rFonts w:ascii="Arial" w:hAnsi="Arial"/>
          <w:sz w:val="20"/>
          <w:szCs w:val="24"/>
          <w:lang w:eastAsia="sl-SI"/>
        </w:rPr>
        <w:t>i</w:t>
      </w:r>
      <w:r w:rsidR="005453E7" w:rsidRPr="005453E7">
        <w:rPr>
          <w:rFonts w:ascii="Arial" w:hAnsi="Arial"/>
          <w:sz w:val="20"/>
          <w:szCs w:val="24"/>
          <w:lang w:eastAsia="sl-SI"/>
        </w:rPr>
        <w:t xml:space="preserve"> v negotovem svetu</w:t>
      </w:r>
      <w:r w:rsidR="00985B47">
        <w:rPr>
          <w:rFonts w:ascii="Arial" w:hAnsi="Arial"/>
          <w:sz w:val="20"/>
          <w:szCs w:val="24"/>
          <w:lang w:eastAsia="sl-SI"/>
        </w:rPr>
        <w:t xml:space="preserve">, ki ga je vodila </w:t>
      </w:r>
      <w:r w:rsidR="00985B47" w:rsidRPr="00985B47">
        <w:rPr>
          <w:rFonts w:ascii="Arial" w:hAnsi="Arial"/>
          <w:sz w:val="20"/>
          <w:szCs w:val="24"/>
          <w:lang w:eastAsia="sl-SI"/>
        </w:rPr>
        <w:t>Beata Javorcik, glavna ekonomistka EBRD</w:t>
      </w:r>
      <w:r w:rsidR="00985B47">
        <w:rPr>
          <w:rFonts w:ascii="Arial" w:hAnsi="Arial"/>
          <w:sz w:val="20"/>
          <w:szCs w:val="24"/>
          <w:lang w:eastAsia="sl-SI"/>
        </w:rPr>
        <w:t xml:space="preserve">. </w:t>
      </w:r>
      <w:r w:rsidR="00985B47" w:rsidRPr="00985B47">
        <w:rPr>
          <w:rFonts w:ascii="Arial" w:hAnsi="Arial"/>
          <w:sz w:val="20"/>
          <w:szCs w:val="24"/>
          <w:lang w:eastAsia="sl-SI"/>
        </w:rPr>
        <w:t>Integracija in odpornost sta ključni tranzicijski lastnosti, ki ju želi EBRD spodbujati z naložbami in sodelovanjem v svojih regijah.</w:t>
      </w:r>
      <w:r w:rsidR="00985B47">
        <w:rPr>
          <w:rFonts w:ascii="Arial" w:hAnsi="Arial"/>
          <w:sz w:val="20"/>
          <w:szCs w:val="24"/>
          <w:lang w:eastAsia="sl-SI"/>
        </w:rPr>
        <w:t xml:space="preserve"> Izbrani guvernerji so razpravljali o tem, </w:t>
      </w:r>
      <w:r w:rsidR="00985B47" w:rsidRPr="00BC4B17">
        <w:rPr>
          <w:rFonts w:ascii="Arial" w:hAnsi="Arial"/>
          <w:sz w:val="20"/>
          <w:szCs w:val="24"/>
          <w:lang w:eastAsia="sl-SI"/>
        </w:rPr>
        <w:t xml:space="preserve">kako lahko države rešujejo te izzive in kako jim lahko </w:t>
      </w:r>
      <w:r w:rsidR="00985B47">
        <w:rPr>
          <w:rFonts w:ascii="Arial" w:hAnsi="Arial"/>
          <w:sz w:val="20"/>
          <w:szCs w:val="24"/>
          <w:lang w:eastAsia="sl-SI"/>
        </w:rPr>
        <w:t>EBRD pri tem</w:t>
      </w:r>
      <w:r w:rsidR="00985B47" w:rsidRPr="00BC4B17">
        <w:rPr>
          <w:rFonts w:ascii="Arial" w:hAnsi="Arial"/>
          <w:sz w:val="20"/>
          <w:szCs w:val="24"/>
          <w:lang w:eastAsia="sl-SI"/>
        </w:rPr>
        <w:t xml:space="preserve"> pomaga.</w:t>
      </w:r>
      <w:r w:rsidR="00985B47">
        <w:rPr>
          <w:rFonts w:ascii="Arial" w:hAnsi="Arial"/>
          <w:sz w:val="20"/>
          <w:szCs w:val="24"/>
          <w:lang w:eastAsia="sl-SI"/>
        </w:rPr>
        <w:t xml:space="preserve"> O</w:t>
      </w:r>
      <w:r w:rsidR="00985B47" w:rsidRPr="00985B47">
        <w:rPr>
          <w:rFonts w:ascii="Arial" w:hAnsi="Arial"/>
          <w:sz w:val="20"/>
          <w:szCs w:val="24"/>
          <w:lang w:eastAsia="sl-SI"/>
        </w:rPr>
        <w:t xml:space="preserve">bravnavani </w:t>
      </w:r>
      <w:r w:rsidR="00985B47">
        <w:rPr>
          <w:rFonts w:ascii="Arial" w:hAnsi="Arial"/>
          <w:sz w:val="20"/>
          <w:szCs w:val="24"/>
          <w:lang w:eastAsia="sl-SI"/>
        </w:rPr>
        <w:t xml:space="preserve">so bili </w:t>
      </w:r>
      <w:r w:rsidR="00985B47" w:rsidRPr="00985B47">
        <w:rPr>
          <w:rFonts w:ascii="Arial" w:hAnsi="Arial"/>
          <w:sz w:val="20"/>
          <w:szCs w:val="24"/>
          <w:lang w:eastAsia="sl-SI"/>
        </w:rPr>
        <w:t xml:space="preserve">geopolitični izzivi, ki so posledica ruskega vdora v Ukrajino, ki je pomembno vplival na Srednjo Azijo in vse regije EBRD. </w:t>
      </w:r>
      <w:r w:rsidR="00985B47">
        <w:rPr>
          <w:rFonts w:ascii="Arial" w:hAnsi="Arial"/>
          <w:sz w:val="20"/>
          <w:szCs w:val="24"/>
          <w:lang w:eastAsia="sl-SI"/>
        </w:rPr>
        <w:t xml:space="preserve">Govorili so </w:t>
      </w:r>
      <w:r w:rsidR="00985B47" w:rsidRPr="00985B47">
        <w:rPr>
          <w:rFonts w:ascii="Arial" w:hAnsi="Arial"/>
          <w:sz w:val="20"/>
          <w:szCs w:val="24"/>
          <w:lang w:eastAsia="sl-SI"/>
        </w:rPr>
        <w:t xml:space="preserve">tako </w:t>
      </w:r>
      <w:r w:rsidR="00985B47">
        <w:rPr>
          <w:rFonts w:ascii="Arial" w:hAnsi="Arial"/>
          <w:sz w:val="20"/>
          <w:szCs w:val="24"/>
          <w:lang w:eastAsia="sl-SI"/>
        </w:rPr>
        <w:t xml:space="preserve">o </w:t>
      </w:r>
      <w:r w:rsidR="00985B47" w:rsidRPr="00985B47">
        <w:rPr>
          <w:rFonts w:ascii="Arial" w:hAnsi="Arial"/>
          <w:sz w:val="20"/>
          <w:szCs w:val="24"/>
          <w:lang w:eastAsia="sl-SI"/>
        </w:rPr>
        <w:t>neposredn</w:t>
      </w:r>
      <w:r w:rsidR="00985B47">
        <w:rPr>
          <w:rFonts w:ascii="Arial" w:hAnsi="Arial"/>
          <w:sz w:val="20"/>
          <w:szCs w:val="24"/>
          <w:lang w:eastAsia="sl-SI"/>
        </w:rPr>
        <w:t>em</w:t>
      </w:r>
      <w:r w:rsidR="00985B47" w:rsidRPr="00985B47">
        <w:rPr>
          <w:rFonts w:ascii="Arial" w:hAnsi="Arial"/>
          <w:sz w:val="20"/>
          <w:szCs w:val="24"/>
          <w:lang w:eastAsia="sl-SI"/>
        </w:rPr>
        <w:t xml:space="preserve"> vpliv</w:t>
      </w:r>
      <w:r w:rsidR="00985B47">
        <w:rPr>
          <w:rFonts w:ascii="Arial" w:hAnsi="Arial"/>
          <w:sz w:val="20"/>
          <w:szCs w:val="24"/>
          <w:lang w:eastAsia="sl-SI"/>
        </w:rPr>
        <w:t>u</w:t>
      </w:r>
      <w:r w:rsidR="00985B47" w:rsidRPr="00985B47">
        <w:rPr>
          <w:rFonts w:ascii="Arial" w:hAnsi="Arial"/>
          <w:sz w:val="20"/>
          <w:szCs w:val="24"/>
          <w:lang w:eastAsia="sl-SI"/>
        </w:rPr>
        <w:t xml:space="preserve"> na kmetijstvo, prehransko in energetsko varnost ter prizadeto prebivalstvo kot tudi </w:t>
      </w:r>
      <w:r w:rsidR="00985B47">
        <w:rPr>
          <w:rFonts w:ascii="Arial" w:hAnsi="Arial"/>
          <w:sz w:val="20"/>
          <w:szCs w:val="24"/>
          <w:lang w:eastAsia="sl-SI"/>
        </w:rPr>
        <w:t xml:space="preserve">o </w:t>
      </w:r>
      <w:r w:rsidR="00985B47" w:rsidRPr="00985B47">
        <w:rPr>
          <w:rFonts w:ascii="Arial" w:hAnsi="Arial"/>
          <w:sz w:val="20"/>
          <w:szCs w:val="24"/>
          <w:lang w:eastAsia="sl-SI"/>
        </w:rPr>
        <w:t>dolgoročn</w:t>
      </w:r>
      <w:r w:rsidR="00985B47">
        <w:rPr>
          <w:rFonts w:ascii="Arial" w:hAnsi="Arial"/>
          <w:sz w:val="20"/>
          <w:szCs w:val="24"/>
          <w:lang w:eastAsia="sl-SI"/>
        </w:rPr>
        <w:t>ih</w:t>
      </w:r>
      <w:r w:rsidR="00985B47" w:rsidRPr="00985B47">
        <w:rPr>
          <w:rFonts w:ascii="Arial" w:hAnsi="Arial"/>
          <w:sz w:val="20"/>
          <w:szCs w:val="24"/>
          <w:lang w:eastAsia="sl-SI"/>
        </w:rPr>
        <w:t xml:space="preserve"> posledic</w:t>
      </w:r>
      <w:r w:rsidR="00985B47">
        <w:rPr>
          <w:rFonts w:ascii="Arial" w:hAnsi="Arial"/>
          <w:sz w:val="20"/>
          <w:szCs w:val="24"/>
          <w:lang w:eastAsia="sl-SI"/>
        </w:rPr>
        <w:t>ah</w:t>
      </w:r>
      <w:r w:rsidR="00985B47" w:rsidRPr="00985B47">
        <w:rPr>
          <w:rFonts w:ascii="Arial" w:hAnsi="Arial"/>
          <w:sz w:val="20"/>
          <w:szCs w:val="24"/>
          <w:lang w:eastAsia="sl-SI"/>
        </w:rPr>
        <w:t xml:space="preserve"> za uresničevanje ciljev trajnostnega razvoja ter bolj zeleno in vključujočo digitalno prihodnost.</w:t>
      </w:r>
    </w:p>
    <w:p w14:paraId="27C981B5" w14:textId="77777777" w:rsidR="00985B47" w:rsidRDefault="00985B47" w:rsidP="00DE1359">
      <w:pPr>
        <w:shd w:val="clear" w:color="auto" w:fill="FFFFFF"/>
        <w:rPr>
          <w:rFonts w:ascii="Arial" w:hAnsi="Arial"/>
          <w:sz w:val="20"/>
          <w:szCs w:val="24"/>
          <w:lang w:eastAsia="sl-SI"/>
        </w:rPr>
      </w:pPr>
    </w:p>
    <w:p w14:paraId="57EA602F" w14:textId="0FE57486" w:rsidR="0012061F" w:rsidRDefault="0012061F" w:rsidP="0012061F">
      <w:pPr>
        <w:shd w:val="clear" w:color="auto" w:fill="FFFFFF"/>
        <w:rPr>
          <w:rFonts w:ascii="Arial" w:hAnsi="Arial"/>
          <w:sz w:val="20"/>
          <w:szCs w:val="24"/>
          <w:lang w:eastAsia="sl-SI"/>
        </w:rPr>
      </w:pPr>
      <w:r w:rsidRPr="007E2FB6">
        <w:rPr>
          <w:rFonts w:ascii="Arial" w:hAnsi="Arial"/>
          <w:sz w:val="20"/>
          <w:szCs w:val="24"/>
          <w:lang w:eastAsia="sl-SI"/>
        </w:rPr>
        <w:t xml:space="preserve">Ob robu letnega zasedanja </w:t>
      </w:r>
      <w:r w:rsidR="002665ED">
        <w:rPr>
          <w:rFonts w:ascii="Arial" w:hAnsi="Arial"/>
          <w:sz w:val="20"/>
          <w:szCs w:val="24"/>
          <w:lang w:eastAsia="sl-SI"/>
        </w:rPr>
        <w:t xml:space="preserve">banke </w:t>
      </w:r>
      <w:r>
        <w:rPr>
          <w:rFonts w:ascii="Arial" w:hAnsi="Arial"/>
          <w:sz w:val="20"/>
          <w:szCs w:val="24"/>
          <w:lang w:eastAsia="sl-SI"/>
        </w:rPr>
        <w:t>je</w:t>
      </w:r>
      <w:r w:rsidRPr="007E2FB6">
        <w:rPr>
          <w:rFonts w:ascii="Arial" w:hAnsi="Arial"/>
          <w:sz w:val="20"/>
          <w:szCs w:val="24"/>
          <w:lang w:eastAsia="sl-SI"/>
        </w:rPr>
        <w:t xml:space="preserve"> potekal </w:t>
      </w:r>
      <w:r w:rsidR="002665ED">
        <w:rPr>
          <w:rFonts w:ascii="Arial" w:hAnsi="Arial"/>
          <w:sz w:val="20"/>
          <w:szCs w:val="24"/>
          <w:lang w:eastAsia="sl-SI"/>
        </w:rPr>
        <w:t xml:space="preserve">tudi </w:t>
      </w:r>
      <w:r w:rsidRPr="007E2FB6">
        <w:rPr>
          <w:rFonts w:ascii="Arial" w:hAnsi="Arial"/>
          <w:sz w:val="20"/>
          <w:szCs w:val="24"/>
          <w:lang w:eastAsia="sl-SI"/>
        </w:rPr>
        <w:t xml:space="preserve">poslovni forum. Letošnje letno srečanje in poslovni forum </w:t>
      </w:r>
      <w:r>
        <w:rPr>
          <w:rFonts w:ascii="Arial" w:hAnsi="Arial"/>
          <w:sz w:val="20"/>
          <w:szCs w:val="24"/>
          <w:lang w:eastAsia="sl-SI"/>
        </w:rPr>
        <w:t>sta bila</w:t>
      </w:r>
      <w:r w:rsidRPr="007E2FB6">
        <w:rPr>
          <w:rFonts w:ascii="Arial" w:hAnsi="Arial"/>
          <w:sz w:val="20"/>
          <w:szCs w:val="24"/>
          <w:lang w:eastAsia="sl-SI"/>
        </w:rPr>
        <w:t xml:space="preserve"> osredotočena na "vlaganje v odpornost" - pristop, katerega cilj je zagotoviti gospodarsko stabilnost v času krize in spodbujati trajnostno gospodarsko rast. </w:t>
      </w:r>
    </w:p>
    <w:p w14:paraId="70B3F61E" w14:textId="430317D8" w:rsidR="00EE6A42" w:rsidRDefault="00EE6A42" w:rsidP="0012061F">
      <w:pPr>
        <w:shd w:val="clear" w:color="auto" w:fill="FFFFFF"/>
        <w:rPr>
          <w:rFonts w:ascii="Arial" w:hAnsi="Arial"/>
          <w:sz w:val="20"/>
          <w:szCs w:val="24"/>
          <w:lang w:eastAsia="sl-SI"/>
        </w:rPr>
      </w:pPr>
    </w:p>
    <w:p w14:paraId="628F836C" w14:textId="2C77D627" w:rsidR="00AB04E2" w:rsidRPr="00113E5E" w:rsidRDefault="00EE6A42" w:rsidP="00DE1359">
      <w:pPr>
        <w:shd w:val="clear" w:color="auto" w:fill="FFFFFF"/>
        <w:rPr>
          <w:rFonts w:ascii="Arial" w:hAnsi="Arial"/>
          <w:i/>
          <w:iCs/>
          <w:sz w:val="20"/>
          <w:szCs w:val="24"/>
          <w:lang w:eastAsia="sl-SI"/>
        </w:rPr>
      </w:pPr>
      <w:r>
        <w:rPr>
          <w:rFonts w:ascii="Arial" w:hAnsi="Arial"/>
          <w:sz w:val="20"/>
          <w:szCs w:val="24"/>
          <w:lang w:eastAsia="sl-SI"/>
        </w:rPr>
        <w:t xml:space="preserve">Minister se je ob robu letnega zasedanja sestal tudi z ministrom za finance </w:t>
      </w:r>
      <w:r w:rsidR="00A34378">
        <w:rPr>
          <w:rFonts w:ascii="Arial" w:hAnsi="Arial"/>
          <w:sz w:val="20"/>
          <w:szCs w:val="24"/>
          <w:lang w:eastAsia="sl-SI"/>
        </w:rPr>
        <w:t xml:space="preserve">Republike </w:t>
      </w:r>
      <w:r>
        <w:rPr>
          <w:rFonts w:ascii="Arial" w:hAnsi="Arial"/>
          <w:sz w:val="20"/>
          <w:szCs w:val="24"/>
          <w:lang w:eastAsia="sl-SI"/>
        </w:rPr>
        <w:t xml:space="preserve">Armenije. </w:t>
      </w:r>
      <w:r w:rsidR="005473BD">
        <w:rPr>
          <w:rFonts w:ascii="Arial" w:hAnsi="Arial"/>
          <w:sz w:val="20"/>
          <w:szCs w:val="24"/>
          <w:lang w:eastAsia="sl-SI"/>
        </w:rPr>
        <w:t>M</w:t>
      </w:r>
      <w:r w:rsidRPr="00EE6A42">
        <w:rPr>
          <w:rFonts w:ascii="Arial" w:hAnsi="Arial"/>
          <w:sz w:val="20"/>
          <w:szCs w:val="24"/>
          <w:lang w:eastAsia="sl-SI"/>
        </w:rPr>
        <w:t xml:space="preserve">inistra </w:t>
      </w:r>
      <w:r w:rsidR="005473BD">
        <w:rPr>
          <w:rFonts w:ascii="Arial" w:hAnsi="Arial"/>
          <w:sz w:val="20"/>
          <w:szCs w:val="24"/>
          <w:lang w:eastAsia="sl-SI"/>
        </w:rPr>
        <w:t xml:space="preserve">sta si </w:t>
      </w:r>
      <w:r w:rsidRPr="00EE6A42">
        <w:rPr>
          <w:rFonts w:ascii="Arial" w:hAnsi="Arial"/>
          <w:sz w:val="20"/>
          <w:szCs w:val="24"/>
          <w:lang w:eastAsia="sl-SI"/>
        </w:rPr>
        <w:t>izmenjala informacij</w:t>
      </w:r>
      <w:r>
        <w:rPr>
          <w:rFonts w:ascii="Arial" w:hAnsi="Arial"/>
          <w:sz w:val="20"/>
          <w:szCs w:val="24"/>
          <w:lang w:eastAsia="sl-SI"/>
        </w:rPr>
        <w:t>e</w:t>
      </w:r>
      <w:r w:rsidRPr="00EE6A42">
        <w:rPr>
          <w:rFonts w:ascii="Arial" w:hAnsi="Arial"/>
          <w:sz w:val="20"/>
          <w:szCs w:val="24"/>
          <w:lang w:eastAsia="sl-SI"/>
        </w:rPr>
        <w:t xml:space="preserve"> o makroekonomskem in političnem stanju v </w:t>
      </w:r>
      <w:r>
        <w:rPr>
          <w:rFonts w:ascii="Arial" w:hAnsi="Arial"/>
          <w:sz w:val="20"/>
          <w:szCs w:val="24"/>
          <w:lang w:eastAsia="sl-SI"/>
        </w:rPr>
        <w:t>obeh državah</w:t>
      </w:r>
      <w:r w:rsidR="005473BD">
        <w:rPr>
          <w:rFonts w:ascii="Arial" w:hAnsi="Arial"/>
          <w:sz w:val="20"/>
          <w:szCs w:val="24"/>
          <w:lang w:eastAsia="sl-SI"/>
        </w:rPr>
        <w:t xml:space="preserve"> in naslovila teme obravnavane na letnem zasedanju. A</w:t>
      </w:r>
      <w:r w:rsidRPr="00EE6A42">
        <w:rPr>
          <w:rFonts w:ascii="Arial" w:hAnsi="Arial"/>
          <w:sz w:val="20"/>
          <w:szCs w:val="24"/>
          <w:lang w:eastAsia="sl-SI"/>
        </w:rPr>
        <w:t xml:space="preserve">rmenski minister </w:t>
      </w:r>
      <w:r w:rsidR="005473BD">
        <w:rPr>
          <w:rFonts w:ascii="Arial" w:hAnsi="Arial"/>
          <w:sz w:val="20"/>
          <w:szCs w:val="24"/>
          <w:lang w:eastAsia="sl-SI"/>
        </w:rPr>
        <w:t xml:space="preserve">je </w:t>
      </w:r>
      <w:r w:rsidRPr="00EE6A42">
        <w:rPr>
          <w:rFonts w:ascii="Arial" w:hAnsi="Arial"/>
          <w:sz w:val="20"/>
          <w:szCs w:val="24"/>
          <w:lang w:eastAsia="sl-SI"/>
        </w:rPr>
        <w:t xml:space="preserve">poudaril, da </w:t>
      </w:r>
      <w:r w:rsidR="00E86365">
        <w:rPr>
          <w:rFonts w:ascii="Arial" w:hAnsi="Arial"/>
          <w:sz w:val="20"/>
          <w:szCs w:val="24"/>
          <w:lang w:eastAsia="sl-SI"/>
        </w:rPr>
        <w:t>podpora</w:t>
      </w:r>
      <w:r w:rsidRPr="00EE6A42">
        <w:rPr>
          <w:rFonts w:ascii="Arial" w:hAnsi="Arial"/>
          <w:sz w:val="20"/>
          <w:szCs w:val="24"/>
          <w:lang w:eastAsia="sl-SI"/>
        </w:rPr>
        <w:t xml:space="preserve"> resolucij</w:t>
      </w:r>
      <w:r w:rsidR="00E86365">
        <w:rPr>
          <w:rFonts w:ascii="Arial" w:hAnsi="Arial"/>
          <w:sz w:val="20"/>
          <w:szCs w:val="24"/>
          <w:lang w:eastAsia="sl-SI"/>
        </w:rPr>
        <w:t>i</w:t>
      </w:r>
      <w:r w:rsidRPr="00EE6A42">
        <w:rPr>
          <w:rFonts w:ascii="Arial" w:hAnsi="Arial"/>
          <w:sz w:val="20"/>
          <w:szCs w:val="24"/>
          <w:lang w:eastAsia="sl-SI"/>
        </w:rPr>
        <w:t xml:space="preserve">, katere cilj je nadaljnja pomoč EBRD Ukrajini, </w:t>
      </w:r>
      <w:r w:rsidR="00E86365">
        <w:rPr>
          <w:rFonts w:ascii="Arial" w:hAnsi="Arial"/>
          <w:sz w:val="20"/>
          <w:szCs w:val="24"/>
          <w:lang w:eastAsia="sl-SI"/>
        </w:rPr>
        <w:t xml:space="preserve">še ne pomeni </w:t>
      </w:r>
      <w:r w:rsidR="005473BD">
        <w:rPr>
          <w:rFonts w:ascii="Arial" w:hAnsi="Arial"/>
          <w:sz w:val="20"/>
          <w:szCs w:val="24"/>
          <w:lang w:eastAsia="sl-SI"/>
        </w:rPr>
        <w:t>podpore</w:t>
      </w:r>
      <w:r w:rsidRPr="00EE6A42">
        <w:rPr>
          <w:rFonts w:ascii="Arial" w:hAnsi="Arial"/>
          <w:sz w:val="20"/>
          <w:szCs w:val="24"/>
          <w:lang w:eastAsia="sl-SI"/>
        </w:rPr>
        <w:t xml:space="preserve"> povečanj</w:t>
      </w:r>
      <w:r w:rsidR="005473BD">
        <w:rPr>
          <w:rFonts w:ascii="Arial" w:hAnsi="Arial"/>
          <w:sz w:val="20"/>
          <w:szCs w:val="24"/>
          <w:lang w:eastAsia="sl-SI"/>
        </w:rPr>
        <w:t>u</w:t>
      </w:r>
      <w:r w:rsidRPr="00EE6A42">
        <w:rPr>
          <w:rFonts w:ascii="Arial" w:hAnsi="Arial"/>
          <w:sz w:val="20"/>
          <w:szCs w:val="24"/>
          <w:lang w:eastAsia="sl-SI"/>
        </w:rPr>
        <w:t xml:space="preserve"> kapitala </w:t>
      </w:r>
      <w:r w:rsidR="00E86365">
        <w:rPr>
          <w:rFonts w:ascii="Arial" w:hAnsi="Arial"/>
          <w:sz w:val="20"/>
          <w:szCs w:val="24"/>
          <w:lang w:eastAsia="sl-SI"/>
        </w:rPr>
        <w:t xml:space="preserve">EBRD </w:t>
      </w:r>
      <w:r w:rsidRPr="00EE6A42">
        <w:rPr>
          <w:rFonts w:ascii="Arial" w:hAnsi="Arial"/>
          <w:sz w:val="20"/>
          <w:szCs w:val="24"/>
          <w:lang w:eastAsia="sl-SI"/>
        </w:rPr>
        <w:t>za ta namen</w:t>
      </w:r>
      <w:r w:rsidR="005473BD">
        <w:rPr>
          <w:rFonts w:ascii="Arial" w:hAnsi="Arial"/>
          <w:sz w:val="20"/>
          <w:szCs w:val="24"/>
          <w:lang w:eastAsia="sl-SI"/>
        </w:rPr>
        <w:t xml:space="preserve">. Potrebno bo </w:t>
      </w:r>
      <w:r w:rsidR="00E86365">
        <w:rPr>
          <w:rFonts w:ascii="Arial" w:hAnsi="Arial"/>
          <w:sz w:val="20"/>
          <w:szCs w:val="24"/>
          <w:lang w:eastAsia="sl-SI"/>
        </w:rPr>
        <w:t xml:space="preserve">nasloviti </w:t>
      </w:r>
      <w:r w:rsidRPr="00EE6A42">
        <w:rPr>
          <w:rFonts w:ascii="Arial" w:hAnsi="Arial"/>
          <w:sz w:val="20"/>
          <w:szCs w:val="24"/>
          <w:lang w:eastAsia="sl-SI"/>
        </w:rPr>
        <w:t>tveganj</w:t>
      </w:r>
      <w:r w:rsidR="00E86365">
        <w:rPr>
          <w:rFonts w:ascii="Arial" w:hAnsi="Arial"/>
          <w:sz w:val="20"/>
          <w:szCs w:val="24"/>
          <w:lang w:eastAsia="sl-SI"/>
        </w:rPr>
        <w:t>a</w:t>
      </w:r>
      <w:r w:rsidRPr="00EE6A42">
        <w:rPr>
          <w:rFonts w:ascii="Arial" w:hAnsi="Arial"/>
          <w:sz w:val="20"/>
          <w:szCs w:val="24"/>
          <w:lang w:eastAsia="sl-SI"/>
        </w:rPr>
        <w:t xml:space="preserve"> in izpostavljenost</w:t>
      </w:r>
      <w:r w:rsidR="00E86365">
        <w:rPr>
          <w:rFonts w:ascii="Arial" w:hAnsi="Arial"/>
          <w:sz w:val="20"/>
          <w:szCs w:val="24"/>
          <w:lang w:eastAsia="sl-SI"/>
        </w:rPr>
        <w:t xml:space="preserve"> EBRD do Ukrajine </w:t>
      </w:r>
      <w:r w:rsidR="005473BD">
        <w:rPr>
          <w:rFonts w:ascii="Arial" w:hAnsi="Arial"/>
          <w:sz w:val="20"/>
          <w:szCs w:val="24"/>
          <w:lang w:eastAsia="sl-SI"/>
        </w:rPr>
        <w:t xml:space="preserve">v luči vpliva </w:t>
      </w:r>
      <w:r w:rsidRPr="00EE6A42">
        <w:rPr>
          <w:rFonts w:ascii="Arial" w:hAnsi="Arial"/>
          <w:sz w:val="20"/>
          <w:szCs w:val="24"/>
          <w:lang w:eastAsia="sl-SI"/>
        </w:rPr>
        <w:t>na bonitetno oceno banke</w:t>
      </w:r>
      <w:r w:rsidR="005473BD">
        <w:rPr>
          <w:rFonts w:ascii="Arial" w:hAnsi="Arial"/>
          <w:sz w:val="20"/>
          <w:szCs w:val="24"/>
          <w:lang w:eastAsia="sl-SI"/>
        </w:rPr>
        <w:t>.</w:t>
      </w:r>
      <w:r w:rsidR="005473BD" w:rsidRPr="005473BD">
        <w:rPr>
          <w:rFonts w:ascii="Arial" w:hAnsi="Arial"/>
          <w:sz w:val="20"/>
          <w:szCs w:val="24"/>
          <w:lang w:eastAsia="sl-SI"/>
        </w:rPr>
        <w:t xml:space="preserve"> </w:t>
      </w:r>
      <w:r w:rsidR="005473BD">
        <w:rPr>
          <w:rFonts w:ascii="Arial" w:hAnsi="Arial"/>
          <w:sz w:val="20"/>
          <w:szCs w:val="24"/>
          <w:lang w:eastAsia="sl-SI"/>
        </w:rPr>
        <w:t>Govorila sta tudi o možnostih sodelovanja na področju izobraževanja. I</w:t>
      </w:r>
      <w:r w:rsidR="00E86365">
        <w:rPr>
          <w:rFonts w:ascii="Arial" w:hAnsi="Arial"/>
          <w:sz w:val="20"/>
          <w:szCs w:val="24"/>
          <w:lang w:eastAsia="sl-SI"/>
        </w:rPr>
        <w:t xml:space="preserve">zrazila </w:t>
      </w:r>
      <w:r w:rsidR="005473BD">
        <w:rPr>
          <w:rFonts w:ascii="Arial" w:hAnsi="Arial"/>
          <w:sz w:val="20"/>
          <w:szCs w:val="24"/>
          <w:lang w:eastAsia="sl-SI"/>
        </w:rPr>
        <w:t xml:space="preserve">sta </w:t>
      </w:r>
      <w:r w:rsidR="00E86365">
        <w:rPr>
          <w:rFonts w:ascii="Arial" w:hAnsi="Arial"/>
          <w:sz w:val="20"/>
          <w:szCs w:val="24"/>
          <w:lang w:eastAsia="sl-SI"/>
        </w:rPr>
        <w:t>željo po nadaljnjem sodelovanju in se strinjala, da se delegaciji ponovno srečata ob robu letnega zasedanja EBRD prihodnje leto, ki bo potekalo v</w:t>
      </w:r>
      <w:r w:rsidR="00A34378">
        <w:rPr>
          <w:rFonts w:ascii="Arial" w:hAnsi="Arial"/>
          <w:sz w:val="20"/>
          <w:szCs w:val="24"/>
          <w:lang w:eastAsia="sl-SI"/>
        </w:rPr>
        <w:t xml:space="preserve"> Republiki </w:t>
      </w:r>
      <w:r w:rsidR="00E86365">
        <w:rPr>
          <w:rFonts w:ascii="Arial" w:hAnsi="Arial"/>
          <w:sz w:val="20"/>
          <w:szCs w:val="24"/>
          <w:lang w:eastAsia="sl-SI"/>
        </w:rPr>
        <w:t xml:space="preserve">Armeniji. </w:t>
      </w:r>
    </w:p>
    <w:sectPr w:rsidR="00AB04E2" w:rsidRPr="00113E5E" w:rsidSect="00AC2C03">
      <w:head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2477" w14:textId="77777777" w:rsidR="00D84BC7" w:rsidRDefault="00D84BC7">
      <w:r>
        <w:separator/>
      </w:r>
    </w:p>
  </w:endnote>
  <w:endnote w:type="continuationSeparator" w:id="0">
    <w:p w14:paraId="33B76FCB" w14:textId="77777777" w:rsidR="00D84BC7" w:rsidRDefault="00D8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Klee One"/>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920D" w14:textId="77777777" w:rsidR="007D2F52" w:rsidRPr="004D4380" w:rsidRDefault="007D2F52">
    <w:pPr>
      <w:pStyle w:val="Noga"/>
      <w:jc w:val="center"/>
      <w:rPr>
        <w:rFonts w:ascii="Arial" w:hAnsi="Arial" w:cs="Arial"/>
        <w:noProof/>
        <w:sz w:val="20"/>
        <w:szCs w:val="20"/>
      </w:rPr>
    </w:pPr>
    <w:r w:rsidRPr="004D4380">
      <w:rPr>
        <w:rFonts w:ascii="Arial" w:hAnsi="Arial" w:cs="Arial"/>
        <w:sz w:val="20"/>
        <w:szCs w:val="20"/>
      </w:rPr>
      <w:fldChar w:fldCharType="begin"/>
    </w:r>
    <w:r w:rsidRPr="004D4380">
      <w:rPr>
        <w:rFonts w:ascii="Arial" w:hAnsi="Arial" w:cs="Arial"/>
        <w:sz w:val="20"/>
        <w:szCs w:val="20"/>
      </w:rPr>
      <w:instrText xml:space="preserve"> PAGE   \* MERGEFORMAT </w:instrText>
    </w:r>
    <w:r w:rsidRPr="004D4380">
      <w:rPr>
        <w:rFonts w:ascii="Arial" w:hAnsi="Arial" w:cs="Arial"/>
        <w:sz w:val="20"/>
        <w:szCs w:val="20"/>
      </w:rPr>
      <w:fldChar w:fldCharType="separate"/>
    </w:r>
    <w:r w:rsidR="001002BE">
      <w:rPr>
        <w:rFonts w:ascii="Arial" w:hAnsi="Arial" w:cs="Arial"/>
        <w:noProof/>
        <w:sz w:val="20"/>
        <w:szCs w:val="20"/>
      </w:rPr>
      <w:t>7</w:t>
    </w:r>
    <w:r w:rsidRPr="004D438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64A4" w14:textId="77777777" w:rsidR="00D84BC7" w:rsidRDefault="00D84BC7">
      <w:r>
        <w:separator/>
      </w:r>
    </w:p>
  </w:footnote>
  <w:footnote w:type="continuationSeparator" w:id="0">
    <w:p w14:paraId="04D31CE8" w14:textId="77777777" w:rsidR="00D84BC7" w:rsidRDefault="00D8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0AFD" w14:textId="77777777" w:rsidR="007D2F52" w:rsidRDefault="007D2F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hint="default"/>
        <w:color w:val="auto"/>
        <w:sz w:val="18"/>
        <w:szCs w:val="18"/>
        <w:u w:val="non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color w:val="auto"/>
        <w:sz w:val="18"/>
        <w:szCs w:val="18"/>
        <w:u w:val="non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color w:val="auto"/>
        <w:sz w:val="18"/>
        <w:szCs w:val="18"/>
        <w:u w:val="non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06227A02"/>
    <w:multiLevelType w:val="hybridMultilevel"/>
    <w:tmpl w:val="06F081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66F"/>
    <w:multiLevelType w:val="multilevel"/>
    <w:tmpl w:val="09E852B0"/>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74ECE"/>
    <w:multiLevelType w:val="hybridMultilevel"/>
    <w:tmpl w:val="DD3853F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A36D16"/>
    <w:multiLevelType w:val="multilevel"/>
    <w:tmpl w:val="48E4CE56"/>
    <w:lvl w:ilvl="0">
      <w:start w:val="1"/>
      <w:numFmt w:val="decimal"/>
      <w:pStyle w:val="Alineazatok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B5D799B"/>
    <w:multiLevelType w:val="hybridMultilevel"/>
    <w:tmpl w:val="C56EB36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240F1"/>
    <w:multiLevelType w:val="hybridMultilevel"/>
    <w:tmpl w:val="C91CD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EE09C5"/>
    <w:multiLevelType w:val="hybridMultilevel"/>
    <w:tmpl w:val="08A4C8B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6C68D4"/>
    <w:multiLevelType w:val="multilevel"/>
    <w:tmpl w:val="B4D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D7B28"/>
    <w:multiLevelType w:val="hybridMultilevel"/>
    <w:tmpl w:val="22764B72"/>
    <w:lvl w:ilvl="0" w:tplc="3BD602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CA4884"/>
    <w:multiLevelType w:val="hybridMultilevel"/>
    <w:tmpl w:val="CDFCBB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351B10D8"/>
    <w:multiLevelType w:val="hybridMultilevel"/>
    <w:tmpl w:val="CE6CAF1A"/>
    <w:lvl w:ilvl="0" w:tplc="EB526D60">
      <w:start w:val="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6B62D8C"/>
    <w:multiLevelType w:val="hybridMultilevel"/>
    <w:tmpl w:val="89226C6E"/>
    <w:lvl w:ilvl="0" w:tplc="5CA236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781FF2"/>
    <w:multiLevelType w:val="hybridMultilevel"/>
    <w:tmpl w:val="090EAB98"/>
    <w:lvl w:ilvl="0" w:tplc="D61C8940">
      <w:start w:val="1"/>
      <w:numFmt w:val="bullet"/>
      <w:lvlText w:val="-"/>
      <w:lvlJc w:val="left"/>
      <w:pPr>
        <w:ind w:left="360" w:hanging="360"/>
      </w:pPr>
      <w:rPr>
        <w:rFonts w:ascii="Times New Roman" w:eastAsia="Times New Roman" w:hAnsi="Times New Roman" w:cs="Times New Roman" w:hint="default"/>
      </w:rPr>
    </w:lvl>
    <w:lvl w:ilvl="1" w:tplc="61B4CA16">
      <w:numFmt w:val="bullet"/>
      <w:lvlText w:val="•"/>
      <w:lvlJc w:val="left"/>
      <w:pPr>
        <w:ind w:left="1428" w:hanging="708"/>
      </w:pPr>
      <w:rPr>
        <w:rFonts w:ascii="Arial" w:eastAsia="Times New Roman" w:hAnsi="Arial" w:cs="Arial" w:hint="default"/>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15:restartNumberingAfterBreak="0">
    <w:nsid w:val="40117CE6"/>
    <w:multiLevelType w:val="hybridMultilevel"/>
    <w:tmpl w:val="D3644C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A108F1"/>
    <w:multiLevelType w:val="hybridMultilevel"/>
    <w:tmpl w:val="6598F062"/>
    <w:lvl w:ilvl="0" w:tplc="EB526D60">
      <w:start w:val="2"/>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E5183C"/>
    <w:multiLevelType w:val="hybridMultilevel"/>
    <w:tmpl w:val="FA22710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34F025C"/>
    <w:multiLevelType w:val="hybridMultilevel"/>
    <w:tmpl w:val="4BE64D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F225CA"/>
    <w:multiLevelType w:val="hybridMultilevel"/>
    <w:tmpl w:val="22764B72"/>
    <w:lvl w:ilvl="0" w:tplc="3BD602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547B66"/>
    <w:multiLevelType w:val="hybridMultilevel"/>
    <w:tmpl w:val="C79C6A3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AA130A"/>
    <w:multiLevelType w:val="hybridMultilevel"/>
    <w:tmpl w:val="76BEEC1E"/>
    <w:lvl w:ilvl="0" w:tplc="EB526D6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5636EC4"/>
    <w:multiLevelType w:val="hybridMultilevel"/>
    <w:tmpl w:val="4BE64D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247A05"/>
    <w:multiLevelType w:val="hybridMultilevel"/>
    <w:tmpl w:val="51A6B5C6"/>
    <w:lvl w:ilvl="0" w:tplc="FF48F37A">
      <w:start w:val="1"/>
      <w:numFmt w:val="decimal"/>
      <w:lvlText w:val="%1)"/>
      <w:lvlJc w:val="left"/>
      <w:pPr>
        <w:ind w:left="720" w:hanging="360"/>
      </w:pPr>
      <w:rPr>
        <w:rFonts w:ascii="Arial" w:eastAsia="Times New Roman" w:hAnsi="Arial" w:cs="Arial"/>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D451B"/>
    <w:multiLevelType w:val="hybridMultilevel"/>
    <w:tmpl w:val="B8948272"/>
    <w:lvl w:ilvl="0" w:tplc="227C6B6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CB47E0"/>
    <w:multiLevelType w:val="hybridMultilevel"/>
    <w:tmpl w:val="5382193E"/>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81B0F"/>
    <w:multiLevelType w:val="hybridMultilevel"/>
    <w:tmpl w:val="6B68D3E8"/>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8E5967"/>
    <w:multiLevelType w:val="hybridMultilevel"/>
    <w:tmpl w:val="3D5A34D8"/>
    <w:lvl w:ilvl="0" w:tplc="D0E8F59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940317"/>
    <w:multiLevelType w:val="hybridMultilevel"/>
    <w:tmpl w:val="C3AC2A10"/>
    <w:lvl w:ilvl="0" w:tplc="EB526D60">
      <w:start w:val="2"/>
      <w:numFmt w:val="bullet"/>
      <w:lvlText w:val="-"/>
      <w:lvlJc w:val="left"/>
      <w:pPr>
        <w:ind w:left="720" w:hanging="360"/>
      </w:pPr>
      <w:rPr>
        <w:rFonts w:ascii="Arial" w:eastAsia="Times New Roman" w:hAnsi="Arial" w:cs="Arial" w:hint="default"/>
      </w:rPr>
    </w:lvl>
    <w:lvl w:ilvl="1" w:tplc="1AD83C46">
      <w:start w:val="1"/>
      <w:numFmt w:val="decimal"/>
      <w:lvlText w:val="%2."/>
      <w:lvlJc w:val="left"/>
      <w:pPr>
        <w:ind w:left="1788" w:hanging="708"/>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205CD7"/>
    <w:multiLevelType w:val="hybridMultilevel"/>
    <w:tmpl w:val="30D8355E"/>
    <w:lvl w:ilvl="0" w:tplc="8F24050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9B1ECA"/>
    <w:multiLevelType w:val="hybridMultilevel"/>
    <w:tmpl w:val="BA7A58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7F30C0"/>
    <w:multiLevelType w:val="hybridMultilevel"/>
    <w:tmpl w:val="CA3C1F20"/>
    <w:lvl w:ilvl="0" w:tplc="56684B7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6" w15:restartNumberingAfterBreak="0">
    <w:nsid w:val="7C366BAD"/>
    <w:multiLevelType w:val="hybridMultilevel"/>
    <w:tmpl w:val="318E8A06"/>
    <w:lvl w:ilvl="0" w:tplc="4F12D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87262544">
    <w:abstractNumId w:val="14"/>
  </w:num>
  <w:num w:numId="2" w16cid:durableId="350421331">
    <w:abstractNumId w:val="4"/>
  </w:num>
  <w:num w:numId="3" w16cid:durableId="1600485425">
    <w:abstractNumId w:val="29"/>
  </w:num>
  <w:num w:numId="4" w16cid:durableId="383022673">
    <w:abstractNumId w:val="11"/>
  </w:num>
  <w:num w:numId="5" w16cid:durableId="989361306">
    <w:abstractNumId w:val="2"/>
  </w:num>
  <w:num w:numId="6" w16cid:durableId="653873173">
    <w:abstractNumId w:val="27"/>
  </w:num>
  <w:num w:numId="7" w16cid:durableId="1798913152">
    <w:abstractNumId w:val="23"/>
  </w:num>
  <w:num w:numId="8" w16cid:durableId="719474111">
    <w:abstractNumId w:val="31"/>
  </w:num>
  <w:num w:numId="9" w16cid:durableId="649138922">
    <w:abstractNumId w:val="17"/>
  </w:num>
  <w:num w:numId="10" w16cid:durableId="1380858136">
    <w:abstractNumId w:val="16"/>
  </w:num>
  <w:num w:numId="11" w16cid:durableId="36056096">
    <w:abstractNumId w:val="12"/>
  </w:num>
  <w:num w:numId="12" w16cid:durableId="927346590">
    <w:abstractNumId w:val="15"/>
  </w:num>
  <w:num w:numId="13" w16cid:durableId="154225756">
    <w:abstractNumId w:val="36"/>
  </w:num>
  <w:num w:numId="14" w16cid:durableId="686370644">
    <w:abstractNumId w:val="30"/>
  </w:num>
  <w:num w:numId="15" w16cid:durableId="1321616975">
    <w:abstractNumId w:val="1"/>
  </w:num>
  <w:num w:numId="16" w16cid:durableId="266546799">
    <w:abstractNumId w:val="24"/>
  </w:num>
  <w:num w:numId="17" w16cid:durableId="398094633">
    <w:abstractNumId w:val="3"/>
  </w:num>
  <w:num w:numId="18" w16cid:durableId="2061855814">
    <w:abstractNumId w:val="32"/>
  </w:num>
  <w:num w:numId="19" w16cid:durableId="196936114">
    <w:abstractNumId w:val="18"/>
  </w:num>
  <w:num w:numId="20" w16cid:durableId="1633099665">
    <w:abstractNumId w:val="10"/>
  </w:num>
  <w:num w:numId="21" w16cid:durableId="549804281">
    <w:abstractNumId w:val="13"/>
  </w:num>
  <w:num w:numId="22" w16cid:durableId="1821311959">
    <w:abstractNumId w:val="20"/>
  </w:num>
  <w:num w:numId="23" w16cid:durableId="391081643">
    <w:abstractNumId w:val="19"/>
  </w:num>
  <w:num w:numId="24" w16cid:durableId="1368483132">
    <w:abstractNumId w:val="28"/>
  </w:num>
  <w:num w:numId="25" w16cid:durableId="1335647096">
    <w:abstractNumId w:val="9"/>
  </w:num>
  <w:num w:numId="26" w16cid:durableId="47339144">
    <w:abstractNumId w:val="22"/>
  </w:num>
  <w:num w:numId="27" w16cid:durableId="1806317757">
    <w:abstractNumId w:val="21"/>
  </w:num>
  <w:num w:numId="28" w16cid:durableId="2136672492">
    <w:abstractNumId w:val="8"/>
  </w:num>
  <w:num w:numId="29" w16cid:durableId="916983360">
    <w:abstractNumId w:val="34"/>
  </w:num>
  <w:num w:numId="30" w16cid:durableId="1779136942">
    <w:abstractNumId w:val="7"/>
  </w:num>
  <w:num w:numId="31" w16cid:durableId="1889100830">
    <w:abstractNumId w:val="0"/>
  </w:num>
  <w:num w:numId="32" w16cid:durableId="916600272">
    <w:abstractNumId w:val="35"/>
  </w:num>
  <w:num w:numId="33" w16cid:durableId="2007980362">
    <w:abstractNumId w:val="26"/>
  </w:num>
  <w:num w:numId="34" w16cid:durableId="934284107">
    <w:abstractNumId w:val="25"/>
  </w:num>
  <w:num w:numId="35" w16cid:durableId="1172136320">
    <w:abstractNumId w:val="6"/>
  </w:num>
  <w:num w:numId="36" w16cid:durableId="709375524">
    <w:abstractNumId w:val="33"/>
  </w:num>
  <w:num w:numId="37" w16cid:durableId="8153399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51"/>
    <w:rsid w:val="00006806"/>
    <w:rsid w:val="00012269"/>
    <w:rsid w:val="00013E94"/>
    <w:rsid w:val="000171E3"/>
    <w:rsid w:val="0001743D"/>
    <w:rsid w:val="00020CE9"/>
    <w:rsid w:val="00030284"/>
    <w:rsid w:val="00032D71"/>
    <w:rsid w:val="00034054"/>
    <w:rsid w:val="00035DD8"/>
    <w:rsid w:val="0004047F"/>
    <w:rsid w:val="000438AF"/>
    <w:rsid w:val="00047456"/>
    <w:rsid w:val="00050C7E"/>
    <w:rsid w:val="000526F3"/>
    <w:rsid w:val="00057160"/>
    <w:rsid w:val="00063567"/>
    <w:rsid w:val="00064864"/>
    <w:rsid w:val="00067C7A"/>
    <w:rsid w:val="00072D21"/>
    <w:rsid w:val="00075197"/>
    <w:rsid w:val="0007624B"/>
    <w:rsid w:val="00077CA9"/>
    <w:rsid w:val="000826A6"/>
    <w:rsid w:val="00087926"/>
    <w:rsid w:val="00095593"/>
    <w:rsid w:val="000A4E0C"/>
    <w:rsid w:val="000A669C"/>
    <w:rsid w:val="000A6E8B"/>
    <w:rsid w:val="000B01EA"/>
    <w:rsid w:val="000B2AA4"/>
    <w:rsid w:val="000B2D13"/>
    <w:rsid w:val="000B6F13"/>
    <w:rsid w:val="000B7FA4"/>
    <w:rsid w:val="000C1E22"/>
    <w:rsid w:val="000C2C00"/>
    <w:rsid w:val="000C3976"/>
    <w:rsid w:val="000C4CD4"/>
    <w:rsid w:val="000C6079"/>
    <w:rsid w:val="000D5D28"/>
    <w:rsid w:val="000D5DC5"/>
    <w:rsid w:val="000E14E4"/>
    <w:rsid w:val="000E212F"/>
    <w:rsid w:val="000E4F9D"/>
    <w:rsid w:val="000F15CE"/>
    <w:rsid w:val="000F2FC9"/>
    <w:rsid w:val="000F44F6"/>
    <w:rsid w:val="000F6058"/>
    <w:rsid w:val="000F6C4F"/>
    <w:rsid w:val="001002BE"/>
    <w:rsid w:val="00100951"/>
    <w:rsid w:val="00104ADD"/>
    <w:rsid w:val="00105673"/>
    <w:rsid w:val="00107275"/>
    <w:rsid w:val="0011058D"/>
    <w:rsid w:val="00111768"/>
    <w:rsid w:val="00111907"/>
    <w:rsid w:val="00111C2C"/>
    <w:rsid w:val="00113E5E"/>
    <w:rsid w:val="001146AD"/>
    <w:rsid w:val="00114B03"/>
    <w:rsid w:val="00116E42"/>
    <w:rsid w:val="001170EB"/>
    <w:rsid w:val="001205D2"/>
    <w:rsid w:val="0012061F"/>
    <w:rsid w:val="001217EB"/>
    <w:rsid w:val="00121E9D"/>
    <w:rsid w:val="001223FB"/>
    <w:rsid w:val="0012295F"/>
    <w:rsid w:val="00124036"/>
    <w:rsid w:val="00126263"/>
    <w:rsid w:val="00132767"/>
    <w:rsid w:val="001349E2"/>
    <w:rsid w:val="00137E42"/>
    <w:rsid w:val="00142B0A"/>
    <w:rsid w:val="00142E7F"/>
    <w:rsid w:val="00144EB1"/>
    <w:rsid w:val="00144F20"/>
    <w:rsid w:val="00146DC3"/>
    <w:rsid w:val="0015121A"/>
    <w:rsid w:val="00157FF8"/>
    <w:rsid w:val="001613A0"/>
    <w:rsid w:val="001617B5"/>
    <w:rsid w:val="001702D4"/>
    <w:rsid w:val="00174770"/>
    <w:rsid w:val="00174AD0"/>
    <w:rsid w:val="00175557"/>
    <w:rsid w:val="00181068"/>
    <w:rsid w:val="001836D1"/>
    <w:rsid w:val="00184CD3"/>
    <w:rsid w:val="00186805"/>
    <w:rsid w:val="001928D5"/>
    <w:rsid w:val="0019466F"/>
    <w:rsid w:val="00194EC7"/>
    <w:rsid w:val="00196D5D"/>
    <w:rsid w:val="001976F7"/>
    <w:rsid w:val="001979E6"/>
    <w:rsid w:val="00197B9E"/>
    <w:rsid w:val="001A264B"/>
    <w:rsid w:val="001A4655"/>
    <w:rsid w:val="001A7E5A"/>
    <w:rsid w:val="001B10E2"/>
    <w:rsid w:val="001B6070"/>
    <w:rsid w:val="001B7969"/>
    <w:rsid w:val="001C0225"/>
    <w:rsid w:val="001C20A4"/>
    <w:rsid w:val="001C5D59"/>
    <w:rsid w:val="001C75C5"/>
    <w:rsid w:val="001D014C"/>
    <w:rsid w:val="001D27E9"/>
    <w:rsid w:val="001D3A31"/>
    <w:rsid w:val="001D5422"/>
    <w:rsid w:val="001D63FB"/>
    <w:rsid w:val="001D64FD"/>
    <w:rsid w:val="001D7CE7"/>
    <w:rsid w:val="001E12B2"/>
    <w:rsid w:val="001E2EC1"/>
    <w:rsid w:val="001E3AD4"/>
    <w:rsid w:val="0020706A"/>
    <w:rsid w:val="00207910"/>
    <w:rsid w:val="00212077"/>
    <w:rsid w:val="0021231A"/>
    <w:rsid w:val="002128D9"/>
    <w:rsid w:val="0021682B"/>
    <w:rsid w:val="00217465"/>
    <w:rsid w:val="00221FEA"/>
    <w:rsid w:val="00223742"/>
    <w:rsid w:val="00224DA5"/>
    <w:rsid w:val="0022664E"/>
    <w:rsid w:val="002270C6"/>
    <w:rsid w:val="0023089B"/>
    <w:rsid w:val="0023235A"/>
    <w:rsid w:val="00233821"/>
    <w:rsid w:val="0023397C"/>
    <w:rsid w:val="0023484F"/>
    <w:rsid w:val="002358B6"/>
    <w:rsid w:val="00240226"/>
    <w:rsid w:val="00246E66"/>
    <w:rsid w:val="002515F3"/>
    <w:rsid w:val="002520AF"/>
    <w:rsid w:val="0025260B"/>
    <w:rsid w:val="00252969"/>
    <w:rsid w:val="00252E8D"/>
    <w:rsid w:val="0026083B"/>
    <w:rsid w:val="00264D17"/>
    <w:rsid w:val="002656E2"/>
    <w:rsid w:val="002665ED"/>
    <w:rsid w:val="00271B41"/>
    <w:rsid w:val="00274685"/>
    <w:rsid w:val="00274F21"/>
    <w:rsid w:val="002768AB"/>
    <w:rsid w:val="00276A43"/>
    <w:rsid w:val="00281906"/>
    <w:rsid w:val="00282AFA"/>
    <w:rsid w:val="002902F0"/>
    <w:rsid w:val="00291E3E"/>
    <w:rsid w:val="002A49E7"/>
    <w:rsid w:val="002A7686"/>
    <w:rsid w:val="002B5519"/>
    <w:rsid w:val="002C4800"/>
    <w:rsid w:val="002C4AEF"/>
    <w:rsid w:val="002D0C73"/>
    <w:rsid w:val="002D3C86"/>
    <w:rsid w:val="002D7294"/>
    <w:rsid w:val="002E05BF"/>
    <w:rsid w:val="002E08B7"/>
    <w:rsid w:val="002E1AD8"/>
    <w:rsid w:val="002E305A"/>
    <w:rsid w:val="002E6A10"/>
    <w:rsid w:val="002F0ECF"/>
    <w:rsid w:val="002F30E9"/>
    <w:rsid w:val="002F56AF"/>
    <w:rsid w:val="003020B0"/>
    <w:rsid w:val="003059CC"/>
    <w:rsid w:val="003072F9"/>
    <w:rsid w:val="00307A8B"/>
    <w:rsid w:val="00310BA5"/>
    <w:rsid w:val="0031153A"/>
    <w:rsid w:val="00311BC2"/>
    <w:rsid w:val="00312BC2"/>
    <w:rsid w:val="0032262F"/>
    <w:rsid w:val="00322BC7"/>
    <w:rsid w:val="00324E80"/>
    <w:rsid w:val="00326DA4"/>
    <w:rsid w:val="00332A12"/>
    <w:rsid w:val="003365F0"/>
    <w:rsid w:val="00336990"/>
    <w:rsid w:val="00343DFC"/>
    <w:rsid w:val="003466F2"/>
    <w:rsid w:val="00352A76"/>
    <w:rsid w:val="00352FDC"/>
    <w:rsid w:val="00353650"/>
    <w:rsid w:val="00354A74"/>
    <w:rsid w:val="00357375"/>
    <w:rsid w:val="00357592"/>
    <w:rsid w:val="003602F4"/>
    <w:rsid w:val="003657D4"/>
    <w:rsid w:val="0036627C"/>
    <w:rsid w:val="00366AC7"/>
    <w:rsid w:val="00367568"/>
    <w:rsid w:val="003722C2"/>
    <w:rsid w:val="00375E59"/>
    <w:rsid w:val="003770AD"/>
    <w:rsid w:val="00382B1B"/>
    <w:rsid w:val="003928EF"/>
    <w:rsid w:val="00392E54"/>
    <w:rsid w:val="00395B8E"/>
    <w:rsid w:val="003A0B8A"/>
    <w:rsid w:val="003A1E85"/>
    <w:rsid w:val="003A2B1A"/>
    <w:rsid w:val="003A5A09"/>
    <w:rsid w:val="003B226C"/>
    <w:rsid w:val="003B3097"/>
    <w:rsid w:val="003B7296"/>
    <w:rsid w:val="003C3099"/>
    <w:rsid w:val="003C39DB"/>
    <w:rsid w:val="003C46CF"/>
    <w:rsid w:val="003C50EB"/>
    <w:rsid w:val="003D2EC3"/>
    <w:rsid w:val="003D34B8"/>
    <w:rsid w:val="003D38B1"/>
    <w:rsid w:val="003D6BFA"/>
    <w:rsid w:val="003E0C97"/>
    <w:rsid w:val="003E1146"/>
    <w:rsid w:val="003E6C0C"/>
    <w:rsid w:val="003F26D4"/>
    <w:rsid w:val="003F69DB"/>
    <w:rsid w:val="003F6A8F"/>
    <w:rsid w:val="004015AC"/>
    <w:rsid w:val="0040316B"/>
    <w:rsid w:val="00416F2B"/>
    <w:rsid w:val="0041740B"/>
    <w:rsid w:val="0041793E"/>
    <w:rsid w:val="00422C7E"/>
    <w:rsid w:val="00422D7F"/>
    <w:rsid w:val="00427FD8"/>
    <w:rsid w:val="00431213"/>
    <w:rsid w:val="00431551"/>
    <w:rsid w:val="00434B04"/>
    <w:rsid w:val="00437113"/>
    <w:rsid w:val="00440642"/>
    <w:rsid w:val="00440C32"/>
    <w:rsid w:val="004429F0"/>
    <w:rsid w:val="00443380"/>
    <w:rsid w:val="004459CA"/>
    <w:rsid w:val="0044675F"/>
    <w:rsid w:val="0045115A"/>
    <w:rsid w:val="0045298D"/>
    <w:rsid w:val="004533CF"/>
    <w:rsid w:val="00453C16"/>
    <w:rsid w:val="00461C7E"/>
    <w:rsid w:val="0046610E"/>
    <w:rsid w:val="0046680E"/>
    <w:rsid w:val="0047490E"/>
    <w:rsid w:val="0047665B"/>
    <w:rsid w:val="00482AC4"/>
    <w:rsid w:val="00485959"/>
    <w:rsid w:val="00487521"/>
    <w:rsid w:val="00490CE6"/>
    <w:rsid w:val="00493436"/>
    <w:rsid w:val="004942B3"/>
    <w:rsid w:val="004960FB"/>
    <w:rsid w:val="004975D5"/>
    <w:rsid w:val="004A0676"/>
    <w:rsid w:val="004A52FA"/>
    <w:rsid w:val="004A5E3F"/>
    <w:rsid w:val="004B0440"/>
    <w:rsid w:val="004B0DEF"/>
    <w:rsid w:val="004B1536"/>
    <w:rsid w:val="004B591E"/>
    <w:rsid w:val="004B7567"/>
    <w:rsid w:val="004C6D2B"/>
    <w:rsid w:val="004D0BDD"/>
    <w:rsid w:val="004D2CCF"/>
    <w:rsid w:val="004D4380"/>
    <w:rsid w:val="004D76F1"/>
    <w:rsid w:val="004E0F62"/>
    <w:rsid w:val="004E3A8E"/>
    <w:rsid w:val="004E7278"/>
    <w:rsid w:val="004F416C"/>
    <w:rsid w:val="0050359A"/>
    <w:rsid w:val="00505D9A"/>
    <w:rsid w:val="005071E9"/>
    <w:rsid w:val="005108F8"/>
    <w:rsid w:val="00521C3C"/>
    <w:rsid w:val="00534456"/>
    <w:rsid w:val="00535D69"/>
    <w:rsid w:val="00535E33"/>
    <w:rsid w:val="0054407C"/>
    <w:rsid w:val="005450B1"/>
    <w:rsid w:val="005453E7"/>
    <w:rsid w:val="0054545A"/>
    <w:rsid w:val="00546DCF"/>
    <w:rsid w:val="005473BD"/>
    <w:rsid w:val="00552497"/>
    <w:rsid w:val="0055615C"/>
    <w:rsid w:val="005563FA"/>
    <w:rsid w:val="00557575"/>
    <w:rsid w:val="005575D1"/>
    <w:rsid w:val="005605AD"/>
    <w:rsid w:val="00564571"/>
    <w:rsid w:val="00566FF6"/>
    <w:rsid w:val="0057020D"/>
    <w:rsid w:val="005726BD"/>
    <w:rsid w:val="00574E95"/>
    <w:rsid w:val="0057544C"/>
    <w:rsid w:val="00576E56"/>
    <w:rsid w:val="00584A15"/>
    <w:rsid w:val="0058540B"/>
    <w:rsid w:val="00587937"/>
    <w:rsid w:val="00587D05"/>
    <w:rsid w:val="00592735"/>
    <w:rsid w:val="005A2B65"/>
    <w:rsid w:val="005A5028"/>
    <w:rsid w:val="005A5571"/>
    <w:rsid w:val="005A6D03"/>
    <w:rsid w:val="005B01FF"/>
    <w:rsid w:val="005B1F27"/>
    <w:rsid w:val="005B56BE"/>
    <w:rsid w:val="005B6801"/>
    <w:rsid w:val="005C0547"/>
    <w:rsid w:val="005C4D49"/>
    <w:rsid w:val="005C509A"/>
    <w:rsid w:val="005C56B3"/>
    <w:rsid w:val="005D1B58"/>
    <w:rsid w:val="005D2F2D"/>
    <w:rsid w:val="005D480A"/>
    <w:rsid w:val="005D4C21"/>
    <w:rsid w:val="005D65D1"/>
    <w:rsid w:val="005E25F2"/>
    <w:rsid w:val="005E2DA4"/>
    <w:rsid w:val="005F35DA"/>
    <w:rsid w:val="005F43FE"/>
    <w:rsid w:val="005F6A96"/>
    <w:rsid w:val="00602C16"/>
    <w:rsid w:val="00606565"/>
    <w:rsid w:val="0060716D"/>
    <w:rsid w:val="00613776"/>
    <w:rsid w:val="00613AA4"/>
    <w:rsid w:val="0061423F"/>
    <w:rsid w:val="006168D6"/>
    <w:rsid w:val="00617FF4"/>
    <w:rsid w:val="006229DA"/>
    <w:rsid w:val="00624E56"/>
    <w:rsid w:val="0062612B"/>
    <w:rsid w:val="00631E54"/>
    <w:rsid w:val="006352D2"/>
    <w:rsid w:val="00642605"/>
    <w:rsid w:val="00642DB7"/>
    <w:rsid w:val="00642E69"/>
    <w:rsid w:val="00642F28"/>
    <w:rsid w:val="006514F2"/>
    <w:rsid w:val="00652CE6"/>
    <w:rsid w:val="0065367E"/>
    <w:rsid w:val="006563FD"/>
    <w:rsid w:val="0066769F"/>
    <w:rsid w:val="00667FB7"/>
    <w:rsid w:val="006734D0"/>
    <w:rsid w:val="00673F57"/>
    <w:rsid w:val="00674825"/>
    <w:rsid w:val="00680AAE"/>
    <w:rsid w:val="006852B7"/>
    <w:rsid w:val="006857AD"/>
    <w:rsid w:val="00694D92"/>
    <w:rsid w:val="00697EF2"/>
    <w:rsid w:val="006A1681"/>
    <w:rsid w:val="006A2B81"/>
    <w:rsid w:val="006A48EE"/>
    <w:rsid w:val="006B0A8C"/>
    <w:rsid w:val="006B1610"/>
    <w:rsid w:val="006B42D5"/>
    <w:rsid w:val="006C2791"/>
    <w:rsid w:val="006C45D7"/>
    <w:rsid w:val="006C6B82"/>
    <w:rsid w:val="006D4C2D"/>
    <w:rsid w:val="006D64EE"/>
    <w:rsid w:val="006E0920"/>
    <w:rsid w:val="006E235D"/>
    <w:rsid w:val="006E33D2"/>
    <w:rsid w:val="006E5C2A"/>
    <w:rsid w:val="006F30DD"/>
    <w:rsid w:val="006F527E"/>
    <w:rsid w:val="006F7D75"/>
    <w:rsid w:val="00700456"/>
    <w:rsid w:val="00702DF2"/>
    <w:rsid w:val="00713BEB"/>
    <w:rsid w:val="007230EF"/>
    <w:rsid w:val="007301E1"/>
    <w:rsid w:val="0073023C"/>
    <w:rsid w:val="0073329F"/>
    <w:rsid w:val="007337BE"/>
    <w:rsid w:val="00733FFD"/>
    <w:rsid w:val="00736D2F"/>
    <w:rsid w:val="00744ECA"/>
    <w:rsid w:val="00745E82"/>
    <w:rsid w:val="0074689A"/>
    <w:rsid w:val="00746FD8"/>
    <w:rsid w:val="00747CBB"/>
    <w:rsid w:val="00755A0A"/>
    <w:rsid w:val="00771796"/>
    <w:rsid w:val="00775793"/>
    <w:rsid w:val="00776558"/>
    <w:rsid w:val="007800BF"/>
    <w:rsid w:val="00781C72"/>
    <w:rsid w:val="00786C96"/>
    <w:rsid w:val="00794E55"/>
    <w:rsid w:val="00796604"/>
    <w:rsid w:val="007A018F"/>
    <w:rsid w:val="007A0297"/>
    <w:rsid w:val="007A0949"/>
    <w:rsid w:val="007A09E9"/>
    <w:rsid w:val="007A223F"/>
    <w:rsid w:val="007A2563"/>
    <w:rsid w:val="007A29EC"/>
    <w:rsid w:val="007A589B"/>
    <w:rsid w:val="007A618B"/>
    <w:rsid w:val="007B261F"/>
    <w:rsid w:val="007B43ED"/>
    <w:rsid w:val="007C034E"/>
    <w:rsid w:val="007C1784"/>
    <w:rsid w:val="007C3B40"/>
    <w:rsid w:val="007D22DB"/>
    <w:rsid w:val="007D2B49"/>
    <w:rsid w:val="007D2F52"/>
    <w:rsid w:val="007D4A9E"/>
    <w:rsid w:val="007D527E"/>
    <w:rsid w:val="007D5662"/>
    <w:rsid w:val="007D59C3"/>
    <w:rsid w:val="007E0F57"/>
    <w:rsid w:val="007E2FB6"/>
    <w:rsid w:val="007E3ED1"/>
    <w:rsid w:val="007E4038"/>
    <w:rsid w:val="007E54C3"/>
    <w:rsid w:val="007F0F40"/>
    <w:rsid w:val="007F2839"/>
    <w:rsid w:val="007F5AD9"/>
    <w:rsid w:val="00804616"/>
    <w:rsid w:val="0081310D"/>
    <w:rsid w:val="0081313E"/>
    <w:rsid w:val="00813CBF"/>
    <w:rsid w:val="00814CB5"/>
    <w:rsid w:val="00822285"/>
    <w:rsid w:val="008228BE"/>
    <w:rsid w:val="00827D04"/>
    <w:rsid w:val="00831686"/>
    <w:rsid w:val="00831C93"/>
    <w:rsid w:val="00834F67"/>
    <w:rsid w:val="00835983"/>
    <w:rsid w:val="00843792"/>
    <w:rsid w:val="00843A74"/>
    <w:rsid w:val="00845195"/>
    <w:rsid w:val="00845436"/>
    <w:rsid w:val="00845B55"/>
    <w:rsid w:val="00846100"/>
    <w:rsid w:val="00850EF7"/>
    <w:rsid w:val="00851A92"/>
    <w:rsid w:val="00854517"/>
    <w:rsid w:val="0085508A"/>
    <w:rsid w:val="008557E3"/>
    <w:rsid w:val="00856573"/>
    <w:rsid w:val="008631A6"/>
    <w:rsid w:val="008668E5"/>
    <w:rsid w:val="0086777C"/>
    <w:rsid w:val="00872FF6"/>
    <w:rsid w:val="00875185"/>
    <w:rsid w:val="00882966"/>
    <w:rsid w:val="00886605"/>
    <w:rsid w:val="00887099"/>
    <w:rsid w:val="00890D26"/>
    <w:rsid w:val="0089729C"/>
    <w:rsid w:val="008A002E"/>
    <w:rsid w:val="008A1DBD"/>
    <w:rsid w:val="008A21FF"/>
    <w:rsid w:val="008A6181"/>
    <w:rsid w:val="008A61B1"/>
    <w:rsid w:val="008A77F1"/>
    <w:rsid w:val="008B482D"/>
    <w:rsid w:val="008B527C"/>
    <w:rsid w:val="008B65F6"/>
    <w:rsid w:val="008C1689"/>
    <w:rsid w:val="008C20C7"/>
    <w:rsid w:val="008C2F31"/>
    <w:rsid w:val="008C465B"/>
    <w:rsid w:val="008C5021"/>
    <w:rsid w:val="008C779A"/>
    <w:rsid w:val="008D1044"/>
    <w:rsid w:val="008D23CD"/>
    <w:rsid w:val="008E4427"/>
    <w:rsid w:val="008E7DDC"/>
    <w:rsid w:val="008F2E66"/>
    <w:rsid w:val="008F70F5"/>
    <w:rsid w:val="008F7334"/>
    <w:rsid w:val="00900D08"/>
    <w:rsid w:val="00901F9F"/>
    <w:rsid w:val="00902F32"/>
    <w:rsid w:val="00905C7C"/>
    <w:rsid w:val="009065A8"/>
    <w:rsid w:val="00910D50"/>
    <w:rsid w:val="0091248A"/>
    <w:rsid w:val="00924020"/>
    <w:rsid w:val="009270A8"/>
    <w:rsid w:val="009274D0"/>
    <w:rsid w:val="009328BF"/>
    <w:rsid w:val="00932DE5"/>
    <w:rsid w:val="00934196"/>
    <w:rsid w:val="0094200B"/>
    <w:rsid w:val="00943A39"/>
    <w:rsid w:val="00943AFF"/>
    <w:rsid w:val="0094414D"/>
    <w:rsid w:val="009461FC"/>
    <w:rsid w:val="00947086"/>
    <w:rsid w:val="00950CCA"/>
    <w:rsid w:val="00953504"/>
    <w:rsid w:val="00962B23"/>
    <w:rsid w:val="009676DC"/>
    <w:rsid w:val="0097440A"/>
    <w:rsid w:val="00974CCC"/>
    <w:rsid w:val="0097757F"/>
    <w:rsid w:val="00980C0A"/>
    <w:rsid w:val="0098294D"/>
    <w:rsid w:val="00984194"/>
    <w:rsid w:val="00984A84"/>
    <w:rsid w:val="00985B47"/>
    <w:rsid w:val="009948DD"/>
    <w:rsid w:val="00996B80"/>
    <w:rsid w:val="00997ED9"/>
    <w:rsid w:val="009A374E"/>
    <w:rsid w:val="009A5E04"/>
    <w:rsid w:val="009A71DC"/>
    <w:rsid w:val="009A7F10"/>
    <w:rsid w:val="009B103C"/>
    <w:rsid w:val="009B5E82"/>
    <w:rsid w:val="009B62A0"/>
    <w:rsid w:val="009C06DD"/>
    <w:rsid w:val="009C4AB1"/>
    <w:rsid w:val="009C4F17"/>
    <w:rsid w:val="009C5E99"/>
    <w:rsid w:val="009C7872"/>
    <w:rsid w:val="009D37E7"/>
    <w:rsid w:val="009E4C3F"/>
    <w:rsid w:val="009F0915"/>
    <w:rsid w:val="009F0B51"/>
    <w:rsid w:val="009F4D48"/>
    <w:rsid w:val="009F58A5"/>
    <w:rsid w:val="009F7B86"/>
    <w:rsid w:val="00A00EC1"/>
    <w:rsid w:val="00A024DE"/>
    <w:rsid w:val="00A039D9"/>
    <w:rsid w:val="00A03C4E"/>
    <w:rsid w:val="00A1048A"/>
    <w:rsid w:val="00A105B2"/>
    <w:rsid w:val="00A1464C"/>
    <w:rsid w:val="00A1635B"/>
    <w:rsid w:val="00A17020"/>
    <w:rsid w:val="00A21407"/>
    <w:rsid w:val="00A23B7E"/>
    <w:rsid w:val="00A24F46"/>
    <w:rsid w:val="00A256D1"/>
    <w:rsid w:val="00A25B95"/>
    <w:rsid w:val="00A265F3"/>
    <w:rsid w:val="00A26702"/>
    <w:rsid w:val="00A33378"/>
    <w:rsid w:val="00A34378"/>
    <w:rsid w:val="00A34998"/>
    <w:rsid w:val="00A36CCC"/>
    <w:rsid w:val="00A401CA"/>
    <w:rsid w:val="00A40ADB"/>
    <w:rsid w:val="00A40DC7"/>
    <w:rsid w:val="00A41A0E"/>
    <w:rsid w:val="00A43DF4"/>
    <w:rsid w:val="00A45B02"/>
    <w:rsid w:val="00A46F71"/>
    <w:rsid w:val="00A50CF4"/>
    <w:rsid w:val="00A515B9"/>
    <w:rsid w:val="00A52767"/>
    <w:rsid w:val="00A52C41"/>
    <w:rsid w:val="00A52E44"/>
    <w:rsid w:val="00A53D82"/>
    <w:rsid w:val="00A53F66"/>
    <w:rsid w:val="00A60FE7"/>
    <w:rsid w:val="00A619A6"/>
    <w:rsid w:val="00A639DF"/>
    <w:rsid w:val="00A64B45"/>
    <w:rsid w:val="00A67886"/>
    <w:rsid w:val="00A728F8"/>
    <w:rsid w:val="00A732CB"/>
    <w:rsid w:val="00A76699"/>
    <w:rsid w:val="00A866D2"/>
    <w:rsid w:val="00A92B60"/>
    <w:rsid w:val="00A97171"/>
    <w:rsid w:val="00A97749"/>
    <w:rsid w:val="00AA083A"/>
    <w:rsid w:val="00AB04E2"/>
    <w:rsid w:val="00AB45B8"/>
    <w:rsid w:val="00AC08D8"/>
    <w:rsid w:val="00AC1CFA"/>
    <w:rsid w:val="00AC2C03"/>
    <w:rsid w:val="00AC4917"/>
    <w:rsid w:val="00AC49A1"/>
    <w:rsid w:val="00AC5035"/>
    <w:rsid w:val="00AC7AD8"/>
    <w:rsid w:val="00AD0FA9"/>
    <w:rsid w:val="00AD7D2B"/>
    <w:rsid w:val="00AE2790"/>
    <w:rsid w:val="00AE2DF3"/>
    <w:rsid w:val="00AE2FDE"/>
    <w:rsid w:val="00AE387A"/>
    <w:rsid w:val="00AF38EF"/>
    <w:rsid w:val="00AF4524"/>
    <w:rsid w:val="00AF613E"/>
    <w:rsid w:val="00AF76A7"/>
    <w:rsid w:val="00AF7C9D"/>
    <w:rsid w:val="00AF7E79"/>
    <w:rsid w:val="00B050EF"/>
    <w:rsid w:val="00B12D71"/>
    <w:rsid w:val="00B141A0"/>
    <w:rsid w:val="00B17008"/>
    <w:rsid w:val="00B17035"/>
    <w:rsid w:val="00B209E1"/>
    <w:rsid w:val="00B20EB4"/>
    <w:rsid w:val="00B20EF8"/>
    <w:rsid w:val="00B21EC1"/>
    <w:rsid w:val="00B2293A"/>
    <w:rsid w:val="00B24F11"/>
    <w:rsid w:val="00B26669"/>
    <w:rsid w:val="00B26CB7"/>
    <w:rsid w:val="00B36DA4"/>
    <w:rsid w:val="00B42F19"/>
    <w:rsid w:val="00B43BD9"/>
    <w:rsid w:val="00B46E32"/>
    <w:rsid w:val="00B4786D"/>
    <w:rsid w:val="00B510B2"/>
    <w:rsid w:val="00B510EE"/>
    <w:rsid w:val="00B5283F"/>
    <w:rsid w:val="00B56168"/>
    <w:rsid w:val="00B6365C"/>
    <w:rsid w:val="00B63EAA"/>
    <w:rsid w:val="00B640F8"/>
    <w:rsid w:val="00B65B6E"/>
    <w:rsid w:val="00B667C1"/>
    <w:rsid w:val="00B67254"/>
    <w:rsid w:val="00B725C2"/>
    <w:rsid w:val="00B7412C"/>
    <w:rsid w:val="00B7437B"/>
    <w:rsid w:val="00B77332"/>
    <w:rsid w:val="00B821C7"/>
    <w:rsid w:val="00B86874"/>
    <w:rsid w:val="00B86A86"/>
    <w:rsid w:val="00B87393"/>
    <w:rsid w:val="00B93D1E"/>
    <w:rsid w:val="00BA46FB"/>
    <w:rsid w:val="00BA52B5"/>
    <w:rsid w:val="00BA6408"/>
    <w:rsid w:val="00BA7365"/>
    <w:rsid w:val="00BB1003"/>
    <w:rsid w:val="00BB40B8"/>
    <w:rsid w:val="00BC495D"/>
    <w:rsid w:val="00BC4AD6"/>
    <w:rsid w:val="00BC4B17"/>
    <w:rsid w:val="00BC5154"/>
    <w:rsid w:val="00BC7299"/>
    <w:rsid w:val="00BC759F"/>
    <w:rsid w:val="00BD3B9C"/>
    <w:rsid w:val="00BD4723"/>
    <w:rsid w:val="00BF0D1C"/>
    <w:rsid w:val="00BF3140"/>
    <w:rsid w:val="00BF41F0"/>
    <w:rsid w:val="00BF63B1"/>
    <w:rsid w:val="00C0435E"/>
    <w:rsid w:val="00C05789"/>
    <w:rsid w:val="00C10CA7"/>
    <w:rsid w:val="00C1460D"/>
    <w:rsid w:val="00C14EB3"/>
    <w:rsid w:val="00C16FC6"/>
    <w:rsid w:val="00C241E6"/>
    <w:rsid w:val="00C24574"/>
    <w:rsid w:val="00C300CF"/>
    <w:rsid w:val="00C324DB"/>
    <w:rsid w:val="00C35D18"/>
    <w:rsid w:val="00C404F0"/>
    <w:rsid w:val="00C5258F"/>
    <w:rsid w:val="00C535E7"/>
    <w:rsid w:val="00C55289"/>
    <w:rsid w:val="00C55A21"/>
    <w:rsid w:val="00C6154A"/>
    <w:rsid w:val="00C61CBE"/>
    <w:rsid w:val="00C62EB4"/>
    <w:rsid w:val="00C711AD"/>
    <w:rsid w:val="00C71459"/>
    <w:rsid w:val="00C73551"/>
    <w:rsid w:val="00C74921"/>
    <w:rsid w:val="00C80E44"/>
    <w:rsid w:val="00C823E5"/>
    <w:rsid w:val="00C826FA"/>
    <w:rsid w:val="00C82A97"/>
    <w:rsid w:val="00C82F23"/>
    <w:rsid w:val="00C91A78"/>
    <w:rsid w:val="00C94D59"/>
    <w:rsid w:val="00C97BF1"/>
    <w:rsid w:val="00CA0161"/>
    <w:rsid w:val="00CA1D08"/>
    <w:rsid w:val="00CA24F8"/>
    <w:rsid w:val="00CA2E28"/>
    <w:rsid w:val="00CA59D4"/>
    <w:rsid w:val="00CB509C"/>
    <w:rsid w:val="00CB632E"/>
    <w:rsid w:val="00CB6EEC"/>
    <w:rsid w:val="00CC0E45"/>
    <w:rsid w:val="00CC3102"/>
    <w:rsid w:val="00CC4704"/>
    <w:rsid w:val="00CC6D15"/>
    <w:rsid w:val="00CD02E5"/>
    <w:rsid w:val="00CD1A01"/>
    <w:rsid w:val="00CD1A5F"/>
    <w:rsid w:val="00CD212C"/>
    <w:rsid w:val="00CD222E"/>
    <w:rsid w:val="00CD35F3"/>
    <w:rsid w:val="00CD3944"/>
    <w:rsid w:val="00CD4C02"/>
    <w:rsid w:val="00CD4FC0"/>
    <w:rsid w:val="00CD590C"/>
    <w:rsid w:val="00CE2B98"/>
    <w:rsid w:val="00CE348E"/>
    <w:rsid w:val="00CE58EC"/>
    <w:rsid w:val="00CE6535"/>
    <w:rsid w:val="00CE7F50"/>
    <w:rsid w:val="00CF2B5E"/>
    <w:rsid w:val="00D001B3"/>
    <w:rsid w:val="00D01482"/>
    <w:rsid w:val="00D016C1"/>
    <w:rsid w:val="00D03182"/>
    <w:rsid w:val="00D052B3"/>
    <w:rsid w:val="00D05D53"/>
    <w:rsid w:val="00D061EF"/>
    <w:rsid w:val="00D0664E"/>
    <w:rsid w:val="00D106F6"/>
    <w:rsid w:val="00D10BFE"/>
    <w:rsid w:val="00D11EFE"/>
    <w:rsid w:val="00D12569"/>
    <w:rsid w:val="00D14DAA"/>
    <w:rsid w:val="00D22B9F"/>
    <w:rsid w:val="00D23F27"/>
    <w:rsid w:val="00D273BF"/>
    <w:rsid w:val="00D30693"/>
    <w:rsid w:val="00D30EF0"/>
    <w:rsid w:val="00D44BBB"/>
    <w:rsid w:val="00D5041E"/>
    <w:rsid w:val="00D507A7"/>
    <w:rsid w:val="00D51F48"/>
    <w:rsid w:val="00D53B89"/>
    <w:rsid w:val="00D54349"/>
    <w:rsid w:val="00D54E56"/>
    <w:rsid w:val="00D55ED3"/>
    <w:rsid w:val="00D62088"/>
    <w:rsid w:val="00D6629F"/>
    <w:rsid w:val="00D673CD"/>
    <w:rsid w:val="00D67767"/>
    <w:rsid w:val="00D67DF5"/>
    <w:rsid w:val="00D737D5"/>
    <w:rsid w:val="00D73E64"/>
    <w:rsid w:val="00D744E5"/>
    <w:rsid w:val="00D75318"/>
    <w:rsid w:val="00D75CEB"/>
    <w:rsid w:val="00D81E09"/>
    <w:rsid w:val="00D84BC7"/>
    <w:rsid w:val="00D90265"/>
    <w:rsid w:val="00D92AD7"/>
    <w:rsid w:val="00D935DE"/>
    <w:rsid w:val="00D93909"/>
    <w:rsid w:val="00D9593A"/>
    <w:rsid w:val="00D9600E"/>
    <w:rsid w:val="00DA2E9B"/>
    <w:rsid w:val="00DA59DF"/>
    <w:rsid w:val="00DB0719"/>
    <w:rsid w:val="00DB248A"/>
    <w:rsid w:val="00DB3496"/>
    <w:rsid w:val="00DB4BEE"/>
    <w:rsid w:val="00DB7937"/>
    <w:rsid w:val="00DC371F"/>
    <w:rsid w:val="00DC63CA"/>
    <w:rsid w:val="00DD29EC"/>
    <w:rsid w:val="00DD5EB3"/>
    <w:rsid w:val="00DD785B"/>
    <w:rsid w:val="00DD7F96"/>
    <w:rsid w:val="00DE0B5C"/>
    <w:rsid w:val="00DE1359"/>
    <w:rsid w:val="00DE1627"/>
    <w:rsid w:val="00DE2907"/>
    <w:rsid w:val="00DE2BAE"/>
    <w:rsid w:val="00DF1781"/>
    <w:rsid w:val="00DF2BBF"/>
    <w:rsid w:val="00DF4899"/>
    <w:rsid w:val="00DF670C"/>
    <w:rsid w:val="00DF7AE1"/>
    <w:rsid w:val="00E023C7"/>
    <w:rsid w:val="00E07A42"/>
    <w:rsid w:val="00E11D92"/>
    <w:rsid w:val="00E12457"/>
    <w:rsid w:val="00E13294"/>
    <w:rsid w:val="00E21D90"/>
    <w:rsid w:val="00E22738"/>
    <w:rsid w:val="00E25844"/>
    <w:rsid w:val="00E2755C"/>
    <w:rsid w:val="00E279E0"/>
    <w:rsid w:val="00E30818"/>
    <w:rsid w:val="00E322A9"/>
    <w:rsid w:val="00E343BE"/>
    <w:rsid w:val="00E43186"/>
    <w:rsid w:val="00E4390A"/>
    <w:rsid w:val="00E512D4"/>
    <w:rsid w:val="00E52AE5"/>
    <w:rsid w:val="00E55613"/>
    <w:rsid w:val="00E577CE"/>
    <w:rsid w:val="00E60C3E"/>
    <w:rsid w:val="00E672C9"/>
    <w:rsid w:val="00E67816"/>
    <w:rsid w:val="00E77205"/>
    <w:rsid w:val="00E77FE7"/>
    <w:rsid w:val="00E806BB"/>
    <w:rsid w:val="00E85D5C"/>
    <w:rsid w:val="00E86365"/>
    <w:rsid w:val="00E86FB5"/>
    <w:rsid w:val="00E91EBD"/>
    <w:rsid w:val="00E92818"/>
    <w:rsid w:val="00E935FC"/>
    <w:rsid w:val="00E944D7"/>
    <w:rsid w:val="00E95B07"/>
    <w:rsid w:val="00EA0061"/>
    <w:rsid w:val="00EA2A27"/>
    <w:rsid w:val="00EA3512"/>
    <w:rsid w:val="00EA362F"/>
    <w:rsid w:val="00EA4BEB"/>
    <w:rsid w:val="00EA7356"/>
    <w:rsid w:val="00EA75D8"/>
    <w:rsid w:val="00EC111B"/>
    <w:rsid w:val="00EC2E51"/>
    <w:rsid w:val="00EC73A6"/>
    <w:rsid w:val="00ED51A3"/>
    <w:rsid w:val="00EE1881"/>
    <w:rsid w:val="00EE4237"/>
    <w:rsid w:val="00EE6A42"/>
    <w:rsid w:val="00EE6D0D"/>
    <w:rsid w:val="00EE7360"/>
    <w:rsid w:val="00EE780D"/>
    <w:rsid w:val="00EF0634"/>
    <w:rsid w:val="00EF51C1"/>
    <w:rsid w:val="00EF73A8"/>
    <w:rsid w:val="00F0032D"/>
    <w:rsid w:val="00F02AFD"/>
    <w:rsid w:val="00F0421C"/>
    <w:rsid w:val="00F042E5"/>
    <w:rsid w:val="00F04600"/>
    <w:rsid w:val="00F04B3D"/>
    <w:rsid w:val="00F0539F"/>
    <w:rsid w:val="00F10291"/>
    <w:rsid w:val="00F1683A"/>
    <w:rsid w:val="00F17D48"/>
    <w:rsid w:val="00F23EBC"/>
    <w:rsid w:val="00F256F2"/>
    <w:rsid w:val="00F26271"/>
    <w:rsid w:val="00F27EF7"/>
    <w:rsid w:val="00F33BAC"/>
    <w:rsid w:val="00F340FA"/>
    <w:rsid w:val="00F35A3F"/>
    <w:rsid w:val="00F35AD7"/>
    <w:rsid w:val="00F42624"/>
    <w:rsid w:val="00F47F2D"/>
    <w:rsid w:val="00F503D8"/>
    <w:rsid w:val="00F5331A"/>
    <w:rsid w:val="00F53CC6"/>
    <w:rsid w:val="00F559C5"/>
    <w:rsid w:val="00F60601"/>
    <w:rsid w:val="00F6073C"/>
    <w:rsid w:val="00F62D53"/>
    <w:rsid w:val="00F62E13"/>
    <w:rsid w:val="00F6311C"/>
    <w:rsid w:val="00F634BA"/>
    <w:rsid w:val="00F63EA8"/>
    <w:rsid w:val="00F641F7"/>
    <w:rsid w:val="00F65408"/>
    <w:rsid w:val="00F6674F"/>
    <w:rsid w:val="00F7171B"/>
    <w:rsid w:val="00F761F9"/>
    <w:rsid w:val="00F8324D"/>
    <w:rsid w:val="00F84B8C"/>
    <w:rsid w:val="00F876AA"/>
    <w:rsid w:val="00F90C81"/>
    <w:rsid w:val="00F939C1"/>
    <w:rsid w:val="00F9627D"/>
    <w:rsid w:val="00F96B07"/>
    <w:rsid w:val="00F9726B"/>
    <w:rsid w:val="00FA12F7"/>
    <w:rsid w:val="00FA1CD1"/>
    <w:rsid w:val="00FA246F"/>
    <w:rsid w:val="00FA4440"/>
    <w:rsid w:val="00FA4E66"/>
    <w:rsid w:val="00FA67BE"/>
    <w:rsid w:val="00FB03E5"/>
    <w:rsid w:val="00FB394E"/>
    <w:rsid w:val="00FB4463"/>
    <w:rsid w:val="00FC7E66"/>
    <w:rsid w:val="00FD02F0"/>
    <w:rsid w:val="00FD3748"/>
    <w:rsid w:val="00FE240A"/>
    <w:rsid w:val="00FE30D3"/>
    <w:rsid w:val="00FE7811"/>
    <w:rsid w:val="00FE79DC"/>
    <w:rsid w:val="00FF053E"/>
    <w:rsid w:val="00FF1451"/>
    <w:rsid w:val="00FF1FC4"/>
    <w:rsid w:val="00FF2EA4"/>
    <w:rsid w:val="00FF7D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BCA1"/>
  <w15:docId w15:val="{E007081C-ED04-4774-B449-DAB7174A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61CBE"/>
    <w:pPr>
      <w:overflowPunct w:val="0"/>
      <w:autoSpaceDE w:val="0"/>
      <w:autoSpaceDN w:val="0"/>
      <w:adjustRightInd w:val="0"/>
      <w:jc w:val="both"/>
      <w:textAlignment w:val="baseline"/>
    </w:pPr>
    <w:rPr>
      <w:sz w:val="24"/>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1551"/>
    <w:pPr>
      <w:keepNext/>
      <w:spacing w:before="240" w:after="60"/>
      <w:outlineLvl w:val="0"/>
    </w:pPr>
    <w:rPr>
      <w:rFonts w:ascii="Arial" w:eastAsia="Calibri" w:hAnsi="Arial"/>
      <w:b/>
      <w:kern w:val="32"/>
      <w:sz w:val="32"/>
    </w:rPr>
  </w:style>
  <w:style w:type="paragraph" w:styleId="Naslov3">
    <w:name w:val="heading 3"/>
    <w:basedOn w:val="Navaden"/>
    <w:next w:val="Navaden"/>
    <w:link w:val="Naslov3Znak"/>
    <w:qFormat/>
    <w:rsid w:val="00431551"/>
    <w:pPr>
      <w:keepNext/>
      <w:overflowPunct/>
      <w:autoSpaceDE/>
      <w:autoSpaceDN/>
      <w:adjustRightInd/>
      <w:spacing w:before="240" w:after="60" w:line="260" w:lineRule="atLeast"/>
      <w:jc w:val="left"/>
      <w:textAlignment w:val="auto"/>
      <w:outlineLvl w:val="2"/>
    </w:pPr>
    <w:rPr>
      <w:rFonts w:ascii="Arial" w:hAnsi="Arial" w:cs="Arial"/>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locked/>
    <w:rsid w:val="00431551"/>
    <w:rPr>
      <w:rFonts w:ascii="Arial" w:eastAsia="Calibri" w:hAnsi="Arial"/>
      <w:b/>
      <w:kern w:val="32"/>
      <w:sz w:val="32"/>
      <w:lang w:val="sl-SI" w:eastAsia="en-US" w:bidi="ar-SA"/>
    </w:rPr>
  </w:style>
  <w:style w:type="character" w:styleId="Hiperpovezava">
    <w:name w:val="Hyperlink"/>
    <w:rsid w:val="00431551"/>
    <w:rPr>
      <w:rFonts w:cs="Times New Roman"/>
      <w:color w:val="0000FF"/>
      <w:u w:val="single"/>
    </w:rPr>
  </w:style>
  <w:style w:type="paragraph" w:customStyle="1" w:styleId="Vrstapredpisa">
    <w:name w:val="Vrsta predpisa"/>
    <w:basedOn w:val="Navaden"/>
    <w:link w:val="VrstapredpisaZnak"/>
    <w:rsid w:val="00431551"/>
    <w:pPr>
      <w:suppressAutoHyphens/>
      <w:spacing w:before="360" w:line="220" w:lineRule="exact"/>
      <w:jc w:val="center"/>
    </w:pPr>
    <w:rPr>
      <w:rFonts w:ascii="Arial" w:eastAsia="Calibri" w:hAnsi="Arial"/>
      <w:b/>
      <w:color w:val="000000"/>
      <w:spacing w:val="40"/>
      <w:sz w:val="20"/>
      <w:lang w:eastAsia="sl-SI"/>
    </w:rPr>
  </w:style>
  <w:style w:type="character" w:customStyle="1" w:styleId="VrstapredpisaZnak">
    <w:name w:val="Vrsta predpisa Znak"/>
    <w:link w:val="Vrstapredpisa"/>
    <w:locked/>
    <w:rsid w:val="00431551"/>
    <w:rPr>
      <w:rFonts w:ascii="Arial" w:eastAsia="Calibri" w:hAnsi="Arial"/>
      <w:b/>
      <w:color w:val="000000"/>
      <w:spacing w:val="40"/>
      <w:lang w:val="sl-SI" w:eastAsia="sl-SI" w:bidi="ar-SA"/>
    </w:rPr>
  </w:style>
  <w:style w:type="paragraph" w:customStyle="1" w:styleId="Poglavje">
    <w:name w:val="Poglavje"/>
    <w:basedOn w:val="Navaden"/>
    <w:qFormat/>
    <w:rsid w:val="00431551"/>
    <w:pPr>
      <w:suppressAutoHyphens/>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1551"/>
    <w:pPr>
      <w:spacing w:before="60" w:after="60" w:line="200" w:lineRule="exact"/>
    </w:pPr>
    <w:rPr>
      <w:rFonts w:ascii="Arial" w:eastAsia="Calibri" w:hAnsi="Arial"/>
      <w:sz w:val="20"/>
      <w:lang w:eastAsia="sl-SI"/>
    </w:rPr>
  </w:style>
  <w:style w:type="character" w:customStyle="1" w:styleId="NeotevilenodstavekZnak">
    <w:name w:val="Neoštevilčen odstavek Znak"/>
    <w:link w:val="Neotevilenodstavek"/>
    <w:locked/>
    <w:rsid w:val="00431551"/>
    <w:rPr>
      <w:rFonts w:ascii="Arial" w:eastAsia="Calibri" w:hAnsi="Arial"/>
      <w:lang w:val="sl-SI" w:eastAsia="sl-SI" w:bidi="ar-SA"/>
    </w:rPr>
  </w:style>
  <w:style w:type="paragraph" w:customStyle="1" w:styleId="Oddelek">
    <w:name w:val="Oddelek"/>
    <w:basedOn w:val="Navaden"/>
    <w:link w:val="OddelekZnak1"/>
    <w:rsid w:val="00431551"/>
    <w:pPr>
      <w:numPr>
        <w:numId w:val="1"/>
      </w:numPr>
      <w:suppressAutoHyphens/>
      <w:spacing w:before="280" w:after="60" w:line="200" w:lineRule="exact"/>
      <w:ind w:left="0" w:firstLine="0"/>
      <w:jc w:val="center"/>
      <w:outlineLvl w:val="3"/>
    </w:pPr>
    <w:rPr>
      <w:rFonts w:ascii="Arial" w:eastAsia="Calibri" w:hAnsi="Arial"/>
      <w:b/>
      <w:sz w:val="20"/>
      <w:lang w:eastAsia="sl-SI"/>
    </w:rPr>
  </w:style>
  <w:style w:type="character" w:customStyle="1" w:styleId="OddelekZnak1">
    <w:name w:val="Oddelek Znak1"/>
    <w:link w:val="Oddelek"/>
    <w:locked/>
    <w:rsid w:val="00431551"/>
    <w:rPr>
      <w:rFonts w:ascii="Arial" w:eastAsia="Calibri" w:hAnsi="Arial"/>
      <w:b/>
    </w:rPr>
  </w:style>
  <w:style w:type="paragraph" w:customStyle="1" w:styleId="Alineazatoko">
    <w:name w:val="Alinea za točko"/>
    <w:basedOn w:val="Navaden"/>
    <w:rsid w:val="00431551"/>
    <w:pPr>
      <w:numPr>
        <w:numId w:val="2"/>
      </w:numPr>
      <w:spacing w:line="200" w:lineRule="exact"/>
    </w:pPr>
    <w:rPr>
      <w:rFonts w:ascii="Arial" w:eastAsia="Calibri" w:hAnsi="Arial"/>
      <w:sz w:val="20"/>
      <w:lang w:eastAsia="sl-SI"/>
    </w:rPr>
  </w:style>
  <w:style w:type="paragraph" w:customStyle="1" w:styleId="Alineazaodstavkom">
    <w:name w:val="Alinea za odstavkom"/>
    <w:basedOn w:val="Alineazatoko"/>
    <w:link w:val="AlineazaodstavkomZnak"/>
    <w:rsid w:val="00431551"/>
    <w:pPr>
      <w:ind w:left="709" w:hanging="284"/>
    </w:pPr>
  </w:style>
  <w:style w:type="character" w:customStyle="1" w:styleId="AlineazaodstavkomZnak">
    <w:name w:val="Alinea za odstavkom Znak"/>
    <w:link w:val="Alineazaodstavkom"/>
    <w:locked/>
    <w:rsid w:val="00431551"/>
    <w:rPr>
      <w:rFonts w:ascii="Arial" w:eastAsia="Calibri" w:hAnsi="Arial"/>
    </w:rPr>
  </w:style>
  <w:style w:type="paragraph" w:styleId="Glava">
    <w:name w:val="header"/>
    <w:basedOn w:val="Navaden"/>
    <w:link w:val="GlavaZnak"/>
    <w:rsid w:val="00431551"/>
    <w:pPr>
      <w:tabs>
        <w:tab w:val="center" w:pos="4536"/>
        <w:tab w:val="right" w:pos="9072"/>
      </w:tabs>
      <w:textAlignment w:val="auto"/>
    </w:pPr>
    <w:rPr>
      <w:rFonts w:eastAsia="Calibri"/>
    </w:rPr>
  </w:style>
  <w:style w:type="character" w:customStyle="1" w:styleId="GlavaZnak">
    <w:name w:val="Glava Znak"/>
    <w:link w:val="Glava"/>
    <w:locked/>
    <w:rsid w:val="00431551"/>
    <w:rPr>
      <w:rFonts w:eastAsia="Calibri"/>
      <w:sz w:val="24"/>
      <w:lang w:val="sl-SI" w:eastAsia="en-US" w:bidi="ar-SA"/>
    </w:rPr>
  </w:style>
  <w:style w:type="paragraph" w:customStyle="1" w:styleId="podpisi">
    <w:name w:val="podpisi"/>
    <w:basedOn w:val="Navaden"/>
    <w:qFormat/>
    <w:rsid w:val="00431551"/>
    <w:pPr>
      <w:tabs>
        <w:tab w:val="left" w:pos="3402"/>
      </w:tabs>
      <w:overflowPunct/>
      <w:autoSpaceDE/>
      <w:autoSpaceDN/>
      <w:adjustRightInd/>
      <w:spacing w:line="260" w:lineRule="exact"/>
      <w:jc w:val="left"/>
      <w:textAlignment w:val="auto"/>
    </w:pPr>
    <w:rPr>
      <w:rFonts w:ascii="Arial" w:hAnsi="Arial"/>
      <w:sz w:val="20"/>
      <w:szCs w:val="24"/>
      <w:lang w:val="it-IT"/>
    </w:rPr>
  </w:style>
  <w:style w:type="paragraph" w:styleId="Golobesedilo">
    <w:name w:val="Plain Text"/>
    <w:basedOn w:val="Navaden"/>
    <w:link w:val="GolobesediloZnak"/>
    <w:rsid w:val="00431551"/>
    <w:pPr>
      <w:overflowPunct/>
      <w:autoSpaceDE/>
      <w:autoSpaceDN/>
      <w:adjustRightInd/>
      <w:textAlignment w:val="auto"/>
    </w:pPr>
    <w:rPr>
      <w:rFonts w:ascii="Courier New" w:eastAsia="Batang" w:hAnsi="Courier New"/>
      <w:sz w:val="20"/>
      <w:lang w:eastAsia="ko-KR"/>
    </w:rPr>
  </w:style>
  <w:style w:type="character" w:customStyle="1" w:styleId="GolobesediloZnak">
    <w:name w:val="Golo besedilo Znak"/>
    <w:link w:val="Golobesedilo"/>
    <w:locked/>
    <w:rsid w:val="00431551"/>
    <w:rPr>
      <w:rFonts w:ascii="Courier New" w:eastAsia="Batang" w:hAnsi="Courier New"/>
      <w:lang w:val="sl-SI" w:eastAsia="ko-KR" w:bidi="ar-SA"/>
    </w:rPr>
  </w:style>
  <w:style w:type="paragraph" w:styleId="Odstavekseznama">
    <w:name w:val="List Paragraph"/>
    <w:aliases w:val="List Paragraph (numbered (a)),Dot pt,F5 List Paragraph,List Paragraph1,Colorful List - Accent 11,No Spacing1,List Paragraph Char Char Char,Indicator Text,Numbered Para 1,Bullet 1,Bullet Points,List Paragraph2,Numbered Paragraph,List par"/>
    <w:basedOn w:val="Navaden"/>
    <w:link w:val="OdstavekseznamaZnak"/>
    <w:uiPriority w:val="34"/>
    <w:qFormat/>
    <w:rsid w:val="00431551"/>
    <w:pPr>
      <w:ind w:left="720"/>
      <w:contextualSpacing/>
    </w:pPr>
  </w:style>
  <w:style w:type="paragraph" w:styleId="Noga">
    <w:name w:val="footer"/>
    <w:basedOn w:val="Navaden"/>
    <w:link w:val="NogaZnak"/>
    <w:rsid w:val="00431551"/>
    <w:pPr>
      <w:tabs>
        <w:tab w:val="center" w:pos="4536"/>
        <w:tab w:val="right" w:pos="9072"/>
      </w:tabs>
      <w:suppressAutoHyphens/>
      <w:overflowPunct/>
      <w:autoSpaceDE/>
      <w:autoSpaceDN/>
      <w:adjustRightInd/>
      <w:spacing w:after="200" w:line="276" w:lineRule="auto"/>
      <w:jc w:val="left"/>
      <w:textAlignment w:val="auto"/>
    </w:pPr>
    <w:rPr>
      <w:rFonts w:ascii="Cambria" w:hAnsi="Cambria"/>
      <w:sz w:val="22"/>
      <w:szCs w:val="22"/>
      <w:lang w:val="en-US" w:bidi="en-US"/>
    </w:rPr>
  </w:style>
  <w:style w:type="character" w:customStyle="1" w:styleId="Naslov3Znak">
    <w:name w:val="Naslov 3 Znak"/>
    <w:link w:val="Naslov3"/>
    <w:semiHidden/>
    <w:locked/>
    <w:rsid w:val="00431551"/>
    <w:rPr>
      <w:rFonts w:ascii="Arial" w:hAnsi="Arial" w:cs="Arial"/>
      <w:b/>
      <w:bCs/>
      <w:sz w:val="26"/>
      <w:szCs w:val="26"/>
      <w:lang w:val="en-US" w:eastAsia="en-US" w:bidi="ar-SA"/>
    </w:rPr>
  </w:style>
  <w:style w:type="character" w:customStyle="1" w:styleId="NogaZnak">
    <w:name w:val="Noga Znak"/>
    <w:link w:val="Noga"/>
    <w:rsid w:val="00431551"/>
    <w:rPr>
      <w:rFonts w:ascii="Cambria" w:hAnsi="Cambria"/>
      <w:sz w:val="22"/>
      <w:szCs w:val="22"/>
      <w:lang w:val="en-US" w:eastAsia="en-US" w:bidi="en-US"/>
    </w:rPr>
  </w:style>
  <w:style w:type="paragraph" w:styleId="Brezrazmikov">
    <w:name w:val="No Spacing"/>
    <w:qFormat/>
    <w:rsid w:val="00431551"/>
    <w:rPr>
      <w:rFonts w:ascii="Calibri" w:eastAsia="Calibri" w:hAnsi="Calibri"/>
      <w:sz w:val="22"/>
      <w:szCs w:val="22"/>
      <w:lang w:eastAsia="en-US"/>
    </w:rPr>
  </w:style>
  <w:style w:type="paragraph" w:customStyle="1" w:styleId="Naslovpredpisa">
    <w:name w:val="Naslov_predpisa"/>
    <w:basedOn w:val="Navaden"/>
    <w:link w:val="NaslovpredpisaZnak"/>
    <w:uiPriority w:val="99"/>
    <w:qFormat/>
    <w:rsid w:val="001D014C"/>
    <w:pPr>
      <w:suppressAutoHyphens/>
      <w:spacing w:before="120" w:after="160" w:line="200" w:lineRule="exact"/>
      <w:jc w:val="center"/>
    </w:pPr>
    <w:rPr>
      <w:rFonts w:ascii="Arial" w:hAnsi="Arial" w:cs="Arial"/>
      <w:b/>
      <w:sz w:val="22"/>
      <w:szCs w:val="22"/>
      <w:lang w:eastAsia="sl-SI"/>
    </w:rPr>
  </w:style>
  <w:style w:type="character" w:customStyle="1" w:styleId="NaslovpredpisaZnak">
    <w:name w:val="Naslov_predpisa Znak"/>
    <w:link w:val="Naslovpredpisa"/>
    <w:uiPriority w:val="99"/>
    <w:rsid w:val="001D014C"/>
    <w:rPr>
      <w:rFonts w:ascii="Arial" w:hAnsi="Arial" w:cs="Arial"/>
      <w:b/>
      <w:sz w:val="22"/>
      <w:szCs w:val="22"/>
      <w:lang w:val="sl-SI" w:eastAsia="sl-SI" w:bidi="ar-SA"/>
    </w:rPr>
  </w:style>
  <w:style w:type="paragraph" w:styleId="Besedilooblaka">
    <w:name w:val="Balloon Text"/>
    <w:basedOn w:val="Navaden"/>
    <w:link w:val="BesedilooblakaZnak"/>
    <w:rsid w:val="001349E2"/>
    <w:rPr>
      <w:rFonts w:ascii="Tahoma" w:hAnsi="Tahoma" w:cs="Tahoma"/>
      <w:sz w:val="16"/>
      <w:szCs w:val="16"/>
    </w:rPr>
  </w:style>
  <w:style w:type="character" w:customStyle="1" w:styleId="BesedilooblakaZnak">
    <w:name w:val="Besedilo oblačka Znak"/>
    <w:link w:val="Besedilooblaka"/>
    <w:rsid w:val="001349E2"/>
    <w:rPr>
      <w:rFonts w:ascii="Tahoma" w:hAnsi="Tahoma" w:cs="Tahoma"/>
      <w:sz w:val="16"/>
      <w:szCs w:val="16"/>
      <w:lang w:eastAsia="en-US"/>
    </w:rPr>
  </w:style>
  <w:style w:type="table" w:styleId="Tabelaseznam1">
    <w:name w:val="Table List 1"/>
    <w:basedOn w:val="Navadnatabela"/>
    <w:rsid w:val="00D23F27"/>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odobna">
    <w:name w:val="Table Contemporary"/>
    <w:basedOn w:val="Navadnatabela"/>
    <w:rsid w:val="00D23F27"/>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eznam3">
    <w:name w:val="Table List 3"/>
    <w:basedOn w:val="Navadnatabela"/>
    <w:rsid w:val="00D23F27"/>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Krepko">
    <w:name w:val="Strong"/>
    <w:basedOn w:val="Privzetapisavaodstavka"/>
    <w:uiPriority w:val="22"/>
    <w:qFormat/>
    <w:rsid w:val="008D1044"/>
    <w:rPr>
      <w:b/>
      <w:bCs/>
    </w:rPr>
  </w:style>
  <w:style w:type="paragraph" w:styleId="Navadensplet">
    <w:name w:val="Normal (Web)"/>
    <w:basedOn w:val="Navaden"/>
    <w:uiPriority w:val="99"/>
    <w:unhideWhenUsed/>
    <w:rsid w:val="00A728F8"/>
    <w:pPr>
      <w:overflowPunct/>
      <w:autoSpaceDE/>
      <w:autoSpaceDN/>
      <w:adjustRightInd/>
      <w:spacing w:before="100" w:beforeAutospacing="1" w:after="100" w:afterAutospacing="1"/>
      <w:jc w:val="left"/>
      <w:textAlignment w:val="auto"/>
    </w:pPr>
    <w:rPr>
      <w:szCs w:val="24"/>
      <w:lang w:eastAsia="sl-SI"/>
    </w:rPr>
  </w:style>
  <w:style w:type="character" w:styleId="Pripombasklic">
    <w:name w:val="annotation reference"/>
    <w:basedOn w:val="Privzetapisavaodstavka"/>
    <w:rsid w:val="001D63FB"/>
    <w:rPr>
      <w:sz w:val="16"/>
      <w:szCs w:val="16"/>
    </w:rPr>
  </w:style>
  <w:style w:type="paragraph" w:styleId="Pripombabesedilo">
    <w:name w:val="annotation text"/>
    <w:basedOn w:val="Navaden"/>
    <w:link w:val="PripombabesediloZnak"/>
    <w:rsid w:val="001D63FB"/>
    <w:rPr>
      <w:sz w:val="20"/>
    </w:rPr>
  </w:style>
  <w:style w:type="character" w:customStyle="1" w:styleId="PripombabesediloZnak">
    <w:name w:val="Pripomba – besedilo Znak"/>
    <w:basedOn w:val="Privzetapisavaodstavka"/>
    <w:link w:val="Pripombabesedilo"/>
    <w:rsid w:val="001D63FB"/>
    <w:rPr>
      <w:lang w:eastAsia="en-US"/>
    </w:rPr>
  </w:style>
  <w:style w:type="paragraph" w:styleId="Zadevapripombe">
    <w:name w:val="annotation subject"/>
    <w:basedOn w:val="Pripombabesedilo"/>
    <w:next w:val="Pripombabesedilo"/>
    <w:link w:val="ZadevapripombeZnak"/>
    <w:rsid w:val="001D63FB"/>
    <w:rPr>
      <w:b/>
      <w:bCs/>
    </w:rPr>
  </w:style>
  <w:style w:type="character" w:customStyle="1" w:styleId="ZadevapripombeZnak">
    <w:name w:val="Zadeva pripombe Znak"/>
    <w:basedOn w:val="PripombabesediloZnak"/>
    <w:link w:val="Zadevapripombe"/>
    <w:rsid w:val="001D63FB"/>
    <w:rPr>
      <w:b/>
      <w:bCs/>
      <w:lang w:eastAsia="en-US"/>
    </w:rPr>
  </w:style>
  <w:style w:type="character" w:customStyle="1" w:styleId="Znakisprotnihopomb">
    <w:name w:val="Znaki sprotnih opomb"/>
    <w:rsid w:val="00F8324D"/>
    <w:rPr>
      <w:vertAlign w:val="superscript"/>
    </w:rPr>
  </w:style>
  <w:style w:type="character" w:customStyle="1" w:styleId="WW-FootnoteReference123">
    <w:name w:val="WW-Footnote Reference123"/>
    <w:rsid w:val="00F8324D"/>
    <w:rPr>
      <w:vertAlign w:val="superscript"/>
    </w:rPr>
  </w:style>
  <w:style w:type="paragraph" w:styleId="Sprotnaopomba-besedilo">
    <w:name w:val="footnote text"/>
    <w:basedOn w:val="Navaden"/>
    <w:link w:val="Sprotnaopomba-besediloZnak"/>
    <w:rsid w:val="00F8324D"/>
    <w:pPr>
      <w:suppressAutoHyphens/>
      <w:overflowPunct/>
      <w:autoSpaceDE/>
      <w:autoSpaceDN/>
      <w:adjustRightInd/>
      <w:spacing w:before="120" w:after="120" w:line="260" w:lineRule="atLeast"/>
      <w:textAlignment w:val="auto"/>
    </w:pPr>
    <w:rPr>
      <w:rFonts w:ascii="Arial" w:hAnsi="Arial" w:cs="Arial"/>
      <w:kern w:val="1"/>
      <w:sz w:val="20"/>
      <w:lang w:eastAsia="ar-SA"/>
    </w:rPr>
  </w:style>
  <w:style w:type="character" w:customStyle="1" w:styleId="Sprotnaopomba-besediloZnak">
    <w:name w:val="Sprotna opomba - besedilo Znak"/>
    <w:basedOn w:val="Privzetapisavaodstavka"/>
    <w:link w:val="Sprotnaopomba-besedilo"/>
    <w:rsid w:val="00F8324D"/>
    <w:rPr>
      <w:rFonts w:ascii="Arial" w:hAnsi="Arial" w:cs="Arial"/>
      <w:kern w:val="1"/>
      <w:lang w:eastAsia="ar-SA"/>
    </w:rPr>
  </w:style>
  <w:style w:type="paragraph" w:customStyle="1" w:styleId="Standard">
    <w:name w:val="Standard"/>
    <w:rsid w:val="00F8324D"/>
    <w:pPr>
      <w:suppressAutoHyphens/>
      <w:textAlignment w:val="baseline"/>
    </w:pPr>
    <w:rPr>
      <w:rFonts w:ascii="Calibri" w:eastAsia="Calibri" w:hAnsi="Calibri" w:cs="Calibri"/>
      <w:kern w:val="1"/>
      <w:sz w:val="22"/>
      <w:szCs w:val="22"/>
      <w:lang w:eastAsia="ar-SA"/>
    </w:rPr>
  </w:style>
  <w:style w:type="character" w:customStyle="1" w:styleId="OdstavekseznamaZnak">
    <w:name w:val="Odstavek seznama Znak"/>
    <w:aliases w:val="List Paragraph (numbered (a)) Znak,Dot pt Znak,F5 List Paragraph Znak,List Paragraph1 Znak,Colorful List - Accent 11 Znak,No Spacing1 Znak,List Paragraph Char Char Char Znak,Indicator Text Znak,Numbered Para 1 Znak,Bullet 1 Znak"/>
    <w:link w:val="Odstavekseznama"/>
    <w:uiPriority w:val="34"/>
    <w:qFormat/>
    <w:locked/>
    <w:rsid w:val="00B725C2"/>
    <w:rPr>
      <w:sz w:val="24"/>
      <w:lang w:eastAsia="en-US"/>
    </w:rPr>
  </w:style>
  <w:style w:type="paragraph" w:styleId="Revizija">
    <w:name w:val="Revision"/>
    <w:hidden/>
    <w:uiPriority w:val="99"/>
    <w:semiHidden/>
    <w:rsid w:val="007A09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2">
      <w:bodyDiv w:val="1"/>
      <w:marLeft w:val="0"/>
      <w:marRight w:val="0"/>
      <w:marTop w:val="0"/>
      <w:marBottom w:val="0"/>
      <w:divBdr>
        <w:top w:val="none" w:sz="0" w:space="0" w:color="auto"/>
        <w:left w:val="none" w:sz="0" w:space="0" w:color="auto"/>
        <w:bottom w:val="none" w:sz="0" w:space="0" w:color="auto"/>
        <w:right w:val="none" w:sz="0" w:space="0" w:color="auto"/>
      </w:divBdr>
      <w:divsChild>
        <w:div w:id="166795626">
          <w:marLeft w:val="0"/>
          <w:marRight w:val="0"/>
          <w:marTop w:val="0"/>
          <w:marBottom w:val="0"/>
          <w:divBdr>
            <w:top w:val="none" w:sz="0" w:space="0" w:color="auto"/>
            <w:left w:val="none" w:sz="0" w:space="0" w:color="auto"/>
            <w:bottom w:val="none" w:sz="0" w:space="0" w:color="auto"/>
            <w:right w:val="none" w:sz="0" w:space="0" w:color="auto"/>
          </w:divBdr>
          <w:divsChild>
            <w:div w:id="43414706">
              <w:marLeft w:val="0"/>
              <w:marRight w:val="0"/>
              <w:marTop w:val="0"/>
              <w:marBottom w:val="0"/>
              <w:divBdr>
                <w:top w:val="none" w:sz="0" w:space="0" w:color="auto"/>
                <w:left w:val="none" w:sz="0" w:space="0" w:color="auto"/>
                <w:bottom w:val="none" w:sz="0" w:space="0" w:color="auto"/>
                <w:right w:val="none" w:sz="0" w:space="0" w:color="auto"/>
              </w:divBdr>
              <w:divsChild>
                <w:div w:id="662776192">
                  <w:marLeft w:val="0"/>
                  <w:marRight w:val="0"/>
                  <w:marTop w:val="0"/>
                  <w:marBottom w:val="0"/>
                  <w:divBdr>
                    <w:top w:val="none" w:sz="0" w:space="0" w:color="auto"/>
                    <w:left w:val="none" w:sz="0" w:space="0" w:color="auto"/>
                    <w:bottom w:val="none" w:sz="0" w:space="0" w:color="auto"/>
                    <w:right w:val="none" w:sz="0" w:space="0" w:color="auto"/>
                  </w:divBdr>
                  <w:divsChild>
                    <w:div w:id="121194760">
                      <w:marLeft w:val="0"/>
                      <w:marRight w:val="0"/>
                      <w:marTop w:val="0"/>
                      <w:marBottom w:val="0"/>
                      <w:divBdr>
                        <w:top w:val="none" w:sz="0" w:space="0" w:color="auto"/>
                        <w:left w:val="none" w:sz="0" w:space="0" w:color="auto"/>
                        <w:bottom w:val="none" w:sz="0" w:space="0" w:color="auto"/>
                        <w:right w:val="none" w:sz="0" w:space="0" w:color="auto"/>
                      </w:divBdr>
                      <w:divsChild>
                        <w:div w:id="1546597813">
                          <w:marLeft w:val="0"/>
                          <w:marRight w:val="0"/>
                          <w:marTop w:val="75"/>
                          <w:marBottom w:val="150"/>
                          <w:divBdr>
                            <w:top w:val="none" w:sz="0" w:space="0" w:color="auto"/>
                            <w:left w:val="none" w:sz="0" w:space="0" w:color="auto"/>
                            <w:bottom w:val="none" w:sz="0" w:space="0" w:color="auto"/>
                            <w:right w:val="none" w:sz="0" w:space="0" w:color="auto"/>
                          </w:divBdr>
                          <w:divsChild>
                            <w:div w:id="1907566894">
                              <w:marLeft w:val="0"/>
                              <w:marRight w:val="0"/>
                              <w:marTop w:val="0"/>
                              <w:marBottom w:val="0"/>
                              <w:divBdr>
                                <w:top w:val="none" w:sz="0" w:space="0" w:color="auto"/>
                                <w:left w:val="none" w:sz="0" w:space="0" w:color="auto"/>
                                <w:bottom w:val="none" w:sz="0" w:space="0" w:color="auto"/>
                                <w:right w:val="none" w:sz="0" w:space="0" w:color="auto"/>
                              </w:divBdr>
                              <w:divsChild>
                                <w:div w:id="1439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37666">
      <w:bodyDiv w:val="1"/>
      <w:marLeft w:val="0"/>
      <w:marRight w:val="0"/>
      <w:marTop w:val="0"/>
      <w:marBottom w:val="0"/>
      <w:divBdr>
        <w:top w:val="none" w:sz="0" w:space="0" w:color="auto"/>
        <w:left w:val="none" w:sz="0" w:space="0" w:color="auto"/>
        <w:bottom w:val="none" w:sz="0" w:space="0" w:color="auto"/>
        <w:right w:val="none" w:sz="0" w:space="0" w:color="auto"/>
      </w:divBdr>
    </w:div>
    <w:div w:id="179857511">
      <w:bodyDiv w:val="1"/>
      <w:marLeft w:val="0"/>
      <w:marRight w:val="0"/>
      <w:marTop w:val="0"/>
      <w:marBottom w:val="0"/>
      <w:divBdr>
        <w:top w:val="none" w:sz="0" w:space="0" w:color="auto"/>
        <w:left w:val="none" w:sz="0" w:space="0" w:color="auto"/>
        <w:bottom w:val="none" w:sz="0" w:space="0" w:color="auto"/>
        <w:right w:val="none" w:sz="0" w:space="0" w:color="auto"/>
      </w:divBdr>
    </w:div>
    <w:div w:id="209154015">
      <w:bodyDiv w:val="1"/>
      <w:marLeft w:val="0"/>
      <w:marRight w:val="0"/>
      <w:marTop w:val="0"/>
      <w:marBottom w:val="0"/>
      <w:divBdr>
        <w:top w:val="none" w:sz="0" w:space="0" w:color="auto"/>
        <w:left w:val="none" w:sz="0" w:space="0" w:color="auto"/>
        <w:bottom w:val="none" w:sz="0" w:space="0" w:color="auto"/>
        <w:right w:val="none" w:sz="0" w:space="0" w:color="auto"/>
      </w:divBdr>
    </w:div>
    <w:div w:id="218446000">
      <w:bodyDiv w:val="1"/>
      <w:marLeft w:val="0"/>
      <w:marRight w:val="0"/>
      <w:marTop w:val="0"/>
      <w:marBottom w:val="0"/>
      <w:divBdr>
        <w:top w:val="none" w:sz="0" w:space="0" w:color="auto"/>
        <w:left w:val="none" w:sz="0" w:space="0" w:color="auto"/>
        <w:bottom w:val="none" w:sz="0" w:space="0" w:color="auto"/>
        <w:right w:val="none" w:sz="0" w:space="0" w:color="auto"/>
      </w:divBdr>
    </w:div>
    <w:div w:id="314073635">
      <w:bodyDiv w:val="1"/>
      <w:marLeft w:val="0"/>
      <w:marRight w:val="0"/>
      <w:marTop w:val="0"/>
      <w:marBottom w:val="0"/>
      <w:divBdr>
        <w:top w:val="none" w:sz="0" w:space="0" w:color="auto"/>
        <w:left w:val="none" w:sz="0" w:space="0" w:color="auto"/>
        <w:bottom w:val="none" w:sz="0" w:space="0" w:color="auto"/>
        <w:right w:val="none" w:sz="0" w:space="0" w:color="auto"/>
      </w:divBdr>
    </w:div>
    <w:div w:id="485900344">
      <w:bodyDiv w:val="1"/>
      <w:marLeft w:val="0"/>
      <w:marRight w:val="0"/>
      <w:marTop w:val="0"/>
      <w:marBottom w:val="0"/>
      <w:divBdr>
        <w:top w:val="none" w:sz="0" w:space="0" w:color="auto"/>
        <w:left w:val="none" w:sz="0" w:space="0" w:color="auto"/>
        <w:bottom w:val="none" w:sz="0" w:space="0" w:color="auto"/>
        <w:right w:val="none" w:sz="0" w:space="0" w:color="auto"/>
      </w:divBdr>
    </w:div>
    <w:div w:id="493691928">
      <w:bodyDiv w:val="1"/>
      <w:marLeft w:val="0"/>
      <w:marRight w:val="0"/>
      <w:marTop w:val="0"/>
      <w:marBottom w:val="0"/>
      <w:divBdr>
        <w:top w:val="none" w:sz="0" w:space="0" w:color="auto"/>
        <w:left w:val="none" w:sz="0" w:space="0" w:color="auto"/>
        <w:bottom w:val="none" w:sz="0" w:space="0" w:color="auto"/>
        <w:right w:val="none" w:sz="0" w:space="0" w:color="auto"/>
      </w:divBdr>
    </w:div>
    <w:div w:id="498695636">
      <w:bodyDiv w:val="1"/>
      <w:marLeft w:val="0"/>
      <w:marRight w:val="0"/>
      <w:marTop w:val="0"/>
      <w:marBottom w:val="0"/>
      <w:divBdr>
        <w:top w:val="none" w:sz="0" w:space="0" w:color="auto"/>
        <w:left w:val="none" w:sz="0" w:space="0" w:color="auto"/>
        <w:bottom w:val="none" w:sz="0" w:space="0" w:color="auto"/>
        <w:right w:val="none" w:sz="0" w:space="0" w:color="auto"/>
      </w:divBdr>
    </w:div>
    <w:div w:id="711150819">
      <w:bodyDiv w:val="1"/>
      <w:marLeft w:val="0"/>
      <w:marRight w:val="0"/>
      <w:marTop w:val="0"/>
      <w:marBottom w:val="0"/>
      <w:divBdr>
        <w:top w:val="none" w:sz="0" w:space="0" w:color="auto"/>
        <w:left w:val="none" w:sz="0" w:space="0" w:color="auto"/>
        <w:bottom w:val="none" w:sz="0" w:space="0" w:color="auto"/>
        <w:right w:val="none" w:sz="0" w:space="0" w:color="auto"/>
      </w:divBdr>
    </w:div>
    <w:div w:id="820997351">
      <w:bodyDiv w:val="1"/>
      <w:marLeft w:val="0"/>
      <w:marRight w:val="0"/>
      <w:marTop w:val="0"/>
      <w:marBottom w:val="0"/>
      <w:divBdr>
        <w:top w:val="none" w:sz="0" w:space="0" w:color="auto"/>
        <w:left w:val="none" w:sz="0" w:space="0" w:color="auto"/>
        <w:bottom w:val="none" w:sz="0" w:space="0" w:color="auto"/>
        <w:right w:val="none" w:sz="0" w:space="0" w:color="auto"/>
      </w:divBdr>
      <w:divsChild>
        <w:div w:id="670186537">
          <w:marLeft w:val="0"/>
          <w:marRight w:val="0"/>
          <w:marTop w:val="0"/>
          <w:marBottom w:val="0"/>
          <w:divBdr>
            <w:top w:val="none" w:sz="0" w:space="0" w:color="auto"/>
            <w:left w:val="none" w:sz="0" w:space="0" w:color="auto"/>
            <w:bottom w:val="none" w:sz="0" w:space="0" w:color="auto"/>
            <w:right w:val="none" w:sz="0" w:space="0" w:color="auto"/>
          </w:divBdr>
        </w:div>
      </w:divsChild>
    </w:div>
    <w:div w:id="865682616">
      <w:bodyDiv w:val="1"/>
      <w:marLeft w:val="0"/>
      <w:marRight w:val="0"/>
      <w:marTop w:val="0"/>
      <w:marBottom w:val="0"/>
      <w:divBdr>
        <w:top w:val="none" w:sz="0" w:space="0" w:color="auto"/>
        <w:left w:val="none" w:sz="0" w:space="0" w:color="auto"/>
        <w:bottom w:val="none" w:sz="0" w:space="0" w:color="auto"/>
        <w:right w:val="none" w:sz="0" w:space="0" w:color="auto"/>
      </w:divBdr>
    </w:div>
    <w:div w:id="912466994">
      <w:bodyDiv w:val="1"/>
      <w:marLeft w:val="0"/>
      <w:marRight w:val="0"/>
      <w:marTop w:val="0"/>
      <w:marBottom w:val="0"/>
      <w:divBdr>
        <w:top w:val="none" w:sz="0" w:space="0" w:color="auto"/>
        <w:left w:val="none" w:sz="0" w:space="0" w:color="auto"/>
        <w:bottom w:val="none" w:sz="0" w:space="0" w:color="auto"/>
        <w:right w:val="none" w:sz="0" w:space="0" w:color="auto"/>
      </w:divBdr>
      <w:divsChild>
        <w:div w:id="817385362">
          <w:marLeft w:val="0"/>
          <w:marRight w:val="0"/>
          <w:marTop w:val="0"/>
          <w:marBottom w:val="0"/>
          <w:divBdr>
            <w:top w:val="none" w:sz="0" w:space="0" w:color="auto"/>
            <w:left w:val="none" w:sz="0" w:space="0" w:color="auto"/>
            <w:bottom w:val="none" w:sz="0" w:space="0" w:color="auto"/>
            <w:right w:val="none" w:sz="0" w:space="0" w:color="auto"/>
          </w:divBdr>
          <w:divsChild>
            <w:div w:id="284117522">
              <w:marLeft w:val="0"/>
              <w:marRight w:val="0"/>
              <w:marTop w:val="0"/>
              <w:marBottom w:val="0"/>
              <w:divBdr>
                <w:top w:val="none" w:sz="0" w:space="0" w:color="auto"/>
                <w:left w:val="none" w:sz="0" w:space="0" w:color="auto"/>
                <w:bottom w:val="none" w:sz="0" w:space="0" w:color="auto"/>
                <w:right w:val="none" w:sz="0" w:space="0" w:color="auto"/>
              </w:divBdr>
              <w:divsChild>
                <w:div w:id="1140612016">
                  <w:marLeft w:val="0"/>
                  <w:marRight w:val="0"/>
                  <w:marTop w:val="0"/>
                  <w:marBottom w:val="0"/>
                  <w:divBdr>
                    <w:top w:val="none" w:sz="0" w:space="0" w:color="auto"/>
                    <w:left w:val="none" w:sz="0" w:space="0" w:color="auto"/>
                    <w:bottom w:val="none" w:sz="0" w:space="0" w:color="auto"/>
                    <w:right w:val="none" w:sz="0" w:space="0" w:color="auto"/>
                  </w:divBdr>
                  <w:divsChild>
                    <w:div w:id="1791049968">
                      <w:marLeft w:val="0"/>
                      <w:marRight w:val="0"/>
                      <w:marTop w:val="0"/>
                      <w:marBottom w:val="0"/>
                      <w:divBdr>
                        <w:top w:val="none" w:sz="0" w:space="0" w:color="auto"/>
                        <w:left w:val="none" w:sz="0" w:space="0" w:color="auto"/>
                        <w:bottom w:val="none" w:sz="0" w:space="0" w:color="auto"/>
                        <w:right w:val="none" w:sz="0" w:space="0" w:color="auto"/>
                      </w:divBdr>
                      <w:divsChild>
                        <w:div w:id="624431064">
                          <w:marLeft w:val="0"/>
                          <w:marRight w:val="0"/>
                          <w:marTop w:val="0"/>
                          <w:marBottom w:val="0"/>
                          <w:divBdr>
                            <w:top w:val="none" w:sz="0" w:space="0" w:color="auto"/>
                            <w:left w:val="none" w:sz="0" w:space="0" w:color="auto"/>
                            <w:bottom w:val="none" w:sz="0" w:space="0" w:color="auto"/>
                            <w:right w:val="none" w:sz="0" w:space="0" w:color="auto"/>
                          </w:divBdr>
                          <w:divsChild>
                            <w:div w:id="629364843">
                              <w:marLeft w:val="0"/>
                              <w:marRight w:val="0"/>
                              <w:marTop w:val="0"/>
                              <w:marBottom w:val="0"/>
                              <w:divBdr>
                                <w:top w:val="none" w:sz="0" w:space="0" w:color="auto"/>
                                <w:left w:val="none" w:sz="0" w:space="0" w:color="auto"/>
                                <w:bottom w:val="none" w:sz="0" w:space="0" w:color="auto"/>
                                <w:right w:val="none" w:sz="0" w:space="0" w:color="auto"/>
                              </w:divBdr>
                              <w:divsChild>
                                <w:div w:id="1178040519">
                                  <w:marLeft w:val="0"/>
                                  <w:marRight w:val="0"/>
                                  <w:marTop w:val="0"/>
                                  <w:marBottom w:val="0"/>
                                  <w:divBdr>
                                    <w:top w:val="none" w:sz="0" w:space="0" w:color="auto"/>
                                    <w:left w:val="none" w:sz="0" w:space="0" w:color="auto"/>
                                    <w:bottom w:val="none" w:sz="0" w:space="0" w:color="auto"/>
                                    <w:right w:val="none" w:sz="0" w:space="0" w:color="auto"/>
                                  </w:divBdr>
                                  <w:divsChild>
                                    <w:div w:id="1189293067">
                                      <w:marLeft w:val="0"/>
                                      <w:marRight w:val="0"/>
                                      <w:marTop w:val="0"/>
                                      <w:marBottom w:val="0"/>
                                      <w:divBdr>
                                        <w:top w:val="none" w:sz="0" w:space="0" w:color="auto"/>
                                        <w:left w:val="none" w:sz="0" w:space="0" w:color="auto"/>
                                        <w:bottom w:val="none" w:sz="0" w:space="0" w:color="auto"/>
                                        <w:right w:val="none" w:sz="0" w:space="0" w:color="auto"/>
                                      </w:divBdr>
                                      <w:divsChild>
                                        <w:div w:id="1465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79854">
      <w:bodyDiv w:val="1"/>
      <w:marLeft w:val="0"/>
      <w:marRight w:val="0"/>
      <w:marTop w:val="0"/>
      <w:marBottom w:val="0"/>
      <w:divBdr>
        <w:top w:val="none" w:sz="0" w:space="0" w:color="auto"/>
        <w:left w:val="none" w:sz="0" w:space="0" w:color="auto"/>
        <w:bottom w:val="none" w:sz="0" w:space="0" w:color="auto"/>
        <w:right w:val="none" w:sz="0" w:space="0" w:color="auto"/>
      </w:divBdr>
    </w:div>
    <w:div w:id="963268233">
      <w:bodyDiv w:val="1"/>
      <w:marLeft w:val="0"/>
      <w:marRight w:val="0"/>
      <w:marTop w:val="0"/>
      <w:marBottom w:val="0"/>
      <w:divBdr>
        <w:top w:val="none" w:sz="0" w:space="0" w:color="auto"/>
        <w:left w:val="none" w:sz="0" w:space="0" w:color="auto"/>
        <w:bottom w:val="none" w:sz="0" w:space="0" w:color="auto"/>
        <w:right w:val="none" w:sz="0" w:space="0" w:color="auto"/>
      </w:divBdr>
      <w:divsChild>
        <w:div w:id="1083717447">
          <w:marLeft w:val="0"/>
          <w:marRight w:val="0"/>
          <w:marTop w:val="0"/>
          <w:marBottom w:val="0"/>
          <w:divBdr>
            <w:top w:val="none" w:sz="0" w:space="0" w:color="auto"/>
            <w:left w:val="none" w:sz="0" w:space="0" w:color="auto"/>
            <w:bottom w:val="none" w:sz="0" w:space="0" w:color="auto"/>
            <w:right w:val="none" w:sz="0" w:space="0" w:color="auto"/>
          </w:divBdr>
          <w:divsChild>
            <w:div w:id="1509177236">
              <w:marLeft w:val="0"/>
              <w:marRight w:val="0"/>
              <w:marTop w:val="0"/>
              <w:marBottom w:val="0"/>
              <w:divBdr>
                <w:top w:val="none" w:sz="0" w:space="0" w:color="auto"/>
                <w:left w:val="none" w:sz="0" w:space="0" w:color="auto"/>
                <w:bottom w:val="none" w:sz="0" w:space="0" w:color="auto"/>
                <w:right w:val="none" w:sz="0" w:space="0" w:color="auto"/>
              </w:divBdr>
              <w:divsChild>
                <w:div w:id="627858998">
                  <w:marLeft w:val="0"/>
                  <w:marRight w:val="0"/>
                  <w:marTop w:val="0"/>
                  <w:marBottom w:val="0"/>
                  <w:divBdr>
                    <w:top w:val="none" w:sz="0" w:space="0" w:color="auto"/>
                    <w:left w:val="none" w:sz="0" w:space="0" w:color="auto"/>
                    <w:bottom w:val="none" w:sz="0" w:space="0" w:color="auto"/>
                    <w:right w:val="none" w:sz="0" w:space="0" w:color="auto"/>
                  </w:divBdr>
                  <w:divsChild>
                    <w:div w:id="6613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7189">
      <w:bodyDiv w:val="1"/>
      <w:marLeft w:val="0"/>
      <w:marRight w:val="0"/>
      <w:marTop w:val="0"/>
      <w:marBottom w:val="0"/>
      <w:divBdr>
        <w:top w:val="none" w:sz="0" w:space="0" w:color="auto"/>
        <w:left w:val="none" w:sz="0" w:space="0" w:color="auto"/>
        <w:bottom w:val="none" w:sz="0" w:space="0" w:color="auto"/>
        <w:right w:val="none" w:sz="0" w:space="0" w:color="auto"/>
      </w:divBdr>
    </w:div>
    <w:div w:id="1563449159">
      <w:bodyDiv w:val="1"/>
      <w:marLeft w:val="0"/>
      <w:marRight w:val="0"/>
      <w:marTop w:val="0"/>
      <w:marBottom w:val="0"/>
      <w:divBdr>
        <w:top w:val="none" w:sz="0" w:space="0" w:color="auto"/>
        <w:left w:val="none" w:sz="0" w:space="0" w:color="auto"/>
        <w:bottom w:val="none" w:sz="0" w:space="0" w:color="auto"/>
        <w:right w:val="none" w:sz="0" w:space="0" w:color="auto"/>
      </w:divBdr>
    </w:div>
    <w:div w:id="1652825254">
      <w:bodyDiv w:val="1"/>
      <w:marLeft w:val="0"/>
      <w:marRight w:val="0"/>
      <w:marTop w:val="0"/>
      <w:marBottom w:val="0"/>
      <w:divBdr>
        <w:top w:val="none" w:sz="0" w:space="0" w:color="auto"/>
        <w:left w:val="none" w:sz="0" w:space="0" w:color="auto"/>
        <w:bottom w:val="none" w:sz="0" w:space="0" w:color="auto"/>
        <w:right w:val="none" w:sz="0" w:space="0" w:color="auto"/>
      </w:divBdr>
    </w:div>
    <w:div w:id="1939290338">
      <w:bodyDiv w:val="1"/>
      <w:marLeft w:val="0"/>
      <w:marRight w:val="0"/>
      <w:marTop w:val="0"/>
      <w:marBottom w:val="0"/>
      <w:divBdr>
        <w:top w:val="none" w:sz="0" w:space="0" w:color="auto"/>
        <w:left w:val="none" w:sz="0" w:space="0" w:color="auto"/>
        <w:bottom w:val="none" w:sz="0" w:space="0" w:color="auto"/>
        <w:right w:val="none" w:sz="0" w:space="0" w:color="auto"/>
      </w:divBdr>
    </w:div>
    <w:div w:id="2064865711">
      <w:bodyDiv w:val="1"/>
      <w:marLeft w:val="0"/>
      <w:marRight w:val="0"/>
      <w:marTop w:val="0"/>
      <w:marBottom w:val="0"/>
      <w:divBdr>
        <w:top w:val="none" w:sz="0" w:space="0" w:color="auto"/>
        <w:left w:val="none" w:sz="0" w:space="0" w:color="auto"/>
        <w:bottom w:val="none" w:sz="0" w:space="0" w:color="auto"/>
        <w:right w:val="none" w:sz="0" w:space="0" w:color="auto"/>
      </w:divBdr>
      <w:divsChild>
        <w:div w:id="1311179372">
          <w:marLeft w:val="0"/>
          <w:marRight w:val="0"/>
          <w:marTop w:val="0"/>
          <w:marBottom w:val="0"/>
          <w:divBdr>
            <w:top w:val="none" w:sz="0" w:space="0" w:color="auto"/>
            <w:left w:val="none" w:sz="0" w:space="0" w:color="auto"/>
            <w:bottom w:val="none" w:sz="0" w:space="0" w:color="auto"/>
            <w:right w:val="none" w:sz="0" w:space="0" w:color="auto"/>
          </w:divBdr>
          <w:divsChild>
            <w:div w:id="253630657">
              <w:marLeft w:val="0"/>
              <w:marRight w:val="0"/>
              <w:marTop w:val="0"/>
              <w:marBottom w:val="0"/>
              <w:divBdr>
                <w:top w:val="none" w:sz="0" w:space="0" w:color="auto"/>
                <w:left w:val="none" w:sz="0" w:space="0" w:color="auto"/>
                <w:bottom w:val="none" w:sz="0" w:space="0" w:color="auto"/>
                <w:right w:val="none" w:sz="0" w:space="0" w:color="auto"/>
              </w:divBdr>
              <w:divsChild>
                <w:div w:id="568927070">
                  <w:marLeft w:val="0"/>
                  <w:marRight w:val="0"/>
                  <w:marTop w:val="0"/>
                  <w:marBottom w:val="0"/>
                  <w:divBdr>
                    <w:top w:val="none" w:sz="0" w:space="0" w:color="auto"/>
                    <w:left w:val="none" w:sz="0" w:space="0" w:color="auto"/>
                    <w:bottom w:val="none" w:sz="0" w:space="0" w:color="auto"/>
                    <w:right w:val="none" w:sz="0" w:space="0" w:color="auto"/>
                  </w:divBdr>
                  <w:divsChild>
                    <w:div w:id="1779133112">
                      <w:marLeft w:val="0"/>
                      <w:marRight w:val="0"/>
                      <w:marTop w:val="0"/>
                      <w:marBottom w:val="0"/>
                      <w:divBdr>
                        <w:top w:val="none" w:sz="0" w:space="0" w:color="auto"/>
                        <w:left w:val="none" w:sz="0" w:space="0" w:color="auto"/>
                        <w:bottom w:val="none" w:sz="0" w:space="0" w:color="auto"/>
                        <w:right w:val="none" w:sz="0" w:space="0" w:color="auto"/>
                      </w:divBdr>
                      <w:divsChild>
                        <w:div w:id="1814103066">
                          <w:marLeft w:val="0"/>
                          <w:marRight w:val="0"/>
                          <w:marTop w:val="75"/>
                          <w:marBottom w:val="150"/>
                          <w:divBdr>
                            <w:top w:val="none" w:sz="0" w:space="0" w:color="auto"/>
                            <w:left w:val="none" w:sz="0" w:space="0" w:color="auto"/>
                            <w:bottom w:val="none" w:sz="0" w:space="0" w:color="auto"/>
                            <w:right w:val="none" w:sz="0" w:space="0" w:color="auto"/>
                          </w:divBdr>
                          <w:divsChild>
                            <w:div w:id="1755855392">
                              <w:marLeft w:val="0"/>
                              <w:marRight w:val="0"/>
                              <w:marTop w:val="0"/>
                              <w:marBottom w:val="0"/>
                              <w:divBdr>
                                <w:top w:val="none" w:sz="0" w:space="0" w:color="auto"/>
                                <w:left w:val="none" w:sz="0" w:space="0" w:color="auto"/>
                                <w:bottom w:val="none" w:sz="0" w:space="0" w:color="auto"/>
                                <w:right w:val="none" w:sz="0" w:space="0" w:color="auto"/>
                              </w:divBdr>
                              <w:divsChild>
                                <w:div w:id="659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1701">
      <w:bodyDiv w:val="1"/>
      <w:marLeft w:val="0"/>
      <w:marRight w:val="0"/>
      <w:marTop w:val="0"/>
      <w:marBottom w:val="0"/>
      <w:divBdr>
        <w:top w:val="none" w:sz="0" w:space="0" w:color="auto"/>
        <w:left w:val="none" w:sz="0" w:space="0" w:color="auto"/>
        <w:bottom w:val="none" w:sz="0" w:space="0" w:color="auto"/>
        <w:right w:val="none" w:sz="0" w:space="0" w:color="auto"/>
      </w:divBdr>
      <w:divsChild>
        <w:div w:id="1351375822">
          <w:marLeft w:val="0"/>
          <w:marRight w:val="0"/>
          <w:marTop w:val="0"/>
          <w:marBottom w:val="0"/>
          <w:divBdr>
            <w:top w:val="none" w:sz="0" w:space="0" w:color="auto"/>
            <w:left w:val="none" w:sz="0" w:space="0" w:color="auto"/>
            <w:bottom w:val="none" w:sz="0" w:space="0" w:color="auto"/>
            <w:right w:val="none" w:sz="0" w:space="0" w:color="auto"/>
          </w:divBdr>
          <w:divsChild>
            <w:div w:id="603080351">
              <w:marLeft w:val="0"/>
              <w:marRight w:val="0"/>
              <w:marTop w:val="0"/>
              <w:marBottom w:val="0"/>
              <w:divBdr>
                <w:top w:val="none" w:sz="0" w:space="0" w:color="auto"/>
                <w:left w:val="none" w:sz="0" w:space="0" w:color="auto"/>
                <w:bottom w:val="none" w:sz="0" w:space="0" w:color="auto"/>
                <w:right w:val="none" w:sz="0" w:space="0" w:color="auto"/>
              </w:divBdr>
              <w:divsChild>
                <w:div w:id="2122261653">
                  <w:marLeft w:val="0"/>
                  <w:marRight w:val="0"/>
                  <w:marTop w:val="0"/>
                  <w:marBottom w:val="0"/>
                  <w:divBdr>
                    <w:top w:val="none" w:sz="0" w:space="0" w:color="auto"/>
                    <w:left w:val="none" w:sz="0" w:space="0" w:color="auto"/>
                    <w:bottom w:val="none" w:sz="0" w:space="0" w:color="auto"/>
                    <w:right w:val="none" w:sz="0" w:space="0" w:color="auto"/>
                  </w:divBdr>
                  <w:divsChild>
                    <w:div w:id="1619295426">
                      <w:marLeft w:val="0"/>
                      <w:marRight w:val="0"/>
                      <w:marTop w:val="0"/>
                      <w:marBottom w:val="0"/>
                      <w:divBdr>
                        <w:top w:val="none" w:sz="0" w:space="0" w:color="auto"/>
                        <w:left w:val="none" w:sz="0" w:space="0" w:color="auto"/>
                        <w:bottom w:val="none" w:sz="0" w:space="0" w:color="auto"/>
                        <w:right w:val="none" w:sz="0" w:space="0" w:color="auto"/>
                      </w:divBdr>
                      <w:divsChild>
                        <w:div w:id="1276449649">
                          <w:marLeft w:val="0"/>
                          <w:marRight w:val="0"/>
                          <w:marTop w:val="75"/>
                          <w:marBottom w:val="150"/>
                          <w:divBdr>
                            <w:top w:val="none" w:sz="0" w:space="0" w:color="auto"/>
                            <w:left w:val="none" w:sz="0" w:space="0" w:color="auto"/>
                            <w:bottom w:val="none" w:sz="0" w:space="0" w:color="auto"/>
                            <w:right w:val="none" w:sz="0" w:space="0" w:color="auto"/>
                          </w:divBdr>
                          <w:divsChild>
                            <w:div w:id="1206521562">
                              <w:marLeft w:val="0"/>
                              <w:marRight w:val="0"/>
                              <w:marTop w:val="0"/>
                              <w:marBottom w:val="0"/>
                              <w:divBdr>
                                <w:top w:val="none" w:sz="0" w:space="0" w:color="auto"/>
                                <w:left w:val="none" w:sz="0" w:space="0" w:color="auto"/>
                                <w:bottom w:val="none" w:sz="0" w:space="0" w:color="auto"/>
                                <w:right w:val="none" w:sz="0" w:space="0" w:color="auto"/>
                              </w:divBdr>
                              <w:divsChild>
                                <w:div w:id="2035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f@go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8E4D-7ACE-4D04-97EC-D5B0B586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2548</Words>
  <Characters>14528</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17042</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3080278</vt:i4>
      </vt:variant>
      <vt:variant>
        <vt:i4>0</vt:i4>
      </vt:variant>
      <vt:variant>
        <vt:i4>0</vt:i4>
      </vt:variant>
      <vt:variant>
        <vt:i4>5</vt:i4>
      </vt:variant>
      <vt:variant>
        <vt:lpwstr>mailto:gp.mf@gov.si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Jelka Markošek</dc:creator>
  <cp:lastModifiedBy>Barbara Knapič Navarrete</cp:lastModifiedBy>
  <cp:revision>59</cp:revision>
  <cp:lastPrinted>2021-05-14T11:11:00Z</cp:lastPrinted>
  <dcterms:created xsi:type="dcterms:W3CDTF">2023-04-25T11:24:00Z</dcterms:created>
  <dcterms:modified xsi:type="dcterms:W3CDTF">2023-05-25T14:44:00Z</dcterms:modified>
</cp:coreProperties>
</file>