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6ECE" w14:textId="77777777" w:rsidR="00A65A1A" w:rsidRPr="00DC5E07" w:rsidRDefault="00A65A1A" w:rsidP="00A65A1A">
      <w:pPr>
        <w:tabs>
          <w:tab w:val="left" w:pos="3402"/>
        </w:tabs>
        <w:spacing w:after="0" w:line="260" w:lineRule="exact"/>
        <w:rPr>
          <w:rFonts w:ascii="Arial" w:eastAsia="Times New Roman" w:hAnsi="Arial" w:cs="Times New Roman"/>
          <w:sz w:val="20"/>
          <w:szCs w:val="24"/>
        </w:rPr>
      </w:pPr>
    </w:p>
    <w:tbl>
      <w:tblPr>
        <w:tblW w:w="9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76"/>
        <w:gridCol w:w="8"/>
        <w:gridCol w:w="1568"/>
        <w:gridCol w:w="119"/>
        <w:gridCol w:w="13"/>
        <w:gridCol w:w="6"/>
        <w:gridCol w:w="1555"/>
        <w:gridCol w:w="713"/>
        <w:gridCol w:w="854"/>
        <w:gridCol w:w="247"/>
        <w:gridCol w:w="1315"/>
      </w:tblGrid>
      <w:tr w:rsidR="00A65A1A" w:rsidRPr="00DC5E07" w14:paraId="03187A37" w14:textId="77777777" w:rsidTr="00504E56">
        <w:trPr>
          <w:gridAfter w:val="4"/>
          <w:wAfter w:w="3129" w:type="dxa"/>
        </w:trPr>
        <w:tc>
          <w:tcPr>
            <w:tcW w:w="6088" w:type="dxa"/>
            <w:gridSpan w:val="8"/>
          </w:tcPr>
          <w:p w14:paraId="4801AB61" w14:textId="675C048D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Pr="00C33A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511-</w:t>
            </w:r>
            <w:r w:rsidR="0075516E" w:rsidRPr="00C33A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19/2025/</w:t>
            </w:r>
            <w:r w:rsidR="00C33A63" w:rsidRPr="00C33A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A65A1A" w:rsidRPr="00DC5E07" w14:paraId="12260410" w14:textId="77777777" w:rsidTr="00504E56">
        <w:trPr>
          <w:gridAfter w:val="4"/>
          <w:wAfter w:w="3129" w:type="dxa"/>
        </w:trPr>
        <w:tc>
          <w:tcPr>
            <w:tcW w:w="6088" w:type="dxa"/>
            <w:gridSpan w:val="8"/>
          </w:tcPr>
          <w:p w14:paraId="5D153884" w14:textId="15A875CC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Datum: </w:t>
            </w:r>
            <w:r w:rsidR="00C33A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9. 2025</w:t>
            </w:r>
            <w:bookmarkStart w:id="0" w:name="_GoBack"/>
            <w:bookmarkEnd w:id="0"/>
          </w:p>
        </w:tc>
      </w:tr>
      <w:tr w:rsidR="00A65A1A" w:rsidRPr="00DC5E07" w14:paraId="128B5E68" w14:textId="77777777" w:rsidTr="00504E56">
        <w:trPr>
          <w:gridAfter w:val="4"/>
          <w:wAfter w:w="3129" w:type="dxa"/>
        </w:trPr>
        <w:tc>
          <w:tcPr>
            <w:tcW w:w="6088" w:type="dxa"/>
            <w:gridSpan w:val="8"/>
          </w:tcPr>
          <w:p w14:paraId="577697B4" w14:textId="77777777" w:rsidR="00A65A1A" w:rsidRPr="00DC5E07" w:rsidRDefault="00A65A1A" w:rsidP="00504E56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BA6AF93" w14:textId="77777777" w:rsidR="00A65A1A" w:rsidRPr="00DC5E07" w:rsidRDefault="00A65A1A" w:rsidP="00504E5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44AA9CC7" w14:textId="77777777" w:rsidR="00A65A1A" w:rsidRPr="00DC5E07" w:rsidRDefault="00387662" w:rsidP="00504E5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A65A1A" w:rsidRPr="00DC5E07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604D5A3A" w14:textId="77777777" w:rsidR="00A65A1A" w:rsidRPr="00DC5E07" w:rsidRDefault="00A65A1A" w:rsidP="00504E5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5A1A" w:rsidRPr="00DC5E07" w14:paraId="3CE949F1" w14:textId="77777777" w:rsidTr="00504E56">
        <w:tc>
          <w:tcPr>
            <w:tcW w:w="9217" w:type="dxa"/>
            <w:gridSpan w:val="12"/>
          </w:tcPr>
          <w:p w14:paraId="07B16E83" w14:textId="77777777" w:rsidR="00A65A1A" w:rsidRPr="00DC5E07" w:rsidRDefault="00A65A1A" w:rsidP="002C3270">
            <w:p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zhodišča za udeležbo delegacije Republike Slovenije</w:t>
            </w: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 </w:t>
            </w:r>
            <w:r w:rsidR="00806BA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tretji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konferenci</w:t>
            </w:r>
            <w:r w:rsidRPr="00DC5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"Kažipo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t za jedrsko prihodnost" v skupni organizaciji </w:t>
            </w:r>
            <w:r w:rsidR="002C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Vlade Koreje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 Agencije za jedrsko energijo (NEA)</w:t>
            </w:r>
            <w:r w:rsidR="002C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, 18. in 19</w:t>
            </w:r>
            <w:r w:rsidR="00DA30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september 2025</w:t>
            </w:r>
            <w:r w:rsidRPr="00DC5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, Pariz</w:t>
            </w: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– predlog za obravnavo </w:t>
            </w:r>
          </w:p>
        </w:tc>
      </w:tr>
      <w:tr w:rsidR="00A65A1A" w:rsidRPr="00DC5E07" w14:paraId="45FAD5DD" w14:textId="77777777" w:rsidTr="00504E56">
        <w:tc>
          <w:tcPr>
            <w:tcW w:w="9217" w:type="dxa"/>
            <w:gridSpan w:val="12"/>
            <w:shd w:val="clear" w:color="auto" w:fill="F2F2F2"/>
          </w:tcPr>
          <w:p w14:paraId="5CC67EC9" w14:textId="77777777" w:rsidR="00A65A1A" w:rsidRPr="00DC5E07" w:rsidRDefault="00A65A1A" w:rsidP="00504E56">
            <w:pPr>
              <w:suppressAutoHyphens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   Predlog sklepov vlade:</w:t>
            </w:r>
          </w:p>
        </w:tc>
      </w:tr>
      <w:tr w:rsidR="00A65A1A" w:rsidRPr="00DC5E07" w14:paraId="595D8273" w14:textId="77777777" w:rsidTr="00504E56">
        <w:tc>
          <w:tcPr>
            <w:tcW w:w="9217" w:type="dxa"/>
            <w:gridSpan w:val="12"/>
          </w:tcPr>
          <w:p w14:paraId="42EB47E4" w14:textId="7BB85199" w:rsidR="00A65A1A" w:rsidRDefault="00A65A1A" w:rsidP="00504E56">
            <w:pPr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Na podlagi prvega odstavka 2. člena</w:t>
            </w:r>
            <w:r w:rsidRPr="004A335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in šestega odstavka 21. člena Zakona o Vladi Republike Slovenije (Uradni list RS, št. 24/05 – uradno prečiščeno besedilo, 109/08, 38/10 – ZUKN, 8/12, 21/13, 47/13-ZDU-1G, 65/14, 55/17</w:t>
            </w:r>
            <w:r w:rsidR="0050701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,</w:t>
            </w:r>
            <w:r w:rsidRPr="004A335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163/22</w:t>
            </w:r>
            <w:r w:rsidR="0050701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in</w:t>
            </w:r>
            <w:r w:rsidR="00507017" w:rsidRPr="0050701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bookmarkStart w:id="1" w:name="_Hlk208828477"/>
            <w:r w:rsidR="00507017" w:rsidRPr="0050701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57/25 - ZF</w:t>
            </w:r>
            <w:bookmarkEnd w:id="1"/>
            <w:r w:rsidRPr="004A335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) je Vlada Republike Slovenije na … svoji seji dne … pod točko … sprejela naslednji </w:t>
            </w:r>
          </w:p>
          <w:p w14:paraId="5731D00A" w14:textId="77777777" w:rsidR="00A65A1A" w:rsidRPr="004A3358" w:rsidRDefault="00A65A1A" w:rsidP="00504E56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14:paraId="2D070426" w14:textId="77777777" w:rsidR="00A65A1A" w:rsidRPr="004A3358" w:rsidRDefault="00A65A1A" w:rsidP="00504E56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4A335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SKLEP</w:t>
            </w:r>
          </w:p>
          <w:p w14:paraId="0136EA98" w14:textId="77777777" w:rsidR="00A65A1A" w:rsidRDefault="00A65A1A" w:rsidP="00504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14:paraId="32D272F4" w14:textId="2595AB66" w:rsidR="00A65A1A" w:rsidRPr="006F58E0" w:rsidRDefault="00A65A1A" w:rsidP="00A65A1A">
            <w:pPr>
              <w:pStyle w:val="Neotevilenodstavek"/>
              <w:numPr>
                <w:ilvl w:val="0"/>
                <w:numId w:val="10"/>
              </w:numPr>
              <w:spacing w:line="276" w:lineRule="auto"/>
              <w:ind w:left="607" w:hanging="284"/>
              <w:rPr>
                <w:color w:val="000000"/>
                <w:sz w:val="20"/>
                <w:szCs w:val="20"/>
              </w:rPr>
            </w:pPr>
            <w:r w:rsidRPr="006F58E0">
              <w:rPr>
                <w:color w:val="000000"/>
                <w:sz w:val="20"/>
                <w:szCs w:val="20"/>
              </w:rPr>
              <w:t xml:space="preserve">Vlada Republike </w:t>
            </w:r>
            <w:r w:rsidRPr="007B2DCB">
              <w:rPr>
                <w:color w:val="000000"/>
                <w:sz w:val="20"/>
                <w:szCs w:val="20"/>
              </w:rPr>
              <w:t xml:space="preserve">Slovenije je sprejela Izhodišča za udeležbo delegacije Republike Slovenije </w:t>
            </w:r>
            <w:r w:rsidR="005B143A">
              <w:rPr>
                <w:sz w:val="20"/>
                <w:szCs w:val="20"/>
              </w:rPr>
              <w:t>na tretji</w:t>
            </w:r>
            <w:r w:rsidRPr="007B2DCB">
              <w:rPr>
                <w:sz w:val="20"/>
                <w:szCs w:val="20"/>
              </w:rPr>
              <w:t xml:space="preserve"> </w:t>
            </w:r>
            <w:r w:rsidRPr="007B2DCB">
              <w:rPr>
                <w:bCs/>
                <w:color w:val="000000"/>
                <w:sz w:val="20"/>
                <w:szCs w:val="20"/>
              </w:rPr>
              <w:t xml:space="preserve">konferenci "Kažipot za jedrsko prihodnost" v skupni organizaciji </w:t>
            </w:r>
            <w:r w:rsidR="002C3270">
              <w:rPr>
                <w:bCs/>
                <w:color w:val="000000"/>
                <w:sz w:val="20"/>
                <w:szCs w:val="20"/>
              </w:rPr>
              <w:t>Vlade</w:t>
            </w:r>
            <w:r w:rsidR="00507017">
              <w:rPr>
                <w:bCs/>
                <w:color w:val="000000"/>
                <w:sz w:val="20"/>
                <w:szCs w:val="20"/>
              </w:rPr>
              <w:t xml:space="preserve"> Republike</w:t>
            </w:r>
            <w:r w:rsidR="002C3270">
              <w:rPr>
                <w:bCs/>
                <w:color w:val="000000"/>
                <w:sz w:val="20"/>
                <w:szCs w:val="20"/>
              </w:rPr>
              <w:t xml:space="preserve"> Koreje </w:t>
            </w:r>
            <w:r w:rsidRPr="007B2DCB">
              <w:rPr>
                <w:bCs/>
                <w:color w:val="000000"/>
                <w:sz w:val="20"/>
                <w:szCs w:val="20"/>
              </w:rPr>
              <w:t>in Agencije za jedrsko e</w:t>
            </w:r>
            <w:r w:rsidR="005B143A">
              <w:rPr>
                <w:bCs/>
                <w:color w:val="000000"/>
                <w:sz w:val="20"/>
                <w:szCs w:val="20"/>
              </w:rPr>
              <w:t>nergijo (NEA), ki bo potekala 18. in 19. septembra 2025</w:t>
            </w:r>
            <w:r w:rsidRPr="007B2DCB">
              <w:rPr>
                <w:bCs/>
                <w:color w:val="000000"/>
                <w:sz w:val="20"/>
                <w:szCs w:val="20"/>
              </w:rPr>
              <w:t xml:space="preserve"> v Parizu.</w:t>
            </w:r>
            <w:r w:rsidRPr="006F58E0">
              <w:rPr>
                <w:color w:val="000000"/>
                <w:sz w:val="20"/>
                <w:szCs w:val="20"/>
              </w:rPr>
              <w:t xml:space="preserve"> </w:t>
            </w:r>
          </w:p>
          <w:p w14:paraId="4E90DB26" w14:textId="77777777" w:rsidR="00A65A1A" w:rsidRPr="006F58E0" w:rsidRDefault="00A65A1A" w:rsidP="00504E56">
            <w:pPr>
              <w:pStyle w:val="Neotevilenodstavek"/>
              <w:spacing w:line="276" w:lineRule="auto"/>
              <w:ind w:left="607"/>
              <w:jc w:val="left"/>
              <w:rPr>
                <w:color w:val="000000"/>
                <w:sz w:val="20"/>
                <w:szCs w:val="20"/>
              </w:rPr>
            </w:pPr>
          </w:p>
          <w:p w14:paraId="26342459" w14:textId="77777777" w:rsidR="00A65A1A" w:rsidRPr="006F58E0" w:rsidRDefault="00A65A1A" w:rsidP="00504E56">
            <w:pPr>
              <w:pStyle w:val="Sklep"/>
              <w:tabs>
                <w:tab w:val="left" w:pos="604"/>
              </w:tabs>
              <w:spacing w:line="276" w:lineRule="auto"/>
              <w:ind w:left="604" w:hanging="283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6F58E0">
              <w:rPr>
                <w:rFonts w:ascii="Arial" w:hAnsi="Arial" w:cs="Arial"/>
                <w:sz w:val="20"/>
                <w:szCs w:val="20"/>
              </w:rPr>
              <w:t>2</w:t>
            </w:r>
            <w:r w:rsidRPr="006F58E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  <w:r w:rsidRPr="006F58E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ab/>
              <w:t>Vlada Republi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ke Slovenije je imenovala delegacijo</w:t>
            </w:r>
            <w:r w:rsidRPr="006F58E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naslednji sestavi:</w:t>
            </w:r>
          </w:p>
          <w:p w14:paraId="39633CE7" w14:textId="77777777" w:rsidR="00A65A1A" w:rsidRDefault="00A65A1A" w:rsidP="00504E56">
            <w:pPr>
              <w:tabs>
                <w:tab w:val="left" w:pos="840"/>
                <w:tab w:val="left" w:pos="1171"/>
              </w:tabs>
              <w:autoSpaceDE w:val="0"/>
              <w:autoSpaceDN w:val="0"/>
              <w:adjustRightInd w:val="0"/>
              <w:spacing w:after="0" w:line="276" w:lineRule="auto"/>
              <w:ind w:left="1171" w:hanging="81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8E0">
              <w:rPr>
                <w:rFonts w:ascii="Arial" w:hAnsi="Arial" w:cs="Arial"/>
                <w:sz w:val="20"/>
                <w:szCs w:val="20"/>
              </w:rPr>
              <w:tab/>
              <w:t xml:space="preserve">- </w:t>
            </w:r>
            <w:r w:rsidRPr="006F58E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Danijel Levičar, državni sekretar</w:t>
            </w:r>
            <w:r w:rsidRPr="006F58E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Kabinet predsednika vlade</w:t>
            </w:r>
            <w:r w:rsidRPr="006F58E0">
              <w:rPr>
                <w:rFonts w:ascii="Arial" w:hAnsi="Arial" w:cs="Arial"/>
                <w:sz w:val="20"/>
                <w:szCs w:val="20"/>
              </w:rPr>
              <w:t>, vodj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F58E0">
              <w:rPr>
                <w:rFonts w:ascii="Arial" w:hAnsi="Arial" w:cs="Arial"/>
                <w:sz w:val="20"/>
                <w:szCs w:val="20"/>
              </w:rPr>
              <w:t xml:space="preserve"> delegacije;</w:t>
            </w:r>
          </w:p>
          <w:p w14:paraId="2F244A34" w14:textId="77777777" w:rsidR="00A65A1A" w:rsidRDefault="00A65A1A" w:rsidP="00504E56">
            <w:pPr>
              <w:tabs>
                <w:tab w:val="left" w:pos="840"/>
                <w:tab w:val="left" w:pos="1171"/>
              </w:tabs>
              <w:autoSpaceDE w:val="0"/>
              <w:autoSpaceDN w:val="0"/>
              <w:adjustRightInd w:val="0"/>
              <w:spacing w:after="0" w:line="276" w:lineRule="auto"/>
              <w:ind w:left="1171" w:hanging="81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8E0">
              <w:rPr>
                <w:rFonts w:ascii="Arial" w:hAnsi="Arial" w:cs="Arial"/>
                <w:sz w:val="20"/>
                <w:szCs w:val="20"/>
              </w:rPr>
              <w:tab/>
              <w:t>-</w:t>
            </w:r>
            <w:r w:rsidRPr="006F58E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Polona Faletič, sekretarka</w:t>
            </w:r>
            <w:r w:rsidRPr="006F58E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Kabinet predsednika vlade</w:t>
            </w:r>
            <w:r w:rsidRPr="006F58E0">
              <w:rPr>
                <w:rFonts w:ascii="Arial" w:hAnsi="Arial" w:cs="Arial"/>
                <w:sz w:val="20"/>
                <w:szCs w:val="20"/>
              </w:rPr>
              <w:t>, član</w:t>
            </w:r>
            <w:r>
              <w:rPr>
                <w:rFonts w:ascii="Arial" w:hAnsi="Arial" w:cs="Arial"/>
                <w:sz w:val="20"/>
                <w:szCs w:val="20"/>
              </w:rPr>
              <w:t>ica delegacije.</w:t>
            </w:r>
          </w:p>
          <w:p w14:paraId="1E3F7007" w14:textId="77777777" w:rsidR="00A65A1A" w:rsidRDefault="00A65A1A" w:rsidP="00504E5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B98CCC" w14:textId="77777777" w:rsidR="00A65A1A" w:rsidRDefault="00A65A1A" w:rsidP="00504E5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5B0FD4" w14:textId="77777777" w:rsidR="00A65A1A" w:rsidRPr="00DC5E07" w:rsidRDefault="00A65A1A" w:rsidP="00504E5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7B07D0" w14:textId="77777777" w:rsidR="00A65A1A" w:rsidRPr="00DC5E07" w:rsidRDefault="00A65A1A" w:rsidP="00504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4248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DC5E0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Barbara KOLENKO HELBL</w:t>
            </w:r>
          </w:p>
          <w:p w14:paraId="45E7B890" w14:textId="77777777" w:rsidR="00A65A1A" w:rsidRPr="00DC5E07" w:rsidRDefault="00A65A1A" w:rsidP="00504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4248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4"/>
              </w:rPr>
            </w:pPr>
            <w:r w:rsidRPr="00DC5E0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GENERALNA SEKRETARKA</w:t>
            </w:r>
            <w:r w:rsidRPr="00DC5E07">
              <w:rPr>
                <w:rFonts w:ascii="Arial" w:eastAsia="Times New Roman" w:hAnsi="Arial" w:cs="Arial"/>
                <w:iCs/>
                <w:color w:val="000000"/>
                <w:sz w:val="20"/>
                <w:szCs w:val="24"/>
              </w:rPr>
              <w:t xml:space="preserve">                                                                                                  </w:t>
            </w:r>
          </w:p>
          <w:p w14:paraId="65A04BD8" w14:textId="77777777" w:rsidR="00A65A1A" w:rsidRDefault="00A65A1A" w:rsidP="00504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4"/>
              </w:rPr>
            </w:pPr>
          </w:p>
          <w:p w14:paraId="518A8E03" w14:textId="77777777" w:rsidR="00A65A1A" w:rsidRPr="00DC5E07" w:rsidRDefault="00A65A1A" w:rsidP="00504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4"/>
              </w:rPr>
            </w:pPr>
          </w:p>
          <w:p w14:paraId="4B76DC2F" w14:textId="77777777" w:rsidR="00A65A1A" w:rsidRPr="00DC5E07" w:rsidRDefault="00A65A1A" w:rsidP="00504E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4"/>
              </w:rPr>
            </w:pPr>
            <w:r w:rsidRPr="00DC5E07">
              <w:rPr>
                <w:rFonts w:ascii="Arial" w:eastAsia="Times New Roman" w:hAnsi="Arial" w:cs="Arial"/>
                <w:iCs/>
                <w:color w:val="000000"/>
                <w:sz w:val="20"/>
                <w:szCs w:val="24"/>
              </w:rPr>
              <w:t xml:space="preserve">Sklep prejmejo: </w:t>
            </w:r>
          </w:p>
          <w:p w14:paraId="29E9E1C6" w14:textId="77777777" w:rsidR="00A65A1A" w:rsidRDefault="00A65A1A" w:rsidP="00504E5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 w:rsidRPr="00DC5E07">
              <w:rPr>
                <w:rFonts w:ascii="Arial" w:eastAsia="Times New Roman" w:hAnsi="Arial" w:cs="Times New Roman"/>
                <w:iCs/>
                <w:sz w:val="20"/>
                <w:szCs w:val="20"/>
              </w:rPr>
              <w:t>Kabinet predsednika vlade</w:t>
            </w:r>
          </w:p>
          <w:p w14:paraId="0C873596" w14:textId="77777777" w:rsidR="00A65A1A" w:rsidRPr="00DC5E07" w:rsidRDefault="00A65A1A" w:rsidP="00504E5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Cs/>
                <w:sz w:val="20"/>
                <w:szCs w:val="20"/>
              </w:rPr>
              <w:t>Služba vlade za zakonodajo</w:t>
            </w:r>
          </w:p>
          <w:p w14:paraId="3A1F6800" w14:textId="77777777" w:rsidR="00A65A1A" w:rsidRPr="00361DFE" w:rsidRDefault="00A65A1A" w:rsidP="00504E5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 w:rsidRPr="00DC5E07">
              <w:rPr>
                <w:rFonts w:ascii="Arial" w:eastAsia="Times New Roman" w:hAnsi="Arial" w:cs="Times New Roman"/>
                <w:iCs/>
                <w:sz w:val="20"/>
                <w:szCs w:val="20"/>
              </w:rPr>
              <w:t>Ministrstvo za zunanje in evropske zadeve</w:t>
            </w:r>
          </w:p>
          <w:p w14:paraId="61E59DCB" w14:textId="77777777" w:rsidR="00806BA4" w:rsidRDefault="00806BA4" w:rsidP="00504E5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</w:p>
          <w:p w14:paraId="40E34DC3" w14:textId="77777777" w:rsidR="00A65A1A" w:rsidRPr="00DC5E07" w:rsidRDefault="00A65A1A" w:rsidP="00504E5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 w:rsidRPr="00DC5E07">
              <w:rPr>
                <w:rFonts w:ascii="Arial" w:eastAsia="Times New Roman" w:hAnsi="Arial" w:cs="Times New Roman"/>
                <w:iCs/>
                <w:sz w:val="20"/>
                <w:szCs w:val="20"/>
              </w:rPr>
              <w:t>Priloga:</w:t>
            </w:r>
          </w:p>
          <w:p w14:paraId="6B2B0396" w14:textId="77777777" w:rsidR="00A65A1A" w:rsidRPr="00DC5E07" w:rsidRDefault="00A65A1A" w:rsidP="00504E5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 w:rsidRPr="00DC5E07">
              <w:rPr>
                <w:rFonts w:ascii="Arial" w:eastAsia="Times New Roman" w:hAnsi="Arial" w:cs="Times New Roman"/>
                <w:iCs/>
                <w:sz w:val="20"/>
                <w:szCs w:val="20"/>
              </w:rPr>
              <w:t>predlog sklepa</w:t>
            </w:r>
          </w:p>
          <w:p w14:paraId="6C3571D9" w14:textId="7B5AE664" w:rsidR="00A65A1A" w:rsidRPr="00361DFE" w:rsidRDefault="00A65A1A" w:rsidP="002C32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 w:rsidRPr="00361D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Izhodišča za udelež</w:t>
            </w:r>
            <w:r w:rsidR="005B143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 slovenske delegacije na tretji</w:t>
            </w:r>
            <w:r w:rsidRPr="00361D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361D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konferenci "Kažipot za jedrsko prihodnost" v skupni organizaciji </w:t>
            </w:r>
            <w:r w:rsidR="002C32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Vlade </w:t>
            </w:r>
            <w:r w:rsidR="005070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Republike </w:t>
            </w:r>
            <w:r w:rsidR="002C32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Koreje </w:t>
            </w:r>
            <w:r w:rsidRPr="00361D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in Agenci</w:t>
            </w:r>
            <w:r w:rsidR="005B143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je za jedrsko energijo (NEA), 18. in 19</w:t>
            </w:r>
            <w:r w:rsidR="00DA30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. september 2025</w:t>
            </w:r>
            <w:r w:rsidRPr="00361D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, Pariz</w:t>
            </w:r>
          </w:p>
        </w:tc>
      </w:tr>
      <w:tr w:rsidR="00A65A1A" w:rsidRPr="00DC5E07" w14:paraId="1DA0B18E" w14:textId="77777777" w:rsidTr="00504E56">
        <w:tc>
          <w:tcPr>
            <w:tcW w:w="9217" w:type="dxa"/>
            <w:gridSpan w:val="12"/>
            <w:shd w:val="clear" w:color="auto" w:fill="F2F2F2"/>
          </w:tcPr>
          <w:p w14:paraId="73624FEA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459" w:hanging="459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   Predlog za obravnavo predloga zakona po nujnem ali skrajšanem postopku v državnem zboru z obrazložitvijo razlogov:  /</w:t>
            </w:r>
          </w:p>
        </w:tc>
      </w:tr>
      <w:tr w:rsidR="00A65A1A" w:rsidRPr="00DC5E07" w14:paraId="79BD3A3C" w14:textId="77777777" w:rsidTr="00504E56">
        <w:tc>
          <w:tcPr>
            <w:tcW w:w="9217" w:type="dxa"/>
            <w:gridSpan w:val="12"/>
            <w:shd w:val="clear" w:color="auto" w:fill="F2F2F2"/>
          </w:tcPr>
          <w:p w14:paraId="38C85DA4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  Osebe, odgovorne za strokovno pripravo in usklajenost gradiva:</w:t>
            </w:r>
          </w:p>
        </w:tc>
      </w:tr>
      <w:tr w:rsidR="00A65A1A" w:rsidRPr="00DC5E07" w14:paraId="0FCABDFB" w14:textId="77777777" w:rsidTr="00504E56">
        <w:tc>
          <w:tcPr>
            <w:tcW w:w="9217" w:type="dxa"/>
            <w:gridSpan w:val="12"/>
          </w:tcPr>
          <w:p w14:paraId="6B7011F2" w14:textId="77777777" w:rsidR="00A65A1A" w:rsidRDefault="00A65A1A" w:rsidP="00504E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Danijel Levičar, državni sekretar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 Kabinetu predsednika vlade</w:t>
            </w:r>
          </w:p>
          <w:p w14:paraId="456D5E62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Polona Faletič, sekretarka v Kabinetu predsednika vlade</w:t>
            </w:r>
          </w:p>
        </w:tc>
      </w:tr>
      <w:tr w:rsidR="00A65A1A" w:rsidRPr="00DC5E07" w14:paraId="0B29F864" w14:textId="77777777" w:rsidTr="00504E56">
        <w:tc>
          <w:tcPr>
            <w:tcW w:w="9217" w:type="dxa"/>
            <w:gridSpan w:val="12"/>
            <w:shd w:val="clear" w:color="auto" w:fill="F2F2F2"/>
          </w:tcPr>
          <w:p w14:paraId="6FE6FAA1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 Zunanji strokovnjaki, ki so </w:t>
            </w: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 /</w:t>
            </w:r>
          </w:p>
        </w:tc>
      </w:tr>
      <w:tr w:rsidR="00A65A1A" w:rsidRPr="00DC5E07" w14:paraId="55EA1668" w14:textId="77777777" w:rsidTr="00504E56">
        <w:tc>
          <w:tcPr>
            <w:tcW w:w="9217" w:type="dxa"/>
            <w:gridSpan w:val="12"/>
            <w:shd w:val="clear" w:color="auto" w:fill="F2F2F2"/>
          </w:tcPr>
          <w:p w14:paraId="642AB838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    Predstavniki vlade, ki bodo sodelovali pri delu državnega zbora:  /</w:t>
            </w:r>
          </w:p>
        </w:tc>
      </w:tr>
      <w:tr w:rsidR="00A65A1A" w:rsidRPr="00DC5E07" w14:paraId="5FE4E872" w14:textId="77777777" w:rsidTr="00504E56">
        <w:tc>
          <w:tcPr>
            <w:tcW w:w="9217" w:type="dxa"/>
            <w:gridSpan w:val="12"/>
            <w:shd w:val="clear" w:color="auto" w:fill="F2F2F2"/>
          </w:tcPr>
          <w:p w14:paraId="106A7A5C" w14:textId="77777777" w:rsidR="00A65A1A" w:rsidRPr="00DC5E07" w:rsidRDefault="00A65A1A" w:rsidP="00504E56">
            <w:p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    Kratek povzetek gradiva: /</w:t>
            </w:r>
          </w:p>
        </w:tc>
      </w:tr>
      <w:tr w:rsidR="00A65A1A" w:rsidRPr="00DC5E07" w14:paraId="4C9FDA2D" w14:textId="77777777" w:rsidTr="00504E56">
        <w:tc>
          <w:tcPr>
            <w:tcW w:w="9217" w:type="dxa"/>
            <w:gridSpan w:val="12"/>
            <w:shd w:val="clear" w:color="auto" w:fill="F2F2F2"/>
          </w:tcPr>
          <w:p w14:paraId="6BB65320" w14:textId="77777777" w:rsidR="00A65A1A" w:rsidRPr="00DC5E07" w:rsidRDefault="00A65A1A" w:rsidP="00504E56">
            <w:p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   Presoja posledic za:</w:t>
            </w:r>
          </w:p>
        </w:tc>
      </w:tr>
      <w:tr w:rsidR="00A65A1A" w:rsidRPr="00DC5E07" w14:paraId="3000B1C8" w14:textId="77777777" w:rsidTr="00504E56">
        <w:tc>
          <w:tcPr>
            <w:tcW w:w="843" w:type="dxa"/>
          </w:tcPr>
          <w:p w14:paraId="2B81CB63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7059" w:type="dxa"/>
            <w:gridSpan w:val="10"/>
          </w:tcPr>
          <w:p w14:paraId="2D64630B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1315" w:type="dxa"/>
            <w:vAlign w:val="center"/>
          </w:tcPr>
          <w:p w14:paraId="7F385ACF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71F5621C" w14:textId="77777777" w:rsidTr="00504E56">
        <w:tc>
          <w:tcPr>
            <w:tcW w:w="843" w:type="dxa"/>
          </w:tcPr>
          <w:p w14:paraId="25B125CB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7059" w:type="dxa"/>
            <w:gridSpan w:val="10"/>
          </w:tcPr>
          <w:p w14:paraId="180391F3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1315" w:type="dxa"/>
            <w:vAlign w:val="center"/>
          </w:tcPr>
          <w:p w14:paraId="5C02C967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401DFB20" w14:textId="77777777" w:rsidTr="00504E56">
        <w:tc>
          <w:tcPr>
            <w:tcW w:w="843" w:type="dxa"/>
          </w:tcPr>
          <w:p w14:paraId="6DC1C960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7059" w:type="dxa"/>
            <w:gridSpan w:val="10"/>
          </w:tcPr>
          <w:p w14:paraId="3E5755CC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1315" w:type="dxa"/>
            <w:vAlign w:val="center"/>
          </w:tcPr>
          <w:p w14:paraId="37833892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41EF8F6B" w14:textId="77777777" w:rsidTr="00504E56">
        <w:tc>
          <w:tcPr>
            <w:tcW w:w="843" w:type="dxa"/>
          </w:tcPr>
          <w:p w14:paraId="5937DC68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7059" w:type="dxa"/>
            <w:gridSpan w:val="10"/>
          </w:tcPr>
          <w:p w14:paraId="4F0F5D31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1315" w:type="dxa"/>
            <w:vAlign w:val="center"/>
          </w:tcPr>
          <w:p w14:paraId="1B7711B8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4512EE04" w14:textId="77777777" w:rsidTr="00504E56">
        <w:tc>
          <w:tcPr>
            <w:tcW w:w="843" w:type="dxa"/>
          </w:tcPr>
          <w:p w14:paraId="1E5DD1F7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7059" w:type="dxa"/>
            <w:gridSpan w:val="10"/>
          </w:tcPr>
          <w:p w14:paraId="104CBF42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1315" w:type="dxa"/>
            <w:vAlign w:val="center"/>
          </w:tcPr>
          <w:p w14:paraId="6B52083D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2B1ED097" w14:textId="77777777" w:rsidTr="00504E56">
        <w:tc>
          <w:tcPr>
            <w:tcW w:w="843" w:type="dxa"/>
          </w:tcPr>
          <w:p w14:paraId="0241F1FD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7059" w:type="dxa"/>
            <w:gridSpan w:val="10"/>
          </w:tcPr>
          <w:p w14:paraId="36ED24EB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1315" w:type="dxa"/>
            <w:vAlign w:val="center"/>
          </w:tcPr>
          <w:p w14:paraId="42AE1314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42BC9F73" w14:textId="77777777" w:rsidTr="00504E56">
        <w:tc>
          <w:tcPr>
            <w:tcW w:w="843" w:type="dxa"/>
            <w:tcBorders>
              <w:bottom w:val="single" w:sz="4" w:space="0" w:color="auto"/>
            </w:tcBorders>
          </w:tcPr>
          <w:p w14:paraId="58350107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7059" w:type="dxa"/>
            <w:gridSpan w:val="10"/>
            <w:tcBorders>
              <w:bottom w:val="single" w:sz="4" w:space="0" w:color="auto"/>
            </w:tcBorders>
          </w:tcPr>
          <w:p w14:paraId="04755106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3B200BD" w14:textId="77777777" w:rsidR="00A65A1A" w:rsidRPr="00DC5E07" w:rsidRDefault="00A65A1A" w:rsidP="00504E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175" w:hanging="218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7ED316EB" w14:textId="77777777" w:rsidR="00A65A1A" w:rsidRPr="00DC5E07" w:rsidRDefault="00A65A1A" w:rsidP="00504E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175" w:hanging="218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0323216C" w14:textId="77777777" w:rsidR="00A65A1A" w:rsidRPr="00DC5E07" w:rsidRDefault="00A65A1A" w:rsidP="00504E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175" w:hanging="218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75C5DD02" w14:textId="77777777" w:rsidR="00A65A1A" w:rsidRPr="00DC5E07" w:rsidRDefault="00A65A1A" w:rsidP="00504E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03BB4954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C3C9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    Predstavitev ocene finančnih posledic nad 40.000 EUR:</w:t>
            </w:r>
          </w:p>
          <w:p w14:paraId="318CDB06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  <w:tr w:rsidR="00A65A1A" w:rsidRPr="00DC5E07" w14:paraId="5E0FD91C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8CE51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34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A65A1A" w:rsidRPr="00DC5E07" w14:paraId="6C6AE4BC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8DF4A" w14:textId="77777777" w:rsidR="00A65A1A" w:rsidRPr="00DC5E07" w:rsidRDefault="00A65A1A" w:rsidP="00504E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567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</w:tc>
      </w:tr>
      <w:tr w:rsidR="00A65A1A" w:rsidRPr="00DC5E07" w14:paraId="18769508" w14:textId="77777777" w:rsidTr="00504E56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BBE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gridSpan w:val="3"/>
          </w:tcPr>
          <w:p w14:paraId="38C1C425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Tekoče leto (t)</w:t>
            </w:r>
          </w:p>
        </w:tc>
        <w:tc>
          <w:tcPr>
            <w:tcW w:w="1574" w:type="dxa"/>
            <w:gridSpan w:val="3"/>
          </w:tcPr>
          <w:p w14:paraId="7C8E9D66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+ 1</w:t>
            </w:r>
          </w:p>
        </w:tc>
        <w:tc>
          <w:tcPr>
            <w:tcW w:w="1567" w:type="dxa"/>
            <w:gridSpan w:val="2"/>
          </w:tcPr>
          <w:p w14:paraId="063949B8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+ 2</w:t>
            </w:r>
          </w:p>
        </w:tc>
        <w:tc>
          <w:tcPr>
            <w:tcW w:w="1562" w:type="dxa"/>
            <w:gridSpan w:val="2"/>
          </w:tcPr>
          <w:p w14:paraId="5ECDCE77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+ 2</w:t>
            </w:r>
          </w:p>
        </w:tc>
      </w:tr>
      <w:tr w:rsidR="00A65A1A" w:rsidRPr="00DC5E07" w14:paraId="2C68F1CB" w14:textId="77777777" w:rsidTr="00504E56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9AB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Predvideno povečanje (+) ali zmanjšanje (</w:t>
            </w: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–</w:t>
            </w:r>
            <w:r w:rsidRPr="00DC5E0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 prihodkov DP</w:t>
            </w:r>
          </w:p>
        </w:tc>
        <w:tc>
          <w:tcPr>
            <w:tcW w:w="1695" w:type="dxa"/>
            <w:gridSpan w:val="3"/>
          </w:tcPr>
          <w:p w14:paraId="6E256CB7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2CC8A024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27B46211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4E22E99C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0A8171BB" w14:textId="77777777" w:rsidTr="00504E56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D6B5" w14:textId="77777777" w:rsidR="00A65A1A" w:rsidRPr="00DC5E07" w:rsidRDefault="00A65A1A" w:rsidP="00504E56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C5E07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DC5E0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OP </w:t>
            </w:r>
          </w:p>
        </w:tc>
        <w:tc>
          <w:tcPr>
            <w:tcW w:w="1695" w:type="dxa"/>
            <w:gridSpan w:val="3"/>
          </w:tcPr>
          <w:p w14:paraId="0E09AF0E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248D62A3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5F0DC3AE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2E18DA74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0D473D7C" w14:textId="77777777" w:rsidTr="00504E56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C164" w14:textId="77777777" w:rsidR="00A65A1A" w:rsidRPr="00DC5E07" w:rsidRDefault="00A65A1A" w:rsidP="00504E56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C5E07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DC5E0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DP </w:t>
            </w:r>
          </w:p>
        </w:tc>
        <w:tc>
          <w:tcPr>
            <w:tcW w:w="1695" w:type="dxa"/>
            <w:gridSpan w:val="3"/>
          </w:tcPr>
          <w:p w14:paraId="22ABE47C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376923A4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57892611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43862BB3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076DA16D" w14:textId="77777777" w:rsidTr="00504E56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6E28" w14:textId="77777777" w:rsidR="00A65A1A" w:rsidRPr="00DC5E07" w:rsidRDefault="00A65A1A" w:rsidP="00504E56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C5E07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DC5E07">
              <w:rPr>
                <w:rFonts w:ascii="Arial" w:eastAsia="Times New Roman" w:hAnsi="Arial" w:cs="Arial"/>
                <w:bCs/>
                <w:sz w:val="20"/>
                <w:szCs w:val="20"/>
              </w:rPr>
              <w:t>) odhodkov OP</w:t>
            </w:r>
          </w:p>
        </w:tc>
        <w:tc>
          <w:tcPr>
            <w:tcW w:w="1695" w:type="dxa"/>
            <w:gridSpan w:val="3"/>
          </w:tcPr>
          <w:p w14:paraId="21A4992C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42950002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692E1598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27FF47AE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535AE2DE" w14:textId="77777777" w:rsidTr="00504E56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8374" w14:textId="77777777" w:rsidR="00A65A1A" w:rsidRPr="00DC5E07" w:rsidRDefault="00A65A1A" w:rsidP="00504E56">
            <w:pPr>
              <w:widowControl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C5E0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DC5E07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DC5E07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695" w:type="dxa"/>
            <w:gridSpan w:val="3"/>
          </w:tcPr>
          <w:p w14:paraId="277DBD1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gridSpan w:val="3"/>
          </w:tcPr>
          <w:p w14:paraId="1DCC5E9F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4456BAE0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4E4BF74B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7F4465A7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E4AB2" w14:textId="77777777" w:rsidR="00A65A1A" w:rsidRPr="00DC5E07" w:rsidRDefault="00A65A1A" w:rsidP="00504E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567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</w:tc>
      </w:tr>
      <w:tr w:rsidR="00A65A1A" w:rsidRPr="00DC5E07" w14:paraId="627D1F50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CB372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601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Ocena finančnih posledic, ki niso načrtovane v sprejetem proračunu</w:t>
            </w:r>
          </w:p>
        </w:tc>
      </w:tr>
      <w:tr w:rsidR="00A65A1A" w:rsidRPr="00DC5E07" w14:paraId="40DF58B2" w14:textId="77777777" w:rsidTr="00504E56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67D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 proračunskega uporabnika</w:t>
            </w:r>
          </w:p>
        </w:tc>
        <w:tc>
          <w:tcPr>
            <w:tcW w:w="1700" w:type="dxa"/>
            <w:gridSpan w:val="3"/>
          </w:tcPr>
          <w:p w14:paraId="79FC6EDC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in naziv ukrepa, projekta</w:t>
            </w:r>
          </w:p>
        </w:tc>
        <w:tc>
          <w:tcPr>
            <w:tcW w:w="1561" w:type="dxa"/>
            <w:gridSpan w:val="2"/>
          </w:tcPr>
          <w:p w14:paraId="6435EC06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in naziv PP</w:t>
            </w:r>
          </w:p>
        </w:tc>
        <w:tc>
          <w:tcPr>
            <w:tcW w:w="1567" w:type="dxa"/>
            <w:gridSpan w:val="2"/>
          </w:tcPr>
          <w:p w14:paraId="03AC96FF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 tekoče leto (t)</w:t>
            </w:r>
          </w:p>
        </w:tc>
        <w:tc>
          <w:tcPr>
            <w:tcW w:w="1562" w:type="dxa"/>
            <w:gridSpan w:val="2"/>
          </w:tcPr>
          <w:p w14:paraId="0F296EEF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</w:t>
            </w:r>
          </w:p>
          <w:p w14:paraId="43918670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 + 1</w:t>
            </w:r>
          </w:p>
        </w:tc>
      </w:tr>
      <w:tr w:rsidR="00A65A1A" w:rsidRPr="00DC5E07" w14:paraId="45086644" w14:textId="77777777" w:rsidTr="00504E56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E9E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</w:tcPr>
          <w:p w14:paraId="4F5287F4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14:paraId="2C366C57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3EE71122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418922C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0F4047D0" w14:textId="77777777" w:rsidTr="00504E56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81219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B294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BDE6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</w:tcPr>
          <w:p w14:paraId="73B05CE0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4FE7EB72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64EF684F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0FB069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601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Manjkajoče pravice porabe bodo zagotovljene s prerazporeditvijo:</w:t>
            </w:r>
          </w:p>
        </w:tc>
      </w:tr>
      <w:tr w:rsidR="00A65A1A" w:rsidRPr="00DC5E07" w14:paraId="49AF7187" w14:textId="77777777" w:rsidTr="00504E56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96E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Ime proračunskega </w:t>
            </w: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uporabnika</w:t>
            </w:r>
          </w:p>
        </w:tc>
        <w:tc>
          <w:tcPr>
            <w:tcW w:w="1700" w:type="dxa"/>
            <w:gridSpan w:val="3"/>
          </w:tcPr>
          <w:p w14:paraId="39E7FF08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Šifra in naziv </w:t>
            </w: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ukrepa, projekta</w:t>
            </w:r>
          </w:p>
        </w:tc>
        <w:tc>
          <w:tcPr>
            <w:tcW w:w="1561" w:type="dxa"/>
            <w:gridSpan w:val="2"/>
          </w:tcPr>
          <w:p w14:paraId="142FA93B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Šifra in naziv </w:t>
            </w: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PP</w:t>
            </w:r>
          </w:p>
        </w:tc>
        <w:tc>
          <w:tcPr>
            <w:tcW w:w="1567" w:type="dxa"/>
            <w:gridSpan w:val="2"/>
          </w:tcPr>
          <w:p w14:paraId="037BEF50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Znesek za </w:t>
            </w: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tekoče leto (t)</w:t>
            </w:r>
          </w:p>
        </w:tc>
        <w:tc>
          <w:tcPr>
            <w:tcW w:w="1562" w:type="dxa"/>
            <w:gridSpan w:val="2"/>
          </w:tcPr>
          <w:p w14:paraId="4498905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Znesek za</w:t>
            </w:r>
          </w:p>
          <w:p w14:paraId="2BE6A0B1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t + 1</w:t>
            </w:r>
          </w:p>
        </w:tc>
      </w:tr>
      <w:tr w:rsidR="00A65A1A" w:rsidRPr="00DC5E07" w14:paraId="77F96DA4" w14:textId="77777777" w:rsidTr="00504E56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FF7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</w:tcPr>
          <w:p w14:paraId="11741477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14:paraId="2D41C4C4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</w:tcPr>
          <w:p w14:paraId="4F265B22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0D830F95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26EFEE08" w14:textId="77777777" w:rsidTr="00504E56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0145B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9B090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7656C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</w:tcPr>
          <w:p w14:paraId="0FCAA34C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</w:tcPr>
          <w:p w14:paraId="6BE763E3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4A96FCE8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8B7867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601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Načrtovana nadomestitev zmanjšanih prihodkov in povečanih odhodkov proračuna:</w:t>
            </w:r>
          </w:p>
        </w:tc>
      </w:tr>
      <w:tr w:rsidR="00A65A1A" w:rsidRPr="00DC5E07" w14:paraId="413A32BE" w14:textId="77777777" w:rsidTr="00504E56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22EE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Novi prihodki</w:t>
            </w:r>
          </w:p>
        </w:tc>
        <w:tc>
          <w:tcPr>
            <w:tcW w:w="2268" w:type="dxa"/>
            <w:gridSpan w:val="2"/>
          </w:tcPr>
          <w:p w14:paraId="1855C55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 tekoče leto (t)</w:t>
            </w:r>
          </w:p>
        </w:tc>
        <w:tc>
          <w:tcPr>
            <w:tcW w:w="2416" w:type="dxa"/>
            <w:gridSpan w:val="3"/>
          </w:tcPr>
          <w:p w14:paraId="2D80CCB6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za t + 1</w:t>
            </w:r>
          </w:p>
        </w:tc>
      </w:tr>
      <w:tr w:rsidR="00A65A1A" w:rsidRPr="00DC5E07" w14:paraId="10DD1A13" w14:textId="77777777" w:rsidTr="00504E56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795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gridSpan w:val="2"/>
          </w:tcPr>
          <w:p w14:paraId="13C7A0B0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16" w:type="dxa"/>
            <w:gridSpan w:val="3"/>
          </w:tcPr>
          <w:p w14:paraId="6C6C4698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7C30EE97" w14:textId="77777777" w:rsidTr="00504E56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143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1290052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</w:tcPr>
          <w:p w14:paraId="3CFE207B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1CBD7CD3" w14:textId="77777777" w:rsidTr="00504E56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C3E03DF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72278D4D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64B696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6060F0F4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6686" w14:textId="77777777" w:rsidR="00A65A1A" w:rsidRPr="00DC5E07" w:rsidRDefault="00A65A1A" w:rsidP="00504E56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</w:rPr>
              <w:t>7.b     Predstavitev ocene finančnih posledic pod 40.000 EUR:</w:t>
            </w:r>
          </w:p>
          <w:p w14:paraId="08EBDB2E" w14:textId="77777777" w:rsidR="00A65A1A" w:rsidRPr="00DC5E07" w:rsidRDefault="00A65A1A" w:rsidP="00504E5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5B442589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60" w:after="0" w:line="276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Kratka obrazložitev:</w:t>
            </w:r>
          </w:p>
        </w:tc>
      </w:tr>
      <w:tr w:rsidR="00A65A1A" w:rsidRPr="00DC5E07" w14:paraId="21209B14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8A7F9" w14:textId="77777777" w:rsidR="00A65A1A" w:rsidRPr="00DC5E07" w:rsidRDefault="00A65A1A" w:rsidP="00504E56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5E07">
              <w:rPr>
                <w:rFonts w:ascii="Arial" w:eastAsia="Times New Roman" w:hAnsi="Arial" w:cs="Arial"/>
                <w:b/>
                <w:sz w:val="20"/>
                <w:szCs w:val="20"/>
              </w:rPr>
              <w:t>8.     Predstavitev sodelovanja z združenji občin:</w:t>
            </w:r>
          </w:p>
        </w:tc>
      </w:tr>
      <w:tr w:rsidR="00A65A1A" w:rsidRPr="00DC5E07" w14:paraId="5D773A0A" w14:textId="77777777" w:rsidTr="00504E56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A1AC4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0211D382" w14:textId="77777777" w:rsidR="00A65A1A" w:rsidRPr="00DC5E07" w:rsidRDefault="00A65A1A" w:rsidP="00504E56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76" w:hanging="27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00EBD0E9" w14:textId="77777777" w:rsidR="00A65A1A" w:rsidRPr="00DC5E07" w:rsidRDefault="00A65A1A" w:rsidP="00504E56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76" w:hanging="276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1BA3457" w14:textId="77777777" w:rsidR="00A65A1A" w:rsidRPr="00DC5E07" w:rsidRDefault="00A65A1A" w:rsidP="00504E56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76" w:hanging="276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</w:t>
            </w:r>
          </w:p>
        </w:tc>
        <w:tc>
          <w:tcPr>
            <w:tcW w:w="1562" w:type="dxa"/>
            <w:gridSpan w:val="2"/>
            <w:tcBorders>
              <w:bottom w:val="dotted" w:sz="4" w:space="0" w:color="auto"/>
            </w:tcBorders>
            <w:vAlign w:val="center"/>
          </w:tcPr>
          <w:p w14:paraId="0F76D933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265B67E7" w14:textId="77777777" w:rsidTr="00504E56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A7A88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B98A2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5A1A" w:rsidRPr="00DC5E07" w14:paraId="76A6D837" w14:textId="77777777" w:rsidTr="00504E56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DD5B9" w14:textId="77777777" w:rsidR="00A65A1A" w:rsidRPr="00DC5E07" w:rsidRDefault="00A65A1A" w:rsidP="00504E56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 občin Slovenije SOS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CD4A6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4A812AB9" w14:textId="77777777" w:rsidTr="00504E56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1B62E" w14:textId="77777777" w:rsidR="00A65A1A" w:rsidRPr="00DC5E07" w:rsidRDefault="00A65A1A" w:rsidP="00504E56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Združenje občin Slovenije ZOS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6FAD3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245B4A17" w14:textId="77777777" w:rsidTr="00504E56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0CC47" w14:textId="77777777" w:rsidR="00A65A1A" w:rsidRPr="00DC5E07" w:rsidRDefault="00A65A1A" w:rsidP="00504E56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Združenje mestnih občin Slovenije ZMOS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9AE2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1165032A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61D1C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0007A354" w14:textId="77777777" w:rsidR="00A65A1A" w:rsidRPr="00DC5E07" w:rsidRDefault="00A65A1A" w:rsidP="00504E56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40116D10" w14:textId="77777777" w:rsidR="00A65A1A" w:rsidRPr="00DC5E07" w:rsidRDefault="00A65A1A" w:rsidP="00504E56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7791C458" w14:textId="77777777" w:rsidR="00A65A1A" w:rsidRPr="00DC5E07" w:rsidRDefault="00A65A1A" w:rsidP="00504E56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2E266107" w14:textId="77777777" w:rsidR="00A65A1A" w:rsidRPr="00DC5E07" w:rsidRDefault="00A65A1A" w:rsidP="00504E56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8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</w:tc>
      </w:tr>
      <w:tr w:rsidR="00A65A1A" w:rsidRPr="00DC5E07" w14:paraId="3F34D1D6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72FE2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upoštevani:</w:t>
            </w:r>
          </w:p>
        </w:tc>
      </w:tr>
      <w:tr w:rsidR="00A65A1A" w:rsidRPr="00DC5E07" w14:paraId="303BBEE9" w14:textId="77777777" w:rsidTr="00504E56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2C566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601" w:hanging="601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9.     Predstavitev sodelovanja javnosti:</w:t>
            </w:r>
          </w:p>
        </w:tc>
      </w:tr>
      <w:tr w:rsidR="00A65A1A" w:rsidRPr="00DC5E07" w14:paraId="5273B4E1" w14:textId="77777777" w:rsidTr="00504E56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B6D9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1562" w:type="dxa"/>
            <w:gridSpan w:val="2"/>
            <w:tcBorders>
              <w:bottom w:val="dotted" w:sz="4" w:space="0" w:color="auto"/>
            </w:tcBorders>
            <w:vAlign w:val="center"/>
          </w:tcPr>
          <w:p w14:paraId="4BCEAA9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5A1C1741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EFAE6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(Če je odgovor </w:t>
            </w:r>
            <w:r w:rsidRPr="00DC5E0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navedite, zakaj ni bilo objavljeno.)</w:t>
            </w:r>
          </w:p>
        </w:tc>
      </w:tr>
      <w:tr w:rsidR="00A65A1A" w:rsidRPr="00DC5E07" w14:paraId="74D9E5E2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50051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(Če je odgovor </w:t>
            </w:r>
            <w:r w:rsidRPr="00DC5E0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DA</w:t>
            </w: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navedete:</w:t>
            </w:r>
          </w:p>
        </w:tc>
      </w:tr>
      <w:tr w:rsidR="00A65A1A" w:rsidRPr="00DC5E07" w14:paraId="68E2A474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513BA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</w:t>
            </w:r>
          </w:p>
        </w:tc>
      </w:tr>
      <w:tr w:rsidR="00A65A1A" w:rsidRPr="00DC5E07" w14:paraId="5AED6EE6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BE6D5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razpravo so bili vključeni:</w:t>
            </w:r>
          </w:p>
          <w:p w14:paraId="7E635A68" w14:textId="77777777" w:rsidR="00A65A1A" w:rsidRPr="00DC5E07" w:rsidRDefault="00A65A1A" w:rsidP="00504E56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nevladne organizacije,</w:t>
            </w:r>
          </w:p>
          <w:p w14:paraId="4490509A" w14:textId="77777777" w:rsidR="00A65A1A" w:rsidRPr="00DC5E07" w:rsidRDefault="00A65A1A" w:rsidP="00504E56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6F70F17E" w14:textId="77777777" w:rsidR="00A65A1A" w:rsidRPr="00DC5E07" w:rsidRDefault="00A65A1A" w:rsidP="00504E56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</w:tc>
      </w:tr>
      <w:tr w:rsidR="00A65A1A" w:rsidRPr="00DC5E07" w14:paraId="45749703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45EC5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Mnenja, predlogi in pripombe z navedbo predlagateljev:</w:t>
            </w:r>
          </w:p>
        </w:tc>
      </w:tr>
      <w:tr w:rsidR="00A65A1A" w:rsidRPr="00DC5E07" w14:paraId="4BACF3C6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23A10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300A47D6" w14:textId="77777777" w:rsidR="00A65A1A" w:rsidRPr="00DC5E07" w:rsidRDefault="00A65A1A" w:rsidP="00504E56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1572B649" w14:textId="77777777" w:rsidR="00A65A1A" w:rsidRPr="00DC5E07" w:rsidRDefault="00A65A1A" w:rsidP="00504E56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6CC7C451" w14:textId="77777777" w:rsidR="00A65A1A" w:rsidRPr="00DC5E07" w:rsidRDefault="00A65A1A" w:rsidP="00504E56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46C3414D" w14:textId="77777777" w:rsidR="00A65A1A" w:rsidRPr="00DC5E07" w:rsidRDefault="00A65A1A" w:rsidP="00504E56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244" w:hanging="28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</w:tc>
      </w:tr>
      <w:tr w:rsidR="00A65A1A" w:rsidRPr="00DC5E07" w14:paraId="3197C736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0D3BD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 ter razlogi za neupoštevanje:</w:t>
            </w:r>
          </w:p>
        </w:tc>
      </w:tr>
      <w:tr w:rsidR="00A65A1A" w:rsidRPr="00DC5E07" w14:paraId="0493464F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23C62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</w:t>
            </w:r>
          </w:p>
        </w:tc>
      </w:tr>
      <w:tr w:rsidR="00A65A1A" w:rsidRPr="00DC5E07" w14:paraId="245681AF" w14:textId="77777777" w:rsidTr="00504E56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FBD9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Javnost je bila vključena v pripravo gradiva v skladu z Zakonom o …, kar je navedeno v predlogu predpisa.</w:t>
            </w:r>
          </w:p>
        </w:tc>
      </w:tr>
      <w:tr w:rsidR="00A65A1A" w:rsidRPr="00DC5E07" w14:paraId="6F9E3F84" w14:textId="77777777" w:rsidTr="00504E56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9E5DA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ind w:left="459" w:hanging="459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10.   Pri pripravi gradiva so bile upoštevane zahteve iz Resolucije o normativni dejavnosti:</w:t>
            </w: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14:paraId="67B3966A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48C96533" w14:textId="77777777" w:rsidTr="00504E56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79115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11.    Gradivo je uvrščeno v delovni program vlade:</w:t>
            </w: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14:paraId="48859C49" w14:textId="77777777" w:rsidR="00A65A1A" w:rsidRPr="00DC5E07" w:rsidRDefault="00A65A1A" w:rsidP="00504E5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65A1A" w:rsidRPr="00DC5E07" w14:paraId="3DD83E9A" w14:textId="77777777" w:rsidTr="00504E56">
        <w:trPr>
          <w:gridBefore w:val="4"/>
          <w:wBefore w:w="4395" w:type="dxa"/>
        </w:trPr>
        <w:tc>
          <w:tcPr>
            <w:tcW w:w="4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C36B5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</w:p>
          <w:p w14:paraId="2E0BAE26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124ACF7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Luka ŠPOLJAR</w:t>
            </w:r>
          </w:p>
          <w:p w14:paraId="470C4C4F" w14:textId="77777777" w:rsidR="00A65A1A" w:rsidRPr="00DC5E07" w:rsidRDefault="00A65A1A" w:rsidP="00504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DC5E0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VODJA KABINETA</w:t>
            </w:r>
          </w:p>
        </w:tc>
      </w:tr>
    </w:tbl>
    <w:p w14:paraId="2BE673DC" w14:textId="77777777" w:rsidR="00A65A1A" w:rsidRPr="00DC5E07" w:rsidRDefault="00A65A1A" w:rsidP="00A65A1A">
      <w:pPr>
        <w:spacing w:after="0" w:line="276" w:lineRule="auto"/>
        <w:rPr>
          <w:rFonts w:ascii="Arial" w:eastAsia="Times New Roman" w:hAnsi="Arial" w:cs="Arial"/>
          <w:vanish/>
          <w:sz w:val="20"/>
          <w:szCs w:val="20"/>
        </w:rPr>
      </w:pPr>
    </w:p>
    <w:p w14:paraId="42F79790" w14:textId="77777777" w:rsidR="00A65A1A" w:rsidRPr="00DC5E07" w:rsidRDefault="00A65A1A" w:rsidP="00A65A1A">
      <w:pPr>
        <w:keepLines/>
        <w:framePr w:w="9962" w:wrap="auto" w:hAnchor="text" w:x="1300"/>
        <w:spacing w:after="0" w:line="260" w:lineRule="exact"/>
        <w:rPr>
          <w:rFonts w:ascii="Arial" w:eastAsia="Times New Roman" w:hAnsi="Arial" w:cs="Arial"/>
          <w:sz w:val="20"/>
          <w:szCs w:val="20"/>
        </w:rPr>
        <w:sectPr w:rsidR="00A65A1A" w:rsidRPr="00DC5E07" w:rsidSect="00AA256D">
          <w:headerReference w:type="firs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F7E4495" w14:textId="77777777" w:rsidR="00A65A1A" w:rsidRPr="00DC5E07" w:rsidRDefault="00A65A1A" w:rsidP="00A65A1A">
      <w:pPr>
        <w:tabs>
          <w:tab w:val="left" w:pos="3402"/>
        </w:tabs>
        <w:spacing w:after="0" w:line="260" w:lineRule="exact"/>
        <w:ind w:left="360"/>
        <w:jc w:val="right"/>
        <w:rPr>
          <w:rFonts w:ascii="Arial" w:eastAsia="Times New Roman" w:hAnsi="Arial" w:cs="Times New Roman"/>
          <w:sz w:val="20"/>
          <w:szCs w:val="24"/>
        </w:rPr>
      </w:pPr>
      <w:r w:rsidRPr="00DC5E07">
        <w:rPr>
          <w:rFonts w:ascii="Arial" w:eastAsia="Times New Roman" w:hAnsi="Arial" w:cs="Times New Roman"/>
          <w:sz w:val="20"/>
          <w:szCs w:val="24"/>
        </w:rPr>
        <w:lastRenderedPageBreak/>
        <w:t>PREDLOG SKLEPA</w:t>
      </w:r>
    </w:p>
    <w:p w14:paraId="1A19D6BB" w14:textId="77777777" w:rsidR="00A65A1A" w:rsidRPr="00DC5E07" w:rsidRDefault="00A65A1A" w:rsidP="00A65A1A">
      <w:pPr>
        <w:tabs>
          <w:tab w:val="left" w:pos="3402"/>
        </w:tabs>
        <w:spacing w:after="0" w:line="260" w:lineRule="exact"/>
        <w:ind w:left="360"/>
        <w:jc w:val="right"/>
        <w:rPr>
          <w:rFonts w:ascii="Arial" w:eastAsia="Times New Roman" w:hAnsi="Arial" w:cs="Times New Roman"/>
          <w:sz w:val="20"/>
          <w:szCs w:val="24"/>
        </w:rPr>
      </w:pPr>
    </w:p>
    <w:p w14:paraId="6C4F8C29" w14:textId="77777777" w:rsidR="00A65A1A" w:rsidRPr="00DC5E07" w:rsidRDefault="00A65A1A" w:rsidP="00A65A1A">
      <w:pPr>
        <w:tabs>
          <w:tab w:val="left" w:pos="3402"/>
        </w:tabs>
        <w:spacing w:after="0" w:line="260" w:lineRule="exact"/>
        <w:ind w:left="360"/>
        <w:jc w:val="right"/>
        <w:rPr>
          <w:rFonts w:ascii="Arial" w:eastAsia="Times New Roman" w:hAnsi="Arial" w:cs="Times New Roman"/>
          <w:sz w:val="20"/>
          <w:szCs w:val="24"/>
        </w:rPr>
      </w:pPr>
    </w:p>
    <w:p w14:paraId="42C104FE" w14:textId="77777777" w:rsidR="00A65A1A" w:rsidRPr="00DC5E07" w:rsidRDefault="00A65A1A" w:rsidP="00A65A1A">
      <w:pPr>
        <w:tabs>
          <w:tab w:val="left" w:pos="3402"/>
        </w:tabs>
        <w:spacing w:after="0" w:line="260" w:lineRule="exact"/>
        <w:ind w:left="360"/>
        <w:jc w:val="right"/>
        <w:rPr>
          <w:rFonts w:ascii="Arial" w:eastAsia="Times New Roman" w:hAnsi="Arial" w:cs="Times New Roman"/>
          <w:sz w:val="20"/>
          <w:szCs w:val="24"/>
        </w:rPr>
      </w:pPr>
    </w:p>
    <w:p w14:paraId="01E9671C" w14:textId="77777777" w:rsidR="00A65A1A" w:rsidRPr="00DC5E07" w:rsidRDefault="00A65A1A" w:rsidP="00A65A1A">
      <w:pPr>
        <w:tabs>
          <w:tab w:val="left" w:pos="3402"/>
        </w:tabs>
        <w:spacing w:after="0" w:line="260" w:lineRule="exact"/>
        <w:ind w:left="360"/>
        <w:jc w:val="right"/>
        <w:rPr>
          <w:rFonts w:ascii="Arial" w:eastAsia="Times New Roman" w:hAnsi="Arial" w:cs="Times New Roman"/>
          <w:sz w:val="20"/>
          <w:szCs w:val="24"/>
        </w:rPr>
      </w:pPr>
    </w:p>
    <w:p w14:paraId="722540AF" w14:textId="691F4B7F" w:rsidR="00A65A1A" w:rsidRDefault="00A65A1A" w:rsidP="00A65A1A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4"/>
        </w:rPr>
        <w:t>Na podlagi prvega odstavka 2. člena</w:t>
      </w:r>
      <w:r w:rsidRPr="004A3358">
        <w:rPr>
          <w:rFonts w:ascii="Arial" w:eastAsia="Times New Roman" w:hAnsi="Arial" w:cs="Arial"/>
          <w:color w:val="000000"/>
          <w:sz w:val="20"/>
          <w:szCs w:val="24"/>
        </w:rPr>
        <w:t xml:space="preserve"> in šestega odstavka 21. člena Zakona o Vladi Republike Slovenije (Uradni list RS, št. 24/05 – uradno prečiščeno besedilo, 109/08, 38/10 – ZUKN, 8/12, 21/13, 47/13-ZDU-1G, 65/14, 55/17</w:t>
      </w:r>
      <w:r w:rsidR="00507017">
        <w:rPr>
          <w:rFonts w:ascii="Arial" w:eastAsia="Times New Roman" w:hAnsi="Arial" w:cs="Arial"/>
          <w:color w:val="000000"/>
          <w:sz w:val="20"/>
          <w:szCs w:val="24"/>
        </w:rPr>
        <w:t>,</w:t>
      </w:r>
      <w:r w:rsidRPr="004A3358">
        <w:rPr>
          <w:rFonts w:ascii="Arial" w:eastAsia="Times New Roman" w:hAnsi="Arial" w:cs="Arial"/>
          <w:color w:val="000000"/>
          <w:sz w:val="20"/>
          <w:szCs w:val="24"/>
        </w:rPr>
        <w:t xml:space="preserve"> 163/22</w:t>
      </w:r>
      <w:r w:rsidR="00507017">
        <w:rPr>
          <w:rFonts w:ascii="Arial" w:eastAsia="Times New Roman" w:hAnsi="Arial" w:cs="Arial"/>
          <w:color w:val="000000"/>
          <w:sz w:val="20"/>
          <w:szCs w:val="24"/>
        </w:rPr>
        <w:t xml:space="preserve"> in </w:t>
      </w:r>
      <w:r w:rsidR="00507017" w:rsidRPr="00507017">
        <w:rPr>
          <w:rFonts w:ascii="Arial" w:eastAsia="Times New Roman" w:hAnsi="Arial" w:cs="Arial"/>
          <w:color w:val="000000"/>
          <w:sz w:val="20"/>
          <w:szCs w:val="24"/>
        </w:rPr>
        <w:t>57/25 - ZF</w:t>
      </w:r>
      <w:r w:rsidRPr="004A3358">
        <w:rPr>
          <w:rFonts w:ascii="Arial" w:eastAsia="Times New Roman" w:hAnsi="Arial" w:cs="Arial"/>
          <w:color w:val="000000"/>
          <w:sz w:val="20"/>
          <w:szCs w:val="24"/>
        </w:rPr>
        <w:t xml:space="preserve">) je Vlada Republike Slovenije na … svoji seji dne … pod točko … sprejela naslednji </w:t>
      </w:r>
    </w:p>
    <w:p w14:paraId="1A2F7D87" w14:textId="77777777" w:rsidR="00A65A1A" w:rsidRDefault="00A65A1A" w:rsidP="00A65A1A">
      <w:pPr>
        <w:autoSpaceDE w:val="0"/>
        <w:autoSpaceDN w:val="0"/>
        <w:adjustRightInd w:val="0"/>
        <w:spacing w:before="60"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4"/>
        </w:rPr>
      </w:pPr>
    </w:p>
    <w:p w14:paraId="2AEF6981" w14:textId="77777777" w:rsidR="002C3270" w:rsidRDefault="002C3270" w:rsidP="002C3270">
      <w:pPr>
        <w:autoSpaceDE w:val="0"/>
        <w:autoSpaceDN w:val="0"/>
        <w:adjustRightInd w:val="0"/>
        <w:spacing w:before="60" w:after="0" w:line="276" w:lineRule="auto"/>
        <w:rPr>
          <w:rFonts w:ascii="Arial" w:eastAsia="Times New Roman" w:hAnsi="Arial" w:cs="Arial"/>
          <w:color w:val="000000"/>
          <w:sz w:val="20"/>
          <w:szCs w:val="24"/>
        </w:rPr>
      </w:pPr>
    </w:p>
    <w:p w14:paraId="3DAF3BF3" w14:textId="77777777" w:rsidR="002C3270" w:rsidRPr="004A3358" w:rsidRDefault="002C3270" w:rsidP="002C3270">
      <w:pPr>
        <w:autoSpaceDE w:val="0"/>
        <w:autoSpaceDN w:val="0"/>
        <w:adjustRightInd w:val="0"/>
        <w:spacing w:before="60" w:after="0" w:line="276" w:lineRule="auto"/>
        <w:rPr>
          <w:rFonts w:ascii="Arial" w:eastAsia="Times New Roman" w:hAnsi="Arial" w:cs="Arial"/>
          <w:color w:val="000000"/>
          <w:sz w:val="20"/>
          <w:szCs w:val="24"/>
        </w:rPr>
      </w:pPr>
    </w:p>
    <w:p w14:paraId="069BBB10" w14:textId="77777777" w:rsidR="002C3270" w:rsidRDefault="002C3270" w:rsidP="002C3270">
      <w:pPr>
        <w:autoSpaceDE w:val="0"/>
        <w:autoSpaceDN w:val="0"/>
        <w:adjustRightInd w:val="0"/>
        <w:spacing w:before="60"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4"/>
        </w:rPr>
      </w:pPr>
      <w:r w:rsidRPr="004A3358">
        <w:rPr>
          <w:rFonts w:ascii="Arial" w:eastAsia="Times New Roman" w:hAnsi="Arial" w:cs="Arial"/>
          <w:color w:val="000000"/>
          <w:sz w:val="20"/>
          <w:szCs w:val="24"/>
        </w:rPr>
        <w:t>SKLEP</w:t>
      </w:r>
    </w:p>
    <w:p w14:paraId="1F6409DD" w14:textId="77777777" w:rsidR="002C3270" w:rsidRPr="004A3358" w:rsidRDefault="002C3270" w:rsidP="002C3270">
      <w:pPr>
        <w:autoSpaceDE w:val="0"/>
        <w:autoSpaceDN w:val="0"/>
        <w:adjustRightInd w:val="0"/>
        <w:spacing w:before="60"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4"/>
        </w:rPr>
      </w:pPr>
    </w:p>
    <w:p w14:paraId="5BDB2DD6" w14:textId="77777777" w:rsidR="002C3270" w:rsidRDefault="002C3270" w:rsidP="002C3270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</w:p>
    <w:p w14:paraId="027A60AF" w14:textId="25A8AD8F" w:rsidR="002C3270" w:rsidRPr="006F58E0" w:rsidRDefault="002C3270" w:rsidP="002C3270">
      <w:pPr>
        <w:pStyle w:val="Neotevilenodstavek"/>
        <w:numPr>
          <w:ilvl w:val="0"/>
          <w:numId w:val="13"/>
        </w:numPr>
        <w:spacing w:line="276" w:lineRule="auto"/>
        <w:ind w:left="360"/>
        <w:rPr>
          <w:color w:val="000000"/>
          <w:sz w:val="20"/>
          <w:szCs w:val="20"/>
        </w:rPr>
      </w:pPr>
      <w:r w:rsidRPr="006F58E0">
        <w:rPr>
          <w:color w:val="000000"/>
          <w:sz w:val="20"/>
          <w:szCs w:val="20"/>
        </w:rPr>
        <w:t xml:space="preserve">Vlada Republike </w:t>
      </w:r>
      <w:r w:rsidRPr="007B2DCB">
        <w:rPr>
          <w:color w:val="000000"/>
          <w:sz w:val="20"/>
          <w:szCs w:val="20"/>
        </w:rPr>
        <w:t xml:space="preserve">Slovenije je sprejela Izhodišča za udeležbo delegacije Republike Slovenije </w:t>
      </w:r>
      <w:r>
        <w:rPr>
          <w:sz w:val="20"/>
          <w:szCs w:val="20"/>
        </w:rPr>
        <w:t>na tretji</w:t>
      </w:r>
      <w:r w:rsidRPr="007B2DCB">
        <w:rPr>
          <w:sz w:val="20"/>
          <w:szCs w:val="20"/>
        </w:rPr>
        <w:t xml:space="preserve"> </w:t>
      </w:r>
      <w:r w:rsidRPr="007B2DCB">
        <w:rPr>
          <w:bCs/>
          <w:color w:val="000000"/>
          <w:sz w:val="20"/>
          <w:szCs w:val="20"/>
        </w:rPr>
        <w:t xml:space="preserve">konferenci "Kažipot za jedrsko prihodnost" v skupni organizaciji </w:t>
      </w:r>
      <w:r>
        <w:rPr>
          <w:bCs/>
          <w:color w:val="000000"/>
          <w:sz w:val="20"/>
          <w:szCs w:val="20"/>
        </w:rPr>
        <w:t xml:space="preserve">Vlade </w:t>
      </w:r>
      <w:r w:rsidR="00507017">
        <w:rPr>
          <w:bCs/>
          <w:color w:val="000000"/>
          <w:sz w:val="20"/>
          <w:szCs w:val="20"/>
        </w:rPr>
        <w:t xml:space="preserve">Republike </w:t>
      </w:r>
      <w:r>
        <w:rPr>
          <w:bCs/>
          <w:color w:val="000000"/>
          <w:sz w:val="20"/>
          <w:szCs w:val="20"/>
        </w:rPr>
        <w:t xml:space="preserve">Koreje </w:t>
      </w:r>
      <w:r w:rsidRPr="007B2DCB">
        <w:rPr>
          <w:bCs/>
          <w:color w:val="000000"/>
          <w:sz w:val="20"/>
          <w:szCs w:val="20"/>
        </w:rPr>
        <w:t>in Agencije za jedrsko e</w:t>
      </w:r>
      <w:r>
        <w:rPr>
          <w:bCs/>
          <w:color w:val="000000"/>
          <w:sz w:val="20"/>
          <w:szCs w:val="20"/>
        </w:rPr>
        <w:t>nergijo (NEA), ki bo potekala 18. in 19. septembra 2025</w:t>
      </w:r>
      <w:r w:rsidRPr="007B2DCB">
        <w:rPr>
          <w:bCs/>
          <w:color w:val="000000"/>
          <w:sz w:val="20"/>
          <w:szCs w:val="20"/>
        </w:rPr>
        <w:t xml:space="preserve"> v Parizu.</w:t>
      </w:r>
      <w:r w:rsidRPr="006F58E0">
        <w:rPr>
          <w:color w:val="000000"/>
          <w:sz w:val="20"/>
          <w:szCs w:val="20"/>
        </w:rPr>
        <w:t xml:space="preserve"> </w:t>
      </w:r>
    </w:p>
    <w:p w14:paraId="2BDBC94E" w14:textId="77777777" w:rsidR="002C3270" w:rsidRPr="006F58E0" w:rsidRDefault="002C3270" w:rsidP="002C3270">
      <w:pPr>
        <w:pStyle w:val="Neotevilenodstavek"/>
        <w:spacing w:line="276" w:lineRule="auto"/>
        <w:ind w:left="289"/>
        <w:jc w:val="left"/>
        <w:rPr>
          <w:color w:val="000000"/>
          <w:sz w:val="20"/>
          <w:szCs w:val="20"/>
        </w:rPr>
      </w:pPr>
    </w:p>
    <w:p w14:paraId="29C683DD" w14:textId="77777777" w:rsidR="002C3270" w:rsidRPr="006F58E0" w:rsidRDefault="002C3270" w:rsidP="002C3270">
      <w:pPr>
        <w:pStyle w:val="Sklep"/>
        <w:tabs>
          <w:tab w:val="left" w:pos="604"/>
        </w:tabs>
        <w:spacing w:line="276" w:lineRule="auto"/>
        <w:ind w:left="286" w:hanging="283"/>
        <w:rPr>
          <w:rFonts w:ascii="Arial" w:hAnsi="Arial" w:cs="Arial"/>
          <w:color w:val="000000"/>
          <w:sz w:val="20"/>
          <w:szCs w:val="20"/>
          <w:lang w:eastAsia="sl-SI"/>
        </w:rPr>
      </w:pPr>
      <w:r w:rsidRPr="006F58E0">
        <w:rPr>
          <w:rFonts w:ascii="Arial" w:hAnsi="Arial" w:cs="Arial"/>
          <w:sz w:val="20"/>
          <w:szCs w:val="20"/>
        </w:rPr>
        <w:t>2</w:t>
      </w:r>
      <w:r w:rsidRPr="006F58E0">
        <w:rPr>
          <w:rFonts w:ascii="Arial" w:hAnsi="Arial" w:cs="Arial"/>
          <w:color w:val="000000"/>
          <w:sz w:val="20"/>
          <w:szCs w:val="20"/>
          <w:lang w:eastAsia="sl-SI"/>
        </w:rPr>
        <w:t xml:space="preserve">. </w:t>
      </w:r>
      <w:r w:rsidRPr="006F58E0">
        <w:rPr>
          <w:rFonts w:ascii="Arial" w:hAnsi="Arial" w:cs="Arial"/>
          <w:color w:val="000000"/>
          <w:sz w:val="20"/>
          <w:szCs w:val="20"/>
          <w:lang w:eastAsia="sl-SI"/>
        </w:rPr>
        <w:tab/>
        <w:t>Vlada Republi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ke Slovenije je imenovala delegacijo</w:t>
      </w:r>
      <w:r w:rsidRPr="006F58E0">
        <w:rPr>
          <w:rFonts w:ascii="Arial" w:hAnsi="Arial" w:cs="Arial"/>
          <w:color w:val="000000"/>
          <w:sz w:val="20"/>
          <w:szCs w:val="20"/>
          <w:lang w:eastAsia="sl-SI"/>
        </w:rPr>
        <w:t xml:space="preserve"> v naslednji sestavi:</w:t>
      </w:r>
    </w:p>
    <w:p w14:paraId="3FBD8D8D" w14:textId="77777777" w:rsidR="002C3270" w:rsidRDefault="002C3270" w:rsidP="002C3270">
      <w:pPr>
        <w:tabs>
          <w:tab w:val="left" w:pos="840"/>
          <w:tab w:val="left" w:pos="1171"/>
        </w:tabs>
        <w:autoSpaceDE w:val="0"/>
        <w:autoSpaceDN w:val="0"/>
        <w:adjustRightInd w:val="0"/>
        <w:spacing w:after="0" w:line="276" w:lineRule="auto"/>
        <w:ind w:left="853" w:hanging="814"/>
        <w:contextualSpacing/>
        <w:jc w:val="both"/>
        <w:rPr>
          <w:rFonts w:ascii="Arial" w:hAnsi="Arial" w:cs="Arial"/>
          <w:sz w:val="20"/>
          <w:szCs w:val="20"/>
        </w:rPr>
      </w:pPr>
      <w:r w:rsidRPr="006F58E0">
        <w:rPr>
          <w:rFonts w:ascii="Arial" w:hAnsi="Arial" w:cs="Arial"/>
          <w:sz w:val="20"/>
          <w:szCs w:val="20"/>
        </w:rPr>
        <w:tab/>
        <w:t xml:space="preserve">- </w:t>
      </w:r>
      <w:r w:rsidRPr="006F58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Danijel Levičar, državni sekretar</w:t>
      </w:r>
      <w:r w:rsidRPr="006F58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Kabinet predsednika vlade</w:t>
      </w:r>
      <w:r w:rsidRPr="006F58E0">
        <w:rPr>
          <w:rFonts w:ascii="Arial" w:hAnsi="Arial" w:cs="Arial"/>
          <w:sz w:val="20"/>
          <w:szCs w:val="20"/>
        </w:rPr>
        <w:t>, vodj</w:t>
      </w:r>
      <w:r>
        <w:rPr>
          <w:rFonts w:ascii="Arial" w:hAnsi="Arial" w:cs="Arial"/>
          <w:sz w:val="20"/>
          <w:szCs w:val="20"/>
        </w:rPr>
        <w:t>a</w:t>
      </w:r>
      <w:r w:rsidRPr="006F58E0">
        <w:rPr>
          <w:rFonts w:ascii="Arial" w:hAnsi="Arial" w:cs="Arial"/>
          <w:sz w:val="20"/>
          <w:szCs w:val="20"/>
        </w:rPr>
        <w:t xml:space="preserve"> delegacije;</w:t>
      </w:r>
    </w:p>
    <w:p w14:paraId="65EC3303" w14:textId="77777777" w:rsidR="002C3270" w:rsidRDefault="002C3270" w:rsidP="002C3270">
      <w:pPr>
        <w:tabs>
          <w:tab w:val="left" w:pos="840"/>
          <w:tab w:val="left" w:pos="1171"/>
        </w:tabs>
        <w:autoSpaceDE w:val="0"/>
        <w:autoSpaceDN w:val="0"/>
        <w:adjustRightInd w:val="0"/>
        <w:spacing w:after="0" w:line="276" w:lineRule="auto"/>
        <w:ind w:left="853" w:hanging="814"/>
        <w:contextualSpacing/>
        <w:jc w:val="both"/>
        <w:rPr>
          <w:rFonts w:ascii="Arial" w:hAnsi="Arial" w:cs="Arial"/>
          <w:sz w:val="20"/>
          <w:szCs w:val="20"/>
        </w:rPr>
      </w:pPr>
      <w:r w:rsidRPr="006F58E0">
        <w:rPr>
          <w:rFonts w:ascii="Arial" w:hAnsi="Arial" w:cs="Arial"/>
          <w:sz w:val="20"/>
          <w:szCs w:val="20"/>
        </w:rPr>
        <w:tab/>
        <w:t>-</w:t>
      </w:r>
      <w:r w:rsidRPr="006F58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Polona Faletič, sekretarka</w:t>
      </w:r>
      <w:r w:rsidRPr="006F58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Kabinet predsednika vlade</w:t>
      </w:r>
      <w:r w:rsidRPr="006F58E0">
        <w:rPr>
          <w:rFonts w:ascii="Arial" w:hAnsi="Arial" w:cs="Arial"/>
          <w:sz w:val="20"/>
          <w:szCs w:val="20"/>
        </w:rPr>
        <w:t>, član</w:t>
      </w:r>
      <w:r>
        <w:rPr>
          <w:rFonts w:ascii="Arial" w:hAnsi="Arial" w:cs="Arial"/>
          <w:sz w:val="20"/>
          <w:szCs w:val="20"/>
        </w:rPr>
        <w:t>ica delegacije.</w:t>
      </w:r>
    </w:p>
    <w:p w14:paraId="316DDD4C" w14:textId="77777777" w:rsidR="002C3270" w:rsidRDefault="002C3270" w:rsidP="002C32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ECF72F7" w14:textId="77777777" w:rsidR="002C3270" w:rsidRDefault="002C3270" w:rsidP="002C32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77A5D13" w14:textId="77777777" w:rsidR="002C3270" w:rsidRPr="00DC5E07" w:rsidRDefault="002C3270" w:rsidP="002C32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0C517899" w14:textId="77777777" w:rsidR="00A65A1A" w:rsidRDefault="00A65A1A" w:rsidP="00A65A1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C8C3F21" w14:textId="77777777" w:rsidR="00A65A1A" w:rsidRDefault="00A65A1A" w:rsidP="00A65A1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B5E9BA6" w14:textId="77777777" w:rsidR="00A65A1A" w:rsidRPr="00DC5E07" w:rsidRDefault="00A65A1A" w:rsidP="00A65A1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785EDCC" w14:textId="77777777" w:rsidR="00A65A1A" w:rsidRPr="00DC5E07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DC5E07">
        <w:rPr>
          <w:rFonts w:ascii="Arial" w:eastAsia="Times New Roman" w:hAnsi="Arial" w:cs="Arial"/>
          <w:color w:val="000000"/>
          <w:sz w:val="20"/>
          <w:szCs w:val="24"/>
        </w:rPr>
        <w:t>Barbara KOLENKO HELBL</w:t>
      </w:r>
    </w:p>
    <w:p w14:paraId="08007152" w14:textId="77777777" w:rsidR="00A65A1A" w:rsidRPr="00DC5E07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eastAsia="Times New Roman" w:hAnsi="Arial" w:cs="Arial"/>
          <w:iCs/>
          <w:color w:val="000000"/>
          <w:sz w:val="20"/>
          <w:szCs w:val="24"/>
        </w:rPr>
      </w:pPr>
      <w:r w:rsidRPr="00DC5E07">
        <w:rPr>
          <w:rFonts w:ascii="Arial" w:eastAsia="Times New Roman" w:hAnsi="Arial" w:cs="Arial"/>
          <w:color w:val="000000"/>
          <w:sz w:val="20"/>
          <w:szCs w:val="24"/>
        </w:rPr>
        <w:t>GENERALNA SEKRETARKA</w:t>
      </w:r>
      <w:r w:rsidRPr="00DC5E07">
        <w:rPr>
          <w:rFonts w:ascii="Arial" w:eastAsia="Times New Roman" w:hAnsi="Arial" w:cs="Arial"/>
          <w:iCs/>
          <w:color w:val="000000"/>
          <w:sz w:val="20"/>
          <w:szCs w:val="24"/>
        </w:rPr>
        <w:t xml:space="preserve">                                                                                                  </w:t>
      </w:r>
    </w:p>
    <w:p w14:paraId="140811D6" w14:textId="77777777" w:rsidR="00A65A1A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4"/>
        </w:rPr>
      </w:pPr>
    </w:p>
    <w:p w14:paraId="14A0F751" w14:textId="77777777" w:rsidR="00A65A1A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4"/>
        </w:rPr>
      </w:pPr>
    </w:p>
    <w:p w14:paraId="7E3C9738" w14:textId="77777777" w:rsidR="00A65A1A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4"/>
        </w:rPr>
      </w:pPr>
    </w:p>
    <w:p w14:paraId="75823368" w14:textId="77777777" w:rsidR="00A65A1A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4"/>
        </w:rPr>
      </w:pPr>
    </w:p>
    <w:p w14:paraId="1EFB048F" w14:textId="77777777" w:rsidR="00A65A1A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4"/>
        </w:rPr>
      </w:pPr>
    </w:p>
    <w:p w14:paraId="1EEAAB75" w14:textId="77777777" w:rsidR="00A65A1A" w:rsidRPr="00DC5E07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4"/>
        </w:rPr>
      </w:pPr>
    </w:p>
    <w:p w14:paraId="2BC06240" w14:textId="77777777" w:rsidR="00A65A1A" w:rsidRPr="00DC5E07" w:rsidRDefault="00A65A1A" w:rsidP="00A65A1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4"/>
        </w:rPr>
      </w:pPr>
      <w:r w:rsidRPr="00DC5E07">
        <w:rPr>
          <w:rFonts w:ascii="Arial" w:eastAsia="Times New Roman" w:hAnsi="Arial" w:cs="Arial"/>
          <w:iCs/>
          <w:color w:val="000000"/>
          <w:sz w:val="20"/>
          <w:szCs w:val="24"/>
        </w:rPr>
        <w:t xml:space="preserve">Sklep prejmejo: </w:t>
      </w:r>
    </w:p>
    <w:p w14:paraId="0E85F450" w14:textId="77777777" w:rsidR="00A65A1A" w:rsidRDefault="00A65A1A" w:rsidP="00A65A1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Times New Roman"/>
          <w:iCs/>
          <w:sz w:val="20"/>
          <w:szCs w:val="20"/>
        </w:rPr>
      </w:pPr>
      <w:r w:rsidRPr="00DC5E07">
        <w:rPr>
          <w:rFonts w:ascii="Arial" w:eastAsia="Times New Roman" w:hAnsi="Arial" w:cs="Times New Roman"/>
          <w:iCs/>
          <w:sz w:val="20"/>
          <w:szCs w:val="20"/>
        </w:rPr>
        <w:t>Kabinet predsednika vlade</w:t>
      </w:r>
    </w:p>
    <w:p w14:paraId="43FA6A58" w14:textId="77777777" w:rsidR="00A65A1A" w:rsidRPr="00DC5E07" w:rsidRDefault="00A65A1A" w:rsidP="00A65A1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Times New Roman"/>
          <w:iCs/>
          <w:sz w:val="20"/>
          <w:szCs w:val="20"/>
        </w:rPr>
      </w:pPr>
      <w:r>
        <w:rPr>
          <w:rFonts w:ascii="Arial" w:eastAsia="Times New Roman" w:hAnsi="Arial" w:cs="Times New Roman"/>
          <w:iCs/>
          <w:sz w:val="20"/>
          <w:szCs w:val="20"/>
        </w:rPr>
        <w:t>Služba vlade za zakonodajo</w:t>
      </w:r>
    </w:p>
    <w:p w14:paraId="78CE7E2B" w14:textId="77777777" w:rsidR="00A65A1A" w:rsidRPr="00361DFE" w:rsidRDefault="00A65A1A" w:rsidP="00A65A1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Times New Roman"/>
          <w:iCs/>
          <w:sz w:val="20"/>
          <w:szCs w:val="20"/>
        </w:rPr>
      </w:pPr>
      <w:r w:rsidRPr="00DC5E07">
        <w:rPr>
          <w:rFonts w:ascii="Arial" w:eastAsia="Times New Roman" w:hAnsi="Arial" w:cs="Times New Roman"/>
          <w:iCs/>
          <w:sz w:val="20"/>
          <w:szCs w:val="20"/>
        </w:rPr>
        <w:t>Ministrstvo za zunanje in evropske zadeve</w:t>
      </w:r>
    </w:p>
    <w:p w14:paraId="24CB2D69" w14:textId="77777777" w:rsidR="00A65A1A" w:rsidRPr="00DC5E07" w:rsidRDefault="00A65A1A" w:rsidP="00A65A1A">
      <w:pPr>
        <w:tabs>
          <w:tab w:val="left" w:pos="3402"/>
        </w:tabs>
        <w:spacing w:after="0" w:line="276" w:lineRule="auto"/>
        <w:ind w:left="360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199DD4D" w14:textId="77777777" w:rsidR="00A65A1A" w:rsidRPr="00DC5E07" w:rsidRDefault="00A65A1A" w:rsidP="00A65A1A">
      <w:pPr>
        <w:tabs>
          <w:tab w:val="left" w:pos="3402"/>
        </w:tabs>
        <w:spacing w:after="0" w:line="260" w:lineRule="exact"/>
        <w:ind w:left="360"/>
        <w:jc w:val="right"/>
        <w:rPr>
          <w:rFonts w:ascii="Arial" w:eastAsia="Times New Roman" w:hAnsi="Arial" w:cs="Times New Roman"/>
          <w:sz w:val="20"/>
          <w:szCs w:val="24"/>
        </w:rPr>
      </w:pPr>
    </w:p>
    <w:p w14:paraId="26CBA9BE" w14:textId="7EDE0803" w:rsidR="00A65A1A" w:rsidRPr="002C62A7" w:rsidRDefault="00A65A1A" w:rsidP="00A65A1A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4"/>
        </w:rPr>
      </w:pPr>
      <w:r w:rsidRPr="00DC5E07">
        <w:rPr>
          <w:rFonts w:ascii="Arial" w:eastAsia="Times New Roman" w:hAnsi="Arial" w:cs="Times New Roman"/>
          <w:sz w:val="20"/>
          <w:szCs w:val="24"/>
        </w:rPr>
        <w:br w:type="page"/>
      </w:r>
      <w:r w:rsidRPr="00DC5E07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>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zhodišča za udeležbo delegacije Republike Slovenije</w:t>
      </w:r>
      <w:r w:rsidRPr="00DC5E0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na </w:t>
      </w:r>
      <w:r w:rsidR="00806BA4">
        <w:rPr>
          <w:rFonts w:ascii="Arial" w:eastAsia="Times New Roman" w:hAnsi="Arial" w:cs="Arial"/>
          <w:b/>
          <w:sz w:val="20"/>
          <w:szCs w:val="20"/>
          <w:lang w:eastAsia="sl-SI"/>
        </w:rPr>
        <w:t>tretji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konferenci</w:t>
      </w:r>
      <w:r w:rsidRPr="00DC5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"Kažipo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t za jedrsko prihodnost" v skupni organizaciji </w:t>
      </w:r>
      <w:r w:rsidR="00806BA4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Vlade </w:t>
      </w:r>
      <w:r w:rsidR="00507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Republike </w:t>
      </w:r>
      <w:r w:rsidR="00806BA4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Koreje</w:t>
      </w:r>
    </w:p>
    <w:p w14:paraId="6E3B9E89" w14:textId="77777777" w:rsidR="00A65A1A" w:rsidRDefault="00A65A1A" w:rsidP="00A65A1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in Agencije za jedrsko energijo (NEA), </w:t>
      </w:r>
    </w:p>
    <w:p w14:paraId="003DD6AC" w14:textId="77777777" w:rsidR="00A65A1A" w:rsidRDefault="00806BA4" w:rsidP="00A65A1A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18. in 19. september 2025</w:t>
      </w:r>
      <w:r w:rsidR="00A65A1A" w:rsidRPr="00DC5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, Pariz</w:t>
      </w:r>
    </w:p>
    <w:p w14:paraId="5F614359" w14:textId="77777777" w:rsidR="00A65A1A" w:rsidRPr="00DC5E07" w:rsidRDefault="00A65A1A" w:rsidP="00A65A1A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7D308CB" w14:textId="77777777" w:rsidR="00A65A1A" w:rsidRPr="00DC5E07" w:rsidRDefault="00A65A1A" w:rsidP="00A65A1A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6050965" w14:textId="77777777" w:rsidR="00A65A1A" w:rsidRPr="00DC5E07" w:rsidRDefault="00A65A1A" w:rsidP="00A65A1A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eastAsia="Times New Roman" w:hAnsi="Arial" w:cs="Times New Roman"/>
          <w:b/>
          <w:sz w:val="20"/>
          <w:szCs w:val="24"/>
        </w:rPr>
      </w:pPr>
      <w:r w:rsidRPr="00DC5E07">
        <w:rPr>
          <w:rFonts w:ascii="Arial" w:eastAsia="Times New Roman" w:hAnsi="Arial" w:cs="Times New Roman"/>
          <w:b/>
          <w:sz w:val="20"/>
          <w:szCs w:val="24"/>
        </w:rPr>
        <w:t>Namen srečanja</w:t>
      </w:r>
    </w:p>
    <w:p w14:paraId="4A4643A1" w14:textId="77777777" w:rsidR="00A65A1A" w:rsidRPr="00DC5E07" w:rsidRDefault="00A65A1A" w:rsidP="00A65A1A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49D4C76" w14:textId="4CDB4EA8" w:rsidR="00807A22" w:rsidRPr="00EE2EDB" w:rsidRDefault="00A65A1A" w:rsidP="00807A22">
      <w:pPr>
        <w:spacing w:after="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</w:rPr>
      </w:pPr>
      <w:r w:rsidRPr="00EE2EDB">
        <w:rPr>
          <w:rFonts w:ascii="Arial" w:eastAsia="Times New Roman" w:hAnsi="Arial" w:cs="Arial"/>
          <w:sz w:val="20"/>
          <w:szCs w:val="20"/>
        </w:rPr>
        <w:t>Državni sekretar v Kabinetu predsednika vlade, Danijel Levičar, se bo udeležil</w:t>
      </w:r>
      <w:r w:rsidRPr="00EE2EDB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807A22" w:rsidRPr="00EE2EDB">
        <w:rPr>
          <w:rFonts w:ascii="Arial" w:eastAsia="Times New Roman" w:hAnsi="Arial" w:cs="Arial"/>
          <w:iCs/>
          <w:sz w:val="20"/>
          <w:szCs w:val="20"/>
        </w:rPr>
        <w:t>tretje</w:t>
      </w:r>
      <w:r w:rsidRPr="00EE2EDB">
        <w:rPr>
          <w:rFonts w:ascii="Arial" w:eastAsia="Times New Roman" w:hAnsi="Arial" w:cs="Arial"/>
          <w:iCs/>
          <w:sz w:val="20"/>
          <w:szCs w:val="20"/>
        </w:rPr>
        <w:t xml:space="preserve"> konference z naslovom »Kažipot za jedrsko prihodnost«, ki bo v organizaciji Agencije za jedrsko energijo (NEA) in </w:t>
      </w:r>
      <w:r w:rsidR="00807A22" w:rsidRPr="00EE2EDB">
        <w:rPr>
          <w:rFonts w:ascii="Arial" w:eastAsia="Times New Roman" w:hAnsi="Arial" w:cs="Arial"/>
          <w:iCs/>
          <w:sz w:val="20"/>
          <w:szCs w:val="20"/>
        </w:rPr>
        <w:t xml:space="preserve">Vlade </w:t>
      </w:r>
      <w:r w:rsidR="00507017">
        <w:rPr>
          <w:rFonts w:ascii="Arial" w:eastAsia="Times New Roman" w:hAnsi="Arial" w:cs="Arial"/>
          <w:iCs/>
          <w:sz w:val="20"/>
          <w:szCs w:val="20"/>
        </w:rPr>
        <w:t xml:space="preserve">Republike </w:t>
      </w:r>
      <w:r w:rsidR="00807A22" w:rsidRPr="00EE2EDB">
        <w:rPr>
          <w:rFonts w:ascii="Arial" w:eastAsia="Times New Roman" w:hAnsi="Arial" w:cs="Arial"/>
          <w:iCs/>
          <w:sz w:val="20"/>
          <w:szCs w:val="20"/>
        </w:rPr>
        <w:t>Koreje potekala 18. in 19. septembra 2025</w:t>
      </w:r>
      <w:r w:rsidRPr="00EE2EDB">
        <w:rPr>
          <w:rFonts w:ascii="Arial" w:eastAsia="Times New Roman" w:hAnsi="Arial" w:cs="Arial"/>
          <w:iCs/>
          <w:sz w:val="20"/>
          <w:szCs w:val="20"/>
        </w:rPr>
        <w:t xml:space="preserve"> na sedežu Organizacije za gospodarsko sodelovanje in razvoj – OECD v Parizu. </w:t>
      </w:r>
    </w:p>
    <w:p w14:paraId="218AFD99" w14:textId="77777777" w:rsidR="00807A22" w:rsidRPr="00EE2EDB" w:rsidRDefault="00807A22" w:rsidP="00807A22">
      <w:pPr>
        <w:spacing w:after="0" w:line="276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6C2F88EE" w14:textId="77777777" w:rsidR="00807A22" w:rsidRPr="00EE2EDB" w:rsidRDefault="00807A22" w:rsidP="00807A22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E2EDB">
        <w:rPr>
          <w:rFonts w:ascii="Arial" w:hAnsi="Arial" w:cs="Arial"/>
          <w:sz w:val="20"/>
          <w:szCs w:val="20"/>
        </w:rPr>
        <w:t>»Kažipot za jedrsko prihodnost« predstavlja edinstven forum za odprte razprave med višjimi odločevalci iz vlad in zasebnega sektorja o ključnih ukrepih, potrebnih za ponovno vzpostavitev vodilne vloge držav članic OECD na področju jedrske energije.</w:t>
      </w:r>
    </w:p>
    <w:p w14:paraId="76A5150F" w14:textId="77777777" w:rsidR="00EE2EDB" w:rsidRPr="00EE2EDB" w:rsidRDefault="00EE2EDB" w:rsidP="00C33A63">
      <w:pPr>
        <w:pStyle w:val="Navadensple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EDB">
        <w:rPr>
          <w:rFonts w:ascii="Arial" w:hAnsi="Arial" w:cs="Arial"/>
          <w:sz w:val="20"/>
          <w:szCs w:val="20"/>
        </w:rPr>
        <w:t>Zagon na področju gradnje novih jedrskih objektov prinaša vrsto kratkoročnih izzivov, ki jih bo mogoče uspešno nasloviti s praktičnimi rešitvami in skupnim delovanjem vlad ter industrije. Nedavne gradnje novih jedrskih objektov in obnove za dolgoročno obratovanje so v državah OECD in NEA pomagale ponovno vzpostaviti nek</w:t>
      </w:r>
      <w:r>
        <w:rPr>
          <w:rFonts w:ascii="Arial" w:hAnsi="Arial" w:cs="Arial"/>
          <w:sz w:val="20"/>
          <w:szCs w:val="20"/>
        </w:rPr>
        <w:t>atere industrijske zmogljivosti,</w:t>
      </w:r>
      <w:r w:rsidRPr="00EE2EDB">
        <w:rPr>
          <w:rFonts w:ascii="Arial" w:hAnsi="Arial" w:cs="Arial"/>
          <w:sz w:val="20"/>
          <w:szCs w:val="20"/>
        </w:rPr>
        <w:t xml:space="preserve"> vendar pa bodo države, ki želijo izvesti nove jedrske projekte, potrebovale nova vlaganja v sektor, zlasti na področju financiranja jedrskih projektov, odpornih dobavnih verig in pripravljenosti delovne sile.</w:t>
      </w:r>
    </w:p>
    <w:p w14:paraId="3625D15E" w14:textId="77777777" w:rsidR="00A65A1A" w:rsidRPr="00EE2EDB" w:rsidRDefault="00807A22" w:rsidP="00C33A63">
      <w:pPr>
        <w:pStyle w:val="Navadensple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EDB">
        <w:rPr>
          <w:rFonts w:ascii="Arial" w:hAnsi="Arial" w:cs="Arial"/>
          <w:sz w:val="20"/>
          <w:szCs w:val="20"/>
        </w:rPr>
        <w:t>Dogodek letos predstavlja pomemben mejnik v napredku pri gradnji novih jedrskih objektov v času močnega zagona v sektorju, saj bo združil ministre iz več kot 30 držav in izvršne direktorje 50 podjetij z namenom usklajevanja strategij ter maksimiranja virov za okrepljene dobavne verige, razvoj kadrov in finančnih sredstev.</w:t>
      </w:r>
    </w:p>
    <w:p w14:paraId="63DDD2CC" w14:textId="77777777" w:rsidR="00A65A1A" w:rsidRPr="00EE2EDB" w:rsidRDefault="00EE2EDB" w:rsidP="00A65A1A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E2EDB">
        <w:rPr>
          <w:rFonts w:ascii="Arial" w:hAnsi="Arial" w:cs="Arial"/>
          <w:sz w:val="20"/>
          <w:szCs w:val="20"/>
        </w:rPr>
        <w:t>Po tem, ko je Vlada Republike Slovenije na 117. redni seji sprejela sklep št. 51002-67/2024/3 z dne 28. 8. 2024, s katerim se je seznanila z Informacijo o nameravanem podpisu sporazuma o skupnem projektu Agencije za jedrsko energijo (NEA) Kažipot za jedrsko prihodnost (»</w:t>
      </w:r>
      <w:proofErr w:type="spellStart"/>
      <w:r w:rsidRPr="00EE2EDB">
        <w:rPr>
          <w:rFonts w:ascii="Arial" w:hAnsi="Arial" w:cs="Arial"/>
          <w:sz w:val="20"/>
          <w:szCs w:val="20"/>
        </w:rPr>
        <w:t>Roadmaps</w:t>
      </w:r>
      <w:proofErr w:type="spellEnd"/>
      <w:r w:rsidRPr="00EE2EDB">
        <w:rPr>
          <w:rFonts w:ascii="Arial" w:hAnsi="Arial" w:cs="Arial"/>
          <w:sz w:val="20"/>
          <w:szCs w:val="20"/>
        </w:rPr>
        <w:t xml:space="preserve"> to New </w:t>
      </w:r>
      <w:proofErr w:type="spellStart"/>
      <w:r w:rsidRPr="00EE2EDB">
        <w:rPr>
          <w:rFonts w:ascii="Arial" w:hAnsi="Arial" w:cs="Arial"/>
          <w:sz w:val="20"/>
          <w:szCs w:val="20"/>
        </w:rPr>
        <w:t>Nuclear</w:t>
      </w:r>
      <w:proofErr w:type="spellEnd"/>
      <w:r w:rsidRPr="00EE2EDB">
        <w:rPr>
          <w:rFonts w:ascii="Arial" w:hAnsi="Arial" w:cs="Arial"/>
          <w:sz w:val="20"/>
          <w:szCs w:val="20"/>
        </w:rPr>
        <w:t xml:space="preserve"> Project«), je v mesecu januarju 2025 državni sekretar za nacionalni jedrski program v Kabinetu predsednika vlade Danijel Levičar sporazum podpisal. Slovenija se je s tem pridružila projektu Agencije za jedrsko energijo. </w:t>
      </w:r>
      <w:r w:rsidR="00A65A1A" w:rsidRPr="00EE2EDB">
        <w:rPr>
          <w:rFonts w:ascii="Arial" w:hAnsi="Arial" w:cs="Arial"/>
          <w:sz w:val="20"/>
          <w:szCs w:val="20"/>
        </w:rPr>
        <w:t>Sporazum postavlja okvir za sodelovanje v projektu, ki bo omogočil izvajanje Delovnega programa Agencije za jedrsko energijo Kažipot za jedrsko prihodnost (»</w:t>
      </w:r>
      <w:proofErr w:type="spellStart"/>
      <w:r w:rsidR="00A65A1A" w:rsidRPr="00EE2EDB">
        <w:rPr>
          <w:rFonts w:ascii="Arial" w:hAnsi="Arial" w:cs="Arial"/>
          <w:sz w:val="20"/>
          <w:szCs w:val="20"/>
        </w:rPr>
        <w:t>Roadmaps</w:t>
      </w:r>
      <w:proofErr w:type="spellEnd"/>
      <w:r w:rsidR="00A65A1A" w:rsidRPr="00EE2EDB">
        <w:rPr>
          <w:rFonts w:ascii="Arial" w:hAnsi="Arial" w:cs="Arial"/>
          <w:sz w:val="20"/>
          <w:szCs w:val="20"/>
        </w:rPr>
        <w:t xml:space="preserve"> to New </w:t>
      </w:r>
      <w:proofErr w:type="spellStart"/>
      <w:r w:rsidR="00A65A1A" w:rsidRPr="00EE2EDB">
        <w:rPr>
          <w:rFonts w:ascii="Arial" w:hAnsi="Arial" w:cs="Arial"/>
          <w:sz w:val="20"/>
          <w:szCs w:val="20"/>
        </w:rPr>
        <w:t>Nuclear</w:t>
      </w:r>
      <w:proofErr w:type="spellEnd"/>
      <w:r w:rsidR="00A65A1A" w:rsidRPr="00EE2EDB">
        <w:rPr>
          <w:rFonts w:ascii="Arial" w:hAnsi="Arial" w:cs="Arial"/>
          <w:sz w:val="20"/>
          <w:szCs w:val="20"/>
        </w:rPr>
        <w:t xml:space="preserve"> Project«). Projekt bo prek delovnih skupin nudil podporo razpravam in dejavnostim na področjih financiranja novih jedrskih elektrarn v državah OECD in partnerskih državah v razvoju; pripravljenosti jedrske dobavne verige ter razvoja kadrov in kompetenc z jedrskega področja. </w:t>
      </w:r>
    </w:p>
    <w:p w14:paraId="4FECB92B" w14:textId="77777777" w:rsidR="00A65A1A" w:rsidRPr="00EE2EDB" w:rsidRDefault="00A65A1A" w:rsidP="00A65A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7889763" w14:textId="77777777" w:rsidR="00A65A1A" w:rsidRPr="00EE2EDB" w:rsidRDefault="00A65A1A" w:rsidP="00A65A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E2498F7" w14:textId="77777777" w:rsidR="00A65A1A" w:rsidRPr="00DC5E07" w:rsidRDefault="00A65A1A" w:rsidP="00A65A1A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eastAsia="Times New Roman" w:hAnsi="Arial" w:cs="Times New Roman"/>
          <w:b/>
          <w:sz w:val="20"/>
          <w:szCs w:val="24"/>
        </w:rPr>
      </w:pPr>
      <w:r w:rsidRPr="00DC5E07">
        <w:rPr>
          <w:rFonts w:ascii="Arial" w:eastAsia="Times New Roman" w:hAnsi="Arial" w:cs="Times New Roman"/>
          <w:b/>
          <w:sz w:val="20"/>
          <w:szCs w:val="24"/>
        </w:rPr>
        <w:t>Sestava delegacije</w:t>
      </w:r>
    </w:p>
    <w:p w14:paraId="3D0D1A11" w14:textId="77777777" w:rsidR="00A65A1A" w:rsidRPr="00DC5E07" w:rsidRDefault="00A65A1A" w:rsidP="00A65A1A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AADCBF4" w14:textId="77777777" w:rsidR="00A65A1A" w:rsidRPr="00DC5E07" w:rsidRDefault="00A65A1A" w:rsidP="00A65A1A">
      <w:pPr>
        <w:suppressAutoHyphens/>
        <w:spacing w:after="0" w:line="276" w:lineRule="auto"/>
        <w:ind w:right="311"/>
        <w:jc w:val="both"/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  <w:t>Konference se bo udeležila naslednja delegacija</w:t>
      </w:r>
      <w:r w:rsidRPr="00DC5E07"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  <w:t>:</w:t>
      </w:r>
    </w:p>
    <w:p w14:paraId="387617F2" w14:textId="77777777" w:rsidR="00A65A1A" w:rsidRPr="00DC5E07" w:rsidRDefault="00A65A1A" w:rsidP="00A65A1A">
      <w:pPr>
        <w:suppressAutoHyphens/>
        <w:spacing w:after="0" w:line="276" w:lineRule="auto"/>
        <w:ind w:right="311"/>
        <w:jc w:val="both"/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</w:pPr>
    </w:p>
    <w:p w14:paraId="2581839F" w14:textId="77777777" w:rsidR="00A65A1A" w:rsidRPr="007F3A9F" w:rsidRDefault="00A65A1A" w:rsidP="00A65A1A">
      <w:pPr>
        <w:pStyle w:val="Odstavekseznama"/>
        <w:numPr>
          <w:ilvl w:val="0"/>
          <w:numId w:val="11"/>
        </w:numPr>
        <w:tabs>
          <w:tab w:val="left" w:pos="840"/>
          <w:tab w:val="left" w:pos="117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F3A9F">
        <w:rPr>
          <w:rFonts w:ascii="Arial" w:hAnsi="Arial" w:cs="Arial"/>
          <w:sz w:val="20"/>
          <w:szCs w:val="20"/>
        </w:rPr>
        <w:t>Danijel Levičar, državni sekretar, Kabinet predsednika vlade, vodja delegacije;</w:t>
      </w:r>
    </w:p>
    <w:p w14:paraId="74A32308" w14:textId="77777777" w:rsidR="00A65A1A" w:rsidRPr="007F3A9F" w:rsidRDefault="00A65A1A" w:rsidP="00A65A1A">
      <w:pPr>
        <w:pStyle w:val="Odstavekseznama"/>
        <w:numPr>
          <w:ilvl w:val="0"/>
          <w:numId w:val="11"/>
        </w:numPr>
        <w:tabs>
          <w:tab w:val="left" w:pos="840"/>
          <w:tab w:val="left" w:pos="117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F3A9F">
        <w:rPr>
          <w:rFonts w:ascii="Arial" w:hAnsi="Arial" w:cs="Arial"/>
          <w:sz w:val="20"/>
          <w:szCs w:val="20"/>
        </w:rPr>
        <w:t>Polona Faletič, sekretarka, Kabinet predsednika vlade, članica</w:t>
      </w:r>
      <w:r>
        <w:rPr>
          <w:rFonts w:ascii="Arial" w:hAnsi="Arial" w:cs="Arial"/>
          <w:sz w:val="20"/>
          <w:szCs w:val="20"/>
        </w:rPr>
        <w:t xml:space="preserve"> delegacije.</w:t>
      </w:r>
    </w:p>
    <w:p w14:paraId="3183D38E" w14:textId="77777777" w:rsidR="00A65A1A" w:rsidRDefault="00A65A1A" w:rsidP="00A65A1A">
      <w:pPr>
        <w:widowControl w:val="0"/>
        <w:suppressAutoHyphens/>
        <w:spacing w:after="0" w:line="276" w:lineRule="auto"/>
        <w:ind w:right="311"/>
        <w:contextualSpacing/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</w:pPr>
    </w:p>
    <w:p w14:paraId="2957CCEC" w14:textId="77777777" w:rsidR="00807A22" w:rsidRPr="00DC5E07" w:rsidRDefault="00807A22" w:rsidP="00A65A1A">
      <w:pPr>
        <w:widowControl w:val="0"/>
        <w:suppressAutoHyphens/>
        <w:spacing w:after="0" w:line="276" w:lineRule="auto"/>
        <w:ind w:right="311"/>
        <w:contextualSpacing/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</w:pPr>
    </w:p>
    <w:p w14:paraId="285D4783" w14:textId="77777777" w:rsidR="00A65A1A" w:rsidRPr="00DC5E07" w:rsidRDefault="00A65A1A" w:rsidP="00A65A1A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rPr>
          <w:rFonts w:ascii="Arial" w:eastAsia="Times New Roman" w:hAnsi="Arial" w:cs="Times New Roman"/>
          <w:b/>
          <w:sz w:val="20"/>
          <w:szCs w:val="24"/>
        </w:rPr>
      </w:pPr>
      <w:r w:rsidRPr="00DC5E07">
        <w:rPr>
          <w:rFonts w:ascii="Arial" w:eastAsia="Times New Roman" w:hAnsi="Arial" w:cs="Arial"/>
          <w:b/>
          <w:noProof/>
          <w:snapToGrid w:val="0"/>
          <w:color w:val="000000"/>
          <w:sz w:val="20"/>
          <w:szCs w:val="20"/>
          <w:lang w:eastAsia="ar-SA"/>
        </w:rPr>
        <w:t>Finančne posledice</w:t>
      </w:r>
    </w:p>
    <w:p w14:paraId="1D8D34E6" w14:textId="77777777" w:rsidR="00A65A1A" w:rsidRPr="00DC5E07" w:rsidRDefault="00A65A1A" w:rsidP="00A65A1A">
      <w:pPr>
        <w:widowControl w:val="0"/>
        <w:suppressAutoHyphens/>
        <w:spacing w:after="0" w:line="276" w:lineRule="auto"/>
        <w:ind w:right="311"/>
        <w:contextualSpacing/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</w:pPr>
    </w:p>
    <w:p w14:paraId="4D3319E5" w14:textId="77777777" w:rsidR="006F2C15" w:rsidRPr="00807A22" w:rsidRDefault="00A65A1A" w:rsidP="00807A22">
      <w:pPr>
        <w:widowControl w:val="0"/>
        <w:suppressAutoHyphens/>
        <w:spacing w:after="0" w:line="276" w:lineRule="auto"/>
        <w:ind w:right="311"/>
        <w:contextualSpacing/>
        <w:jc w:val="both"/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</w:pPr>
      <w:r w:rsidRPr="00DC5E07"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  <w:t xml:space="preserve">Stroški službene poti se bodo krili s finančnega načrta </w:t>
      </w:r>
      <w:r w:rsidR="00807A22"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  <w:t>KPV</w:t>
      </w:r>
      <w:r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ar-SA"/>
        </w:rPr>
        <w:t>.</w:t>
      </w:r>
    </w:p>
    <w:sectPr w:rsidR="006F2C15" w:rsidRPr="00807A22" w:rsidSect="00E65580">
      <w:headerReference w:type="firs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54051" w14:textId="77777777" w:rsidR="006F2C15" w:rsidRDefault="006F2C15">
      <w:pPr>
        <w:spacing w:after="0" w:line="240" w:lineRule="auto"/>
      </w:pPr>
      <w:r>
        <w:separator/>
      </w:r>
    </w:p>
  </w:endnote>
  <w:endnote w:type="continuationSeparator" w:id="0">
    <w:p w14:paraId="14DCF883" w14:textId="77777777" w:rsidR="006F2C15" w:rsidRDefault="006F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3C4C" w14:textId="77777777" w:rsidR="006F2C15" w:rsidRDefault="006F2C15">
      <w:pPr>
        <w:spacing w:after="0" w:line="240" w:lineRule="auto"/>
      </w:pPr>
      <w:r>
        <w:separator/>
      </w:r>
    </w:p>
  </w:footnote>
  <w:footnote w:type="continuationSeparator" w:id="0">
    <w:p w14:paraId="1829C8D0" w14:textId="77777777" w:rsidR="006F2C15" w:rsidRDefault="006F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33729" w14:textId="77777777" w:rsidR="006F2C15" w:rsidRDefault="0075516E" w:rsidP="00AA256D">
    <w:pPr>
      <w:autoSpaceDE w:val="0"/>
      <w:autoSpaceDN w:val="0"/>
      <w:adjustRightInd w:val="0"/>
      <w:spacing w:line="240" w:lineRule="auto"/>
      <w:rPr>
        <w:rFonts w:ascii="Republika" w:hAnsi="Republika"/>
        <w:color w:val="529DBA"/>
        <w:sz w:val="60"/>
        <w:szCs w:val="60"/>
      </w:rPr>
    </w:pPr>
    <w:r w:rsidRPr="008F3500">
      <w:rPr>
        <w:rFonts w:ascii="Republika" w:hAnsi="Republika" w:cs="Republika"/>
        <w:color w:val="529DBA"/>
        <w:sz w:val="60"/>
        <w:szCs w:val="60"/>
        <w:lang w:eastAsia="sl-SI"/>
      </w:rPr>
      <w:t></w:t>
    </w:r>
  </w:p>
  <w:p w14:paraId="49281382" w14:textId="77777777" w:rsidR="006F2C15" w:rsidRPr="000C7737" w:rsidRDefault="0075516E" w:rsidP="00AA256D">
    <w:pPr>
      <w:autoSpaceDE w:val="0"/>
      <w:autoSpaceDN w:val="0"/>
      <w:adjustRightInd w:val="0"/>
      <w:spacing w:line="240" w:lineRule="auto"/>
      <w:rPr>
        <w:rFonts w:ascii="Republika" w:hAnsi="Republika"/>
        <w:b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60A82467" wp14:editId="2D896FB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AF4E73" id="Line 2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mZFQIAACg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AFZmR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Pr="000C7737">
      <w:rPr>
        <w:rFonts w:ascii="Republika" w:hAnsi="Republika"/>
        <w:b/>
      </w:rPr>
      <w:t>REPUBLIKA SLOVENIJA</w:t>
    </w:r>
  </w:p>
  <w:p w14:paraId="2181467C" w14:textId="77777777" w:rsidR="006F2C15" w:rsidRPr="000C7737" w:rsidRDefault="0075516E" w:rsidP="00AA256D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 xml:space="preserve">KABINET </w:t>
    </w:r>
    <w:r w:rsidRPr="000C7737">
      <w:rPr>
        <w:rFonts w:ascii="Republika" w:hAnsi="Republika"/>
        <w:b/>
        <w:caps/>
      </w:rPr>
      <w:t>predsedni</w:t>
    </w:r>
    <w:r>
      <w:rPr>
        <w:rFonts w:ascii="Republika" w:hAnsi="Republika"/>
        <w:b/>
        <w:caps/>
      </w:rPr>
      <w:t>KA</w:t>
    </w:r>
    <w:r w:rsidRPr="000C7737">
      <w:rPr>
        <w:rFonts w:ascii="Republika" w:hAnsi="Republika"/>
        <w:b/>
        <w:caps/>
      </w:rPr>
      <w:t xml:space="preserve"> Vlade</w:t>
    </w:r>
  </w:p>
  <w:p w14:paraId="7779B7DE" w14:textId="77777777" w:rsidR="006F2C15" w:rsidRPr="008F3500" w:rsidRDefault="0075516E" w:rsidP="00965946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Gregorčičeva ulica  20, 25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01 478 10 00</w:t>
    </w:r>
  </w:p>
  <w:p w14:paraId="138FC207" w14:textId="77777777" w:rsidR="006F2C15" w:rsidRPr="008F3500" w:rsidRDefault="0075516E" w:rsidP="00AA256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gp.kpv@gov.si</w:t>
    </w:r>
  </w:p>
  <w:p w14:paraId="0D133C1F" w14:textId="77777777" w:rsidR="006F2C15" w:rsidRPr="008F3500" w:rsidRDefault="0075516E" w:rsidP="00AA256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14:paraId="35F61FDE" w14:textId="77777777" w:rsidR="006F2C15" w:rsidRPr="008F3500" w:rsidRDefault="006F2C15" w:rsidP="005F456B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0B61" w14:textId="77777777" w:rsidR="006F2C15" w:rsidRPr="008F3500" w:rsidRDefault="0075516E" w:rsidP="005F456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E163E1C" w14:textId="77777777" w:rsidR="006F2C15" w:rsidRPr="008F3500" w:rsidRDefault="006F2C15" w:rsidP="005F456B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BE1"/>
    <w:multiLevelType w:val="hybridMultilevel"/>
    <w:tmpl w:val="7DBAC6BC"/>
    <w:lvl w:ilvl="0" w:tplc="157C7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4B1D"/>
    <w:multiLevelType w:val="hybridMultilevel"/>
    <w:tmpl w:val="039486FA"/>
    <w:lvl w:ilvl="0" w:tplc="1E0C2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78F1"/>
    <w:multiLevelType w:val="hybridMultilevel"/>
    <w:tmpl w:val="23D406B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1E62"/>
    <w:multiLevelType w:val="hybridMultilevel"/>
    <w:tmpl w:val="B0B6CFC6"/>
    <w:lvl w:ilvl="0" w:tplc="F66E73FA">
      <w:start w:val="9"/>
      <w:numFmt w:val="bullet"/>
      <w:lvlText w:val="-"/>
      <w:lvlJc w:val="left"/>
      <w:pPr>
        <w:ind w:left="119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345133E0"/>
    <w:multiLevelType w:val="hybridMultilevel"/>
    <w:tmpl w:val="260AB83A"/>
    <w:lvl w:ilvl="0" w:tplc="C65890A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3DD01087"/>
    <w:multiLevelType w:val="hybridMultilevel"/>
    <w:tmpl w:val="2DEE738A"/>
    <w:lvl w:ilvl="0" w:tplc="0136F1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28CE"/>
    <w:multiLevelType w:val="hybridMultilevel"/>
    <w:tmpl w:val="0BD8A9F2"/>
    <w:lvl w:ilvl="0" w:tplc="DC484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5DC1406"/>
    <w:multiLevelType w:val="hybridMultilevel"/>
    <w:tmpl w:val="E2C43C0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44F67"/>
    <w:multiLevelType w:val="hybridMultilevel"/>
    <w:tmpl w:val="E74C0C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64AF0"/>
    <w:multiLevelType w:val="hybridMultilevel"/>
    <w:tmpl w:val="64522C9C"/>
    <w:lvl w:ilvl="0" w:tplc="C65890A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7B3F00BB"/>
    <w:multiLevelType w:val="hybridMultilevel"/>
    <w:tmpl w:val="712646D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3BAC"/>
    <w:multiLevelType w:val="hybridMultilevel"/>
    <w:tmpl w:val="0F28F00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1A"/>
    <w:rsid w:val="002C3270"/>
    <w:rsid w:val="00507017"/>
    <w:rsid w:val="005B143A"/>
    <w:rsid w:val="006F2C15"/>
    <w:rsid w:val="0075516E"/>
    <w:rsid w:val="00806BA4"/>
    <w:rsid w:val="00807A22"/>
    <w:rsid w:val="00944716"/>
    <w:rsid w:val="00A65A1A"/>
    <w:rsid w:val="00C33A63"/>
    <w:rsid w:val="00C90F6A"/>
    <w:rsid w:val="00D35DAE"/>
    <w:rsid w:val="00DA3081"/>
    <w:rsid w:val="00E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40CC"/>
  <w15:chartTrackingRefBased/>
  <w15:docId w15:val="{6A544528-3E1F-4F27-BCF4-FA5B46A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5A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A6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65A1A"/>
  </w:style>
  <w:style w:type="paragraph" w:styleId="Navadensplet">
    <w:name w:val="Normal (Web)"/>
    <w:basedOn w:val="Navaden"/>
    <w:uiPriority w:val="99"/>
    <w:unhideWhenUsed/>
    <w:rsid w:val="00A6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65A1A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A65A1A"/>
    <w:rPr>
      <w:rFonts w:ascii="Arial" w:eastAsia="Times New Roman" w:hAnsi="Arial" w:cs="Arial"/>
      <w:lang w:eastAsia="sl-SI"/>
    </w:rPr>
  </w:style>
  <w:style w:type="paragraph" w:customStyle="1" w:styleId="Sklep">
    <w:name w:val="Sklep"/>
    <w:basedOn w:val="Navaden"/>
    <w:rsid w:val="00A65A1A"/>
    <w:pPr>
      <w:suppressAutoHyphens/>
      <w:spacing w:after="60" w:line="240" w:lineRule="auto"/>
      <w:ind w:left="840" w:hanging="24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A65A1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ija">
    <w:name w:val="Revision"/>
    <w:hidden/>
    <w:uiPriority w:val="99"/>
    <w:semiHidden/>
    <w:rsid w:val="00507017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2</cp:revision>
  <dcterms:created xsi:type="dcterms:W3CDTF">2025-09-15T12:29:00Z</dcterms:created>
  <dcterms:modified xsi:type="dcterms:W3CDTF">2025-09-15T12:29:00Z</dcterms:modified>
</cp:coreProperties>
</file>