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E10A8" w:rsidRPr="00131B28" w:rsidP="00CB7264" w14:paraId="13AF0792" w14:textId="77777777">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4648"/>
        <w:gridCol w:w="796"/>
        <w:gridCol w:w="2271"/>
      </w:tblGrid>
      <w:tr w14:paraId="7E84D985" w14:textId="77777777" w:rsidTr="00FB3C81">
        <w:tblPrEx>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67" w:type="dxa"/>
        </w:trPr>
        <w:tc>
          <w:tcPr>
            <w:tcW w:w="6096" w:type="dxa"/>
            <w:gridSpan w:val="2"/>
          </w:tcPr>
          <w:p w:rsidR="009F1E59" w:rsidRPr="00131B28" w:rsidP="00AB65D9" w14:paraId="3CC22150" w14:textId="77777777">
            <w:pPr>
              <w:pStyle w:val="datumtevilka"/>
            </w:pPr>
            <w:r w:rsidRPr="00131B28">
              <w:t xml:space="preserve">Številka: </w:t>
            </w:r>
            <w:bookmarkStart w:id="0" w:name="Klasifikacija"/>
            <w:r w:rsidRPr="00131B28">
              <w:t>351-855/2021-106</w:t>
            </w:r>
            <w:bookmarkEnd w:id="0"/>
          </w:p>
        </w:tc>
      </w:tr>
      <w:tr w14:paraId="278A7E1F" w14:textId="77777777" w:rsidTr="00FB3C81">
        <w:tblPrEx>
          <w:tblW w:w="9163" w:type="dxa"/>
          <w:tblInd w:w="108" w:type="dxa"/>
          <w:tblLook w:val="04A0"/>
        </w:tblPrEx>
        <w:trPr>
          <w:gridAfter w:val="2"/>
          <w:wAfter w:w="3067" w:type="dxa"/>
        </w:trPr>
        <w:tc>
          <w:tcPr>
            <w:tcW w:w="6096" w:type="dxa"/>
            <w:gridSpan w:val="2"/>
          </w:tcPr>
          <w:p w:rsidR="009F1E59" w:rsidRPr="00131B28" w:rsidP="00AB65D9" w14:paraId="4999ACE4" w14:textId="77777777">
            <w:pPr>
              <w:pStyle w:val="datumtevilka"/>
            </w:pPr>
            <w:r w:rsidRPr="00131B28">
              <w:t xml:space="preserve">Ljubljana, dne </w:t>
            </w:r>
            <w:bookmarkStart w:id="1" w:name="DatumDokumenta"/>
            <w:r w:rsidRPr="00131B28">
              <w:t>25. 02. 2025</w:t>
            </w:r>
            <w:bookmarkEnd w:id="1"/>
          </w:p>
        </w:tc>
      </w:tr>
      <w:tr w14:paraId="53CCC1DA" w14:textId="77777777" w:rsidTr="00FB3C81">
        <w:tblPrEx>
          <w:tblW w:w="9163" w:type="dxa"/>
          <w:tblInd w:w="108" w:type="dxa"/>
          <w:tblLook w:val="04A0"/>
        </w:tblPrEx>
        <w:trPr>
          <w:gridAfter w:val="2"/>
          <w:wAfter w:w="3067" w:type="dxa"/>
        </w:trPr>
        <w:tc>
          <w:tcPr>
            <w:tcW w:w="6096" w:type="dxa"/>
            <w:gridSpan w:val="2"/>
          </w:tcPr>
          <w:p w:rsidR="00FB3C81" w:rsidRPr="00131B28" w:rsidP="002C278B" w14:paraId="07153632" w14:textId="77777777">
            <w:pPr>
              <w:pStyle w:val="Neotevilenodstavek"/>
              <w:spacing w:before="0" w:after="0" w:line="260" w:lineRule="exact"/>
              <w:jc w:val="left"/>
              <w:rPr>
                <w:sz w:val="20"/>
                <w:szCs w:val="20"/>
              </w:rPr>
            </w:pPr>
            <w:r w:rsidRPr="00131B28">
              <w:rPr>
                <w:iCs/>
                <w:sz w:val="20"/>
                <w:szCs w:val="20"/>
              </w:rPr>
              <w:t>EVA (če se akt objavi v Uradnem listu RS)</w:t>
            </w:r>
          </w:p>
        </w:tc>
      </w:tr>
      <w:tr w14:paraId="04B2F2F1" w14:textId="77777777" w:rsidTr="00FB3C81">
        <w:tblPrEx>
          <w:tblW w:w="9163" w:type="dxa"/>
          <w:tblInd w:w="108" w:type="dxa"/>
          <w:tblLook w:val="04A0"/>
        </w:tblPrEx>
        <w:trPr>
          <w:gridAfter w:val="2"/>
          <w:wAfter w:w="3067" w:type="dxa"/>
        </w:trPr>
        <w:tc>
          <w:tcPr>
            <w:tcW w:w="6096" w:type="dxa"/>
            <w:gridSpan w:val="2"/>
          </w:tcPr>
          <w:p w:rsidR="00FB3C81" w:rsidRPr="00131B28" w:rsidP="002C278B" w14:paraId="7135B00B" w14:textId="77777777">
            <w:pPr>
              <w:spacing w:after="0" w:line="260" w:lineRule="exact"/>
              <w:rPr>
                <w:rFonts w:ascii="Arial" w:hAnsi="Arial" w:cs="Arial"/>
                <w:sz w:val="20"/>
                <w:szCs w:val="20"/>
              </w:rPr>
            </w:pPr>
          </w:p>
          <w:p w:rsidR="00FB3C81" w:rsidRPr="00131B28" w:rsidP="002C278B" w14:paraId="33AF8CC2"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70B7C491" w14:textId="77777777">
            <w:pPr>
              <w:spacing w:after="0" w:line="260" w:lineRule="exact"/>
              <w:rPr>
                <w:rFonts w:ascii="Arial" w:hAnsi="Arial" w:cs="Arial"/>
                <w:b/>
                <w:sz w:val="20"/>
                <w:szCs w:val="20"/>
              </w:rPr>
            </w:pPr>
            <w:hyperlink r:id="rId5" w:history="1">
              <w:r w:rsidRPr="00131B28" w:rsidR="00EC1D65">
                <w:rPr>
                  <w:rStyle w:val="Hyperlink"/>
                  <w:rFonts w:ascii="Arial" w:hAnsi="Arial" w:cs="Arial"/>
                  <w:b/>
                  <w:sz w:val="20"/>
                  <w:szCs w:val="20"/>
                </w:rPr>
                <w:t>gp.gs@gov.si</w:t>
              </w:r>
            </w:hyperlink>
          </w:p>
          <w:p w:rsidR="00FB3C81" w:rsidRPr="00131B28" w:rsidP="002C278B" w14:paraId="54FCE390" w14:textId="77777777">
            <w:pPr>
              <w:spacing w:after="0" w:line="260" w:lineRule="exact"/>
              <w:rPr>
                <w:rFonts w:ascii="Arial" w:hAnsi="Arial" w:cs="Arial"/>
                <w:sz w:val="20"/>
                <w:szCs w:val="20"/>
              </w:rPr>
            </w:pPr>
          </w:p>
        </w:tc>
      </w:tr>
      <w:tr w14:paraId="172D5F61" w14:textId="77777777" w:rsidTr="00FB3C81">
        <w:tblPrEx>
          <w:tblW w:w="9163" w:type="dxa"/>
          <w:tblInd w:w="108" w:type="dxa"/>
          <w:tblLook w:val="04A0"/>
        </w:tblPrEx>
        <w:tc>
          <w:tcPr>
            <w:tcW w:w="9163" w:type="dxa"/>
            <w:gridSpan w:val="4"/>
          </w:tcPr>
          <w:p w:rsidR="00FB3C81" w:rsidRPr="00131B28" w:rsidP="003B55CB" w14:paraId="601EC30B" w14:textId="65C70388">
            <w:pPr>
              <w:pStyle w:val="Naslovpredpisa"/>
              <w:spacing w:before="0" w:after="0" w:line="260" w:lineRule="exact"/>
              <w:jc w:val="both"/>
              <w:rPr>
                <w:sz w:val="20"/>
                <w:szCs w:val="20"/>
              </w:rPr>
            </w:pPr>
            <w:r>
              <w:rPr>
                <w:sz w:val="20"/>
                <w:szCs w:val="20"/>
              </w:rPr>
              <w:t xml:space="preserve">ZADEVA: </w:t>
            </w:r>
            <w:r w:rsidRPr="00461B8E">
              <w:rPr>
                <w:iCs/>
                <w:sz w:val="20"/>
                <w:szCs w:val="20"/>
              </w:rPr>
              <w:t xml:space="preserve">Poročilo strokovne komisije za izbiro izvajalca v okviru javno zasebnega partnerstva pri izvedbi projekta »Gradnje </w:t>
            </w:r>
            <w:r w:rsidRPr="00461B8E">
              <w:rPr>
                <w:iCs/>
                <w:sz w:val="20"/>
                <w:szCs w:val="20"/>
              </w:rPr>
              <w:t>fotovoltaičnih</w:t>
            </w:r>
            <w:r w:rsidRPr="00461B8E">
              <w:rPr>
                <w:iCs/>
                <w:sz w:val="20"/>
                <w:szCs w:val="20"/>
              </w:rPr>
              <w:t xml:space="preserve"> elektrarn na objektih v upravljanju Ministrstva za obrambo – Vojašnica Edvarda </w:t>
            </w:r>
            <w:r w:rsidRPr="00461B8E">
              <w:rPr>
                <w:iCs/>
                <w:sz w:val="20"/>
                <w:szCs w:val="20"/>
              </w:rPr>
              <w:t>Peperka</w:t>
            </w:r>
            <w:r>
              <w:rPr>
                <w:iCs/>
                <w:sz w:val="20"/>
                <w:szCs w:val="20"/>
              </w:rPr>
              <w:t xml:space="preserve"> – Ponovitev razpisa</w:t>
            </w:r>
            <w:r w:rsidRPr="00461B8E">
              <w:rPr>
                <w:iCs/>
                <w:sz w:val="20"/>
                <w:szCs w:val="20"/>
              </w:rPr>
              <w:t>«</w:t>
            </w:r>
            <w:r>
              <w:rPr>
                <w:iCs/>
                <w:sz w:val="20"/>
                <w:szCs w:val="20"/>
              </w:rPr>
              <w:t xml:space="preserve"> </w:t>
            </w:r>
            <w:r w:rsidRPr="00131B28">
              <w:rPr>
                <w:sz w:val="20"/>
                <w:szCs w:val="20"/>
              </w:rPr>
              <w:t>– predlog za obravnavo</w:t>
            </w:r>
          </w:p>
        </w:tc>
      </w:tr>
      <w:tr w14:paraId="148EE070" w14:textId="77777777" w:rsidTr="00FB3C81">
        <w:tblPrEx>
          <w:tblW w:w="9163" w:type="dxa"/>
          <w:tblInd w:w="108" w:type="dxa"/>
          <w:tblLook w:val="04A0"/>
        </w:tblPrEx>
        <w:tc>
          <w:tcPr>
            <w:tcW w:w="9163" w:type="dxa"/>
            <w:gridSpan w:val="4"/>
          </w:tcPr>
          <w:p w:rsidR="00FB3C81" w:rsidRPr="00131B28" w:rsidP="002C278B" w14:paraId="42B0D2AC" w14:textId="77777777">
            <w:pPr>
              <w:pStyle w:val="Poglavje"/>
              <w:spacing w:before="0" w:after="0" w:line="260" w:lineRule="exact"/>
              <w:jc w:val="left"/>
              <w:rPr>
                <w:sz w:val="20"/>
                <w:szCs w:val="20"/>
              </w:rPr>
            </w:pPr>
            <w:r w:rsidRPr="00131B28">
              <w:rPr>
                <w:sz w:val="20"/>
                <w:szCs w:val="20"/>
              </w:rPr>
              <w:t>1. Predlog sklepov vlade:</w:t>
            </w:r>
          </w:p>
        </w:tc>
      </w:tr>
      <w:tr w14:paraId="369745F7" w14:textId="77777777" w:rsidTr="00FB3C81">
        <w:tblPrEx>
          <w:tblW w:w="9163" w:type="dxa"/>
          <w:tblInd w:w="108" w:type="dxa"/>
          <w:tblLook w:val="04A0"/>
        </w:tblPrEx>
        <w:tc>
          <w:tcPr>
            <w:tcW w:w="9163" w:type="dxa"/>
            <w:gridSpan w:val="4"/>
          </w:tcPr>
          <w:p w:rsidR="00CF7FB5" w:rsidP="00CF7FB5" w14:paraId="4CF3AC5B" w14:textId="1EA9F868">
            <w:pPr>
              <w:pStyle w:val="Neotevilenodstavek"/>
              <w:spacing w:before="0" w:after="0" w:line="260" w:lineRule="exact"/>
              <w:rPr>
                <w:iCs/>
                <w:sz w:val="20"/>
                <w:szCs w:val="20"/>
              </w:rPr>
            </w:pPr>
            <w:r>
              <w:rPr>
                <w:iCs/>
                <w:sz w:val="20"/>
                <w:szCs w:val="20"/>
              </w:rPr>
              <w:t>N</w:t>
            </w:r>
            <w:r w:rsidRPr="003C4001">
              <w:rPr>
                <w:iCs/>
                <w:sz w:val="20"/>
                <w:szCs w:val="20"/>
              </w:rPr>
              <w:t xml:space="preserve">a podlagi </w:t>
            </w:r>
            <w:r w:rsidR="00034096">
              <w:rPr>
                <w:sz w:val="20"/>
                <w:szCs w:val="20"/>
              </w:rPr>
              <w:t>šestega odstavka 21. člena Zakona o Vladi Republike Slovenije (Uradni list</w:t>
            </w:r>
            <w:r w:rsidRPr="003C4001" w:rsidR="00034096">
              <w:rPr>
                <w:iCs/>
                <w:sz w:val="20"/>
                <w:szCs w:val="20"/>
              </w:rPr>
              <w:t xml:space="preserve"> RS, št. </w:t>
            </w:r>
            <w:r w:rsidR="00034096">
              <w:rPr>
                <w:iCs/>
                <w:sz w:val="20"/>
                <w:szCs w:val="20"/>
              </w:rPr>
              <w:t>24/05-uradno prečiščeno besedilo, 109/08, 38/10-ZUKN, 8/12, 21/13, 47/13-ZDU-1G, 65/14, 55/17 in 163/22</w:t>
            </w:r>
            <w:r w:rsidRPr="003C4001" w:rsidR="00034096">
              <w:rPr>
                <w:iCs/>
                <w:sz w:val="20"/>
                <w:szCs w:val="20"/>
              </w:rPr>
              <w:t>)</w:t>
            </w:r>
            <w:r w:rsidR="006B692B">
              <w:rPr>
                <w:iCs/>
                <w:sz w:val="20"/>
                <w:szCs w:val="20"/>
              </w:rPr>
              <w:t xml:space="preserve"> </w:t>
            </w:r>
            <w:r w:rsidR="00034096">
              <w:rPr>
                <w:iCs/>
                <w:sz w:val="20"/>
                <w:szCs w:val="20"/>
              </w:rPr>
              <w:t xml:space="preserve">in </w:t>
            </w:r>
            <w:r>
              <w:rPr>
                <w:iCs/>
                <w:sz w:val="20"/>
                <w:szCs w:val="20"/>
              </w:rPr>
              <w:t xml:space="preserve">devetega odstavka 16. člena Uredbe o javno-zasebnem partnerstvu pri izvedbi projekta gradnje </w:t>
            </w:r>
            <w:r>
              <w:rPr>
                <w:iCs/>
                <w:sz w:val="20"/>
                <w:szCs w:val="20"/>
              </w:rPr>
              <w:t>fotovoltaičnih</w:t>
            </w:r>
            <w:r>
              <w:rPr>
                <w:iCs/>
                <w:sz w:val="20"/>
                <w:szCs w:val="20"/>
              </w:rPr>
              <w:t xml:space="preserve"> elektrarn na objektih v upravljanju Ministrstva za obrambo – Vojašnica Edvarda </w:t>
            </w:r>
            <w:r>
              <w:rPr>
                <w:iCs/>
                <w:sz w:val="20"/>
                <w:szCs w:val="20"/>
              </w:rPr>
              <w:t>Peperka</w:t>
            </w:r>
            <w:r>
              <w:rPr>
                <w:iCs/>
                <w:sz w:val="20"/>
                <w:szCs w:val="20"/>
              </w:rPr>
              <w:t>, Ljubljana</w:t>
            </w:r>
            <w:r w:rsidRPr="003C4001">
              <w:rPr>
                <w:iCs/>
                <w:sz w:val="20"/>
                <w:szCs w:val="20"/>
              </w:rPr>
              <w:t xml:space="preserve"> (</w:t>
            </w:r>
            <w:r w:rsidRPr="003C4001">
              <w:rPr>
                <w:sz w:val="20"/>
                <w:szCs w:val="20"/>
              </w:rPr>
              <w:t>Uradni list RS, št.</w:t>
            </w:r>
            <w:r w:rsidR="006B692B">
              <w:rPr>
                <w:sz w:val="20"/>
                <w:szCs w:val="20"/>
              </w:rPr>
              <w:t xml:space="preserve"> 39/</w:t>
            </w:r>
            <w:r>
              <w:rPr>
                <w:sz w:val="20"/>
                <w:szCs w:val="20"/>
              </w:rPr>
              <w:t>23</w:t>
            </w:r>
            <w:r w:rsidRPr="003C4001">
              <w:rPr>
                <w:sz w:val="20"/>
                <w:szCs w:val="20"/>
              </w:rPr>
              <w:t>)</w:t>
            </w:r>
            <w:r>
              <w:rPr>
                <w:sz w:val="20"/>
                <w:szCs w:val="20"/>
              </w:rPr>
              <w:t xml:space="preserve"> in </w:t>
            </w:r>
            <w:r w:rsidR="00034096">
              <w:rPr>
                <w:iCs/>
                <w:sz w:val="20"/>
                <w:szCs w:val="20"/>
              </w:rPr>
              <w:t>je Vlada R</w:t>
            </w:r>
            <w:r>
              <w:rPr>
                <w:iCs/>
                <w:sz w:val="20"/>
                <w:szCs w:val="20"/>
              </w:rPr>
              <w:t>epublike Slovenije na ____ redni seji, dne___________, pod točko ________ dnevnega reda sprejela</w:t>
            </w:r>
          </w:p>
          <w:p w:rsidR="00CF7FB5" w:rsidP="00CF7FB5" w14:paraId="3B28032A" w14:textId="77777777">
            <w:pPr>
              <w:pStyle w:val="Neotevilenodstavek"/>
              <w:spacing w:before="0" w:after="0" w:line="260" w:lineRule="exact"/>
              <w:rPr>
                <w:iCs/>
                <w:sz w:val="20"/>
                <w:szCs w:val="20"/>
              </w:rPr>
            </w:pPr>
          </w:p>
          <w:p w:rsidR="00CF7FB5" w:rsidP="00CF7FB5" w14:paraId="090E2F83" w14:textId="77777777">
            <w:pPr>
              <w:pStyle w:val="Neotevilenodstavek"/>
              <w:spacing w:before="0" w:after="0" w:line="260" w:lineRule="exact"/>
              <w:rPr>
                <w:iCs/>
                <w:sz w:val="20"/>
                <w:szCs w:val="20"/>
              </w:rPr>
            </w:pPr>
          </w:p>
          <w:p w:rsidR="00CF7FB5" w:rsidP="00CF7FB5" w14:paraId="0041727C" w14:textId="77777777">
            <w:pPr>
              <w:pStyle w:val="Neotevilenodstavek"/>
              <w:spacing w:before="0" w:after="0" w:line="260" w:lineRule="exact"/>
              <w:jc w:val="center"/>
              <w:rPr>
                <w:iCs/>
                <w:sz w:val="20"/>
                <w:szCs w:val="20"/>
              </w:rPr>
            </w:pPr>
            <w:r>
              <w:rPr>
                <w:iCs/>
                <w:sz w:val="20"/>
                <w:szCs w:val="20"/>
              </w:rPr>
              <w:t>S K L E P</w:t>
            </w:r>
          </w:p>
          <w:p w:rsidR="00CF7FB5" w:rsidP="00CF7FB5" w14:paraId="69D1B3DE" w14:textId="77777777">
            <w:pPr>
              <w:pStyle w:val="Neotevilenodstavek"/>
              <w:spacing w:before="0" w:after="0" w:line="260" w:lineRule="exact"/>
              <w:rPr>
                <w:iCs/>
                <w:sz w:val="20"/>
                <w:szCs w:val="20"/>
              </w:rPr>
            </w:pPr>
          </w:p>
          <w:p w:rsidR="00CF7FB5" w:rsidP="00CF7FB5" w14:paraId="2CEE4E07" w14:textId="3624374A">
            <w:pPr>
              <w:pStyle w:val="Neotevilenodstavek"/>
              <w:spacing w:before="0" w:after="0" w:line="260" w:lineRule="exact"/>
              <w:rPr>
                <w:sz w:val="20"/>
                <w:szCs w:val="20"/>
              </w:rPr>
            </w:pPr>
            <w:r>
              <w:rPr>
                <w:iCs/>
                <w:sz w:val="20"/>
                <w:szCs w:val="20"/>
              </w:rPr>
              <w:t xml:space="preserve">Vlada Republike Slovenije se je seznanila s Poročilom strokovne komisije </w:t>
            </w:r>
            <w:r w:rsidRPr="003C4001">
              <w:rPr>
                <w:iCs/>
                <w:sz w:val="20"/>
                <w:szCs w:val="20"/>
              </w:rPr>
              <w:t xml:space="preserve">za javno naročilo </w:t>
            </w:r>
            <w:r>
              <w:rPr>
                <w:iCs/>
                <w:sz w:val="20"/>
                <w:szCs w:val="20"/>
              </w:rPr>
              <w:t>JN004272/2024-EUe16/01</w:t>
            </w:r>
            <w:r w:rsidRPr="003C4001">
              <w:rPr>
                <w:iCs/>
                <w:sz w:val="20"/>
                <w:szCs w:val="20"/>
              </w:rPr>
              <w:t xml:space="preserve"> za </w:t>
            </w:r>
            <w:r w:rsidRPr="009A0BF5">
              <w:rPr>
                <w:iCs/>
                <w:sz w:val="20"/>
                <w:szCs w:val="20"/>
              </w:rPr>
              <w:t>izbiro izvajalca v okviru javno zasebnega partnerstva pri izvedbi projekta</w:t>
            </w:r>
            <w:r>
              <w:rPr>
                <w:iCs/>
                <w:sz w:val="20"/>
                <w:szCs w:val="20"/>
              </w:rPr>
              <w:t xml:space="preserve"> </w:t>
            </w:r>
            <w:r w:rsidRPr="009A0BF5">
              <w:rPr>
                <w:iCs/>
                <w:sz w:val="20"/>
                <w:szCs w:val="20"/>
              </w:rPr>
              <w:t xml:space="preserve">»Gradnje </w:t>
            </w:r>
            <w:r w:rsidRPr="009A0BF5">
              <w:rPr>
                <w:iCs/>
                <w:sz w:val="20"/>
                <w:szCs w:val="20"/>
              </w:rPr>
              <w:t>fotovoltaičnih</w:t>
            </w:r>
            <w:r w:rsidRPr="009A0BF5">
              <w:rPr>
                <w:iCs/>
                <w:sz w:val="20"/>
                <w:szCs w:val="20"/>
              </w:rPr>
              <w:t xml:space="preserve"> elektrarn na objektih v upravljanju </w:t>
            </w:r>
            <w:r>
              <w:rPr>
                <w:iCs/>
                <w:sz w:val="20"/>
                <w:szCs w:val="20"/>
              </w:rPr>
              <w:t>M</w:t>
            </w:r>
            <w:r w:rsidRPr="009A0BF5">
              <w:rPr>
                <w:iCs/>
                <w:sz w:val="20"/>
                <w:szCs w:val="20"/>
              </w:rPr>
              <w:t xml:space="preserve">inistrstva za obrambo – </w:t>
            </w:r>
            <w:r>
              <w:rPr>
                <w:iCs/>
                <w:sz w:val="20"/>
                <w:szCs w:val="20"/>
              </w:rPr>
              <w:t>V</w:t>
            </w:r>
            <w:r w:rsidRPr="009A0BF5">
              <w:rPr>
                <w:iCs/>
                <w:sz w:val="20"/>
                <w:szCs w:val="20"/>
              </w:rPr>
              <w:t xml:space="preserve">ojašnica Edvarda </w:t>
            </w:r>
            <w:r w:rsidRPr="009A0BF5">
              <w:rPr>
                <w:iCs/>
                <w:sz w:val="20"/>
                <w:szCs w:val="20"/>
              </w:rPr>
              <w:t>Peperka</w:t>
            </w:r>
            <w:r>
              <w:rPr>
                <w:iCs/>
                <w:sz w:val="20"/>
                <w:szCs w:val="20"/>
              </w:rPr>
              <w:t>«</w:t>
            </w:r>
            <w:r>
              <w:rPr>
                <w:sz w:val="20"/>
                <w:szCs w:val="20"/>
              </w:rPr>
              <w:t>.</w:t>
            </w:r>
          </w:p>
          <w:p w:rsidR="004C43D0" w:rsidP="00CF7FB5" w14:paraId="2669DC97" w14:textId="77777777">
            <w:pPr>
              <w:pStyle w:val="Neotevilenodstavek"/>
              <w:spacing w:before="0" w:after="0" w:line="260" w:lineRule="exact"/>
              <w:rPr>
                <w:sz w:val="20"/>
                <w:szCs w:val="20"/>
              </w:rPr>
            </w:pPr>
          </w:p>
          <w:p w:rsidR="00CF7FB5" w:rsidP="00CF7FB5" w14:paraId="4D342681" w14:textId="77777777">
            <w:pPr>
              <w:pStyle w:val="Neotevilenodstavek"/>
              <w:spacing w:before="0" w:after="0" w:line="260" w:lineRule="exact"/>
              <w:rPr>
                <w:sz w:val="20"/>
                <w:szCs w:val="20"/>
              </w:rPr>
            </w:pPr>
          </w:p>
          <w:p w:rsidR="00CF7FB5" w:rsidP="00CF7FB5" w14:paraId="64B5F309" w14:textId="77777777">
            <w:pPr>
              <w:pStyle w:val="Neotevilenodstavek"/>
              <w:spacing w:before="0" w:after="0" w:line="260" w:lineRule="exact"/>
              <w:ind w:left="5664"/>
              <w:rPr>
                <w:sz w:val="20"/>
                <w:szCs w:val="20"/>
              </w:rPr>
            </w:pPr>
            <w:r>
              <w:rPr>
                <w:sz w:val="20"/>
                <w:szCs w:val="20"/>
              </w:rPr>
              <w:t xml:space="preserve">Barbara Kolenko </w:t>
            </w:r>
            <w:r>
              <w:rPr>
                <w:sz w:val="20"/>
                <w:szCs w:val="20"/>
              </w:rPr>
              <w:t>Helbl</w:t>
            </w:r>
            <w:r>
              <w:rPr>
                <w:sz w:val="20"/>
                <w:szCs w:val="20"/>
              </w:rPr>
              <w:t>,</w:t>
            </w:r>
          </w:p>
          <w:p w:rsidR="00CF7FB5" w:rsidP="00CF7FB5" w14:paraId="333987BF" w14:textId="77777777">
            <w:pPr>
              <w:pStyle w:val="Neotevilenodstavek"/>
              <w:spacing w:before="0" w:after="0" w:line="260" w:lineRule="exact"/>
              <w:ind w:left="5664"/>
              <w:rPr>
                <w:sz w:val="20"/>
                <w:szCs w:val="20"/>
              </w:rPr>
            </w:pPr>
            <w:r>
              <w:rPr>
                <w:sz w:val="20"/>
                <w:szCs w:val="20"/>
              </w:rPr>
              <w:t xml:space="preserve"> generalna sekretarka</w:t>
            </w:r>
          </w:p>
          <w:p w:rsidR="00CF7FB5" w:rsidP="00CF7FB5" w14:paraId="41197E4F" w14:textId="77777777">
            <w:pPr>
              <w:pStyle w:val="Neotevilenodstavek"/>
              <w:spacing w:before="0" w:after="0" w:line="260" w:lineRule="exact"/>
              <w:rPr>
                <w:sz w:val="20"/>
                <w:szCs w:val="20"/>
              </w:rPr>
            </w:pPr>
          </w:p>
          <w:p w:rsidR="00D015F6" w:rsidP="00CF7FB5" w14:paraId="7C180907" w14:textId="77777777">
            <w:pPr>
              <w:pStyle w:val="Neotevilenodstavek"/>
              <w:spacing w:before="0" w:after="0" w:line="260" w:lineRule="exact"/>
              <w:rPr>
                <w:sz w:val="20"/>
                <w:szCs w:val="20"/>
              </w:rPr>
            </w:pPr>
          </w:p>
          <w:p w:rsidR="00CF7FB5" w:rsidP="00CF7FB5" w14:paraId="0A0F60F6" w14:textId="04B05776">
            <w:pPr>
              <w:pStyle w:val="Neotevilenodstavek"/>
              <w:spacing w:before="0" w:after="0" w:line="260" w:lineRule="exact"/>
              <w:rPr>
                <w:sz w:val="20"/>
                <w:szCs w:val="20"/>
              </w:rPr>
            </w:pPr>
            <w:r>
              <w:rPr>
                <w:sz w:val="20"/>
                <w:szCs w:val="20"/>
              </w:rPr>
              <w:t>Prejme</w:t>
            </w:r>
          </w:p>
          <w:p w:rsidR="00CF7FB5" w:rsidP="00CF7FB5" w14:paraId="0B07830E" w14:textId="77777777">
            <w:pPr>
              <w:pStyle w:val="Neotevilenodstavek"/>
              <w:numPr>
                <w:ilvl w:val="0"/>
                <w:numId w:val="31"/>
              </w:numPr>
              <w:spacing w:before="0" w:after="0" w:line="260" w:lineRule="exact"/>
              <w:rPr>
                <w:sz w:val="20"/>
                <w:szCs w:val="20"/>
              </w:rPr>
            </w:pPr>
            <w:r>
              <w:rPr>
                <w:sz w:val="20"/>
                <w:szCs w:val="20"/>
              </w:rPr>
              <w:t>Ministrstvo za obrambo</w:t>
            </w:r>
          </w:p>
          <w:p w:rsidR="00CF7FB5" w:rsidP="00CF7FB5" w14:paraId="3A3B60B7" w14:textId="77777777">
            <w:pPr>
              <w:pStyle w:val="Neotevilenodstavek"/>
              <w:numPr>
                <w:ilvl w:val="0"/>
                <w:numId w:val="31"/>
              </w:numPr>
              <w:spacing w:before="0" w:after="0" w:line="260" w:lineRule="exact"/>
              <w:rPr>
                <w:sz w:val="20"/>
                <w:szCs w:val="20"/>
              </w:rPr>
            </w:pPr>
            <w:r>
              <w:rPr>
                <w:sz w:val="20"/>
                <w:szCs w:val="20"/>
              </w:rPr>
              <w:t>Ministrstvo za finance</w:t>
            </w:r>
          </w:p>
          <w:p w:rsidR="00FB3C81" w:rsidRPr="00131B28" w:rsidP="00D015F6" w14:paraId="5C6F5831" w14:textId="21F4F1F9">
            <w:pPr>
              <w:pStyle w:val="Neotevilenodstavek"/>
              <w:spacing w:before="0" w:after="0" w:line="260" w:lineRule="exact"/>
              <w:ind w:left="720"/>
              <w:rPr>
                <w:iCs/>
                <w:sz w:val="20"/>
                <w:szCs w:val="20"/>
              </w:rPr>
            </w:pPr>
          </w:p>
        </w:tc>
      </w:tr>
      <w:tr w14:paraId="6596AD4F" w14:textId="77777777" w:rsidTr="00FB3C81">
        <w:tblPrEx>
          <w:tblW w:w="9163" w:type="dxa"/>
          <w:tblInd w:w="108" w:type="dxa"/>
          <w:tblLook w:val="04A0"/>
        </w:tblPrEx>
        <w:tc>
          <w:tcPr>
            <w:tcW w:w="9163" w:type="dxa"/>
            <w:gridSpan w:val="4"/>
          </w:tcPr>
          <w:p w:rsidR="00FB3C81" w:rsidRPr="00131B28" w:rsidP="002C278B" w14:paraId="6463D95D" w14:textId="77777777">
            <w:pPr>
              <w:pStyle w:val="Neotevilenodstavek"/>
              <w:spacing w:before="0" w:after="0" w:line="260" w:lineRule="exact"/>
              <w:rPr>
                <w:b/>
                <w:iCs/>
                <w:sz w:val="20"/>
                <w:szCs w:val="20"/>
              </w:rPr>
            </w:pPr>
            <w:r w:rsidRPr="00131B28">
              <w:rPr>
                <w:b/>
                <w:sz w:val="20"/>
                <w:szCs w:val="20"/>
              </w:rPr>
              <w:t>2. Predlog za obravnavo predloga zakona po nujnem ali skrajšanem postopku v državnem zboru z obrazložitvijo razlogov:</w:t>
            </w:r>
          </w:p>
        </w:tc>
      </w:tr>
      <w:tr w14:paraId="337C4B12" w14:textId="77777777" w:rsidTr="00FB3C81">
        <w:tblPrEx>
          <w:tblW w:w="9163" w:type="dxa"/>
          <w:tblInd w:w="108" w:type="dxa"/>
          <w:tblLook w:val="04A0"/>
        </w:tblPrEx>
        <w:tc>
          <w:tcPr>
            <w:tcW w:w="9163" w:type="dxa"/>
            <w:gridSpan w:val="4"/>
          </w:tcPr>
          <w:p w:rsidR="00FB3C81" w:rsidRPr="00131B28" w:rsidP="00CF7FB5" w14:paraId="60839873" w14:textId="17EFC847">
            <w:pPr>
              <w:pStyle w:val="Neotevilenodstavek"/>
              <w:spacing w:before="0" w:after="0" w:line="260" w:lineRule="exact"/>
              <w:rPr>
                <w:iCs/>
                <w:sz w:val="20"/>
                <w:szCs w:val="20"/>
              </w:rPr>
            </w:pPr>
          </w:p>
        </w:tc>
      </w:tr>
      <w:tr w14:paraId="614313A5" w14:textId="77777777" w:rsidTr="00FB3C81">
        <w:tblPrEx>
          <w:tblW w:w="9163" w:type="dxa"/>
          <w:tblInd w:w="108" w:type="dxa"/>
          <w:tblLook w:val="04A0"/>
        </w:tblPrEx>
        <w:tc>
          <w:tcPr>
            <w:tcW w:w="9163" w:type="dxa"/>
            <w:gridSpan w:val="4"/>
          </w:tcPr>
          <w:p w:rsidR="00FB3C81" w:rsidRPr="00131B28" w:rsidP="002C278B" w14:paraId="4258BC78" w14:textId="77777777">
            <w:pPr>
              <w:pStyle w:val="Neotevilenodstavek"/>
              <w:spacing w:before="0" w:after="0" w:line="260" w:lineRule="exact"/>
              <w:rPr>
                <w:b/>
                <w:iCs/>
                <w:sz w:val="20"/>
                <w:szCs w:val="20"/>
              </w:rPr>
            </w:pPr>
            <w:r w:rsidRPr="00131B28">
              <w:rPr>
                <w:b/>
                <w:sz w:val="20"/>
                <w:szCs w:val="20"/>
              </w:rPr>
              <w:t>3.a Osebe, odgovorne za strokovno pripravo in usklajenost gradiva:</w:t>
            </w:r>
          </w:p>
        </w:tc>
      </w:tr>
      <w:tr w14:paraId="1D6DA426" w14:textId="77777777" w:rsidTr="00FB3C81">
        <w:tblPrEx>
          <w:tblW w:w="9163" w:type="dxa"/>
          <w:tblInd w:w="108" w:type="dxa"/>
          <w:tblLook w:val="04A0"/>
        </w:tblPrEx>
        <w:tc>
          <w:tcPr>
            <w:tcW w:w="9163" w:type="dxa"/>
            <w:gridSpan w:val="4"/>
          </w:tcPr>
          <w:p w:rsidR="00FB3C81" w:rsidRPr="00131B28" w:rsidP="00CF7FB5" w14:paraId="655588CA" w14:textId="78B36D80">
            <w:pPr>
              <w:pStyle w:val="Neotevilenodstavek"/>
              <w:numPr>
                <w:ilvl w:val="0"/>
                <w:numId w:val="31"/>
              </w:numPr>
              <w:spacing w:before="0" w:after="0" w:line="260" w:lineRule="exact"/>
              <w:rPr>
                <w:iCs/>
                <w:sz w:val="20"/>
                <w:szCs w:val="20"/>
              </w:rPr>
            </w:pPr>
            <w:r>
              <w:rPr>
                <w:iCs/>
                <w:sz w:val="20"/>
                <w:szCs w:val="20"/>
              </w:rPr>
              <w:t>mag. Željko Kralj, generalni direktor Direktorata za logistiko.</w:t>
            </w:r>
          </w:p>
        </w:tc>
      </w:tr>
      <w:tr w14:paraId="145B776D" w14:textId="77777777" w:rsidTr="00FB3C81">
        <w:tblPrEx>
          <w:tblW w:w="9163" w:type="dxa"/>
          <w:tblInd w:w="108" w:type="dxa"/>
          <w:tblLook w:val="04A0"/>
        </w:tblPrEx>
        <w:tc>
          <w:tcPr>
            <w:tcW w:w="9163" w:type="dxa"/>
            <w:gridSpan w:val="4"/>
          </w:tcPr>
          <w:p w:rsidR="00FB3C81" w:rsidRPr="00131B28" w:rsidP="002C278B" w14:paraId="123EF576" w14:textId="77777777">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14:paraId="16FEE2AA" w14:textId="77777777" w:rsidTr="00FB3C81">
        <w:tblPrEx>
          <w:tblW w:w="9163" w:type="dxa"/>
          <w:tblInd w:w="108" w:type="dxa"/>
          <w:tblLook w:val="04A0"/>
        </w:tblPrEx>
        <w:tc>
          <w:tcPr>
            <w:tcW w:w="9163" w:type="dxa"/>
            <w:gridSpan w:val="4"/>
          </w:tcPr>
          <w:p w:rsidR="00FB3C81" w:rsidRPr="00131B28" w:rsidP="001D4854" w14:paraId="124C5FAB" w14:textId="67C43CCF">
            <w:pPr>
              <w:pStyle w:val="Neotevilenodstavek"/>
              <w:spacing w:before="0" w:after="0" w:line="260" w:lineRule="exact"/>
              <w:rPr>
                <w:iCs/>
                <w:sz w:val="20"/>
                <w:szCs w:val="20"/>
              </w:rPr>
            </w:pPr>
          </w:p>
        </w:tc>
      </w:tr>
      <w:tr w14:paraId="7BC99865" w14:textId="77777777" w:rsidTr="00FB3C81">
        <w:tblPrEx>
          <w:tblW w:w="9163" w:type="dxa"/>
          <w:tblInd w:w="108" w:type="dxa"/>
          <w:tblLook w:val="04A0"/>
        </w:tblPrEx>
        <w:tc>
          <w:tcPr>
            <w:tcW w:w="9163" w:type="dxa"/>
            <w:gridSpan w:val="4"/>
          </w:tcPr>
          <w:p w:rsidR="00FB3C81" w:rsidRPr="00131B28" w:rsidP="002C278B" w14:paraId="4B4A486F" w14:textId="77777777">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14:paraId="11808318" w14:textId="77777777" w:rsidTr="00FB3C81">
        <w:tblPrEx>
          <w:tblW w:w="9163" w:type="dxa"/>
          <w:tblInd w:w="108" w:type="dxa"/>
          <w:tblLook w:val="04A0"/>
        </w:tblPrEx>
        <w:tc>
          <w:tcPr>
            <w:tcW w:w="9163" w:type="dxa"/>
            <w:gridSpan w:val="4"/>
          </w:tcPr>
          <w:p w:rsidR="00FB3C81" w:rsidRPr="00131B28" w:rsidP="00CF7FB5" w14:paraId="7FE8653B" w14:textId="30C84084">
            <w:pPr>
              <w:pStyle w:val="Neotevilenodstavek"/>
              <w:spacing w:before="0" w:after="0" w:line="260" w:lineRule="exact"/>
              <w:rPr>
                <w:b/>
                <w:sz w:val="20"/>
                <w:szCs w:val="20"/>
              </w:rPr>
            </w:pPr>
          </w:p>
        </w:tc>
      </w:tr>
      <w:tr w14:paraId="38E56FD1" w14:textId="77777777" w:rsidTr="00FB3C81">
        <w:tblPrEx>
          <w:tblW w:w="9163" w:type="dxa"/>
          <w:tblInd w:w="108" w:type="dxa"/>
          <w:tblLook w:val="04A0"/>
        </w:tblPrEx>
        <w:tc>
          <w:tcPr>
            <w:tcW w:w="9163" w:type="dxa"/>
            <w:gridSpan w:val="4"/>
          </w:tcPr>
          <w:p w:rsidR="00FB3C81" w:rsidRPr="00131B28" w:rsidP="002C278B" w14:paraId="0A31F089" w14:textId="77777777">
            <w:pPr>
              <w:pStyle w:val="Oddelek"/>
              <w:numPr>
                <w:ilvl w:val="0"/>
                <w:numId w:val="0"/>
              </w:numPr>
              <w:spacing w:before="0" w:after="0" w:line="260" w:lineRule="exact"/>
              <w:jc w:val="left"/>
              <w:rPr>
                <w:sz w:val="20"/>
                <w:szCs w:val="20"/>
              </w:rPr>
            </w:pPr>
            <w:r w:rsidRPr="00131B28">
              <w:rPr>
                <w:sz w:val="20"/>
                <w:szCs w:val="20"/>
              </w:rPr>
              <w:t>5. Kratek povzetek gradiva:</w:t>
            </w:r>
          </w:p>
        </w:tc>
      </w:tr>
      <w:tr w14:paraId="67EB7FAB" w14:textId="77777777" w:rsidTr="00FB3C81">
        <w:tblPrEx>
          <w:tblW w:w="9163" w:type="dxa"/>
          <w:tblInd w:w="108" w:type="dxa"/>
          <w:tblLook w:val="04A0"/>
        </w:tblPrEx>
        <w:tc>
          <w:tcPr>
            <w:tcW w:w="9163" w:type="dxa"/>
            <w:gridSpan w:val="4"/>
          </w:tcPr>
          <w:p w:rsidR="00FB3C81" w:rsidRPr="00131B28" w:rsidP="00CF7FB5" w14:paraId="54FF79AB" w14:textId="55C15998">
            <w:pPr>
              <w:pStyle w:val="Neotevilenodstavek"/>
              <w:spacing w:before="0" w:after="0" w:line="260" w:lineRule="exact"/>
              <w:rPr>
                <w:iCs/>
                <w:sz w:val="20"/>
                <w:szCs w:val="20"/>
              </w:rPr>
            </w:pPr>
          </w:p>
        </w:tc>
      </w:tr>
      <w:tr w14:paraId="657A87A3" w14:textId="77777777" w:rsidTr="00FB3C81">
        <w:tblPrEx>
          <w:tblW w:w="9163" w:type="dxa"/>
          <w:tblInd w:w="108" w:type="dxa"/>
          <w:tblLook w:val="04A0"/>
        </w:tblPrEx>
        <w:tc>
          <w:tcPr>
            <w:tcW w:w="9163" w:type="dxa"/>
            <w:gridSpan w:val="4"/>
          </w:tcPr>
          <w:p w:rsidR="00FB3C81" w:rsidRPr="00131B28" w:rsidP="002C278B" w14:paraId="508DA833" w14:textId="77777777">
            <w:pPr>
              <w:pStyle w:val="Oddelek"/>
              <w:numPr>
                <w:ilvl w:val="0"/>
                <w:numId w:val="0"/>
              </w:numPr>
              <w:spacing w:before="0" w:after="0" w:line="260" w:lineRule="exact"/>
              <w:jc w:val="left"/>
              <w:rPr>
                <w:sz w:val="20"/>
                <w:szCs w:val="20"/>
              </w:rPr>
            </w:pPr>
            <w:r w:rsidRPr="00131B28">
              <w:rPr>
                <w:sz w:val="20"/>
                <w:szCs w:val="20"/>
              </w:rPr>
              <w:t>6. Presoja posledic za:</w:t>
            </w:r>
          </w:p>
        </w:tc>
      </w:tr>
      <w:tr w14:paraId="00DA20B8" w14:textId="77777777" w:rsidTr="00FB3C81">
        <w:tblPrEx>
          <w:tblW w:w="9163" w:type="dxa"/>
          <w:tblInd w:w="108" w:type="dxa"/>
          <w:tblLook w:val="04A0"/>
        </w:tblPrEx>
        <w:tc>
          <w:tcPr>
            <w:tcW w:w="1448" w:type="dxa"/>
          </w:tcPr>
          <w:p w:rsidR="00FB3C81" w:rsidRPr="00131B28" w:rsidP="002C278B" w14:paraId="28B273A0" w14:textId="77777777">
            <w:pPr>
              <w:pStyle w:val="Neotevilenodstavek"/>
              <w:spacing w:before="0" w:after="0" w:line="260" w:lineRule="exact"/>
              <w:ind w:left="360"/>
              <w:rPr>
                <w:iCs/>
                <w:sz w:val="20"/>
                <w:szCs w:val="20"/>
              </w:rPr>
            </w:pPr>
            <w:r w:rsidRPr="00131B28">
              <w:rPr>
                <w:iCs/>
                <w:sz w:val="20"/>
                <w:szCs w:val="20"/>
              </w:rPr>
              <w:t>a)</w:t>
            </w:r>
          </w:p>
        </w:tc>
        <w:tc>
          <w:tcPr>
            <w:tcW w:w="5444" w:type="dxa"/>
            <w:gridSpan w:val="2"/>
          </w:tcPr>
          <w:p w:rsidR="00FB3C81" w:rsidRPr="00131B28" w:rsidP="002C278B" w14:paraId="610A7AD1" w14:textId="77777777">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vAlign w:val="center"/>
          </w:tcPr>
          <w:p w:rsidR="00FB3C81" w:rsidRPr="00131B28" w:rsidP="002C278B" w14:paraId="6A169EE2" w14:textId="543131A3">
            <w:pPr>
              <w:pStyle w:val="Neotevilenodstavek"/>
              <w:spacing w:before="0" w:after="0" w:line="260" w:lineRule="exact"/>
              <w:jc w:val="center"/>
              <w:rPr>
                <w:iCs/>
                <w:sz w:val="20"/>
                <w:szCs w:val="20"/>
              </w:rPr>
            </w:pPr>
            <w:r w:rsidRPr="00131B28">
              <w:rPr>
                <w:sz w:val="20"/>
                <w:szCs w:val="20"/>
              </w:rPr>
              <w:t>NE</w:t>
            </w:r>
          </w:p>
        </w:tc>
      </w:tr>
      <w:tr w14:paraId="5A09A451" w14:textId="77777777" w:rsidTr="00FB3C81">
        <w:tblPrEx>
          <w:tblW w:w="9163" w:type="dxa"/>
          <w:tblInd w:w="108" w:type="dxa"/>
          <w:tblLook w:val="04A0"/>
        </w:tblPrEx>
        <w:tc>
          <w:tcPr>
            <w:tcW w:w="1448" w:type="dxa"/>
          </w:tcPr>
          <w:p w:rsidR="00FB3C81" w:rsidRPr="00131B28" w:rsidP="002C278B" w14:paraId="4B25D370" w14:textId="77777777">
            <w:pPr>
              <w:pStyle w:val="Neotevilenodstavek"/>
              <w:spacing w:before="0" w:after="0" w:line="260" w:lineRule="exact"/>
              <w:ind w:left="360"/>
              <w:rPr>
                <w:iCs/>
                <w:sz w:val="20"/>
                <w:szCs w:val="20"/>
              </w:rPr>
            </w:pPr>
            <w:r w:rsidRPr="00131B28">
              <w:rPr>
                <w:iCs/>
                <w:sz w:val="20"/>
                <w:szCs w:val="20"/>
              </w:rPr>
              <w:t>b)</w:t>
            </w:r>
          </w:p>
        </w:tc>
        <w:tc>
          <w:tcPr>
            <w:tcW w:w="5444" w:type="dxa"/>
            <w:gridSpan w:val="2"/>
          </w:tcPr>
          <w:p w:rsidR="00FB3C81" w:rsidRPr="00131B28" w:rsidP="002C278B" w14:paraId="052D4A0E" w14:textId="77777777">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vAlign w:val="center"/>
          </w:tcPr>
          <w:p w:rsidR="00FB3C81" w:rsidRPr="00131B28" w:rsidP="002C278B" w14:paraId="357EBC46" w14:textId="4A08D82D">
            <w:pPr>
              <w:pStyle w:val="Neotevilenodstavek"/>
              <w:spacing w:before="0" w:after="0" w:line="260" w:lineRule="exact"/>
              <w:jc w:val="center"/>
              <w:rPr>
                <w:iCs/>
                <w:sz w:val="20"/>
                <w:szCs w:val="20"/>
              </w:rPr>
            </w:pPr>
            <w:r w:rsidRPr="00131B28">
              <w:rPr>
                <w:sz w:val="20"/>
                <w:szCs w:val="20"/>
              </w:rPr>
              <w:t>NE</w:t>
            </w:r>
          </w:p>
        </w:tc>
      </w:tr>
      <w:tr w14:paraId="62CF2432" w14:textId="77777777" w:rsidTr="00FB3C81">
        <w:tblPrEx>
          <w:tblW w:w="9163" w:type="dxa"/>
          <w:tblInd w:w="108" w:type="dxa"/>
          <w:tblLook w:val="04A0"/>
        </w:tblPrEx>
        <w:tc>
          <w:tcPr>
            <w:tcW w:w="1448" w:type="dxa"/>
          </w:tcPr>
          <w:p w:rsidR="00FB3C81" w:rsidRPr="00131B28" w:rsidP="002C278B" w14:paraId="3EF19DEE" w14:textId="77777777">
            <w:pPr>
              <w:pStyle w:val="Neotevilenodstavek"/>
              <w:spacing w:before="0" w:after="0" w:line="260" w:lineRule="exact"/>
              <w:ind w:left="360"/>
              <w:rPr>
                <w:iCs/>
                <w:sz w:val="20"/>
                <w:szCs w:val="20"/>
              </w:rPr>
            </w:pPr>
            <w:r w:rsidRPr="00131B28">
              <w:rPr>
                <w:iCs/>
                <w:sz w:val="20"/>
                <w:szCs w:val="20"/>
              </w:rPr>
              <w:t>c)</w:t>
            </w:r>
          </w:p>
        </w:tc>
        <w:tc>
          <w:tcPr>
            <w:tcW w:w="5444" w:type="dxa"/>
            <w:gridSpan w:val="2"/>
          </w:tcPr>
          <w:p w:rsidR="00FB3C81" w:rsidRPr="00131B28" w:rsidP="002C278B" w14:paraId="56447985" w14:textId="77777777">
            <w:pPr>
              <w:pStyle w:val="Neotevilenodstavek"/>
              <w:spacing w:before="0" w:after="0" w:line="260" w:lineRule="exact"/>
              <w:rPr>
                <w:iCs/>
                <w:sz w:val="20"/>
                <w:szCs w:val="20"/>
              </w:rPr>
            </w:pPr>
            <w:r w:rsidRPr="00131B28">
              <w:rPr>
                <w:sz w:val="20"/>
                <w:szCs w:val="20"/>
              </w:rPr>
              <w:t>administrativne posledice</w:t>
            </w:r>
          </w:p>
        </w:tc>
        <w:tc>
          <w:tcPr>
            <w:tcW w:w="2271" w:type="dxa"/>
            <w:vAlign w:val="center"/>
          </w:tcPr>
          <w:p w:rsidR="00FB3C81" w:rsidRPr="00131B28" w:rsidP="002C278B" w14:paraId="1BF6B6CA" w14:textId="19970705">
            <w:pPr>
              <w:pStyle w:val="Neotevilenodstavek"/>
              <w:spacing w:before="0" w:after="0" w:line="260" w:lineRule="exact"/>
              <w:jc w:val="center"/>
              <w:rPr>
                <w:sz w:val="20"/>
                <w:szCs w:val="20"/>
              </w:rPr>
            </w:pPr>
            <w:r w:rsidRPr="00131B28">
              <w:rPr>
                <w:sz w:val="20"/>
                <w:szCs w:val="20"/>
              </w:rPr>
              <w:t>NE</w:t>
            </w:r>
          </w:p>
        </w:tc>
      </w:tr>
      <w:tr w14:paraId="22EE3BFE" w14:textId="77777777" w:rsidTr="00FB3C81">
        <w:tblPrEx>
          <w:tblW w:w="9163" w:type="dxa"/>
          <w:tblInd w:w="108" w:type="dxa"/>
          <w:tblLook w:val="04A0"/>
        </w:tblPrEx>
        <w:tc>
          <w:tcPr>
            <w:tcW w:w="1448" w:type="dxa"/>
          </w:tcPr>
          <w:p w:rsidR="00FB3C81" w:rsidRPr="00131B28" w:rsidP="002C278B" w14:paraId="3FAC7093" w14:textId="77777777">
            <w:pPr>
              <w:pStyle w:val="Neotevilenodstavek"/>
              <w:spacing w:before="0" w:after="0" w:line="260" w:lineRule="exact"/>
              <w:ind w:left="360"/>
              <w:rPr>
                <w:iCs/>
                <w:sz w:val="20"/>
                <w:szCs w:val="20"/>
              </w:rPr>
            </w:pPr>
            <w:r w:rsidRPr="00131B28">
              <w:rPr>
                <w:iCs/>
                <w:sz w:val="20"/>
                <w:szCs w:val="20"/>
              </w:rPr>
              <w:t>č)</w:t>
            </w:r>
          </w:p>
        </w:tc>
        <w:tc>
          <w:tcPr>
            <w:tcW w:w="5444" w:type="dxa"/>
            <w:gridSpan w:val="2"/>
          </w:tcPr>
          <w:p w:rsidR="00FB3C81" w:rsidRPr="00131B28" w:rsidP="002C278B" w14:paraId="55678C25" w14:textId="77777777">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vAlign w:val="center"/>
          </w:tcPr>
          <w:p w:rsidR="00FB3C81" w:rsidRPr="00131B28" w:rsidP="002C278B" w14:paraId="007851FE" w14:textId="17C39BA2">
            <w:pPr>
              <w:pStyle w:val="Neotevilenodstavek"/>
              <w:spacing w:before="0" w:after="0" w:line="260" w:lineRule="exact"/>
              <w:jc w:val="center"/>
              <w:rPr>
                <w:iCs/>
                <w:sz w:val="20"/>
                <w:szCs w:val="20"/>
              </w:rPr>
            </w:pPr>
            <w:r w:rsidRPr="00131B28">
              <w:rPr>
                <w:sz w:val="20"/>
                <w:szCs w:val="20"/>
              </w:rPr>
              <w:t>NE</w:t>
            </w:r>
          </w:p>
        </w:tc>
      </w:tr>
      <w:tr w14:paraId="73DE0AF9" w14:textId="77777777" w:rsidTr="00FB3C81">
        <w:tblPrEx>
          <w:tblW w:w="9163" w:type="dxa"/>
          <w:tblInd w:w="108" w:type="dxa"/>
          <w:tblLook w:val="04A0"/>
        </w:tblPrEx>
        <w:tc>
          <w:tcPr>
            <w:tcW w:w="1448" w:type="dxa"/>
          </w:tcPr>
          <w:p w:rsidR="00FB3C81" w:rsidRPr="00131B28" w:rsidP="002C278B" w14:paraId="28803407" w14:textId="77777777">
            <w:pPr>
              <w:pStyle w:val="Neotevilenodstavek"/>
              <w:spacing w:before="0" w:after="0" w:line="260" w:lineRule="exact"/>
              <w:ind w:left="360"/>
              <w:rPr>
                <w:iCs/>
                <w:sz w:val="20"/>
                <w:szCs w:val="20"/>
              </w:rPr>
            </w:pPr>
            <w:r w:rsidRPr="00131B28">
              <w:rPr>
                <w:iCs/>
                <w:sz w:val="20"/>
                <w:szCs w:val="20"/>
              </w:rPr>
              <w:t>d)</w:t>
            </w:r>
          </w:p>
        </w:tc>
        <w:tc>
          <w:tcPr>
            <w:tcW w:w="5444" w:type="dxa"/>
            <w:gridSpan w:val="2"/>
          </w:tcPr>
          <w:p w:rsidR="00FB3C81" w:rsidRPr="00131B28" w:rsidP="002C278B" w14:paraId="5958AAB9" w14:textId="77777777">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vAlign w:val="center"/>
          </w:tcPr>
          <w:p w:rsidR="00FB3C81" w:rsidRPr="00131B28" w:rsidP="002C278B" w14:paraId="399A69EA" w14:textId="1BDF77DC">
            <w:pPr>
              <w:pStyle w:val="Neotevilenodstavek"/>
              <w:spacing w:before="0" w:after="0" w:line="260" w:lineRule="exact"/>
              <w:jc w:val="center"/>
              <w:rPr>
                <w:iCs/>
                <w:sz w:val="20"/>
                <w:szCs w:val="20"/>
              </w:rPr>
            </w:pPr>
            <w:r w:rsidRPr="00131B28">
              <w:rPr>
                <w:sz w:val="20"/>
                <w:szCs w:val="20"/>
              </w:rPr>
              <w:t>NE</w:t>
            </w:r>
          </w:p>
        </w:tc>
      </w:tr>
      <w:tr w14:paraId="100F48C4" w14:textId="77777777" w:rsidTr="00FB3C81">
        <w:tblPrEx>
          <w:tblW w:w="9163" w:type="dxa"/>
          <w:tblInd w:w="108" w:type="dxa"/>
          <w:tblLook w:val="04A0"/>
        </w:tblPrEx>
        <w:tc>
          <w:tcPr>
            <w:tcW w:w="1448" w:type="dxa"/>
          </w:tcPr>
          <w:p w:rsidR="00FB3C81" w:rsidRPr="00131B28" w:rsidP="002C278B" w14:paraId="2857F1E9" w14:textId="77777777">
            <w:pPr>
              <w:pStyle w:val="Neotevilenodstavek"/>
              <w:spacing w:before="0" w:after="0" w:line="260" w:lineRule="exact"/>
              <w:ind w:left="360"/>
              <w:rPr>
                <w:iCs/>
                <w:sz w:val="20"/>
                <w:szCs w:val="20"/>
              </w:rPr>
            </w:pPr>
            <w:r w:rsidRPr="00131B28">
              <w:rPr>
                <w:iCs/>
                <w:sz w:val="20"/>
                <w:szCs w:val="20"/>
              </w:rPr>
              <w:t>e)</w:t>
            </w:r>
          </w:p>
        </w:tc>
        <w:tc>
          <w:tcPr>
            <w:tcW w:w="5444" w:type="dxa"/>
            <w:gridSpan w:val="2"/>
          </w:tcPr>
          <w:p w:rsidR="00FB3C81" w:rsidRPr="00131B28" w:rsidP="002C278B" w14:paraId="50E8506F" w14:textId="77777777">
            <w:pPr>
              <w:pStyle w:val="Neotevilenodstavek"/>
              <w:spacing w:before="0" w:after="0" w:line="260" w:lineRule="exact"/>
              <w:rPr>
                <w:bCs/>
                <w:sz w:val="20"/>
                <w:szCs w:val="20"/>
              </w:rPr>
            </w:pPr>
            <w:r w:rsidRPr="00131B28">
              <w:rPr>
                <w:bCs/>
                <w:sz w:val="20"/>
                <w:szCs w:val="20"/>
              </w:rPr>
              <w:t>socialno področje</w:t>
            </w:r>
          </w:p>
        </w:tc>
        <w:tc>
          <w:tcPr>
            <w:tcW w:w="2271" w:type="dxa"/>
            <w:vAlign w:val="center"/>
          </w:tcPr>
          <w:p w:rsidR="00FB3C81" w:rsidRPr="00131B28" w:rsidP="002C278B" w14:paraId="7B629587" w14:textId="2F4ECA14">
            <w:pPr>
              <w:pStyle w:val="Neotevilenodstavek"/>
              <w:spacing w:before="0" w:after="0" w:line="260" w:lineRule="exact"/>
              <w:jc w:val="center"/>
              <w:rPr>
                <w:iCs/>
                <w:sz w:val="20"/>
                <w:szCs w:val="20"/>
              </w:rPr>
            </w:pPr>
            <w:r w:rsidRPr="00131B28">
              <w:rPr>
                <w:sz w:val="20"/>
                <w:szCs w:val="20"/>
              </w:rPr>
              <w:t>NE</w:t>
            </w:r>
          </w:p>
        </w:tc>
      </w:tr>
      <w:tr w14:paraId="5E534FB8" w14:textId="77777777" w:rsidTr="00FB3C81">
        <w:tblPrEx>
          <w:tblW w:w="9163" w:type="dxa"/>
          <w:tblInd w:w="108" w:type="dxa"/>
          <w:tblLook w:val="04A0"/>
        </w:tblPrEx>
        <w:tc>
          <w:tcPr>
            <w:tcW w:w="1448" w:type="dxa"/>
            <w:tcBorders>
              <w:bottom w:val="single" w:sz="4" w:space="0" w:color="auto"/>
            </w:tcBorders>
          </w:tcPr>
          <w:p w:rsidR="00FB3C81" w:rsidRPr="00131B28" w:rsidP="002C278B" w14:paraId="35675042" w14:textId="77777777">
            <w:pPr>
              <w:pStyle w:val="Neotevilenodstavek"/>
              <w:spacing w:before="0" w:after="0" w:line="260" w:lineRule="exact"/>
              <w:ind w:left="360"/>
              <w:rPr>
                <w:iCs/>
                <w:sz w:val="20"/>
                <w:szCs w:val="20"/>
              </w:rPr>
            </w:pPr>
            <w:r w:rsidRPr="00131B28">
              <w:rPr>
                <w:iCs/>
                <w:sz w:val="20"/>
                <w:szCs w:val="20"/>
              </w:rPr>
              <w:t>f)</w:t>
            </w:r>
          </w:p>
        </w:tc>
        <w:tc>
          <w:tcPr>
            <w:tcW w:w="5444" w:type="dxa"/>
            <w:gridSpan w:val="2"/>
            <w:tcBorders>
              <w:bottom w:val="single" w:sz="4" w:space="0" w:color="auto"/>
            </w:tcBorders>
          </w:tcPr>
          <w:p w:rsidR="00FB3C81" w:rsidRPr="00131B28" w:rsidP="002C278B" w14:paraId="577ED1A3" w14:textId="77777777">
            <w:pPr>
              <w:pStyle w:val="Neotevilenodstavek"/>
              <w:spacing w:before="0" w:after="0" w:line="260" w:lineRule="exact"/>
              <w:rPr>
                <w:bCs/>
                <w:sz w:val="20"/>
                <w:szCs w:val="20"/>
              </w:rPr>
            </w:pPr>
            <w:r w:rsidRPr="00131B28">
              <w:rPr>
                <w:bCs/>
                <w:sz w:val="20"/>
                <w:szCs w:val="20"/>
              </w:rPr>
              <w:t>dokumente razvojnega načrtovanja:</w:t>
            </w:r>
          </w:p>
          <w:p w:rsidR="00FB3C81" w:rsidRPr="00131B28" w:rsidP="001D4854" w14:paraId="373D3601" w14:textId="77777777">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rsidR="00FB3C81" w:rsidRPr="00131B28" w:rsidP="00FB3C81" w14:paraId="424D8B65" w14:textId="77777777">
            <w:pPr>
              <w:pStyle w:val="Neotevilenodstavek"/>
              <w:numPr>
                <w:ilvl w:val="0"/>
                <w:numId w:val="17"/>
              </w:numPr>
              <w:spacing w:before="0" w:after="0" w:line="260" w:lineRule="exact"/>
              <w:rPr>
                <w:bCs/>
                <w:sz w:val="20"/>
                <w:szCs w:val="20"/>
              </w:rPr>
            </w:pPr>
            <w:r w:rsidRPr="00131B28">
              <w:rPr>
                <w:bCs/>
                <w:sz w:val="20"/>
                <w:szCs w:val="20"/>
              </w:rPr>
              <w:t>razvojne politike na ravni programov po strukturi razvojne klasifikacije programskega proračuna</w:t>
            </w:r>
          </w:p>
          <w:p w:rsidR="00FB3C81" w:rsidRPr="00131B28" w:rsidP="00FB3C81" w14:paraId="33E98306" w14:textId="77777777">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tcBorders>
              <w:bottom w:val="single" w:sz="4" w:space="0" w:color="auto"/>
            </w:tcBorders>
            <w:vAlign w:val="center"/>
          </w:tcPr>
          <w:p w:rsidR="00FB3C81" w:rsidRPr="00131B28" w:rsidP="002C278B" w14:paraId="20545526" w14:textId="7B598363">
            <w:pPr>
              <w:pStyle w:val="Neotevilenodstavek"/>
              <w:spacing w:before="0" w:after="0" w:line="260" w:lineRule="exact"/>
              <w:jc w:val="center"/>
              <w:rPr>
                <w:iCs/>
                <w:sz w:val="20"/>
                <w:szCs w:val="20"/>
              </w:rPr>
            </w:pPr>
            <w:r w:rsidRPr="00131B28">
              <w:rPr>
                <w:sz w:val="20"/>
                <w:szCs w:val="20"/>
              </w:rPr>
              <w:t>NE</w:t>
            </w:r>
          </w:p>
        </w:tc>
      </w:tr>
      <w:tr w14:paraId="299D548F" w14:textId="77777777" w:rsidTr="00FB3C81">
        <w:tblPrEx>
          <w:tblW w:w="9163" w:type="dxa"/>
          <w:tblInd w:w="108" w:type="dxa"/>
          <w:tblLook w:val="04A0"/>
        </w:tblPrEx>
        <w:tc>
          <w:tcPr>
            <w:tcW w:w="9163" w:type="dxa"/>
            <w:gridSpan w:val="4"/>
            <w:tcBorders>
              <w:top w:val="single" w:sz="4" w:space="0" w:color="auto"/>
              <w:left w:val="single" w:sz="4" w:space="0" w:color="auto"/>
              <w:bottom w:val="single" w:sz="4" w:space="0" w:color="auto"/>
              <w:right w:val="single" w:sz="4" w:space="0" w:color="auto"/>
            </w:tcBorders>
          </w:tcPr>
          <w:p w:rsidR="00FB3C81" w:rsidRPr="00131B28" w:rsidP="002C278B" w14:paraId="3D263989" w14:textId="77777777">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rsidR="00FB3C81" w:rsidRPr="00131B28" w:rsidP="002C278B" w14:paraId="7E7A01A0" w14:textId="77777777">
            <w:pPr>
              <w:pStyle w:val="Oddelek"/>
              <w:widowControl w:val="0"/>
              <w:numPr>
                <w:ilvl w:val="0"/>
                <w:numId w:val="0"/>
              </w:numPr>
              <w:spacing w:before="0" w:after="0" w:line="260" w:lineRule="exact"/>
              <w:jc w:val="left"/>
              <w:rPr>
                <w:b w:val="0"/>
                <w:sz w:val="20"/>
                <w:szCs w:val="20"/>
              </w:rPr>
            </w:pPr>
            <w:r w:rsidRPr="00131B28">
              <w:rPr>
                <w:b w:val="0"/>
                <w:sz w:val="20"/>
                <w:szCs w:val="20"/>
              </w:rPr>
              <w:t>(Samo če izberete DA pod točko 6.a.)</w:t>
            </w:r>
          </w:p>
        </w:tc>
      </w:tr>
    </w:tbl>
    <w:p w:rsidR="00FB3C81" w:rsidRPr="00131B28" w:rsidP="00FB3C81" w14:paraId="13C1A820" w14:textId="77777777">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4"/>
        <w:gridCol w:w="871"/>
        <w:gridCol w:w="1397"/>
        <w:gridCol w:w="487"/>
        <w:gridCol w:w="940"/>
        <w:gridCol w:w="677"/>
        <w:gridCol w:w="381"/>
        <w:gridCol w:w="300"/>
        <w:gridCol w:w="2093"/>
      </w:tblGrid>
      <w:tr w14:paraId="5F3ACC85" w14:textId="77777777" w:rsidTr="002C278B">
        <w:tblPrEx>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B3C81" w:rsidRPr="00131B28" w:rsidP="002C278B" w14:paraId="075B939E" w14:textId="77777777">
            <w:pPr>
              <w:pStyle w:val="Heading1"/>
              <w:keepNext w:val="0"/>
              <w:pageBreakBefore/>
              <w:widowControl w:val="0"/>
              <w:tabs>
                <w:tab w:val="left" w:pos="2340"/>
              </w:tabs>
              <w:spacing w:before="0" w:after="0"/>
              <w:ind w:left="142" w:hanging="142"/>
              <w:rPr>
                <w:rFonts w:cs="Arial"/>
                <w:sz w:val="20"/>
                <w:szCs w:val="20"/>
              </w:rPr>
            </w:pPr>
            <w:r w:rsidRPr="00131B28">
              <w:rPr>
                <w:rFonts w:cs="Arial"/>
                <w:sz w:val="20"/>
                <w:szCs w:val="20"/>
              </w:rPr>
              <w:t>I. Ocena finančnih posledic, ki niso načrtovane v sprejetem proračunu</w:t>
            </w:r>
          </w:p>
        </w:tc>
      </w:tr>
      <w:tr w14:paraId="64A966E6" w14:textId="77777777" w:rsidTr="001D4854">
        <w:tblPrEx>
          <w:tblW w:w="9200" w:type="dxa"/>
          <w:tblInd w:w="8" w:type="dxa"/>
          <w:tblLook w:val="0000"/>
        </w:tblPrEx>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6DC4E607" w14:textId="77777777">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5B980F9" w14:textId="77777777">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8958FA0"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0CB3A553"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62DA1D78"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14:paraId="74EB4289"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51DD6B62"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66D62AC"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1D6F32AF"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4DF82104"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43176E32" w14:textId="77777777">
            <w:pPr>
              <w:pStyle w:val="Heading1"/>
              <w:keepNext w:val="0"/>
              <w:widowControl w:val="0"/>
              <w:tabs>
                <w:tab w:val="left" w:pos="360"/>
              </w:tabs>
              <w:spacing w:before="0" w:after="0"/>
              <w:jc w:val="center"/>
              <w:rPr>
                <w:rFonts w:cs="Arial"/>
                <w:b w:val="0"/>
                <w:sz w:val="20"/>
                <w:szCs w:val="20"/>
              </w:rPr>
            </w:pPr>
          </w:p>
        </w:tc>
      </w:tr>
      <w:tr w14:paraId="44BCE116"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006481D4"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2AD53F77"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1F07A78"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11972557"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6E80229D" w14:textId="77777777">
            <w:pPr>
              <w:pStyle w:val="Heading1"/>
              <w:keepNext w:val="0"/>
              <w:widowControl w:val="0"/>
              <w:tabs>
                <w:tab w:val="left" w:pos="360"/>
              </w:tabs>
              <w:spacing w:before="0" w:after="0"/>
              <w:jc w:val="center"/>
              <w:rPr>
                <w:rFonts w:cs="Arial"/>
                <w:b w:val="0"/>
                <w:sz w:val="20"/>
                <w:szCs w:val="20"/>
              </w:rPr>
            </w:pPr>
          </w:p>
        </w:tc>
      </w:tr>
      <w:tr w14:paraId="4C3459CD"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D13F32B"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21647ADC"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6CA1347" w14:textId="77777777">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1525DF7"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FEB9809" w14:textId="77777777">
            <w:pPr>
              <w:widowControl w:val="0"/>
              <w:spacing w:after="0" w:line="260" w:lineRule="exact"/>
              <w:jc w:val="center"/>
              <w:rPr>
                <w:rFonts w:ascii="Arial" w:hAnsi="Arial" w:cs="Arial"/>
                <w:sz w:val="20"/>
                <w:szCs w:val="20"/>
              </w:rPr>
            </w:pPr>
          </w:p>
        </w:tc>
      </w:tr>
      <w:tr w14:paraId="19CADA4E" w14:textId="77777777" w:rsidTr="001D4854">
        <w:tblPrEx>
          <w:tblW w:w="9200" w:type="dxa"/>
          <w:tblInd w:w="8" w:type="dxa"/>
          <w:tblLook w:val="0000"/>
        </w:tblPrEx>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0F65E0B9"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526AC51D"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6518D44E" w14:textId="77777777">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0495AE53"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7D4D4E89" w14:textId="77777777">
            <w:pPr>
              <w:widowControl w:val="0"/>
              <w:spacing w:after="0" w:line="260" w:lineRule="exact"/>
              <w:jc w:val="center"/>
              <w:rPr>
                <w:rFonts w:ascii="Arial" w:hAnsi="Arial" w:cs="Arial"/>
                <w:sz w:val="20"/>
                <w:szCs w:val="20"/>
              </w:rPr>
            </w:pPr>
          </w:p>
        </w:tc>
      </w:tr>
      <w:tr w14:paraId="452DC3CE"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625919E"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A50257A"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FBA934F"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23B21D4F"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031B30DA" w14:textId="77777777">
            <w:pPr>
              <w:pStyle w:val="Heading1"/>
              <w:keepNext w:val="0"/>
              <w:widowControl w:val="0"/>
              <w:tabs>
                <w:tab w:val="left" w:pos="360"/>
              </w:tabs>
              <w:spacing w:before="0" w:after="0"/>
              <w:jc w:val="center"/>
              <w:rPr>
                <w:rFonts w:cs="Arial"/>
                <w:b w:val="0"/>
                <w:sz w:val="20"/>
                <w:szCs w:val="20"/>
              </w:rPr>
            </w:pPr>
          </w:p>
        </w:tc>
      </w:tr>
      <w:tr w14:paraId="10D2EAC8" w14:textId="77777777" w:rsidTr="002C278B">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07BDA0EA"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14:paraId="51B83D0C" w14:textId="77777777" w:rsidTr="002C278B">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0685AFDC"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II.a</w:t>
            </w:r>
            <w:r w:rsidRPr="00131B28">
              <w:rPr>
                <w:rFonts w:cs="Arial"/>
                <w:sz w:val="20"/>
                <w:szCs w:val="20"/>
              </w:rPr>
              <w:t xml:space="preserve"> Pravice porabe za izvedbo predlaganih rešitev so zagotovljene:</w:t>
            </w:r>
          </w:p>
        </w:tc>
      </w:tr>
      <w:tr w14:paraId="650C7D6D" w14:textId="77777777" w:rsidTr="001D485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40AE30E"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50B566ED"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5A3A7FF1"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114B2555"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0AE3ED1F"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14:paraId="5A49CBF2" w14:textId="77777777" w:rsidTr="001D4854">
        <w:tblPrEx>
          <w:tblW w:w="9200" w:type="dxa"/>
          <w:tblInd w:w="8" w:type="dxa"/>
          <w:tblLook w:val="0000"/>
        </w:tblPrEx>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B349D29"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C7DEA37"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258EFBED"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7963728F"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772ED261" w14:textId="77777777">
            <w:pPr>
              <w:pStyle w:val="Heading1"/>
              <w:keepNext w:val="0"/>
              <w:widowControl w:val="0"/>
              <w:tabs>
                <w:tab w:val="left" w:pos="360"/>
              </w:tabs>
              <w:spacing w:before="0" w:after="0"/>
              <w:rPr>
                <w:rFonts w:cs="Arial"/>
                <w:b w:val="0"/>
                <w:bCs/>
                <w:sz w:val="20"/>
                <w:szCs w:val="20"/>
              </w:rPr>
            </w:pPr>
          </w:p>
        </w:tc>
      </w:tr>
      <w:tr w14:paraId="12D4B1BF"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C21F4BB"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DB68067"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7D68BA6B"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5C49442"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1786558" w14:textId="77777777">
            <w:pPr>
              <w:pStyle w:val="Heading1"/>
              <w:keepNext w:val="0"/>
              <w:widowControl w:val="0"/>
              <w:tabs>
                <w:tab w:val="left" w:pos="360"/>
              </w:tabs>
              <w:spacing w:before="0" w:after="0"/>
              <w:rPr>
                <w:rFonts w:cs="Arial"/>
                <w:b w:val="0"/>
                <w:bCs/>
                <w:sz w:val="20"/>
                <w:szCs w:val="20"/>
              </w:rPr>
            </w:pPr>
          </w:p>
        </w:tc>
      </w:tr>
      <w:tr w14:paraId="1E844F1F" w14:textId="77777777" w:rsidTr="001D4854">
        <w:tblPrEx>
          <w:tblW w:w="9200" w:type="dxa"/>
          <w:tblInd w:w="8" w:type="dxa"/>
          <w:tblLook w:val="0000"/>
        </w:tblPrEx>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rsidR="00FB3C81" w:rsidRPr="00131B28" w:rsidP="002C278B" w14:paraId="04B39886"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78EEFFA1" w14:textId="77777777">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03D1B11D" w14:textId="77777777">
            <w:pPr>
              <w:pStyle w:val="Heading1"/>
              <w:keepNext w:val="0"/>
              <w:widowControl w:val="0"/>
              <w:tabs>
                <w:tab w:val="left" w:pos="360"/>
              </w:tabs>
              <w:spacing w:before="0" w:after="0"/>
              <w:rPr>
                <w:rFonts w:cs="Arial"/>
                <w:sz w:val="20"/>
                <w:szCs w:val="20"/>
              </w:rPr>
            </w:pPr>
          </w:p>
        </w:tc>
      </w:tr>
      <w:tr w14:paraId="1D640DAA" w14:textId="77777777" w:rsidTr="002C278B">
        <w:tblPrEx>
          <w:tblW w:w="9200" w:type="dxa"/>
          <w:tblInd w:w="8" w:type="dxa"/>
          <w:tblLook w:val="000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54DC2AD5" w14:textId="77777777">
            <w:pPr>
              <w:pStyle w:val="Heading1"/>
              <w:keepNext w:val="0"/>
              <w:widowControl w:val="0"/>
              <w:tabs>
                <w:tab w:val="left" w:pos="2340"/>
              </w:tabs>
              <w:spacing w:before="0" w:after="0"/>
              <w:rPr>
                <w:rFonts w:cs="Arial"/>
                <w:sz w:val="20"/>
                <w:szCs w:val="20"/>
              </w:rPr>
            </w:pPr>
            <w:r w:rsidRPr="00131B28">
              <w:rPr>
                <w:rFonts w:cs="Arial"/>
                <w:sz w:val="20"/>
                <w:szCs w:val="20"/>
              </w:rPr>
              <w:t>II.b</w:t>
            </w:r>
            <w:r w:rsidRPr="00131B28">
              <w:rPr>
                <w:rFonts w:cs="Arial"/>
                <w:sz w:val="20"/>
                <w:szCs w:val="20"/>
              </w:rPr>
              <w:t xml:space="preserve"> Manjkajoče pravice porabe bodo zagotovljene s prerazporeditvijo:</w:t>
            </w:r>
          </w:p>
        </w:tc>
      </w:tr>
      <w:tr w14:paraId="0985CA00" w14:textId="77777777" w:rsidTr="001D485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226CF5E5"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49222270"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D901122"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5AEE1526"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7AAE3DCD"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14:paraId="5D8554A4"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6CA32476"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49BAA120"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7C435F3"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5D565F47"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59202E1" w14:textId="77777777">
            <w:pPr>
              <w:pStyle w:val="Heading1"/>
              <w:keepNext w:val="0"/>
              <w:widowControl w:val="0"/>
              <w:tabs>
                <w:tab w:val="left" w:pos="360"/>
              </w:tabs>
              <w:spacing w:before="0" w:after="0"/>
              <w:rPr>
                <w:rFonts w:cs="Arial"/>
                <w:b w:val="0"/>
                <w:bCs/>
                <w:sz w:val="20"/>
                <w:szCs w:val="20"/>
              </w:rPr>
            </w:pPr>
          </w:p>
        </w:tc>
      </w:tr>
      <w:tr w14:paraId="7BF27C62"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F0D0ECA"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2FD34DA"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16E13E07"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5A155A2C"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00313CB4" w14:textId="77777777">
            <w:pPr>
              <w:pStyle w:val="Heading1"/>
              <w:keepNext w:val="0"/>
              <w:widowControl w:val="0"/>
              <w:tabs>
                <w:tab w:val="left" w:pos="360"/>
              </w:tabs>
              <w:spacing w:before="0" w:after="0"/>
              <w:rPr>
                <w:rFonts w:cs="Arial"/>
                <w:b w:val="0"/>
                <w:bCs/>
                <w:sz w:val="20"/>
                <w:szCs w:val="20"/>
              </w:rPr>
            </w:pPr>
          </w:p>
        </w:tc>
      </w:tr>
      <w:tr w14:paraId="1547AD2F" w14:textId="77777777" w:rsidTr="001D4854">
        <w:tblPrEx>
          <w:tblW w:w="9200" w:type="dxa"/>
          <w:tblInd w:w="8" w:type="dxa"/>
          <w:tblLook w:val="0000"/>
        </w:tblPrEx>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rsidR="00FB3C81" w:rsidRPr="00131B28" w:rsidP="002C278B" w14:paraId="209AC83F"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6D00D880" w14:textId="77777777">
            <w:pPr>
              <w:pStyle w:val="Heading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547E8881" w14:textId="77777777">
            <w:pPr>
              <w:pStyle w:val="Heading1"/>
              <w:keepNext w:val="0"/>
              <w:widowControl w:val="0"/>
              <w:tabs>
                <w:tab w:val="left" w:pos="360"/>
              </w:tabs>
              <w:spacing w:before="0" w:after="0"/>
              <w:rPr>
                <w:rFonts w:cs="Arial"/>
                <w:sz w:val="20"/>
                <w:szCs w:val="20"/>
              </w:rPr>
            </w:pPr>
          </w:p>
        </w:tc>
      </w:tr>
      <w:tr w14:paraId="141CDB67" w14:textId="77777777" w:rsidTr="002C278B">
        <w:tblPrEx>
          <w:tblW w:w="9200" w:type="dxa"/>
          <w:tblInd w:w="8" w:type="dxa"/>
          <w:tblLook w:val="000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B3C81" w:rsidRPr="00131B28" w:rsidP="002C278B" w14:paraId="79CBA243" w14:textId="77777777">
            <w:pPr>
              <w:pStyle w:val="Heading1"/>
              <w:keepNext w:val="0"/>
              <w:widowControl w:val="0"/>
              <w:tabs>
                <w:tab w:val="left" w:pos="2340"/>
              </w:tabs>
              <w:spacing w:before="0" w:after="0"/>
              <w:rPr>
                <w:rFonts w:cs="Arial"/>
                <w:sz w:val="20"/>
                <w:szCs w:val="20"/>
              </w:rPr>
            </w:pPr>
            <w:r w:rsidRPr="00131B28">
              <w:rPr>
                <w:rFonts w:cs="Arial"/>
                <w:sz w:val="20"/>
                <w:szCs w:val="20"/>
              </w:rPr>
              <w:t>II.c</w:t>
            </w:r>
            <w:r w:rsidRPr="00131B28">
              <w:rPr>
                <w:rFonts w:cs="Arial"/>
                <w:sz w:val="20"/>
                <w:szCs w:val="20"/>
              </w:rPr>
              <w:t xml:space="preserve"> Načrtovana nadomestitev zmanjšanih prihodkov in povečanih odhodkov proračuna:</w:t>
            </w:r>
          </w:p>
        </w:tc>
      </w:tr>
      <w:tr w14:paraId="65647E5D" w14:textId="77777777" w:rsidTr="001D4854">
        <w:tblPrEx>
          <w:tblW w:w="9200" w:type="dxa"/>
          <w:tblInd w:w="8" w:type="dxa"/>
          <w:tblLook w:val="0000"/>
        </w:tblPrEx>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219CA06"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22680639"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0BC37B79"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14:paraId="6D28F16E"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5B509278"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D0FF9E2"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28F22959" w14:textId="77777777">
            <w:pPr>
              <w:pStyle w:val="Heading1"/>
              <w:keepNext w:val="0"/>
              <w:widowControl w:val="0"/>
              <w:tabs>
                <w:tab w:val="left" w:pos="360"/>
              </w:tabs>
              <w:spacing w:before="0" w:after="0"/>
              <w:rPr>
                <w:rFonts w:cs="Arial"/>
                <w:b w:val="0"/>
                <w:bCs/>
                <w:sz w:val="20"/>
                <w:szCs w:val="20"/>
              </w:rPr>
            </w:pPr>
          </w:p>
        </w:tc>
      </w:tr>
      <w:tr w14:paraId="36786A80"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56C2E858"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0E585AA7"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6E9A749C" w14:textId="77777777">
            <w:pPr>
              <w:pStyle w:val="Heading1"/>
              <w:keepNext w:val="0"/>
              <w:widowControl w:val="0"/>
              <w:tabs>
                <w:tab w:val="left" w:pos="360"/>
              </w:tabs>
              <w:spacing w:before="0" w:after="0"/>
              <w:rPr>
                <w:rFonts w:cs="Arial"/>
                <w:b w:val="0"/>
                <w:bCs/>
                <w:sz w:val="20"/>
                <w:szCs w:val="20"/>
              </w:rPr>
            </w:pPr>
          </w:p>
        </w:tc>
      </w:tr>
      <w:tr w14:paraId="085317F8"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449A84A5"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76DF871A"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784EF67D" w14:textId="77777777">
            <w:pPr>
              <w:pStyle w:val="Heading1"/>
              <w:keepNext w:val="0"/>
              <w:widowControl w:val="0"/>
              <w:tabs>
                <w:tab w:val="left" w:pos="360"/>
              </w:tabs>
              <w:spacing w:before="0" w:after="0"/>
              <w:rPr>
                <w:rFonts w:cs="Arial"/>
                <w:b w:val="0"/>
                <w:bCs/>
                <w:sz w:val="20"/>
                <w:szCs w:val="20"/>
              </w:rPr>
            </w:pPr>
          </w:p>
        </w:tc>
      </w:tr>
      <w:tr w14:paraId="0714310A"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76CB30A0"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6C15586B" w14:textId="77777777">
            <w:pPr>
              <w:pStyle w:val="Heading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09EDE91A" w14:textId="77777777">
            <w:pPr>
              <w:pStyle w:val="Heading1"/>
              <w:keepNext w:val="0"/>
              <w:widowControl w:val="0"/>
              <w:tabs>
                <w:tab w:val="left" w:pos="360"/>
              </w:tabs>
              <w:spacing w:before="0" w:after="0"/>
              <w:rPr>
                <w:rFonts w:cs="Arial"/>
                <w:sz w:val="20"/>
                <w:szCs w:val="20"/>
              </w:rPr>
            </w:pPr>
          </w:p>
        </w:tc>
      </w:tr>
      <w:tr w14:paraId="51BF9C2C"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FB3C81" w:rsidRPr="00131B28" w:rsidP="002C278B" w14:paraId="7D7CF0E6" w14:textId="77777777">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rsidR="00FB3C81" w:rsidRPr="00131B28" w:rsidP="002C278B" w14:paraId="3D32AD14" w14:textId="77777777">
            <w:pPr>
              <w:pStyle w:val="Oddelek"/>
              <w:widowControl w:val="0"/>
              <w:numPr>
                <w:ilvl w:val="0"/>
                <w:numId w:val="0"/>
              </w:numPr>
              <w:spacing w:before="0" w:after="0" w:line="260" w:lineRule="exact"/>
              <w:jc w:val="left"/>
              <w:rPr>
                <w:b w:val="0"/>
                <w:sz w:val="20"/>
                <w:szCs w:val="20"/>
              </w:rPr>
            </w:pPr>
            <w:r w:rsidRPr="00131B28">
              <w:rPr>
                <w:b w:val="0"/>
                <w:sz w:val="20"/>
                <w:szCs w:val="20"/>
              </w:rPr>
              <w:t>(Samo če izberete NE pod točko 6.a.)</w:t>
            </w:r>
          </w:p>
          <w:p w:rsidR="00FB3C81" w:rsidRPr="00131B28" w:rsidP="002C278B" w14:paraId="5C26A61D" w14:textId="77777777">
            <w:pPr>
              <w:pStyle w:val="Oddelek"/>
              <w:widowControl w:val="0"/>
              <w:numPr>
                <w:ilvl w:val="0"/>
                <w:numId w:val="0"/>
              </w:numPr>
              <w:spacing w:before="0" w:after="0" w:line="260" w:lineRule="exact"/>
              <w:jc w:val="left"/>
              <w:rPr>
                <w:b w:val="0"/>
                <w:sz w:val="20"/>
                <w:szCs w:val="20"/>
              </w:rPr>
            </w:pPr>
            <w:r w:rsidRPr="00131B28">
              <w:rPr>
                <w:b w:val="0"/>
                <w:sz w:val="20"/>
                <w:szCs w:val="20"/>
              </w:rPr>
              <w:t>Kratka obrazložitev</w:t>
            </w:r>
          </w:p>
        </w:tc>
      </w:tr>
      <w:tr w14:paraId="5EA2ADAF"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1D4854" w14:paraId="3ED72491" w14:textId="77777777">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14:paraId="70825813"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26" w:type="dxa"/>
            <w:gridSpan w:val="6"/>
          </w:tcPr>
          <w:p w:rsidR="001D4854" w:rsidRPr="00131B28" w:rsidP="002E081E" w14:paraId="21EDF8B4" w14:textId="77777777">
            <w:pPr>
              <w:pStyle w:val="Neotevilenodstavek"/>
              <w:widowControl w:val="0"/>
              <w:spacing w:before="0" w:after="0" w:line="260" w:lineRule="exact"/>
              <w:rPr>
                <w:iCs/>
                <w:sz w:val="20"/>
                <w:szCs w:val="20"/>
              </w:rPr>
            </w:pPr>
            <w:r w:rsidRPr="00131B28">
              <w:rPr>
                <w:iCs/>
                <w:sz w:val="20"/>
                <w:szCs w:val="20"/>
              </w:rPr>
              <w:t>Vsebina predloženega gradiva (predpisa) vpliva na:</w:t>
            </w:r>
          </w:p>
          <w:p w:rsidR="001D4854" w:rsidRPr="00131B28" w:rsidP="001D4854" w14:paraId="416ADAF8" w14:textId="77777777">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rsidR="001D4854" w:rsidRPr="00131B28" w:rsidP="001D4854" w14:paraId="3B5F442B" w14:textId="77777777">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rsidR="001D4854" w:rsidRPr="00131B28" w:rsidP="001D4854" w14:paraId="50C70AEC" w14:textId="77777777">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rsidR="001D4854" w:rsidRPr="00131B28" w:rsidP="002E081E" w14:paraId="7EFAEFC0" w14:textId="77777777">
            <w:pPr>
              <w:pStyle w:val="Neotevilenodstavek"/>
              <w:widowControl w:val="0"/>
              <w:spacing w:before="0" w:after="0" w:line="260" w:lineRule="exact"/>
              <w:ind w:left="1440"/>
              <w:rPr>
                <w:iCs/>
                <w:sz w:val="20"/>
                <w:szCs w:val="20"/>
              </w:rPr>
            </w:pPr>
          </w:p>
        </w:tc>
        <w:tc>
          <w:tcPr>
            <w:tcW w:w="2774" w:type="dxa"/>
            <w:gridSpan w:val="3"/>
          </w:tcPr>
          <w:p w:rsidR="001D4854" w:rsidRPr="00131B28" w:rsidP="002E081E" w14:paraId="7BCC87CA" w14:textId="28C14986">
            <w:pPr>
              <w:pStyle w:val="Neotevilenodstavek"/>
              <w:widowControl w:val="0"/>
              <w:spacing w:before="0" w:after="0" w:line="260" w:lineRule="exact"/>
              <w:jc w:val="center"/>
              <w:rPr>
                <w:sz w:val="20"/>
                <w:szCs w:val="20"/>
              </w:rPr>
            </w:pPr>
            <w:r w:rsidRPr="00131B28">
              <w:rPr>
                <w:sz w:val="20"/>
                <w:szCs w:val="20"/>
              </w:rPr>
              <w:t>NE</w:t>
            </w:r>
          </w:p>
        </w:tc>
      </w:tr>
      <w:tr w14:paraId="0C973A51"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2E081E" w14:paraId="5379CF4E" w14:textId="77777777">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rsidR="001D4854" w:rsidRPr="00131B28" w:rsidP="001D4854" w14:paraId="0312CDAA" w14:textId="2946EF87">
            <w:pPr>
              <w:pStyle w:val="Neotevilenodstavek"/>
              <w:widowControl w:val="0"/>
              <w:numPr>
                <w:ilvl w:val="0"/>
                <w:numId w:val="20"/>
              </w:numPr>
              <w:spacing w:before="0" w:after="0" w:line="260" w:lineRule="exact"/>
              <w:rPr>
                <w:iCs/>
                <w:sz w:val="20"/>
                <w:szCs w:val="20"/>
              </w:rPr>
            </w:pPr>
            <w:r w:rsidRPr="00131B28">
              <w:rPr>
                <w:iCs/>
                <w:sz w:val="20"/>
                <w:szCs w:val="20"/>
              </w:rPr>
              <w:t>Sk</w:t>
            </w:r>
            <w:r w:rsidR="00034096">
              <w:rPr>
                <w:iCs/>
                <w:sz w:val="20"/>
                <w:szCs w:val="20"/>
              </w:rPr>
              <w:t xml:space="preserve">upnosti občin Slovenije SOS: </w:t>
            </w:r>
            <w:r w:rsidRPr="00131B28">
              <w:rPr>
                <w:iCs/>
                <w:sz w:val="20"/>
                <w:szCs w:val="20"/>
              </w:rPr>
              <w:t>NE</w:t>
            </w:r>
          </w:p>
          <w:p w:rsidR="001D4854" w:rsidRPr="00131B28" w:rsidP="001D4854" w14:paraId="03689C92" w14:textId="61865B88">
            <w:pPr>
              <w:pStyle w:val="Neotevilenodstavek"/>
              <w:widowControl w:val="0"/>
              <w:numPr>
                <w:ilvl w:val="0"/>
                <w:numId w:val="20"/>
              </w:numPr>
              <w:spacing w:before="0" w:after="0" w:line="260" w:lineRule="exact"/>
              <w:rPr>
                <w:iCs/>
                <w:sz w:val="20"/>
                <w:szCs w:val="20"/>
              </w:rPr>
            </w:pPr>
            <w:r w:rsidRPr="00131B28">
              <w:rPr>
                <w:iCs/>
                <w:sz w:val="20"/>
                <w:szCs w:val="20"/>
              </w:rPr>
              <w:t xml:space="preserve">Združenju občin Slovenije </w:t>
            </w:r>
            <w:r w:rsidR="00034096">
              <w:rPr>
                <w:iCs/>
                <w:sz w:val="20"/>
                <w:szCs w:val="20"/>
              </w:rPr>
              <w:t xml:space="preserve">ZOS: </w:t>
            </w:r>
            <w:r w:rsidRPr="00131B28">
              <w:rPr>
                <w:iCs/>
                <w:sz w:val="20"/>
                <w:szCs w:val="20"/>
              </w:rPr>
              <w:t>NE</w:t>
            </w:r>
          </w:p>
          <w:p w:rsidR="001D4854" w:rsidRPr="00131B28" w:rsidP="001D4854" w14:paraId="5F4B4E27" w14:textId="4B045AE1">
            <w:pPr>
              <w:pStyle w:val="Neotevilenodstavek"/>
              <w:widowControl w:val="0"/>
              <w:numPr>
                <w:ilvl w:val="0"/>
                <w:numId w:val="20"/>
              </w:numPr>
              <w:spacing w:before="0" w:after="0" w:line="260" w:lineRule="exact"/>
              <w:rPr>
                <w:iCs/>
                <w:sz w:val="20"/>
                <w:szCs w:val="20"/>
              </w:rPr>
            </w:pPr>
            <w:r w:rsidRPr="00131B28">
              <w:rPr>
                <w:iCs/>
                <w:sz w:val="20"/>
                <w:szCs w:val="20"/>
              </w:rPr>
              <w:t>Združenju m</w:t>
            </w:r>
            <w:r w:rsidR="00034096">
              <w:rPr>
                <w:iCs/>
                <w:sz w:val="20"/>
                <w:szCs w:val="20"/>
              </w:rPr>
              <w:t xml:space="preserve">estnih občin Slovenije ZMOS: </w:t>
            </w:r>
            <w:r w:rsidRPr="00131B28">
              <w:rPr>
                <w:iCs/>
                <w:sz w:val="20"/>
                <w:szCs w:val="20"/>
              </w:rPr>
              <w:t>NE</w:t>
            </w:r>
          </w:p>
          <w:p w:rsidR="00B35734" w:rsidRPr="00131B28" w:rsidP="00034096" w14:paraId="1750AA05" w14:textId="77777777">
            <w:pPr>
              <w:pStyle w:val="Neotevilenodstavek"/>
              <w:widowControl w:val="0"/>
              <w:spacing w:before="0" w:after="0" w:line="260" w:lineRule="exact"/>
              <w:rPr>
                <w:iCs/>
                <w:sz w:val="20"/>
                <w:szCs w:val="20"/>
              </w:rPr>
            </w:pPr>
          </w:p>
        </w:tc>
      </w:tr>
      <w:tr w14:paraId="71487A6F"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2C278B" w14:paraId="20A4E741" w14:textId="77777777">
            <w:pPr>
              <w:pStyle w:val="Oddelek"/>
              <w:widowControl w:val="0"/>
              <w:numPr>
                <w:ilvl w:val="0"/>
                <w:numId w:val="0"/>
              </w:numPr>
              <w:spacing w:before="0" w:after="0" w:line="260" w:lineRule="exact"/>
              <w:jc w:val="left"/>
              <w:rPr>
                <w:sz w:val="20"/>
                <w:szCs w:val="20"/>
              </w:rPr>
            </w:pPr>
            <w:r w:rsidRPr="00131B28">
              <w:rPr>
                <w:sz w:val="20"/>
                <w:szCs w:val="20"/>
              </w:rPr>
              <w:t>9. Predstavitev sodelovanja javnosti:</w:t>
            </w:r>
          </w:p>
        </w:tc>
      </w:tr>
      <w:tr w14:paraId="473BC20A"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tcPr>
          <w:p w:rsidR="001D4854" w:rsidRPr="00131B28" w:rsidP="002C278B" w14:paraId="048DDBA7" w14:textId="77777777">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93" w:type="dxa"/>
            <w:gridSpan w:val="2"/>
          </w:tcPr>
          <w:p w:rsidR="001D4854" w:rsidRPr="00131B28" w:rsidP="002C278B" w14:paraId="51305BBA" w14:textId="2080C5CD">
            <w:pPr>
              <w:pStyle w:val="Neotevilenodstavek"/>
              <w:widowControl w:val="0"/>
              <w:spacing w:before="0" w:after="0" w:line="260" w:lineRule="exact"/>
              <w:jc w:val="center"/>
              <w:rPr>
                <w:iCs/>
                <w:sz w:val="20"/>
                <w:szCs w:val="20"/>
              </w:rPr>
            </w:pPr>
            <w:r w:rsidRPr="00131B28">
              <w:rPr>
                <w:sz w:val="20"/>
                <w:szCs w:val="20"/>
              </w:rPr>
              <w:t>NE</w:t>
            </w:r>
          </w:p>
        </w:tc>
      </w:tr>
      <w:tr w14:paraId="5CB0439C"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00" w:type="dxa"/>
            <w:gridSpan w:val="9"/>
          </w:tcPr>
          <w:p w:rsidR="001D4854" w:rsidRPr="00131B28" w:rsidP="002C278B" w14:paraId="5A8FE0CF" w14:textId="4003CC29">
            <w:pPr>
              <w:pStyle w:val="Neotevilenodstavek"/>
              <w:widowControl w:val="0"/>
              <w:spacing w:before="0" w:after="0" w:line="260" w:lineRule="exact"/>
              <w:rPr>
                <w:iCs/>
                <w:sz w:val="20"/>
                <w:szCs w:val="20"/>
              </w:rPr>
            </w:pPr>
            <w:r w:rsidRPr="00D43C73">
              <w:rPr>
                <w:iCs/>
                <w:sz w:val="20"/>
                <w:szCs w:val="20"/>
              </w:rPr>
              <w:t xml:space="preserve">V skladu s sedmim odstavkom 9. člena Poslovnika Vlade RS (Uradni list RS, št. 43/01, 23/02 – </w:t>
            </w:r>
            <w:r w:rsidRPr="00D43C73">
              <w:rPr>
                <w:iCs/>
                <w:sz w:val="20"/>
                <w:szCs w:val="20"/>
              </w:rPr>
              <w:t>popr</w:t>
            </w:r>
            <w:r w:rsidRPr="00D43C73">
              <w:rPr>
                <w:iCs/>
                <w:sz w:val="20"/>
                <w:szCs w:val="20"/>
              </w:rPr>
              <w:t>., 54/03, 103/03, 114/04, 26/06, 21/07, 32/10, 73/10, 95711, 64/12, 80/13, 10/14, 164/20, 35/21, 51/21 in 114/21) javnost ni bila povabljena k sodelovanju, ker gre za predlog sklepa vlade.</w:t>
            </w:r>
          </w:p>
        </w:tc>
      </w:tr>
      <w:tr w14:paraId="6F25FE80"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1D4854" w:rsidRPr="00131B28" w:rsidP="002C278B" w14:paraId="317CA7B7" w14:textId="77777777">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93" w:type="dxa"/>
            <w:gridSpan w:val="2"/>
            <w:vAlign w:val="center"/>
          </w:tcPr>
          <w:p w:rsidR="001D4854" w:rsidRPr="00131B28" w:rsidP="002C278B" w14:paraId="163AF718" w14:textId="70F1B886">
            <w:pPr>
              <w:pStyle w:val="Neotevilenodstavek"/>
              <w:widowControl w:val="0"/>
              <w:spacing w:before="0" w:after="0" w:line="260" w:lineRule="exact"/>
              <w:jc w:val="center"/>
              <w:rPr>
                <w:iCs/>
                <w:sz w:val="20"/>
                <w:szCs w:val="20"/>
              </w:rPr>
            </w:pPr>
            <w:r w:rsidRPr="00131B28">
              <w:rPr>
                <w:sz w:val="20"/>
                <w:szCs w:val="20"/>
              </w:rPr>
              <w:t>NE</w:t>
            </w:r>
          </w:p>
        </w:tc>
      </w:tr>
      <w:tr w14:paraId="7F31D7CB"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1D4854" w:rsidRPr="00131B28" w:rsidP="002C278B" w14:paraId="1FA169D7" w14:textId="77777777">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93" w:type="dxa"/>
            <w:gridSpan w:val="2"/>
            <w:vAlign w:val="center"/>
          </w:tcPr>
          <w:p w:rsidR="001D4854" w:rsidRPr="00131B28" w:rsidP="002C278B" w14:paraId="0E6621F8" w14:textId="5AC2CC19">
            <w:pPr>
              <w:pStyle w:val="Neotevilenodstavek"/>
              <w:widowControl w:val="0"/>
              <w:spacing w:before="0" w:after="0" w:line="260" w:lineRule="exact"/>
              <w:jc w:val="center"/>
              <w:rPr>
                <w:sz w:val="20"/>
                <w:szCs w:val="20"/>
              </w:rPr>
            </w:pPr>
            <w:r w:rsidRPr="00131B28">
              <w:rPr>
                <w:sz w:val="20"/>
                <w:szCs w:val="20"/>
              </w:rPr>
              <w:t>NE</w:t>
            </w:r>
          </w:p>
        </w:tc>
      </w:tr>
      <w:tr w14:paraId="4B3FC721"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Borders>
              <w:top w:val="single" w:sz="4" w:space="0" w:color="000000"/>
              <w:left w:val="single" w:sz="4" w:space="0" w:color="000000"/>
              <w:bottom w:val="single" w:sz="4" w:space="0" w:color="000000"/>
              <w:right w:val="single" w:sz="4" w:space="0" w:color="000000"/>
            </w:tcBorders>
          </w:tcPr>
          <w:p w:rsidR="001D4854" w:rsidRPr="00131B28" w:rsidP="002C278B" w14:paraId="3630897F" w14:textId="77777777">
            <w:pPr>
              <w:pStyle w:val="Poglavje"/>
              <w:widowControl w:val="0"/>
              <w:spacing w:before="0" w:after="0" w:line="260" w:lineRule="exact"/>
              <w:ind w:left="3400"/>
              <w:jc w:val="left"/>
              <w:rPr>
                <w:sz w:val="20"/>
                <w:szCs w:val="20"/>
              </w:rPr>
            </w:pPr>
          </w:p>
          <w:p w:rsidR="001D4854" w:rsidP="00CF7FB5" w14:paraId="7F17A5A0" w14:textId="7D51FAE7">
            <w:pPr>
              <w:pStyle w:val="Poglavje"/>
              <w:widowControl w:val="0"/>
              <w:spacing w:before="0" w:after="0" w:line="260" w:lineRule="exact"/>
              <w:ind w:left="4248"/>
              <w:jc w:val="left"/>
              <w:rPr>
                <w:sz w:val="20"/>
                <w:szCs w:val="20"/>
              </w:rPr>
            </w:pPr>
            <w:r w:rsidRPr="00131B28">
              <w:rPr>
                <w:sz w:val="20"/>
                <w:szCs w:val="20"/>
              </w:rPr>
              <w:t xml:space="preserve">                                    </w:t>
            </w:r>
            <w:r w:rsidR="00CF7FB5">
              <w:rPr>
                <w:sz w:val="20"/>
                <w:szCs w:val="20"/>
              </w:rPr>
              <w:t>mag. Borut Sajovic</w:t>
            </w:r>
          </w:p>
          <w:p w:rsidR="00CF7FB5" w:rsidRPr="00131B28" w:rsidP="00CF7FB5" w14:paraId="16672CA0" w14:textId="316CD319">
            <w:pPr>
              <w:pStyle w:val="Poglavje"/>
              <w:widowControl w:val="0"/>
              <w:spacing w:before="0" w:after="0" w:line="260" w:lineRule="exact"/>
              <w:ind w:left="6372"/>
              <w:jc w:val="left"/>
              <w:rPr>
                <w:sz w:val="20"/>
                <w:szCs w:val="20"/>
              </w:rPr>
            </w:pPr>
            <w:r>
              <w:rPr>
                <w:sz w:val="20"/>
                <w:szCs w:val="20"/>
              </w:rPr>
              <w:t xml:space="preserve">      minister</w:t>
            </w:r>
          </w:p>
          <w:p w:rsidR="001D4854" w:rsidRPr="00131B28" w:rsidP="002C278B" w14:paraId="4939D8D2" w14:textId="77777777">
            <w:pPr>
              <w:pStyle w:val="Poglavje"/>
              <w:widowControl w:val="0"/>
              <w:spacing w:before="0" w:after="0" w:line="260" w:lineRule="exact"/>
              <w:ind w:left="3400"/>
              <w:jc w:val="left"/>
              <w:rPr>
                <w:sz w:val="20"/>
                <w:szCs w:val="20"/>
              </w:rPr>
            </w:pPr>
          </w:p>
        </w:tc>
      </w:tr>
    </w:tbl>
    <w:p w:rsidR="00FB3C81" w:rsidRPr="00131B28" w:rsidP="00FB3C81" w14:paraId="68C72AD5" w14:textId="77777777">
      <w:pPr>
        <w:pStyle w:val="podpisi"/>
        <w:tabs>
          <w:tab w:val="clear" w:pos="3402"/>
        </w:tabs>
        <w:rPr>
          <w:rFonts w:cs="Arial"/>
          <w:b/>
          <w:szCs w:val="20"/>
          <w:lang w:val="sl-SI"/>
        </w:rPr>
      </w:pPr>
    </w:p>
    <w:p w:rsidR="009F77C7" w:rsidRPr="00131B28" w:rsidP="00FB3C81" w14:paraId="3BC31228" w14:textId="77777777">
      <w:pPr>
        <w:pStyle w:val="podpisi"/>
        <w:tabs>
          <w:tab w:val="clear" w:pos="3402"/>
        </w:tabs>
        <w:rPr>
          <w:rFonts w:cs="Arial"/>
          <w:szCs w:val="20"/>
          <w:lang w:val="sl-SI"/>
        </w:rPr>
      </w:pPr>
      <w:r w:rsidRPr="00131B28">
        <w:rPr>
          <w:rFonts w:cs="Arial"/>
          <w:szCs w:val="20"/>
          <w:lang w:val="sl-SI"/>
        </w:rPr>
        <w:t>Poslano:</w:t>
      </w:r>
    </w:p>
    <w:p w:rsidR="009F77C7" w:rsidRPr="00131B28" w:rsidP="009F77C7" w14:paraId="459C6E22" w14:textId="77777777">
      <w:pPr>
        <w:pStyle w:val="podpisi"/>
        <w:numPr>
          <w:ilvl w:val="1"/>
          <w:numId w:val="18"/>
        </w:numPr>
        <w:tabs>
          <w:tab w:val="clear" w:pos="3402"/>
        </w:tabs>
        <w:ind w:left="360"/>
        <w:rPr>
          <w:rFonts w:cs="Arial"/>
          <w:szCs w:val="20"/>
          <w:lang w:val="sl-SI"/>
        </w:rPr>
      </w:pPr>
      <w:r w:rsidRPr="00131B28">
        <w:rPr>
          <w:rFonts w:cs="Arial"/>
          <w:szCs w:val="20"/>
          <w:lang w:val="sl-SI"/>
        </w:rPr>
        <w:t>naslovniku</w:t>
      </w:r>
    </w:p>
    <w:p w:rsidR="009F77C7" w:rsidRPr="00131B28" w:rsidP="009F77C7" w14:paraId="1D39F3E2" w14:textId="214B2C9D">
      <w:pPr>
        <w:pStyle w:val="podpisi"/>
        <w:numPr>
          <w:ilvl w:val="1"/>
          <w:numId w:val="18"/>
        </w:numPr>
        <w:tabs>
          <w:tab w:val="clear" w:pos="3402"/>
        </w:tabs>
        <w:ind w:left="360"/>
        <w:rPr>
          <w:rFonts w:cs="Arial"/>
          <w:szCs w:val="20"/>
          <w:lang w:val="sl-SI"/>
        </w:rPr>
      </w:pPr>
      <w:r>
        <w:rPr>
          <w:rFonts w:cs="Arial"/>
          <w:szCs w:val="20"/>
          <w:lang w:val="sl-SI"/>
        </w:rPr>
        <w:t>DLO</w:t>
      </w:r>
    </w:p>
    <w:p w:rsidR="009F77C7" w:rsidRPr="00131B28" w:rsidP="00FB3C81" w14:paraId="534DDD4C" w14:textId="77777777">
      <w:pPr>
        <w:pStyle w:val="Naslovpredpisa"/>
        <w:spacing w:before="0" w:after="0" w:line="260" w:lineRule="exact"/>
        <w:jc w:val="both"/>
        <w:rPr>
          <w:sz w:val="20"/>
          <w:szCs w:val="20"/>
        </w:rPr>
      </w:pPr>
    </w:p>
    <w:p w:rsidR="009F77C7" w:rsidRPr="00131B28" w:rsidP="00FB3C81" w14:paraId="6D2F8F4A" w14:textId="77777777">
      <w:pPr>
        <w:pStyle w:val="Naslovpredpisa"/>
        <w:spacing w:before="0" w:after="0" w:line="260" w:lineRule="exact"/>
        <w:jc w:val="both"/>
        <w:rPr>
          <w:sz w:val="20"/>
          <w:szCs w:val="20"/>
        </w:rPr>
      </w:pPr>
    </w:p>
    <w:p w:rsidR="009F77C7" w:rsidRPr="00131B28" w:rsidP="00FB3C81" w14:paraId="5498EC30" w14:textId="77777777">
      <w:pPr>
        <w:pStyle w:val="Naslovpredpisa"/>
        <w:spacing w:before="0" w:after="0" w:line="260" w:lineRule="exact"/>
        <w:jc w:val="both"/>
        <w:rPr>
          <w:sz w:val="20"/>
          <w:szCs w:val="20"/>
        </w:rPr>
      </w:pPr>
    </w:p>
    <w:p w:rsidR="009F77C7" w:rsidRPr="00131B28" w:rsidP="00FB3C81" w14:paraId="09A9D345" w14:textId="77777777">
      <w:pPr>
        <w:pStyle w:val="Naslovpredpisa"/>
        <w:spacing w:before="0" w:after="0" w:line="260" w:lineRule="exact"/>
        <w:jc w:val="both"/>
        <w:rPr>
          <w:sz w:val="20"/>
          <w:szCs w:val="20"/>
        </w:rPr>
      </w:pPr>
    </w:p>
    <w:p w:rsidR="00C14725" w:rsidRPr="00131B28" w:rsidP="00FB3C81" w14:paraId="531AABC6" w14:textId="77777777">
      <w:pPr>
        <w:pStyle w:val="Naslovpredpisa"/>
        <w:spacing w:before="0" w:after="0" w:line="260" w:lineRule="exact"/>
        <w:jc w:val="both"/>
        <w:rPr>
          <w:sz w:val="20"/>
          <w:szCs w:val="20"/>
        </w:rPr>
      </w:pPr>
    </w:p>
    <w:p w:rsidR="00C14725" w:rsidRPr="00131B28" w:rsidP="00FB3C81" w14:paraId="413C9D20" w14:textId="77777777">
      <w:pPr>
        <w:pStyle w:val="Naslovpredpisa"/>
        <w:spacing w:before="0" w:after="0" w:line="260" w:lineRule="exact"/>
        <w:jc w:val="both"/>
        <w:rPr>
          <w:sz w:val="20"/>
          <w:szCs w:val="20"/>
        </w:rPr>
      </w:pPr>
    </w:p>
    <w:p w:rsidR="00CF7FB5" w:rsidRPr="00EA5CE0" w:rsidP="00130418" w14:paraId="535EE494" w14:textId="77E469F7">
      <w:pPr>
        <w:pStyle w:val="Naslovpredpisa"/>
        <w:spacing w:before="0" w:after="0" w:line="260" w:lineRule="exact"/>
        <w:jc w:val="both"/>
        <w:rPr>
          <w:sz w:val="20"/>
          <w:szCs w:val="20"/>
        </w:rPr>
      </w:pPr>
      <w:r w:rsidRPr="00131B28">
        <w:rPr>
          <w:sz w:val="20"/>
          <w:szCs w:val="20"/>
        </w:rPr>
        <w:br w:type="page"/>
      </w:r>
    </w:p>
    <w:p w:rsidR="00130418" w:rsidRPr="00130418" w:rsidP="00CF7FB5" w14:paraId="0A86903E" w14:textId="608677E0">
      <w:pPr>
        <w:jc w:val="both"/>
        <w:rPr>
          <w:rFonts w:ascii="Arial" w:hAnsi="Arial" w:cs="Arial"/>
          <w:b/>
          <w:sz w:val="20"/>
          <w:szCs w:val="20"/>
        </w:rPr>
      </w:pPr>
      <w:r w:rsidRPr="00130418">
        <w:rPr>
          <w:rFonts w:ascii="Arial" w:hAnsi="Arial" w:cs="Arial"/>
          <w:b/>
          <w:sz w:val="20"/>
          <w:szCs w:val="20"/>
        </w:rPr>
        <w:t>OBRAZLOŽITEV</w:t>
      </w:r>
      <w:r>
        <w:rPr>
          <w:rFonts w:ascii="Arial" w:hAnsi="Arial" w:cs="Arial"/>
          <w:b/>
          <w:sz w:val="20"/>
          <w:szCs w:val="20"/>
        </w:rPr>
        <w:t>:</w:t>
      </w:r>
    </w:p>
    <w:p w:rsidR="00CF7FB5" w:rsidRPr="00EA5CE0" w:rsidP="00CF7FB5" w14:paraId="7A73D4C8" w14:textId="3010AB40">
      <w:pPr>
        <w:jc w:val="both"/>
        <w:rPr>
          <w:rFonts w:ascii="Arial" w:hAnsi="Arial" w:cs="Arial"/>
          <w:sz w:val="20"/>
          <w:szCs w:val="20"/>
        </w:rPr>
      </w:pPr>
      <w:r w:rsidRPr="00EA5CE0">
        <w:rPr>
          <w:rFonts w:ascii="Arial" w:hAnsi="Arial" w:cs="Arial"/>
          <w:sz w:val="20"/>
          <w:szCs w:val="20"/>
        </w:rPr>
        <w:t xml:space="preserve">Strokovna komisija za izbiro koncesionarja, ki je bila imenovana na podlagi 15. člena Uredbe o javno-zasebnem partnerstvu pri izvedbi projekta gradnje </w:t>
      </w:r>
      <w:r w:rsidRPr="00EA5CE0">
        <w:rPr>
          <w:rFonts w:ascii="Arial" w:hAnsi="Arial" w:cs="Arial"/>
          <w:sz w:val="20"/>
          <w:szCs w:val="20"/>
        </w:rPr>
        <w:t>fotovoltaičnih</w:t>
      </w:r>
      <w:r w:rsidRPr="00EA5CE0">
        <w:rPr>
          <w:rFonts w:ascii="Arial" w:hAnsi="Arial" w:cs="Arial"/>
          <w:sz w:val="20"/>
          <w:szCs w:val="20"/>
        </w:rPr>
        <w:t xml:space="preserve"> elektrarn na objektih v upravljanju Ministrstva za obrambo – Vojašnica Edvarda </w:t>
      </w:r>
      <w:r w:rsidRPr="00EA5CE0">
        <w:rPr>
          <w:rFonts w:ascii="Arial" w:hAnsi="Arial" w:cs="Arial"/>
          <w:sz w:val="20"/>
          <w:szCs w:val="20"/>
        </w:rPr>
        <w:t>Peperka</w:t>
      </w:r>
      <w:r w:rsidRPr="00EA5CE0">
        <w:rPr>
          <w:rFonts w:ascii="Arial" w:hAnsi="Arial" w:cs="Arial"/>
          <w:sz w:val="20"/>
          <w:szCs w:val="20"/>
        </w:rPr>
        <w:t>, Ljubljana (Uradni list RS, št. 39/23; v nadaljevanju: Uredba), v sestavi:</w:t>
      </w:r>
    </w:p>
    <w:p w:rsidR="00CF7FB5" w:rsidRPr="00EA5CE0" w:rsidP="00CF7FB5" w14:paraId="48B706C0" w14:textId="77777777">
      <w:pPr>
        <w:pStyle w:val="ListParagraph"/>
        <w:numPr>
          <w:ilvl w:val="0"/>
          <w:numId w:val="32"/>
        </w:numPr>
        <w:spacing w:after="120" w:line="264" w:lineRule="auto"/>
        <w:jc w:val="both"/>
        <w:rPr>
          <w:rFonts w:ascii="Arial" w:hAnsi="Arial" w:cs="Arial"/>
          <w:sz w:val="20"/>
          <w:szCs w:val="20"/>
        </w:rPr>
      </w:pPr>
      <w:r w:rsidRPr="00EA5CE0">
        <w:rPr>
          <w:rFonts w:ascii="Arial" w:hAnsi="Arial" w:cs="Arial"/>
          <w:sz w:val="20"/>
          <w:szCs w:val="20"/>
        </w:rPr>
        <w:t>pk. Uroš Žibert, predsednik</w:t>
      </w:r>
    </w:p>
    <w:p w:rsidR="00CF7FB5" w:rsidRPr="00EA5CE0" w:rsidP="00CF7FB5" w14:paraId="308AC499" w14:textId="77777777">
      <w:pPr>
        <w:pStyle w:val="ListParagraph"/>
        <w:numPr>
          <w:ilvl w:val="0"/>
          <w:numId w:val="32"/>
        </w:numPr>
        <w:spacing w:after="120" w:line="264" w:lineRule="auto"/>
        <w:jc w:val="both"/>
        <w:rPr>
          <w:rFonts w:ascii="Arial" w:hAnsi="Arial" w:cs="Arial"/>
          <w:sz w:val="20"/>
          <w:szCs w:val="20"/>
        </w:rPr>
      </w:pPr>
      <w:r w:rsidRPr="00EA5CE0">
        <w:rPr>
          <w:rFonts w:ascii="Arial" w:hAnsi="Arial" w:cs="Arial"/>
          <w:sz w:val="20"/>
          <w:szCs w:val="20"/>
        </w:rPr>
        <w:t>Tina Andoljšek, članica</w:t>
      </w:r>
    </w:p>
    <w:p w:rsidR="00CF7FB5" w:rsidRPr="00EA5CE0" w:rsidP="00CF7FB5" w14:paraId="56A4FB0C" w14:textId="77777777">
      <w:pPr>
        <w:pStyle w:val="ListParagraph"/>
        <w:numPr>
          <w:ilvl w:val="0"/>
          <w:numId w:val="32"/>
        </w:numPr>
        <w:spacing w:after="120" w:line="264" w:lineRule="auto"/>
        <w:jc w:val="both"/>
        <w:rPr>
          <w:rFonts w:ascii="Arial" w:hAnsi="Arial" w:cs="Arial"/>
          <w:sz w:val="20"/>
          <w:szCs w:val="20"/>
        </w:rPr>
      </w:pPr>
      <w:r w:rsidRPr="00EA5CE0">
        <w:rPr>
          <w:rFonts w:ascii="Arial" w:hAnsi="Arial" w:cs="Arial"/>
          <w:sz w:val="20"/>
          <w:szCs w:val="20"/>
        </w:rPr>
        <w:t>Matic Miklavčič, član</w:t>
      </w:r>
    </w:p>
    <w:p w:rsidR="00CF7FB5" w:rsidRPr="00EA5CE0" w:rsidP="00CF7FB5" w14:paraId="123FD08E" w14:textId="77777777">
      <w:pPr>
        <w:pStyle w:val="ListParagraph"/>
        <w:numPr>
          <w:ilvl w:val="0"/>
          <w:numId w:val="32"/>
        </w:numPr>
        <w:spacing w:after="120" w:line="264" w:lineRule="auto"/>
        <w:jc w:val="both"/>
        <w:rPr>
          <w:rFonts w:ascii="Arial" w:hAnsi="Arial" w:cs="Arial"/>
          <w:sz w:val="20"/>
          <w:szCs w:val="20"/>
        </w:rPr>
      </w:pPr>
      <w:r w:rsidRPr="00EA5CE0">
        <w:rPr>
          <w:rFonts w:ascii="Arial" w:hAnsi="Arial" w:cs="Arial"/>
          <w:sz w:val="20"/>
          <w:szCs w:val="20"/>
        </w:rPr>
        <w:t>Uroš Korošec, član.</w:t>
      </w:r>
    </w:p>
    <w:p w:rsidR="00CF7FB5" w:rsidRPr="00EA5CE0" w:rsidP="00CF7FB5" w14:paraId="35309F38" w14:textId="77777777">
      <w:pPr>
        <w:jc w:val="both"/>
        <w:rPr>
          <w:rFonts w:ascii="Arial" w:hAnsi="Arial" w:cs="Arial"/>
          <w:sz w:val="20"/>
          <w:szCs w:val="20"/>
        </w:rPr>
      </w:pPr>
      <w:r w:rsidRPr="00EA5CE0">
        <w:rPr>
          <w:rFonts w:ascii="Arial" w:hAnsi="Arial" w:cs="Arial"/>
          <w:sz w:val="20"/>
          <w:szCs w:val="20"/>
        </w:rPr>
        <w:t xml:space="preserve">je v okviru javnega razpisa z naslovom »Javno zasebno partnerstvo pri izvedbi projekta gradnje </w:t>
      </w:r>
      <w:r w:rsidRPr="00EA5CE0">
        <w:rPr>
          <w:rFonts w:ascii="Arial" w:hAnsi="Arial" w:cs="Arial"/>
          <w:sz w:val="20"/>
          <w:szCs w:val="20"/>
        </w:rPr>
        <w:t>fotovoltaičnih</w:t>
      </w:r>
      <w:r w:rsidRPr="00EA5CE0">
        <w:rPr>
          <w:rFonts w:ascii="Arial" w:hAnsi="Arial" w:cs="Arial"/>
          <w:sz w:val="20"/>
          <w:szCs w:val="20"/>
        </w:rPr>
        <w:t xml:space="preserve"> elektrarn na objektih v upravljanju Ministrstva za obrambo – Vojašnica Edvarda </w:t>
      </w:r>
      <w:r w:rsidRPr="00EA5CE0">
        <w:rPr>
          <w:rFonts w:ascii="Arial" w:hAnsi="Arial" w:cs="Arial"/>
          <w:sz w:val="20"/>
          <w:szCs w:val="20"/>
        </w:rPr>
        <w:t>Peperka</w:t>
      </w:r>
      <w:r w:rsidRPr="00EA5CE0">
        <w:rPr>
          <w:rFonts w:ascii="Arial" w:hAnsi="Arial" w:cs="Arial"/>
          <w:sz w:val="20"/>
          <w:szCs w:val="20"/>
        </w:rPr>
        <w:t>, Ljubljana«, objavljenem dne 19.06.2024 pod številko objave JN004272/2024-EUe16/01 skladno s poglavjem 4.1 razpisne dokumentacije opravila pregled prijav in izdelala predmetno poročilo.</w:t>
      </w:r>
    </w:p>
    <w:p w:rsidR="00CF7FB5" w:rsidRPr="00EA5CE0" w:rsidP="00CF7FB5" w14:paraId="2558F3B3" w14:textId="77777777">
      <w:pPr>
        <w:jc w:val="both"/>
        <w:rPr>
          <w:rFonts w:ascii="Arial" w:hAnsi="Arial" w:cs="Arial"/>
          <w:sz w:val="20"/>
          <w:szCs w:val="20"/>
        </w:rPr>
      </w:pPr>
      <w:r w:rsidRPr="00EA5CE0">
        <w:rPr>
          <w:rFonts w:ascii="Arial" w:hAnsi="Arial" w:cs="Arial"/>
          <w:sz w:val="20"/>
          <w:szCs w:val="20"/>
        </w:rPr>
        <w:t>Strokovna komisija dne 08.09.2024 ob 11:00 uri skladno z določili razpisne dokumentacije javnega razpisa pričela z odpiranjem prijav.</w:t>
      </w:r>
    </w:p>
    <w:p w:rsidR="00CF7FB5" w:rsidRPr="00EA5CE0" w:rsidP="00CF7FB5" w14:paraId="6089D106" w14:textId="77777777">
      <w:pPr>
        <w:spacing w:after="80"/>
        <w:jc w:val="both"/>
        <w:rPr>
          <w:rFonts w:ascii="Arial" w:hAnsi="Arial" w:cs="Arial"/>
          <w:sz w:val="20"/>
          <w:szCs w:val="20"/>
        </w:rPr>
      </w:pPr>
      <w:r w:rsidRPr="00EA5CE0">
        <w:rPr>
          <w:rFonts w:ascii="Arial" w:hAnsi="Arial" w:cs="Arial"/>
          <w:sz w:val="20"/>
          <w:szCs w:val="20"/>
        </w:rPr>
        <w:t>Strokovna komisija je ugotovila, da so do roka za prejem prijav, to je do 08.09.2024 do 10:00 ure, prispele prijave sledečih prijaviteljev:</w:t>
      </w:r>
    </w:p>
    <w:tbl>
      <w:tblPr>
        <w:tblW w:w="8591"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8591"/>
      </w:tblGrid>
      <w:tr w14:paraId="75EB9504" w14:textId="77777777" w:rsidTr="00540909">
        <w:tblPrEx>
          <w:tblW w:w="8591"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348"/>
        </w:trPr>
        <w:tc>
          <w:tcPr>
            <w:tcW w:w="8591" w:type="dxa"/>
            <w:shd w:val="clear" w:color="auto" w:fill="auto"/>
            <w:vAlign w:val="center"/>
          </w:tcPr>
          <w:p w:rsidR="00CF7FB5" w:rsidRPr="00EA5CE0" w:rsidP="00540909" w14:paraId="2224B975" w14:textId="77777777">
            <w:pPr>
              <w:spacing w:after="80" w:line="260" w:lineRule="atLeast"/>
              <w:jc w:val="center"/>
              <w:rPr>
                <w:rFonts w:ascii="Arial" w:hAnsi="Arial" w:cs="Arial"/>
                <w:b/>
                <w:sz w:val="20"/>
                <w:szCs w:val="20"/>
              </w:rPr>
            </w:pPr>
            <w:r w:rsidRPr="00EA5CE0">
              <w:rPr>
                <w:rFonts w:ascii="Arial" w:hAnsi="Arial" w:cs="Arial"/>
                <w:b/>
                <w:sz w:val="20"/>
                <w:szCs w:val="20"/>
              </w:rPr>
              <w:t>NAZIV PRIJAVITELJA</w:t>
            </w:r>
          </w:p>
        </w:tc>
      </w:tr>
      <w:tr w14:paraId="22AB866F" w14:textId="77777777" w:rsidTr="00540909">
        <w:tblPrEx>
          <w:tblW w:w="8591" w:type="dxa"/>
          <w:tblInd w:w="-5" w:type="dxa"/>
          <w:tblLook w:val="04A0"/>
        </w:tblPrEx>
        <w:trPr>
          <w:trHeight w:val="633"/>
        </w:trPr>
        <w:tc>
          <w:tcPr>
            <w:tcW w:w="8591" w:type="dxa"/>
            <w:shd w:val="clear" w:color="auto" w:fill="auto"/>
            <w:vAlign w:val="center"/>
          </w:tcPr>
          <w:p w:rsidR="00CF7FB5" w:rsidRPr="00EA5CE0" w:rsidP="00540909" w14:paraId="69C0C0A6" w14:textId="77777777">
            <w:pPr>
              <w:spacing w:after="80" w:line="260" w:lineRule="atLeast"/>
              <w:rPr>
                <w:rFonts w:ascii="Arial" w:hAnsi="Arial" w:cs="Arial"/>
                <w:sz w:val="20"/>
                <w:szCs w:val="20"/>
              </w:rPr>
            </w:pPr>
            <w:r w:rsidRPr="00EA5CE0">
              <w:rPr>
                <w:rFonts w:ascii="Arial" w:hAnsi="Arial" w:cs="Arial"/>
                <w:b/>
                <w:sz w:val="20"/>
                <w:szCs w:val="20"/>
              </w:rPr>
              <w:t xml:space="preserve">PETROL </w:t>
            </w:r>
            <w:r w:rsidRPr="00EA5CE0">
              <w:rPr>
                <w:rFonts w:ascii="Arial" w:hAnsi="Arial" w:cs="Arial"/>
                <w:b/>
                <w:sz w:val="20"/>
                <w:szCs w:val="20"/>
              </w:rPr>
              <w:t>d.d</w:t>
            </w:r>
            <w:r w:rsidRPr="00EA5CE0">
              <w:rPr>
                <w:rFonts w:ascii="Arial" w:hAnsi="Arial" w:cs="Arial"/>
                <w:sz w:val="20"/>
                <w:szCs w:val="20"/>
              </w:rPr>
              <w:t xml:space="preserve">., Ljubljana, Dunajska cesta 50, 1000 Ljubljana s partnerjem RESALTA </w:t>
            </w:r>
            <w:r w:rsidRPr="00EA5CE0">
              <w:rPr>
                <w:rFonts w:ascii="Arial" w:hAnsi="Arial" w:cs="Arial"/>
                <w:sz w:val="20"/>
                <w:szCs w:val="20"/>
              </w:rPr>
              <w:t>d.o.o</w:t>
            </w:r>
            <w:r w:rsidRPr="00EA5CE0">
              <w:rPr>
                <w:rFonts w:ascii="Arial" w:hAnsi="Arial" w:cs="Arial"/>
                <w:sz w:val="20"/>
                <w:szCs w:val="20"/>
              </w:rPr>
              <w:t>., Ljubljana, Šlandrova ulica 4B, 1231 Ljubljana – Črnuče</w:t>
            </w:r>
          </w:p>
        </w:tc>
      </w:tr>
      <w:tr w14:paraId="275B9AFF" w14:textId="77777777" w:rsidTr="00540909">
        <w:tblPrEx>
          <w:tblW w:w="8591" w:type="dxa"/>
          <w:tblInd w:w="-5" w:type="dxa"/>
          <w:tblLook w:val="04A0"/>
        </w:tblPrEx>
        <w:trPr>
          <w:trHeight w:val="902"/>
        </w:trPr>
        <w:tc>
          <w:tcPr>
            <w:tcW w:w="8591" w:type="dxa"/>
            <w:shd w:val="clear" w:color="auto" w:fill="auto"/>
            <w:vAlign w:val="center"/>
          </w:tcPr>
          <w:p w:rsidR="00CF7FB5" w:rsidRPr="00EA5CE0" w:rsidP="00540909" w14:paraId="295119E8" w14:textId="77777777">
            <w:pPr>
              <w:spacing w:after="80" w:line="260" w:lineRule="atLeast"/>
              <w:rPr>
                <w:rFonts w:ascii="Arial" w:hAnsi="Arial" w:cs="Arial"/>
                <w:sz w:val="20"/>
                <w:szCs w:val="20"/>
              </w:rPr>
            </w:pPr>
            <w:r w:rsidRPr="00EA5CE0">
              <w:rPr>
                <w:rFonts w:ascii="Arial" w:hAnsi="Arial" w:cs="Arial"/>
                <w:b/>
                <w:sz w:val="20"/>
                <w:szCs w:val="20"/>
              </w:rPr>
              <w:t xml:space="preserve">GEN-I, </w:t>
            </w:r>
            <w:r w:rsidRPr="00EA5CE0">
              <w:rPr>
                <w:rFonts w:ascii="Arial" w:hAnsi="Arial" w:cs="Arial"/>
                <w:b/>
                <w:sz w:val="20"/>
                <w:szCs w:val="20"/>
              </w:rPr>
              <w:t>d.o.o</w:t>
            </w:r>
            <w:r w:rsidRPr="00EA5CE0">
              <w:rPr>
                <w:rFonts w:ascii="Arial" w:hAnsi="Arial" w:cs="Arial"/>
                <w:sz w:val="20"/>
                <w:szCs w:val="20"/>
              </w:rPr>
              <w:t xml:space="preserve">., Vrbina 17, 8270 Krško s partnerji GEN-I SONCE </w:t>
            </w:r>
            <w:r w:rsidRPr="00EA5CE0">
              <w:rPr>
                <w:rFonts w:ascii="Arial" w:hAnsi="Arial" w:cs="Arial"/>
                <w:sz w:val="20"/>
                <w:szCs w:val="20"/>
              </w:rPr>
              <w:t>d.o.o</w:t>
            </w:r>
            <w:r w:rsidRPr="00EA5CE0">
              <w:rPr>
                <w:rFonts w:ascii="Arial" w:hAnsi="Arial" w:cs="Arial"/>
                <w:sz w:val="20"/>
                <w:szCs w:val="20"/>
              </w:rPr>
              <w:t xml:space="preserve">., Dunajska cesta 119, 1000 Ljubljana, GEN-I ESCO </w:t>
            </w:r>
            <w:r w:rsidRPr="00EA5CE0">
              <w:rPr>
                <w:rFonts w:ascii="Arial" w:hAnsi="Arial" w:cs="Arial"/>
                <w:sz w:val="20"/>
                <w:szCs w:val="20"/>
              </w:rPr>
              <w:t>d.o.o</w:t>
            </w:r>
            <w:r w:rsidRPr="00EA5CE0">
              <w:rPr>
                <w:rFonts w:ascii="Arial" w:hAnsi="Arial" w:cs="Arial"/>
                <w:sz w:val="20"/>
                <w:szCs w:val="20"/>
              </w:rPr>
              <w:t xml:space="preserve">., Kromberk, Ulica Vinka Vodopivca 45A, 5000 Nova Gorica in GEN-I OVE 1 </w:t>
            </w:r>
            <w:r w:rsidRPr="00EA5CE0">
              <w:rPr>
                <w:rFonts w:ascii="Arial" w:hAnsi="Arial" w:cs="Arial"/>
                <w:sz w:val="20"/>
                <w:szCs w:val="20"/>
              </w:rPr>
              <w:t>d.o.o</w:t>
            </w:r>
            <w:r w:rsidRPr="00EA5CE0">
              <w:rPr>
                <w:rFonts w:ascii="Arial" w:hAnsi="Arial" w:cs="Arial"/>
                <w:sz w:val="20"/>
                <w:szCs w:val="20"/>
              </w:rPr>
              <w:t>., Dunajska cesta 119, 1000 Ljubljana</w:t>
            </w:r>
          </w:p>
        </w:tc>
      </w:tr>
      <w:tr w14:paraId="7AA1E26B" w14:textId="77777777" w:rsidTr="00540909">
        <w:tblPrEx>
          <w:tblW w:w="8591" w:type="dxa"/>
          <w:tblInd w:w="-5" w:type="dxa"/>
          <w:tblLook w:val="04A0"/>
        </w:tblPrEx>
        <w:trPr>
          <w:trHeight w:val="348"/>
        </w:trPr>
        <w:tc>
          <w:tcPr>
            <w:tcW w:w="8591" w:type="dxa"/>
            <w:shd w:val="clear" w:color="auto" w:fill="auto"/>
            <w:vAlign w:val="center"/>
          </w:tcPr>
          <w:p w:rsidR="00CF7FB5" w:rsidRPr="00EA5CE0" w:rsidP="00540909" w14:paraId="0055E795" w14:textId="77777777">
            <w:pPr>
              <w:spacing w:after="80" w:line="260" w:lineRule="atLeast"/>
              <w:rPr>
                <w:rFonts w:ascii="Arial" w:hAnsi="Arial" w:cs="Arial"/>
                <w:sz w:val="20"/>
                <w:szCs w:val="20"/>
              </w:rPr>
            </w:pPr>
            <w:r w:rsidRPr="00EA5CE0">
              <w:rPr>
                <w:rFonts w:ascii="Arial" w:hAnsi="Arial" w:cs="Arial"/>
                <w:b/>
                <w:sz w:val="20"/>
                <w:szCs w:val="20"/>
              </w:rPr>
              <w:t xml:space="preserve">JB energija </w:t>
            </w:r>
            <w:r w:rsidRPr="00EA5CE0">
              <w:rPr>
                <w:rFonts w:ascii="Arial" w:hAnsi="Arial" w:cs="Arial"/>
                <w:b/>
                <w:sz w:val="20"/>
                <w:szCs w:val="20"/>
              </w:rPr>
              <w:t>d.o.o</w:t>
            </w:r>
            <w:r w:rsidRPr="00EA5CE0">
              <w:rPr>
                <w:rFonts w:ascii="Arial" w:hAnsi="Arial" w:cs="Arial"/>
                <w:sz w:val="20"/>
                <w:szCs w:val="20"/>
              </w:rPr>
              <w:t>., Kobile 2, 8273 Leskovec pri Krškem</w:t>
            </w:r>
          </w:p>
        </w:tc>
      </w:tr>
    </w:tbl>
    <w:p w:rsidR="00CF7FB5" w:rsidRPr="00EA5CE0" w:rsidP="00CF7FB5" w14:paraId="2F7811EB" w14:textId="77777777">
      <w:pPr>
        <w:spacing w:after="80"/>
        <w:jc w:val="both"/>
        <w:rPr>
          <w:rFonts w:ascii="Arial" w:hAnsi="Arial" w:cs="Arial"/>
          <w:sz w:val="20"/>
          <w:szCs w:val="20"/>
        </w:rPr>
      </w:pPr>
    </w:p>
    <w:p w:rsidR="00CF7FB5" w:rsidRPr="00EA5CE0" w:rsidP="00CF7FB5" w14:paraId="2C542D94" w14:textId="77777777">
      <w:pPr>
        <w:spacing w:after="80"/>
        <w:jc w:val="both"/>
        <w:rPr>
          <w:rFonts w:ascii="Arial" w:hAnsi="Arial" w:cs="Arial"/>
          <w:sz w:val="20"/>
          <w:szCs w:val="20"/>
        </w:rPr>
      </w:pPr>
      <w:r w:rsidRPr="00EA5CE0">
        <w:rPr>
          <w:rFonts w:ascii="Arial" w:hAnsi="Arial" w:cs="Arial"/>
          <w:sz w:val="20"/>
          <w:szCs w:val="20"/>
        </w:rPr>
        <w:t xml:space="preserve">Po zaključenem odpiranju je bil opravljen pregled prijav. </w:t>
      </w:r>
    </w:p>
    <w:p w:rsidR="00CF7FB5" w:rsidRPr="00EA5CE0" w:rsidP="00CF7FB5" w14:paraId="34654C00" w14:textId="77777777">
      <w:pPr>
        <w:spacing w:after="80"/>
        <w:jc w:val="both"/>
        <w:rPr>
          <w:rFonts w:ascii="Arial" w:hAnsi="Arial" w:cs="Arial"/>
          <w:sz w:val="20"/>
          <w:szCs w:val="20"/>
        </w:rPr>
      </w:pPr>
      <w:r w:rsidRPr="00EA5CE0">
        <w:rPr>
          <w:rFonts w:ascii="Arial" w:hAnsi="Arial" w:cs="Arial"/>
          <w:sz w:val="20"/>
          <w:szCs w:val="20"/>
        </w:rPr>
        <w:t xml:space="preserve">Ob pregledu prijave prijavitelja PETROL </w:t>
      </w:r>
      <w:r w:rsidRPr="00EA5CE0">
        <w:rPr>
          <w:rFonts w:ascii="Arial" w:hAnsi="Arial" w:cs="Arial"/>
          <w:sz w:val="20"/>
          <w:szCs w:val="20"/>
        </w:rPr>
        <w:t>d.d</w:t>
      </w:r>
      <w:r w:rsidRPr="00EA5CE0">
        <w:rPr>
          <w:rFonts w:ascii="Arial" w:hAnsi="Arial" w:cs="Arial"/>
          <w:sz w:val="20"/>
          <w:szCs w:val="20"/>
        </w:rPr>
        <w:t xml:space="preserve">., Ljubljana, Dunajska cesta 50, 1000 Ljubljana s partnerjem RESALTA </w:t>
      </w:r>
      <w:r w:rsidRPr="00EA5CE0">
        <w:rPr>
          <w:rFonts w:ascii="Arial" w:hAnsi="Arial" w:cs="Arial"/>
          <w:sz w:val="20"/>
          <w:szCs w:val="20"/>
        </w:rPr>
        <w:t>d.o.o</w:t>
      </w:r>
      <w:r w:rsidRPr="00EA5CE0">
        <w:rPr>
          <w:rFonts w:ascii="Arial" w:hAnsi="Arial" w:cs="Arial"/>
          <w:sz w:val="20"/>
          <w:szCs w:val="20"/>
        </w:rPr>
        <w:t xml:space="preserve">., Ljubljana, Šlandrova ulica 4B, 1231 Ljubljana – Črnuče, da je prijava formalno in vsebinsko nepopolna. Vezano je bil izveden postopek dopolnjevanja oziroma pojasnjevanja prijav. Prijavitelj PETROL </w:t>
      </w:r>
      <w:r w:rsidRPr="00EA5CE0">
        <w:rPr>
          <w:rFonts w:ascii="Arial" w:hAnsi="Arial" w:cs="Arial"/>
          <w:sz w:val="20"/>
          <w:szCs w:val="20"/>
        </w:rPr>
        <w:t>d.d</w:t>
      </w:r>
      <w:r w:rsidRPr="00EA5CE0">
        <w:rPr>
          <w:rFonts w:ascii="Arial" w:hAnsi="Arial" w:cs="Arial"/>
          <w:sz w:val="20"/>
          <w:szCs w:val="20"/>
        </w:rPr>
        <w:t xml:space="preserve">., Ljubljana, Dunajska cesta 50, 1000 Ljubljana s partnerjem RESALTA </w:t>
      </w:r>
      <w:r w:rsidRPr="00EA5CE0">
        <w:rPr>
          <w:rFonts w:ascii="Arial" w:hAnsi="Arial" w:cs="Arial"/>
          <w:sz w:val="20"/>
          <w:szCs w:val="20"/>
        </w:rPr>
        <w:t>d.o.o</w:t>
      </w:r>
      <w:r w:rsidRPr="00EA5CE0">
        <w:rPr>
          <w:rFonts w:ascii="Arial" w:hAnsi="Arial" w:cs="Arial"/>
          <w:sz w:val="20"/>
          <w:szCs w:val="20"/>
        </w:rPr>
        <w:t xml:space="preserve">., Ljubljana, Šlandrova ulica 4B, 1231 Ljubljana – Črnuče, je v postavljenem roku sicer podal dopolnitev prijave vendar pa le-ta ni bila skladna s podano zahtevo za dopolnitev, saj prijavitelj navkljub izrecnemu pozivu ni predložil ustreznega potrdila banke za transakcijski račun IBAN SI56 0292 3026 5481 671 odprt pri NLB </w:t>
      </w:r>
      <w:r w:rsidRPr="00EA5CE0">
        <w:rPr>
          <w:rFonts w:ascii="Arial" w:hAnsi="Arial" w:cs="Arial"/>
          <w:sz w:val="20"/>
          <w:szCs w:val="20"/>
        </w:rPr>
        <w:t>d.d</w:t>
      </w:r>
      <w:r w:rsidRPr="00EA5CE0">
        <w:rPr>
          <w:rFonts w:ascii="Arial" w:hAnsi="Arial" w:cs="Arial"/>
          <w:sz w:val="20"/>
          <w:szCs w:val="20"/>
        </w:rPr>
        <w:t xml:space="preserve">. Posledično se ugotavlja, da tudi po posredovanih dopolnitvah oziroma pojasnilih omenjeni prijavitelj, ni izkazal, da izpolnjuje pogoj, da </w:t>
      </w:r>
      <w:r w:rsidRPr="00EA5CE0">
        <w:rPr>
          <w:rFonts w:ascii="Arial" w:hAnsi="Arial" w:cs="Arial"/>
          <w:i/>
          <w:iCs/>
          <w:sz w:val="20"/>
          <w:szCs w:val="20"/>
        </w:rPr>
        <w:t>»Prijavitelj v zadnjih dvanajstih mesecih pred datumom objave predmetnega javnega razpisa v Uradnem listu (19.06.2024) ni imel blokiranih poslovnih računov, ki jih ima gospodarski subjekt, ki podaja rešitev, odprte v državi v kateri ima sedež in v Republiki Sloveniji.«</w:t>
      </w:r>
      <w:r w:rsidRPr="00EA5CE0">
        <w:rPr>
          <w:rFonts w:ascii="Arial" w:hAnsi="Arial" w:cs="Arial"/>
          <w:sz w:val="20"/>
          <w:szCs w:val="20"/>
        </w:rPr>
        <w:t xml:space="preserve"> Ob upoštevanju navedenega je bilo ugotovljeno, da prijava prijavitelja PETROL </w:t>
      </w:r>
      <w:r w:rsidRPr="00EA5CE0">
        <w:rPr>
          <w:rFonts w:ascii="Arial" w:hAnsi="Arial" w:cs="Arial"/>
          <w:sz w:val="20"/>
          <w:szCs w:val="20"/>
        </w:rPr>
        <w:t>d.d</w:t>
      </w:r>
      <w:r w:rsidRPr="00EA5CE0">
        <w:rPr>
          <w:rFonts w:ascii="Arial" w:hAnsi="Arial" w:cs="Arial"/>
          <w:sz w:val="20"/>
          <w:szCs w:val="20"/>
        </w:rPr>
        <w:t>., Ljubljana, Dunajska cesta 50, 1000 Ljubljana, ni bila ustrezno dopolnjena, hkrati pa prijava ne izpolnjuje vseh razpisnih pogojev in zahtev, zaradi česar je potrebno (zaradi obeh navedenih razlogov) takšno prijavo ob upoštevanju zakonskih pravil izločiti iz nadaljnjega postopka.</w:t>
      </w:r>
    </w:p>
    <w:p w:rsidR="00CF7FB5" w:rsidRPr="00EA5CE0" w:rsidP="00CF7FB5" w14:paraId="2D216F8C" w14:textId="77777777">
      <w:pPr>
        <w:spacing w:after="80"/>
        <w:jc w:val="both"/>
        <w:rPr>
          <w:rFonts w:ascii="Arial" w:hAnsi="Arial" w:cs="Arial"/>
          <w:sz w:val="20"/>
          <w:szCs w:val="20"/>
        </w:rPr>
      </w:pPr>
      <w:r w:rsidRPr="00EA5CE0">
        <w:rPr>
          <w:rFonts w:ascii="Arial" w:hAnsi="Arial" w:cs="Arial"/>
          <w:sz w:val="20"/>
          <w:szCs w:val="20"/>
        </w:rPr>
        <w:t xml:space="preserve">Ob pregledu prijave prijavitelja GEN-I, </w:t>
      </w:r>
      <w:r w:rsidRPr="00EA5CE0">
        <w:rPr>
          <w:rFonts w:ascii="Arial" w:hAnsi="Arial" w:cs="Arial"/>
          <w:sz w:val="20"/>
          <w:szCs w:val="20"/>
        </w:rPr>
        <w:t>d.o.o</w:t>
      </w:r>
      <w:r w:rsidRPr="00EA5CE0">
        <w:rPr>
          <w:rFonts w:ascii="Arial" w:hAnsi="Arial" w:cs="Arial"/>
          <w:sz w:val="20"/>
          <w:szCs w:val="20"/>
        </w:rPr>
        <w:t xml:space="preserve">., Vrbina 17, 8270 Krško s partnerji GEN-I SONCE </w:t>
      </w:r>
      <w:r w:rsidRPr="00EA5CE0">
        <w:rPr>
          <w:rFonts w:ascii="Arial" w:hAnsi="Arial" w:cs="Arial"/>
          <w:sz w:val="20"/>
          <w:szCs w:val="20"/>
        </w:rPr>
        <w:t>d.o.o</w:t>
      </w:r>
      <w:r w:rsidRPr="00EA5CE0">
        <w:rPr>
          <w:rFonts w:ascii="Arial" w:hAnsi="Arial" w:cs="Arial"/>
          <w:sz w:val="20"/>
          <w:szCs w:val="20"/>
        </w:rPr>
        <w:t xml:space="preserve">., Dunajska cesta 119, 1000 Ljubljana, GEN-I ESCO </w:t>
      </w:r>
      <w:r w:rsidRPr="00EA5CE0">
        <w:rPr>
          <w:rFonts w:ascii="Arial" w:hAnsi="Arial" w:cs="Arial"/>
          <w:sz w:val="20"/>
          <w:szCs w:val="20"/>
        </w:rPr>
        <w:t>d.o.o</w:t>
      </w:r>
      <w:r w:rsidRPr="00EA5CE0">
        <w:rPr>
          <w:rFonts w:ascii="Arial" w:hAnsi="Arial" w:cs="Arial"/>
          <w:sz w:val="20"/>
          <w:szCs w:val="20"/>
        </w:rPr>
        <w:t xml:space="preserve">., Kromberk, Ulica Vinka Vodopivca 45A, 5000 Nova Gorica in GEN-I OVE 1 </w:t>
      </w:r>
      <w:r w:rsidRPr="00EA5CE0">
        <w:rPr>
          <w:rFonts w:ascii="Arial" w:hAnsi="Arial" w:cs="Arial"/>
          <w:sz w:val="20"/>
          <w:szCs w:val="20"/>
        </w:rPr>
        <w:t>d.o.o</w:t>
      </w:r>
      <w:r w:rsidRPr="00EA5CE0">
        <w:rPr>
          <w:rFonts w:ascii="Arial" w:hAnsi="Arial" w:cs="Arial"/>
          <w:sz w:val="20"/>
          <w:szCs w:val="20"/>
        </w:rPr>
        <w:t xml:space="preserve">., Dunajska cesta 119, 1000 Ljubljana, da je prijava formalno in vsebinsko nepopolna. Vezano je bil izveden postopek dopolnjevanja oziroma pojasnjevanja prijav. Prijavitelj GEN-I, </w:t>
      </w:r>
      <w:r w:rsidRPr="00EA5CE0">
        <w:rPr>
          <w:rFonts w:ascii="Arial" w:hAnsi="Arial" w:cs="Arial"/>
          <w:sz w:val="20"/>
          <w:szCs w:val="20"/>
        </w:rPr>
        <w:t>d.o.o</w:t>
      </w:r>
      <w:r w:rsidRPr="00EA5CE0">
        <w:rPr>
          <w:rFonts w:ascii="Arial" w:hAnsi="Arial" w:cs="Arial"/>
          <w:sz w:val="20"/>
          <w:szCs w:val="20"/>
        </w:rPr>
        <w:t xml:space="preserve">., Vrbina 17, 8270 Krško s partnerji GEN-I SONCE </w:t>
      </w:r>
      <w:r w:rsidRPr="00EA5CE0">
        <w:rPr>
          <w:rFonts w:ascii="Arial" w:hAnsi="Arial" w:cs="Arial"/>
          <w:sz w:val="20"/>
          <w:szCs w:val="20"/>
        </w:rPr>
        <w:t>d.o.o</w:t>
      </w:r>
      <w:r w:rsidRPr="00EA5CE0">
        <w:rPr>
          <w:rFonts w:ascii="Arial" w:hAnsi="Arial" w:cs="Arial"/>
          <w:sz w:val="20"/>
          <w:szCs w:val="20"/>
        </w:rPr>
        <w:t xml:space="preserve">., Dunajska cesta 119, </w:t>
      </w:r>
      <w:r w:rsidRPr="00EA5CE0">
        <w:rPr>
          <w:rFonts w:ascii="Arial" w:hAnsi="Arial" w:cs="Arial"/>
          <w:sz w:val="20"/>
          <w:szCs w:val="20"/>
        </w:rPr>
        <w:t xml:space="preserve">1000 Ljubljana, GEN-I ESCO </w:t>
      </w:r>
      <w:r w:rsidRPr="00EA5CE0">
        <w:rPr>
          <w:rFonts w:ascii="Arial" w:hAnsi="Arial" w:cs="Arial"/>
          <w:sz w:val="20"/>
          <w:szCs w:val="20"/>
        </w:rPr>
        <w:t>d.o.o</w:t>
      </w:r>
      <w:r w:rsidRPr="00EA5CE0">
        <w:rPr>
          <w:rFonts w:ascii="Arial" w:hAnsi="Arial" w:cs="Arial"/>
          <w:sz w:val="20"/>
          <w:szCs w:val="20"/>
        </w:rPr>
        <w:t xml:space="preserve">., Kromberk, Ulica Vinka Vodopivca 45A, 5000 Nova Gorica in GEN-I OVE 1 </w:t>
      </w:r>
      <w:r w:rsidRPr="00EA5CE0">
        <w:rPr>
          <w:rFonts w:ascii="Arial" w:hAnsi="Arial" w:cs="Arial"/>
          <w:sz w:val="20"/>
          <w:szCs w:val="20"/>
        </w:rPr>
        <w:t>d.o.o</w:t>
      </w:r>
      <w:r w:rsidRPr="00EA5CE0">
        <w:rPr>
          <w:rFonts w:ascii="Arial" w:hAnsi="Arial" w:cs="Arial"/>
          <w:sz w:val="20"/>
          <w:szCs w:val="20"/>
        </w:rPr>
        <w:t xml:space="preserve">., Dunajska cesta 119, 1000 Ljubljana, je v postavljenem roku sicer podal dopolnitev prijave vendar pa le-ta ni bila skladna s podano zahtevo za dopolnitev, saj prijavitelj navkljub izrecnemu pozivu ni predložil ustreznih potrdil bank tako za prijavitelja kot njegove partnerje, ki bi izkazovala z razpisno dokumentacijo zahtevano vsebino za celotno zahtevano obdobje (predložena potrdila namreč niso zajemala celotnega obdobja, ki je bilo predmet ekonomskega pogoja). Posledično se ugotavlja, da tudi po posredovanih dopolnitvah oziroma pojasnilih omenjeni prijavitelj, ni izkazal (z dokazili, ki so bila izrecno zahtevana z razpisno dokumentacijo), da izpolnjuje pogoj, da </w:t>
      </w:r>
      <w:r w:rsidRPr="00EA5CE0">
        <w:rPr>
          <w:rFonts w:ascii="Arial" w:hAnsi="Arial" w:cs="Arial"/>
          <w:i/>
          <w:iCs/>
          <w:sz w:val="20"/>
          <w:szCs w:val="20"/>
        </w:rPr>
        <w:t>»Prijavitelj v zadnjih dvanajstih mesecih pred datumom objave predmetnega javnega razpisa v Uradnem listu (19.06.2024) ni imel blokiranih poslovnih računov, ki jih ima gospodarski subjekt, ki podaja rešitev, odprte v državi v kateri ima sedež in v Republiki Sloveniji.«</w:t>
      </w:r>
      <w:r w:rsidRPr="00EA5CE0">
        <w:rPr>
          <w:rFonts w:ascii="Arial" w:hAnsi="Arial" w:cs="Arial"/>
          <w:sz w:val="20"/>
          <w:szCs w:val="20"/>
        </w:rPr>
        <w:t xml:space="preserve"> Prav tako se nadalje ugotavlja, da prijavitelj GEN-I, </w:t>
      </w:r>
      <w:r w:rsidRPr="00EA5CE0">
        <w:rPr>
          <w:rFonts w:ascii="Arial" w:hAnsi="Arial" w:cs="Arial"/>
          <w:sz w:val="20"/>
          <w:szCs w:val="20"/>
        </w:rPr>
        <w:t>d.o.o</w:t>
      </w:r>
      <w:r w:rsidRPr="00EA5CE0">
        <w:rPr>
          <w:rFonts w:ascii="Arial" w:hAnsi="Arial" w:cs="Arial"/>
          <w:sz w:val="20"/>
          <w:szCs w:val="20"/>
        </w:rPr>
        <w:t xml:space="preserve">., Vrbina 17, 8270 Krško s partnerji GEN-I SONCE </w:t>
      </w:r>
      <w:r w:rsidRPr="00EA5CE0">
        <w:rPr>
          <w:rFonts w:ascii="Arial" w:hAnsi="Arial" w:cs="Arial"/>
          <w:sz w:val="20"/>
          <w:szCs w:val="20"/>
        </w:rPr>
        <w:t>d.o.o</w:t>
      </w:r>
      <w:r w:rsidRPr="00EA5CE0">
        <w:rPr>
          <w:rFonts w:ascii="Arial" w:hAnsi="Arial" w:cs="Arial"/>
          <w:sz w:val="20"/>
          <w:szCs w:val="20"/>
        </w:rPr>
        <w:t xml:space="preserve">., Dunajska cesta 119, 1000 Ljubljana, GEN-I ESCO </w:t>
      </w:r>
      <w:r w:rsidRPr="00EA5CE0">
        <w:rPr>
          <w:rFonts w:ascii="Arial" w:hAnsi="Arial" w:cs="Arial"/>
          <w:sz w:val="20"/>
          <w:szCs w:val="20"/>
        </w:rPr>
        <w:t>d.o.o</w:t>
      </w:r>
      <w:r w:rsidRPr="00EA5CE0">
        <w:rPr>
          <w:rFonts w:ascii="Arial" w:hAnsi="Arial" w:cs="Arial"/>
          <w:sz w:val="20"/>
          <w:szCs w:val="20"/>
        </w:rPr>
        <w:t xml:space="preserve">., Kromberk, Ulica Vinka Vodopivca 45A, 5000 Nova Gorica in GEN-I OVE 1 </w:t>
      </w:r>
      <w:r w:rsidRPr="00EA5CE0">
        <w:rPr>
          <w:rFonts w:ascii="Arial" w:hAnsi="Arial" w:cs="Arial"/>
          <w:sz w:val="20"/>
          <w:szCs w:val="20"/>
        </w:rPr>
        <w:t>d.o.o</w:t>
      </w:r>
      <w:r w:rsidRPr="00EA5CE0">
        <w:rPr>
          <w:rFonts w:ascii="Arial" w:hAnsi="Arial" w:cs="Arial"/>
          <w:sz w:val="20"/>
          <w:szCs w:val="20"/>
        </w:rPr>
        <w:t xml:space="preserve">., Dunajska cesta 119, 1000 Ljubljana, v okviru svoje prijave ni izkazal, da izpolnjuje referenčni pogoj v delu, ki je zahteval, da je </w:t>
      </w:r>
      <w:r w:rsidRPr="00EA5CE0">
        <w:rPr>
          <w:rFonts w:ascii="Arial" w:hAnsi="Arial" w:cs="Arial"/>
          <w:i/>
          <w:iCs/>
          <w:sz w:val="20"/>
          <w:szCs w:val="20"/>
        </w:rPr>
        <w:t>»prijavitelj v zadnjih petih letih pred objavo javnega razpisa uspešno izvedel najmanj eno (1) referenčno delo, ki zajema izvajanje storitve pogodbenega zagotavljanja prihrankov s skupno vrednostjo izvedenih ukrepov za zagotavljanje prihrankov energije vsaj 750.000,00 EUR brez DDV (posamičen posel) s trajanjem pogodbene dobe najmanj pet let«</w:t>
      </w:r>
      <w:r w:rsidRPr="00EA5CE0">
        <w:rPr>
          <w:rFonts w:ascii="Arial" w:hAnsi="Arial" w:cs="Arial"/>
          <w:sz w:val="20"/>
          <w:szCs w:val="20"/>
        </w:rPr>
        <w:t xml:space="preserve">. Iz pojasnila prijavitelja glede referenčnih poslov, ki ga je omenjeni prijavitelj podal v okviru prijave namreč jasno izhaja, da s strani prijavitelja nominirana referenčna dela ne izpolnjujejo vseh zahtevanih elementov citiranega referenčnega pogoja kot so bili jasno podani v okviru razpisne dokumentacije in podrobno pojasnjeni v okviru odgovorov objavljenih na Portalu javnih naročil. Ob upoštevanju navedenega je bilo ugotovljeno, da prijava prijavitelja GEN-I, </w:t>
      </w:r>
      <w:r w:rsidRPr="00EA5CE0">
        <w:rPr>
          <w:rFonts w:ascii="Arial" w:hAnsi="Arial" w:cs="Arial"/>
          <w:sz w:val="20"/>
          <w:szCs w:val="20"/>
        </w:rPr>
        <w:t>d.o.o</w:t>
      </w:r>
      <w:r w:rsidRPr="00EA5CE0">
        <w:rPr>
          <w:rFonts w:ascii="Arial" w:hAnsi="Arial" w:cs="Arial"/>
          <w:sz w:val="20"/>
          <w:szCs w:val="20"/>
        </w:rPr>
        <w:t xml:space="preserve">., Vrbina 17, 8270 Krško s partnerji GEN-I SONCE </w:t>
      </w:r>
      <w:r w:rsidRPr="00EA5CE0">
        <w:rPr>
          <w:rFonts w:ascii="Arial" w:hAnsi="Arial" w:cs="Arial"/>
          <w:sz w:val="20"/>
          <w:szCs w:val="20"/>
        </w:rPr>
        <w:t>d.o.o</w:t>
      </w:r>
      <w:r w:rsidRPr="00EA5CE0">
        <w:rPr>
          <w:rFonts w:ascii="Arial" w:hAnsi="Arial" w:cs="Arial"/>
          <w:sz w:val="20"/>
          <w:szCs w:val="20"/>
        </w:rPr>
        <w:t xml:space="preserve">., Dunajska cesta 119, 1000 Ljubljana, GEN-I ESCO </w:t>
      </w:r>
      <w:r w:rsidRPr="00EA5CE0">
        <w:rPr>
          <w:rFonts w:ascii="Arial" w:hAnsi="Arial" w:cs="Arial"/>
          <w:sz w:val="20"/>
          <w:szCs w:val="20"/>
        </w:rPr>
        <w:t>d.o.o</w:t>
      </w:r>
      <w:r w:rsidRPr="00EA5CE0">
        <w:rPr>
          <w:rFonts w:ascii="Arial" w:hAnsi="Arial" w:cs="Arial"/>
          <w:sz w:val="20"/>
          <w:szCs w:val="20"/>
        </w:rPr>
        <w:t xml:space="preserve">., Kromberk, Ulica Vinka Vodopivca 45A, 5000 Nova Gorica in GEN-I OVE 1 </w:t>
      </w:r>
      <w:r w:rsidRPr="00EA5CE0">
        <w:rPr>
          <w:rFonts w:ascii="Arial" w:hAnsi="Arial" w:cs="Arial"/>
          <w:sz w:val="20"/>
          <w:szCs w:val="20"/>
        </w:rPr>
        <w:t>d.o.o</w:t>
      </w:r>
      <w:r w:rsidRPr="00EA5CE0">
        <w:rPr>
          <w:rFonts w:ascii="Arial" w:hAnsi="Arial" w:cs="Arial"/>
          <w:sz w:val="20"/>
          <w:szCs w:val="20"/>
        </w:rPr>
        <w:t>., Dunajska cesta 119, 1000 Ljubljana, ni bila ustrezno dopolnjena, hkrati pa prijava ne izpolnjuje vseh razpisnih pogojev in zahtev, zaradi česar je potrebno (zaradi vseh zgoraj navedenih razlogov) takšno prijavo ob upoštevanju zakonskih pravil izločiti iz nadaljnjega postopka.</w:t>
      </w:r>
    </w:p>
    <w:p w:rsidR="00CF7FB5" w:rsidP="00CF7FB5" w14:paraId="76C115A3" w14:textId="77777777">
      <w:pPr>
        <w:spacing w:after="80"/>
        <w:jc w:val="both"/>
        <w:rPr>
          <w:rFonts w:ascii="Arial" w:hAnsi="Arial" w:cs="Arial"/>
          <w:sz w:val="20"/>
          <w:szCs w:val="20"/>
        </w:rPr>
      </w:pPr>
      <w:r w:rsidRPr="00EA5CE0">
        <w:rPr>
          <w:rFonts w:ascii="Arial" w:hAnsi="Arial" w:cs="Arial"/>
          <w:sz w:val="20"/>
          <w:szCs w:val="20"/>
        </w:rPr>
        <w:t xml:space="preserve">Ob pregledu prijave prijavitelja JB energija </w:t>
      </w:r>
      <w:r w:rsidRPr="00EA5CE0">
        <w:rPr>
          <w:rFonts w:ascii="Arial" w:hAnsi="Arial" w:cs="Arial"/>
          <w:sz w:val="20"/>
          <w:szCs w:val="20"/>
        </w:rPr>
        <w:t>d.o.o</w:t>
      </w:r>
      <w:r w:rsidRPr="00EA5CE0">
        <w:rPr>
          <w:rFonts w:ascii="Arial" w:hAnsi="Arial" w:cs="Arial"/>
          <w:sz w:val="20"/>
          <w:szCs w:val="20"/>
        </w:rPr>
        <w:t xml:space="preserve">., Kobile 2, 8273 Leskovec pri Krškem, da je prijava formalno in vsebinsko nepopolna. Vezano je bil izveden postopek dopolnjevanja oziroma pojasnjevanja prijav. Prijavitelj JB energija </w:t>
      </w:r>
      <w:r w:rsidRPr="00EA5CE0">
        <w:rPr>
          <w:rFonts w:ascii="Arial" w:hAnsi="Arial" w:cs="Arial"/>
          <w:sz w:val="20"/>
          <w:szCs w:val="20"/>
        </w:rPr>
        <w:t>d.o.o</w:t>
      </w:r>
      <w:r w:rsidRPr="00EA5CE0">
        <w:rPr>
          <w:rFonts w:ascii="Arial" w:hAnsi="Arial" w:cs="Arial"/>
          <w:sz w:val="20"/>
          <w:szCs w:val="20"/>
        </w:rPr>
        <w:t xml:space="preserve">., Kobile 2, 8273 Leskovec pri Krškem, je v postavljenem roku podal dopolnitev. Po pregledu dopolnitve je bilo ugotovljeno, da prijavitelj JB energija </w:t>
      </w:r>
      <w:r w:rsidRPr="00EA5CE0">
        <w:rPr>
          <w:rFonts w:ascii="Arial" w:hAnsi="Arial" w:cs="Arial"/>
          <w:sz w:val="20"/>
          <w:szCs w:val="20"/>
        </w:rPr>
        <w:t>d.o.o</w:t>
      </w:r>
      <w:r w:rsidRPr="00EA5CE0">
        <w:rPr>
          <w:rFonts w:ascii="Arial" w:hAnsi="Arial" w:cs="Arial"/>
          <w:sz w:val="20"/>
          <w:szCs w:val="20"/>
        </w:rPr>
        <w:t xml:space="preserve">., Kobile 2, 8273 Leskovec pri Krškem, v okviru svoje prijave ni izkazal, da izpolnjuje referenčni pogoj v delu, ki je zahteval, da je </w:t>
      </w:r>
      <w:r w:rsidRPr="00EA5CE0">
        <w:rPr>
          <w:rFonts w:ascii="Arial" w:hAnsi="Arial" w:cs="Arial"/>
          <w:i/>
          <w:iCs/>
          <w:sz w:val="20"/>
          <w:szCs w:val="20"/>
        </w:rPr>
        <w:t>»prijavitelj v zadnjih petih letih pred objavo javnega razpisa uspešno izvedel najmanj eno (1) referenčno delo, ki zajema izvajanje storitve pogodbenega zagotavljanja prihrankov s skupno vrednostjo izvedenih ukrepov za zagotavljanje prihrankov energije vsaj 750.000,00 EUR brez DDV (posamičen posel) s trajanjem pogodbene dobe najmanj pet let«</w:t>
      </w:r>
      <w:r w:rsidRPr="00EA5CE0">
        <w:rPr>
          <w:rFonts w:ascii="Arial" w:hAnsi="Arial" w:cs="Arial"/>
          <w:sz w:val="20"/>
          <w:szCs w:val="20"/>
        </w:rPr>
        <w:t xml:space="preserve">. Iz pojasnila prijavitelja glede referenčnih poslov, ki ga je omenjeni prijavitelj podal v okviru dopolnitve prijave izhaja, da s strani prijavitelja nominirana referenčna dela ne izpolnjujejo vseh zahtevanih elementov citiranega referenčnega pogoja kot so bili jasno podani v okviru razpisne dokumentacije in podrobno pojasnjeni v okviru odgovorov objavljenih na Portalu javnih naročil, prav tako pa se referenčna dela nanašajo na gospodarske subjekte (SPV-je), ki v okviru prijave ne nastopajo (posledično pa so pravno neupoštevna). Ob upoštevanju navedenega je bilo ugotovljeno, da prijava prijavitelja JB energija </w:t>
      </w:r>
      <w:r w:rsidRPr="00EA5CE0">
        <w:rPr>
          <w:rFonts w:ascii="Arial" w:hAnsi="Arial" w:cs="Arial"/>
          <w:sz w:val="20"/>
          <w:szCs w:val="20"/>
        </w:rPr>
        <w:t>d.o.o</w:t>
      </w:r>
      <w:r w:rsidRPr="00EA5CE0">
        <w:rPr>
          <w:rFonts w:ascii="Arial" w:hAnsi="Arial" w:cs="Arial"/>
          <w:sz w:val="20"/>
          <w:szCs w:val="20"/>
        </w:rPr>
        <w:t>., Kobile 2, 8273 Leskovec pri Krškem, ne izpolnjuje vseh razpisnih pogojev in zahtev, zaradi česar je potrebno takšno prijavo ob upoštevanju zakonskih pravil izločiti iz nadaljnjega postopka.</w:t>
      </w:r>
    </w:p>
    <w:p w:rsidR="00CF7FB5" w:rsidP="00CF7FB5" w14:paraId="68680EDD" w14:textId="77777777">
      <w:pPr>
        <w:spacing w:after="80"/>
        <w:jc w:val="both"/>
        <w:rPr>
          <w:rFonts w:ascii="Arial" w:hAnsi="Arial" w:cs="Arial"/>
          <w:sz w:val="20"/>
          <w:szCs w:val="20"/>
        </w:rPr>
      </w:pPr>
    </w:p>
    <w:p w:rsidR="00CF7FB5" w:rsidP="00CF7FB5" w14:paraId="7B0F2FD7" w14:textId="5EEE5A90">
      <w:pPr>
        <w:spacing w:after="80"/>
        <w:jc w:val="both"/>
        <w:rPr>
          <w:rFonts w:ascii="Arial" w:hAnsi="Arial" w:cs="Arial"/>
          <w:sz w:val="20"/>
          <w:szCs w:val="20"/>
        </w:rPr>
      </w:pPr>
      <w:r>
        <w:rPr>
          <w:rFonts w:ascii="Arial" w:hAnsi="Arial" w:cs="Arial"/>
          <w:sz w:val="20"/>
          <w:szCs w:val="20"/>
        </w:rPr>
        <w:t>Ob upoštevanju navedenega, temeljnih načel javnega naročanja in prakse Državne revizijske komisije, strokovna komisija predlaga, da se konkretni postopek zaključi z zavrnitvijo vlog skladno z 59. členom ZJZP</w:t>
      </w:r>
      <w:r w:rsidR="00130418">
        <w:rPr>
          <w:rFonts w:ascii="Arial" w:hAnsi="Arial" w:cs="Arial"/>
          <w:sz w:val="20"/>
          <w:szCs w:val="20"/>
        </w:rPr>
        <w:t>.</w:t>
      </w:r>
    </w:p>
    <w:p w:rsidR="00130418" w:rsidRPr="00EA5CE0" w:rsidP="00CF7FB5" w14:paraId="791532BB" w14:textId="2CE354A1">
      <w:pPr>
        <w:spacing w:after="80"/>
        <w:jc w:val="both"/>
        <w:rPr>
          <w:rFonts w:ascii="Arial" w:hAnsi="Arial" w:cs="Arial"/>
          <w:sz w:val="20"/>
          <w:szCs w:val="20"/>
        </w:rPr>
      </w:pPr>
      <w:r>
        <w:rPr>
          <w:rFonts w:ascii="Arial" w:hAnsi="Arial" w:cs="Arial"/>
          <w:sz w:val="20"/>
          <w:szCs w:val="20"/>
        </w:rPr>
        <w:t xml:space="preserve">                                                                                                                  MINISTRSTVO ZA OBRAMBO</w:t>
      </w: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1605ADA5">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B692B">
      <w:rPr>
        <w:rFonts w:ascii="Arial" w:hAnsi="Arial" w:cs="Arial"/>
        <w:noProof/>
      </w:rPr>
      <w:t>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B692B">
      <w:rPr>
        <w:rFonts w:ascii="Arial" w:hAnsi="Arial" w:cs="Arial"/>
        <w:noProof/>
      </w:rPr>
      <w:t>6</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504B6D72">
    <w:pPr>
      <w:pStyle w:val="Footer"/>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B692B">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B692B">
      <w:rPr>
        <w:rFonts w:ascii="Arial" w:hAnsi="Arial" w:cs="Arial"/>
        <w:noProof/>
      </w:rPr>
      <w:t>6</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C1BDA"/>
    <w:multiLevelType w:val="hybridMultilevel"/>
    <w:tmpl w:val="2D404F72"/>
    <w:lvl w:ilvl="0">
      <w:start w:val="0"/>
      <w:numFmt w:val="bullet"/>
      <w:lvlText w:val="-"/>
      <w:lvlJc w:val="left"/>
      <w:pPr>
        <w:ind w:left="720" w:hanging="360"/>
      </w:pPr>
      <w:rPr>
        <w:rFonts w:ascii="Corbel" w:eastAsia="Times New Roman" w:hAnsi="Corbe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3">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AD634F"/>
    <w:multiLevelType w:val="hybridMultilevel"/>
    <w:tmpl w:val="BADE696A"/>
    <w:lvl w:ilvl="0">
      <w:start w:val="1"/>
      <w:numFmt w:val="bullet"/>
      <w:lvlText w:val="-"/>
      <w:lvlJc w:val="left"/>
      <w:pPr>
        <w:ind w:left="420" w:hanging="360"/>
      </w:pPr>
      <w:rPr>
        <w:rFonts w:ascii="Arial" w:eastAsia="Times New Roman" w:hAnsi="Aria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5">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3"/>
  </w:num>
  <w:num w:numId="5">
    <w:abstractNumId w:val="1"/>
  </w:num>
  <w:num w:numId="6">
    <w:abstractNumId w:val="9"/>
  </w:num>
  <w:num w:numId="7">
    <w:abstractNumId w:val="0"/>
  </w:num>
  <w:num w:numId="8">
    <w:abstractNumId w:val="20"/>
  </w:num>
  <w:num w:numId="9">
    <w:abstractNumId w:val="26"/>
  </w:num>
  <w:num w:numId="10">
    <w:abstractNumId w:val="14"/>
    <w:lvlOverride w:ilvl="0">
      <w:startOverride w:val="1"/>
    </w:lvlOverride>
  </w:num>
  <w:num w:numId="11">
    <w:abstractNumId w:val="15"/>
  </w:num>
  <w:num w:numId="12">
    <w:abstractNumId w:val="10"/>
  </w:num>
  <w:num w:numId="13">
    <w:abstractNumId w:val="21"/>
  </w:num>
  <w:num w:numId="14">
    <w:abstractNumId w:val="5"/>
  </w:num>
  <w:num w:numId="15">
    <w:abstractNumId w:val="17"/>
  </w:num>
  <w:num w:numId="16">
    <w:abstractNumId w:val="28"/>
  </w:num>
  <w:num w:numId="17">
    <w:abstractNumId w:val="25"/>
  </w:num>
  <w:num w:numId="18">
    <w:abstractNumId w:val="29"/>
  </w:num>
  <w:num w:numId="19">
    <w:abstractNumId w:val="30"/>
  </w:num>
  <w:num w:numId="20">
    <w:abstractNumId w:val="16"/>
  </w:num>
  <w:num w:numId="21">
    <w:abstractNumId w:val="11"/>
  </w:num>
  <w:num w:numId="22">
    <w:abstractNumId w:val="19"/>
  </w:num>
  <w:num w:numId="23">
    <w:abstractNumId w:val="7"/>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34096"/>
    <w:rsid w:val="000A4BA7"/>
    <w:rsid w:val="000C0B87"/>
    <w:rsid w:val="000F18DE"/>
    <w:rsid w:val="00130418"/>
    <w:rsid w:val="00131B28"/>
    <w:rsid w:val="001D4854"/>
    <w:rsid w:val="00220B63"/>
    <w:rsid w:val="002C278B"/>
    <w:rsid w:val="002E081E"/>
    <w:rsid w:val="002F78E3"/>
    <w:rsid w:val="00305C84"/>
    <w:rsid w:val="003A3B1D"/>
    <w:rsid w:val="003B55CB"/>
    <w:rsid w:val="003C4001"/>
    <w:rsid w:val="003D556F"/>
    <w:rsid w:val="003E035F"/>
    <w:rsid w:val="00461B8E"/>
    <w:rsid w:val="00464982"/>
    <w:rsid w:val="004B08C2"/>
    <w:rsid w:val="004C43D0"/>
    <w:rsid w:val="004E293C"/>
    <w:rsid w:val="004F6962"/>
    <w:rsid w:val="00540909"/>
    <w:rsid w:val="00545112"/>
    <w:rsid w:val="00580548"/>
    <w:rsid w:val="00597C12"/>
    <w:rsid w:val="005E6A88"/>
    <w:rsid w:val="00623F16"/>
    <w:rsid w:val="00695AEF"/>
    <w:rsid w:val="006B692B"/>
    <w:rsid w:val="006E30C0"/>
    <w:rsid w:val="007123B4"/>
    <w:rsid w:val="00715D72"/>
    <w:rsid w:val="00723116"/>
    <w:rsid w:val="007578AE"/>
    <w:rsid w:val="007851AF"/>
    <w:rsid w:val="007B1642"/>
    <w:rsid w:val="007B4C47"/>
    <w:rsid w:val="00821419"/>
    <w:rsid w:val="008941CD"/>
    <w:rsid w:val="008B4243"/>
    <w:rsid w:val="008B734D"/>
    <w:rsid w:val="00913E94"/>
    <w:rsid w:val="00950971"/>
    <w:rsid w:val="009A0BF5"/>
    <w:rsid w:val="009E10A8"/>
    <w:rsid w:val="009E7EC5"/>
    <w:rsid w:val="009F1E59"/>
    <w:rsid w:val="009F77C7"/>
    <w:rsid w:val="00A175EE"/>
    <w:rsid w:val="00A452FF"/>
    <w:rsid w:val="00A701F9"/>
    <w:rsid w:val="00AB65D9"/>
    <w:rsid w:val="00AE3A35"/>
    <w:rsid w:val="00B27A2C"/>
    <w:rsid w:val="00B35734"/>
    <w:rsid w:val="00C10360"/>
    <w:rsid w:val="00C14725"/>
    <w:rsid w:val="00C57CFB"/>
    <w:rsid w:val="00CB7264"/>
    <w:rsid w:val="00CF7FB5"/>
    <w:rsid w:val="00D015F6"/>
    <w:rsid w:val="00D43C73"/>
    <w:rsid w:val="00D61DC2"/>
    <w:rsid w:val="00D86976"/>
    <w:rsid w:val="00DF18E9"/>
    <w:rsid w:val="00E50831"/>
    <w:rsid w:val="00EA539F"/>
    <w:rsid w:val="00EA5CE0"/>
    <w:rsid w:val="00EC1D65"/>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003E-D470-42D1-B2A4-620758DF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1844</Words>
  <Characters>11511</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10</cp:revision>
  <dcterms:created xsi:type="dcterms:W3CDTF">2024-11-29T10:46:00Z</dcterms:created>
  <dcterms:modified xsi:type="dcterms:W3CDTF">2025-02-25T14:41:00Z</dcterms:modified>
</cp:coreProperties>
</file>