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4629"/>
        <w:gridCol w:w="670"/>
        <w:gridCol w:w="122"/>
        <w:gridCol w:w="2297"/>
      </w:tblGrid>
      <w:tr w:rsidR="001B0447" w:rsidRPr="00F40CA0" w14:paraId="1505287A" w14:textId="77777777" w:rsidTr="0000379B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157718F5" w14:textId="2B5C6355" w:rsidR="001B0447" w:rsidRPr="00F40CA0" w:rsidRDefault="001B0447" w:rsidP="00E733B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 xml:space="preserve">Številka: </w:t>
            </w:r>
            <w:r w:rsidR="00CC674B">
              <w:rPr>
                <w:sz w:val="20"/>
                <w:szCs w:val="20"/>
              </w:rPr>
              <w:t>640-2/2023/6</w:t>
            </w:r>
          </w:p>
        </w:tc>
      </w:tr>
      <w:tr w:rsidR="001B0447" w:rsidRPr="00F40CA0" w14:paraId="381785B4" w14:textId="77777777" w:rsidTr="0000379B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01EE9003" w14:textId="76774F35" w:rsidR="001B0447" w:rsidRPr="00F40CA0" w:rsidRDefault="001B0447" w:rsidP="00CC674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Ljubljana,</w:t>
            </w:r>
            <w:r w:rsidR="006F5E9B">
              <w:rPr>
                <w:sz w:val="20"/>
                <w:szCs w:val="20"/>
              </w:rPr>
              <w:t xml:space="preserve"> </w:t>
            </w:r>
            <w:r w:rsidR="00CC674B">
              <w:rPr>
                <w:sz w:val="20"/>
                <w:szCs w:val="20"/>
              </w:rPr>
              <w:t>5</w:t>
            </w:r>
            <w:r w:rsidR="00E733BD">
              <w:rPr>
                <w:sz w:val="20"/>
                <w:szCs w:val="20"/>
              </w:rPr>
              <w:t xml:space="preserve">. </w:t>
            </w:r>
            <w:r w:rsidR="00695CDC">
              <w:rPr>
                <w:sz w:val="20"/>
                <w:szCs w:val="20"/>
              </w:rPr>
              <w:t>marec</w:t>
            </w:r>
            <w:r w:rsidR="00E733BD">
              <w:rPr>
                <w:sz w:val="20"/>
                <w:szCs w:val="20"/>
              </w:rPr>
              <w:t xml:space="preserve"> 2024</w:t>
            </w:r>
            <w:r w:rsidRPr="00F40CA0">
              <w:rPr>
                <w:sz w:val="20"/>
                <w:szCs w:val="20"/>
              </w:rPr>
              <w:t xml:space="preserve"> </w:t>
            </w:r>
          </w:p>
        </w:tc>
      </w:tr>
      <w:tr w:rsidR="001B0447" w:rsidRPr="00F40CA0" w14:paraId="018856A4" w14:textId="77777777" w:rsidTr="0000379B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79711039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EVA /</w:t>
            </w:r>
          </w:p>
        </w:tc>
      </w:tr>
      <w:tr w:rsidR="001B0447" w:rsidRPr="00F40CA0" w14:paraId="354B4D0E" w14:textId="77777777" w:rsidTr="0000379B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667095D6" w14:textId="77777777" w:rsidR="001B0447" w:rsidRPr="00F40CA0" w:rsidRDefault="001B0447" w:rsidP="0000379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311ECB" w14:textId="77777777" w:rsidR="001B0447" w:rsidRPr="00F40CA0" w:rsidRDefault="001B0447" w:rsidP="0000379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5F770DD6" w14:textId="77777777" w:rsidR="001B0447" w:rsidRPr="00F40CA0" w:rsidRDefault="00695CDC" w:rsidP="0000379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B0447" w:rsidRPr="00F40CA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755ABE81" w14:textId="77777777" w:rsidR="001B0447" w:rsidRPr="00F40CA0" w:rsidRDefault="001B0447" w:rsidP="0000379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47" w:rsidRPr="00F40CA0" w14:paraId="097A40AC" w14:textId="77777777" w:rsidTr="0000379B">
        <w:tc>
          <w:tcPr>
            <w:tcW w:w="9163" w:type="dxa"/>
            <w:gridSpan w:val="5"/>
          </w:tcPr>
          <w:p w14:paraId="24D7E509" w14:textId="70DA6081" w:rsidR="001B0447" w:rsidRPr="00F40CA0" w:rsidRDefault="001B0447" w:rsidP="00E733BD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95CDC">
              <w:rPr>
                <w:b w:val="0"/>
                <w:bCs/>
                <w:sz w:val="20"/>
                <w:szCs w:val="20"/>
              </w:rPr>
              <w:t>ZADEVA:</w:t>
            </w:r>
            <w:r w:rsidRPr="00F40CA0">
              <w:rPr>
                <w:sz w:val="20"/>
                <w:szCs w:val="20"/>
              </w:rPr>
              <w:t xml:space="preserve"> </w:t>
            </w:r>
            <w:r w:rsidR="00E733BD">
              <w:rPr>
                <w:sz w:val="20"/>
                <w:szCs w:val="20"/>
              </w:rPr>
              <w:t>Poročilo o</w:t>
            </w:r>
            <w:r w:rsidRPr="00F40CA0">
              <w:rPr>
                <w:sz w:val="20"/>
                <w:szCs w:val="20"/>
              </w:rPr>
              <w:t xml:space="preserve"> </w:t>
            </w:r>
            <w:r w:rsidR="00E733BD">
              <w:rPr>
                <w:sz w:val="20"/>
                <w:szCs w:val="20"/>
              </w:rPr>
              <w:t>udeležbi</w:t>
            </w:r>
            <w:r w:rsidR="00AA6CDC" w:rsidRPr="00F40CA0">
              <w:rPr>
                <w:sz w:val="20"/>
                <w:szCs w:val="20"/>
              </w:rPr>
              <w:t xml:space="preserve"> </w:t>
            </w:r>
            <w:r w:rsidRPr="00F40CA0"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>egacije Republike Slovenije na 90</w:t>
            </w:r>
            <w:r w:rsidRPr="00F40CA0">
              <w:rPr>
                <w:sz w:val="20"/>
                <w:szCs w:val="20"/>
              </w:rPr>
              <w:t>. zasedanju Stalnega odbora Konvencije o preskušanju in označevanju izdelkov iz ple</w:t>
            </w:r>
            <w:r w:rsidR="00E733BD">
              <w:rPr>
                <w:sz w:val="20"/>
                <w:szCs w:val="20"/>
              </w:rPr>
              <w:t>menitih kovin, ki je</w:t>
            </w:r>
            <w:r>
              <w:rPr>
                <w:sz w:val="20"/>
                <w:szCs w:val="20"/>
              </w:rPr>
              <w:t xml:space="preserve"> potekalo 11</w:t>
            </w:r>
            <w:r w:rsidRPr="00F40CA0">
              <w:rPr>
                <w:sz w:val="20"/>
                <w:szCs w:val="20"/>
              </w:rPr>
              <w:t>.</w:t>
            </w:r>
            <w:r w:rsidR="00CE07EC">
              <w:rPr>
                <w:sz w:val="20"/>
                <w:szCs w:val="20"/>
              </w:rPr>
              <w:t xml:space="preserve"> in 12.</w:t>
            </w:r>
            <w:r w:rsidRPr="00F40CA0">
              <w:rPr>
                <w:sz w:val="20"/>
                <w:szCs w:val="20"/>
              </w:rPr>
              <w:t xml:space="preserve"> septembra 202</w:t>
            </w:r>
            <w:r>
              <w:rPr>
                <w:sz w:val="20"/>
                <w:szCs w:val="20"/>
              </w:rPr>
              <w:t>3</w:t>
            </w:r>
            <w:r w:rsidRPr="00F40CA0">
              <w:rPr>
                <w:sz w:val="20"/>
                <w:szCs w:val="20"/>
              </w:rPr>
              <w:t xml:space="preserve"> </w:t>
            </w:r>
          </w:p>
        </w:tc>
      </w:tr>
      <w:tr w:rsidR="001B0447" w:rsidRPr="00F40CA0" w14:paraId="1FA02C94" w14:textId="77777777" w:rsidTr="0000379B">
        <w:tc>
          <w:tcPr>
            <w:tcW w:w="9163" w:type="dxa"/>
            <w:gridSpan w:val="5"/>
          </w:tcPr>
          <w:p w14:paraId="320FB504" w14:textId="77777777" w:rsidR="001B0447" w:rsidRPr="00F40CA0" w:rsidRDefault="001B0447" w:rsidP="0000379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1. Predlog sklepov vlade:</w:t>
            </w:r>
          </w:p>
        </w:tc>
      </w:tr>
      <w:tr w:rsidR="001B0447" w:rsidRPr="00F40CA0" w14:paraId="5D57A359" w14:textId="77777777" w:rsidTr="0000379B">
        <w:tc>
          <w:tcPr>
            <w:tcW w:w="9163" w:type="dxa"/>
            <w:gridSpan w:val="5"/>
          </w:tcPr>
          <w:p w14:paraId="5EDAE03D" w14:textId="555FCA5E" w:rsidR="001B0447" w:rsidRPr="00F40CA0" w:rsidRDefault="001B0447" w:rsidP="0000379B">
            <w:pPr>
              <w:spacing w:line="240" w:lineRule="atLeast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Na podlagi </w:t>
            </w:r>
            <w:r w:rsidR="0026082A">
              <w:rPr>
                <w:rFonts w:ascii="Arial" w:hAnsi="Arial"/>
                <w:iCs/>
                <w:sz w:val="20"/>
                <w:szCs w:val="20"/>
              </w:rPr>
              <w:t xml:space="preserve">2. člena in 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>šestega odstavka 21. člena Zakona o Vladi Republike Slovenije (Uradni list RS, št. 24/05 – uradno prečiščeno besedilo, 109/08, 8/12, 21/13 in 47/13 – ZDU-1G, 65/14</w:t>
            </w:r>
            <w:r>
              <w:rPr>
                <w:rFonts w:ascii="Arial" w:hAnsi="Arial"/>
                <w:iCs/>
                <w:sz w:val="20"/>
                <w:szCs w:val="20"/>
              </w:rPr>
              <w:t>,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 55/17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 in 163/22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>) in 4. člena Zakona o izdelkih iz plemenitih kovin (</w:t>
            </w:r>
            <w:r w:rsidRPr="00F40CA0">
              <w:rPr>
                <w:rFonts w:ascii="Arial" w:hAnsi="Arial"/>
                <w:sz w:val="20"/>
                <w:szCs w:val="20"/>
              </w:rPr>
              <w:t>Uradni list RS, št. 4/06 – uradno prečiščeno besedilo in 7/18)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 je Vlada Republike Slovenije dne ……........... sprejela naslednji </w:t>
            </w:r>
          </w:p>
          <w:p w14:paraId="0DD96007" w14:textId="77777777" w:rsidR="001B0447" w:rsidRPr="00695CDC" w:rsidRDefault="001B0447" w:rsidP="0000379B">
            <w:pPr>
              <w:spacing w:line="240" w:lineRule="atLeast"/>
              <w:ind w:right="124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745942E" w14:textId="77777777" w:rsidR="001B0447" w:rsidRPr="00695CDC" w:rsidRDefault="001B0447" w:rsidP="0000379B">
            <w:pPr>
              <w:spacing w:line="240" w:lineRule="atLeast"/>
              <w:jc w:val="center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695CDC">
              <w:rPr>
                <w:rFonts w:ascii="Arial" w:hAnsi="Arial"/>
                <w:bCs/>
                <w:iCs/>
                <w:sz w:val="20"/>
                <w:szCs w:val="20"/>
              </w:rPr>
              <w:t>SKLEP</w:t>
            </w:r>
          </w:p>
          <w:p w14:paraId="735285EB" w14:textId="77777777" w:rsidR="001B0447" w:rsidRPr="00F40CA0" w:rsidRDefault="001B0447" w:rsidP="0000379B">
            <w:pPr>
              <w:spacing w:line="240" w:lineRule="atLeast"/>
              <w:ind w:left="540"/>
              <w:rPr>
                <w:rFonts w:ascii="Arial" w:hAnsi="Arial"/>
                <w:iCs/>
                <w:sz w:val="20"/>
                <w:szCs w:val="20"/>
              </w:rPr>
            </w:pPr>
          </w:p>
          <w:p w14:paraId="3FE88713" w14:textId="4EDA6D6E" w:rsidR="001B0447" w:rsidRPr="00F40CA0" w:rsidRDefault="001B0447" w:rsidP="00ED3325">
            <w:pPr>
              <w:ind w:left="3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Vlada Republike Slovenije </w:t>
            </w:r>
            <w:r w:rsidR="00E733BD">
              <w:rPr>
                <w:rFonts w:ascii="Arial" w:hAnsi="Arial"/>
                <w:iCs/>
                <w:sz w:val="20"/>
                <w:szCs w:val="20"/>
              </w:rPr>
              <w:t xml:space="preserve">se 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je </w:t>
            </w:r>
            <w:r w:rsidR="00E733BD">
              <w:rPr>
                <w:rFonts w:ascii="Arial" w:hAnsi="Arial"/>
                <w:iCs/>
                <w:sz w:val="20"/>
                <w:szCs w:val="20"/>
              </w:rPr>
              <w:t xml:space="preserve">seznanila s Poročilom o </w:t>
            </w:r>
            <w:r w:rsidR="00BF2A74">
              <w:rPr>
                <w:rFonts w:ascii="Arial" w:hAnsi="Arial"/>
                <w:iCs/>
                <w:sz w:val="20"/>
                <w:szCs w:val="20"/>
              </w:rPr>
              <w:t>udeležb</w:t>
            </w:r>
            <w:r w:rsidR="00E733BD">
              <w:rPr>
                <w:rFonts w:ascii="Arial" w:hAnsi="Arial"/>
                <w:iCs/>
                <w:sz w:val="20"/>
                <w:szCs w:val="20"/>
              </w:rPr>
              <w:t>i</w:t>
            </w:r>
            <w:r w:rsidR="00BF2A74" w:rsidRPr="00F40CA0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delegacije Republike Slovenije na </w:t>
            </w:r>
            <w:r>
              <w:rPr>
                <w:rFonts w:ascii="Arial" w:hAnsi="Arial"/>
                <w:iCs/>
                <w:sz w:val="20"/>
                <w:szCs w:val="20"/>
              </w:rPr>
              <w:t>90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. </w:t>
            </w:r>
            <w:r w:rsidRPr="00F40CA0">
              <w:rPr>
                <w:rFonts w:ascii="Arial" w:hAnsi="Arial" w:cs="Arial"/>
                <w:sz w:val="20"/>
                <w:szCs w:val="20"/>
              </w:rPr>
              <w:t xml:space="preserve">zasedanju Stalnega odbora 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>Konvencije o preskušanju in označevanju izdel</w:t>
            </w:r>
            <w:r w:rsidR="00A664B0">
              <w:rPr>
                <w:rFonts w:ascii="Arial" w:hAnsi="Arial" w:cs="Arial"/>
                <w:iCs/>
                <w:sz w:val="20"/>
                <w:szCs w:val="20"/>
              </w:rPr>
              <w:t>kov iz plemenitih kovin, ki je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 xml:space="preserve"> potekalo </w:t>
            </w:r>
            <w:r w:rsidRPr="00F40CA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0C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404B7">
              <w:rPr>
                <w:rFonts w:ascii="Arial" w:hAnsi="Arial" w:cs="Arial"/>
                <w:sz w:val="20"/>
                <w:szCs w:val="20"/>
              </w:rPr>
              <w:t xml:space="preserve">in 12. </w:t>
            </w:r>
            <w:r w:rsidRPr="00F40CA0">
              <w:rPr>
                <w:rFonts w:ascii="Arial" w:hAnsi="Arial" w:cs="Arial"/>
                <w:sz w:val="20"/>
                <w:szCs w:val="20"/>
              </w:rPr>
              <w:t>septembra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A6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C5E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="00AE4C5E">
              <w:rPr>
                <w:rFonts w:ascii="Arial" w:hAnsi="Arial" w:cs="Arial"/>
                <w:sz w:val="20"/>
                <w:szCs w:val="20"/>
              </w:rPr>
              <w:t>Edinburghu</w:t>
            </w:r>
            <w:proofErr w:type="spellEnd"/>
            <w:r w:rsidR="00AE4C5E">
              <w:rPr>
                <w:rFonts w:ascii="Arial" w:hAnsi="Arial" w:cs="Arial"/>
                <w:sz w:val="20"/>
                <w:szCs w:val="20"/>
              </w:rPr>
              <w:t xml:space="preserve">, v </w:t>
            </w:r>
            <w:r w:rsidR="00AA6CDC">
              <w:rPr>
                <w:rFonts w:ascii="Arial" w:hAnsi="Arial" w:cs="Arial"/>
                <w:sz w:val="20"/>
                <w:szCs w:val="20"/>
              </w:rPr>
              <w:t>Združen</w:t>
            </w:r>
            <w:r w:rsidR="00AE4C5E">
              <w:rPr>
                <w:rFonts w:ascii="Arial" w:hAnsi="Arial" w:cs="Arial"/>
                <w:sz w:val="20"/>
                <w:szCs w:val="20"/>
              </w:rPr>
              <w:t>em</w:t>
            </w:r>
            <w:r w:rsidR="00AA6CDC">
              <w:rPr>
                <w:rFonts w:ascii="Arial" w:hAnsi="Arial" w:cs="Arial"/>
                <w:sz w:val="20"/>
                <w:szCs w:val="20"/>
              </w:rPr>
              <w:t xml:space="preserve"> kraljestv</w:t>
            </w:r>
            <w:r w:rsidR="00AE4C5E">
              <w:rPr>
                <w:rFonts w:ascii="Arial" w:hAnsi="Arial" w:cs="Arial"/>
                <w:sz w:val="20"/>
                <w:szCs w:val="20"/>
              </w:rPr>
              <w:t>u</w:t>
            </w:r>
            <w:r w:rsidR="0039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040" w:rsidRPr="0039004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Velike Britanije in Severne Irske</w:t>
            </w:r>
            <w:r w:rsidR="00D404B7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(ZK)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61E3E44E" w14:textId="4AEB1779" w:rsidR="001B0447" w:rsidRPr="00F40CA0" w:rsidRDefault="001B0447" w:rsidP="00E733BD">
            <w:pPr>
              <w:ind w:left="34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EBA7087" w14:textId="77777777" w:rsidR="001B0447" w:rsidRPr="00F40CA0" w:rsidRDefault="001B0447" w:rsidP="0000379B">
            <w:pPr>
              <w:ind w:left="3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17BF655" w14:textId="77777777" w:rsidR="001B0447" w:rsidRPr="00F40CA0" w:rsidRDefault="001B0447" w:rsidP="0000379B">
            <w:pPr>
              <w:pStyle w:val="Naslov3"/>
              <w:spacing w:before="0" w:after="0"/>
              <w:textAlignment w:val="baseline"/>
              <w:rPr>
                <w:b w:val="0"/>
                <w:color w:val="111111"/>
                <w:sz w:val="20"/>
                <w:szCs w:val="20"/>
                <w:lang w:eastAsia="sl-SI"/>
              </w:rPr>
            </w:pPr>
            <w:r w:rsidRPr="00F40CA0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F40CA0">
              <w:rPr>
                <w:b w:val="0"/>
                <w:color w:val="111111"/>
                <w:sz w:val="20"/>
                <w:szCs w:val="20"/>
              </w:rPr>
              <w:t xml:space="preserve">Barbara Kolenko </w:t>
            </w:r>
            <w:proofErr w:type="spellStart"/>
            <w:r w:rsidRPr="00F40CA0">
              <w:rPr>
                <w:b w:val="0"/>
                <w:color w:val="111111"/>
                <w:sz w:val="20"/>
                <w:szCs w:val="20"/>
              </w:rPr>
              <w:t>Helbl</w:t>
            </w:r>
            <w:proofErr w:type="spellEnd"/>
          </w:p>
          <w:p w14:paraId="1BA60E7F" w14:textId="77777777" w:rsidR="001B0447" w:rsidRPr="00F40CA0" w:rsidRDefault="001B0447" w:rsidP="0000379B">
            <w:pPr>
              <w:pStyle w:val="Navadensplet"/>
              <w:spacing w:after="0"/>
              <w:textAlignment w:val="baseline"/>
              <w:rPr>
                <w:rFonts w:ascii="Arial" w:hAnsi="Arial"/>
                <w:iCs/>
                <w:sz w:val="20"/>
                <w:szCs w:val="20"/>
              </w:rPr>
            </w:pPr>
            <w:r w:rsidRPr="00F40CA0">
              <w:rPr>
                <w:rStyle w:val="roles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                                                                                                    generalna sekretarka </w:t>
            </w:r>
          </w:p>
          <w:p w14:paraId="4C86DC07" w14:textId="77777777" w:rsidR="001B0447" w:rsidRPr="00F40CA0" w:rsidRDefault="001B0447" w:rsidP="0000379B">
            <w:pPr>
              <w:rPr>
                <w:rFonts w:ascii="Arial" w:hAnsi="Arial"/>
                <w:iCs/>
                <w:sz w:val="20"/>
                <w:szCs w:val="20"/>
              </w:rPr>
            </w:pPr>
            <w:r w:rsidRPr="00F40CA0">
              <w:rPr>
                <w:rFonts w:ascii="Arial" w:hAnsi="Arial"/>
                <w:iCs/>
                <w:sz w:val="20"/>
                <w:szCs w:val="20"/>
              </w:rPr>
              <w:t>Prejemniki:</w:t>
            </w:r>
          </w:p>
          <w:p w14:paraId="6CB3D3BA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>Urad RS za meroslovje</w:t>
            </w:r>
          </w:p>
          <w:p w14:paraId="49CE88F2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 xml:space="preserve">Ministrstvo za </w:t>
            </w:r>
            <w:r w:rsidR="00F52EC4">
              <w:rPr>
                <w:rFonts w:ascii="Arial" w:hAnsi="Arial" w:cs="Arial"/>
                <w:iCs/>
                <w:sz w:val="20"/>
                <w:szCs w:val="20"/>
              </w:rPr>
              <w:t>gospodarstvo, turizem in šport</w:t>
            </w:r>
          </w:p>
          <w:p w14:paraId="136887DB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>Ministrstvo za zunanje zadeve</w:t>
            </w:r>
          </w:p>
          <w:p w14:paraId="2C308B2A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>Generalni sekretariat Vlade RS</w:t>
            </w:r>
          </w:p>
        </w:tc>
      </w:tr>
      <w:tr w:rsidR="001B0447" w:rsidRPr="00F40CA0" w14:paraId="70B1B698" w14:textId="77777777" w:rsidTr="0000379B">
        <w:tc>
          <w:tcPr>
            <w:tcW w:w="9163" w:type="dxa"/>
            <w:gridSpan w:val="5"/>
          </w:tcPr>
          <w:p w14:paraId="0622660D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B0447" w:rsidRPr="00F40CA0" w14:paraId="3D3EEC92" w14:textId="77777777" w:rsidTr="0000379B">
        <w:tc>
          <w:tcPr>
            <w:tcW w:w="9163" w:type="dxa"/>
            <w:gridSpan w:val="5"/>
          </w:tcPr>
          <w:p w14:paraId="6CB6D60F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/</w:t>
            </w:r>
          </w:p>
        </w:tc>
      </w:tr>
      <w:tr w:rsidR="001B0447" w:rsidRPr="00F40CA0" w14:paraId="397390CC" w14:textId="77777777" w:rsidTr="0000379B">
        <w:tc>
          <w:tcPr>
            <w:tcW w:w="9163" w:type="dxa"/>
            <w:gridSpan w:val="5"/>
          </w:tcPr>
          <w:p w14:paraId="32065EE7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B0447" w:rsidRPr="00F40CA0" w14:paraId="5ABF9D3E" w14:textId="77777777" w:rsidTr="0000379B">
        <w:tc>
          <w:tcPr>
            <w:tcW w:w="9163" w:type="dxa"/>
            <w:gridSpan w:val="5"/>
          </w:tcPr>
          <w:p w14:paraId="2186A386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      -     mag. Karla Pinter, generalna direktorica Direktorata za notranji trg, MGRT</w:t>
            </w:r>
          </w:p>
          <w:p w14:paraId="453C151C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      -     dr. Samo Kopač, direktor Urada RS za meroslovje, </w:t>
            </w:r>
          </w:p>
          <w:p w14:paraId="2D02AD50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      -     Natalija Jovanović, podsekretarka na Uradu RS za meroslovje   </w:t>
            </w:r>
          </w:p>
        </w:tc>
      </w:tr>
      <w:tr w:rsidR="001B0447" w:rsidRPr="00F40CA0" w14:paraId="190F3579" w14:textId="77777777" w:rsidTr="0000379B">
        <w:tc>
          <w:tcPr>
            <w:tcW w:w="9163" w:type="dxa"/>
            <w:gridSpan w:val="5"/>
          </w:tcPr>
          <w:p w14:paraId="040042CC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F40CA0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B0447" w:rsidRPr="00F40CA0" w14:paraId="7C876068" w14:textId="77777777" w:rsidTr="0000379B">
        <w:tc>
          <w:tcPr>
            <w:tcW w:w="9163" w:type="dxa"/>
            <w:gridSpan w:val="5"/>
          </w:tcPr>
          <w:p w14:paraId="7783209F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/</w:t>
            </w:r>
          </w:p>
        </w:tc>
      </w:tr>
      <w:tr w:rsidR="001B0447" w:rsidRPr="00F40CA0" w14:paraId="0750BF2A" w14:textId="77777777" w:rsidTr="0000379B">
        <w:tc>
          <w:tcPr>
            <w:tcW w:w="9163" w:type="dxa"/>
            <w:gridSpan w:val="5"/>
          </w:tcPr>
          <w:p w14:paraId="708A5E4E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B0447" w:rsidRPr="00F40CA0" w14:paraId="1FD8B336" w14:textId="77777777" w:rsidTr="0000379B">
        <w:tc>
          <w:tcPr>
            <w:tcW w:w="9163" w:type="dxa"/>
            <w:gridSpan w:val="5"/>
          </w:tcPr>
          <w:p w14:paraId="3FC2663B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/</w:t>
            </w:r>
          </w:p>
        </w:tc>
      </w:tr>
      <w:tr w:rsidR="001B0447" w:rsidRPr="00F40CA0" w14:paraId="152AD071" w14:textId="77777777" w:rsidTr="0000379B">
        <w:tc>
          <w:tcPr>
            <w:tcW w:w="9163" w:type="dxa"/>
            <w:gridSpan w:val="5"/>
          </w:tcPr>
          <w:p w14:paraId="575FE6EC" w14:textId="77777777" w:rsidR="001B0447" w:rsidRPr="00F40CA0" w:rsidRDefault="001B0447" w:rsidP="0000379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5. Kratek povzetek gradiva:</w:t>
            </w:r>
          </w:p>
        </w:tc>
      </w:tr>
      <w:tr w:rsidR="001B0447" w:rsidRPr="00F40CA0" w14:paraId="21CBB177" w14:textId="77777777" w:rsidTr="0000379B">
        <w:tc>
          <w:tcPr>
            <w:tcW w:w="9163" w:type="dxa"/>
            <w:gridSpan w:val="5"/>
          </w:tcPr>
          <w:p w14:paraId="268B3753" w14:textId="4EFA76BF" w:rsidR="001B0447" w:rsidRPr="00F40CA0" w:rsidRDefault="001B0447" w:rsidP="0000379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Konvencija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 xml:space="preserve"> o preskušanju in označevanju izdelkov iz plemenitih kovin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 je </w:t>
            </w:r>
            <w:r>
              <w:rPr>
                <w:rFonts w:ascii="Arial" w:hAnsi="Arial"/>
                <w:sz w:val="20"/>
                <w:szCs w:val="20"/>
              </w:rPr>
              <w:t xml:space="preserve">sprejeta z namenom </w:t>
            </w:r>
            <w:r w:rsidRPr="00F40CA0">
              <w:rPr>
                <w:rFonts w:ascii="Arial" w:hAnsi="Arial"/>
                <w:sz w:val="20"/>
                <w:szCs w:val="20"/>
              </w:rPr>
              <w:t>olajšati trgovanje z izdelki iz plemenitih kovin</w:t>
            </w:r>
            <w:r>
              <w:rPr>
                <w:rFonts w:ascii="Arial" w:hAnsi="Arial"/>
                <w:sz w:val="20"/>
                <w:szCs w:val="20"/>
              </w:rPr>
              <w:t xml:space="preserve"> s ciljem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 preprečevati nelojalno kon</w:t>
            </w:r>
            <w:r>
              <w:rPr>
                <w:rFonts w:ascii="Arial" w:hAnsi="Arial"/>
                <w:sz w:val="20"/>
                <w:szCs w:val="20"/>
              </w:rPr>
              <w:t xml:space="preserve">kurenco in varovati potrošnike. 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Konvencija zavezuje države pogodbenice, da izdelkom, označenim </w:t>
            </w:r>
            <w:r>
              <w:rPr>
                <w:rFonts w:ascii="Arial" w:hAnsi="Arial"/>
                <w:sz w:val="20"/>
                <w:szCs w:val="20"/>
              </w:rPr>
              <w:t>v skladu z določili konvencije</w:t>
            </w:r>
            <w:r w:rsidR="00F52EC4">
              <w:rPr>
                <w:rFonts w:ascii="Arial" w:hAnsi="Arial"/>
                <w:sz w:val="20"/>
                <w:szCs w:val="20"/>
              </w:rPr>
              <w:t>, omogočajo prost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 pretok. Ker </w:t>
            </w:r>
            <w:r w:rsidRPr="00F40CA0">
              <w:rPr>
                <w:rFonts w:ascii="Arial" w:hAnsi="Arial"/>
                <w:color w:val="000000"/>
                <w:sz w:val="20"/>
                <w:szCs w:val="20"/>
              </w:rPr>
              <w:t>preskušanje in označevanje izdelkov iz plemenitih kovin v EU ni harmonizirano področje, je sodelovanje v konvenciji in izmenjava informacij med pogodbenicami ključnega pomena za učinkovito ureditev prometa z izdelki iz plemenitih kovin v EU. Med trenutno 2</w:t>
            </w:r>
            <w:r w:rsidR="0040319A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F40CA0">
              <w:rPr>
                <w:rFonts w:ascii="Arial" w:hAnsi="Arial"/>
                <w:color w:val="000000"/>
                <w:sz w:val="20"/>
                <w:szCs w:val="20"/>
              </w:rPr>
              <w:t xml:space="preserve"> državami pogodbenicami konvencije so namreč vse razen Izraela evropske države. </w:t>
            </w:r>
          </w:p>
          <w:p w14:paraId="45D62E70" w14:textId="77777777" w:rsidR="001B0447" w:rsidRPr="00F40CA0" w:rsidRDefault="001B0447" w:rsidP="0000379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C05CDF" w14:textId="175E5C5D" w:rsidR="001B0447" w:rsidRDefault="001B0447" w:rsidP="0000379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lastRenderedPageBreak/>
              <w:t>Organ konvencije je Stalni odbor, v katerem so zastopane vse države pogodbenice</w:t>
            </w:r>
            <w:r>
              <w:rPr>
                <w:sz w:val="20"/>
                <w:szCs w:val="20"/>
              </w:rPr>
              <w:t>. S</w:t>
            </w:r>
            <w:r w:rsidRPr="00F40CA0">
              <w:rPr>
                <w:sz w:val="20"/>
                <w:szCs w:val="20"/>
              </w:rPr>
              <w:t xml:space="preserve">estaja </w:t>
            </w:r>
            <w:r>
              <w:rPr>
                <w:sz w:val="20"/>
                <w:szCs w:val="20"/>
              </w:rPr>
              <w:t>se</w:t>
            </w:r>
            <w:r w:rsidR="00F52EC4">
              <w:rPr>
                <w:sz w:val="20"/>
                <w:szCs w:val="20"/>
              </w:rPr>
              <w:t xml:space="preserve"> praviloma</w:t>
            </w:r>
            <w:r>
              <w:rPr>
                <w:sz w:val="20"/>
                <w:szCs w:val="20"/>
              </w:rPr>
              <w:t xml:space="preserve"> </w:t>
            </w:r>
            <w:r w:rsidRPr="00F40CA0">
              <w:rPr>
                <w:sz w:val="20"/>
                <w:szCs w:val="20"/>
              </w:rPr>
              <w:t xml:space="preserve">enkrat </w:t>
            </w:r>
            <w:r w:rsidR="00F52EC4">
              <w:rPr>
                <w:sz w:val="20"/>
                <w:szCs w:val="20"/>
              </w:rPr>
              <w:t>letno</w:t>
            </w:r>
            <w:r w:rsidRPr="00F40CA0">
              <w:rPr>
                <w:sz w:val="20"/>
                <w:szCs w:val="20"/>
              </w:rPr>
              <w:t>, izdaja posebna vodila in priporočila v zvezi z izvajanjem konvencije, obenem pa tudi preverja izpolnjevanje pogojev za članstvo v p</w:t>
            </w:r>
            <w:r>
              <w:rPr>
                <w:sz w:val="20"/>
                <w:szCs w:val="20"/>
              </w:rPr>
              <w:t>rimeru prošnje za priključitev</w:t>
            </w:r>
            <w:r w:rsidRPr="00F40CA0">
              <w:rPr>
                <w:sz w:val="20"/>
                <w:szCs w:val="20"/>
              </w:rPr>
              <w:t xml:space="preserve"> konvenciji.</w:t>
            </w:r>
            <w:r>
              <w:rPr>
                <w:sz w:val="20"/>
                <w:szCs w:val="20"/>
              </w:rPr>
              <w:t xml:space="preserve"> </w:t>
            </w:r>
          </w:p>
          <w:p w14:paraId="22B7BD37" w14:textId="77777777" w:rsidR="001B0447" w:rsidRDefault="001B0447" w:rsidP="0000379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7DA799FE" w14:textId="3B645FBE" w:rsidR="001B0447" w:rsidRPr="0040319A" w:rsidRDefault="001B0447" w:rsidP="0040319A">
            <w:pPr>
              <w:widowControl w:val="0"/>
              <w:jc w:val="both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F40CA0">
              <w:rPr>
                <w:rFonts w:ascii="Arial" w:hAnsi="Arial"/>
                <w:color w:val="000000"/>
                <w:sz w:val="20"/>
                <w:szCs w:val="20"/>
              </w:rPr>
              <w:t>Na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tokratnem zasedan</w:t>
            </w:r>
            <w:r w:rsidR="00551911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ju Stalnega odbora konvencije je bilo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pregledano izvajanje konvencije</w:t>
            </w:r>
            <w:r w:rsidR="00F52EC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v preteklem letu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V okviru pr</w:t>
            </w:r>
            <w:r w:rsidR="00551911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edvidenih točk dnevnega reda s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o posamezne članice konvencije poročale o aktualnih spremembah nacionalne zakonodaje kot tudi o morebitnih posebnostih na področju preskušanja in označevanja izdelkov iz plemenitih kovin. Stanje v Sloveniji na področju izdelkov iz plemenitih kovi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 je stabilno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B0447" w:rsidRPr="00F40CA0" w14:paraId="7BEF9A09" w14:textId="77777777" w:rsidTr="0000379B">
        <w:tc>
          <w:tcPr>
            <w:tcW w:w="9163" w:type="dxa"/>
            <w:gridSpan w:val="5"/>
          </w:tcPr>
          <w:p w14:paraId="1E63F661" w14:textId="77777777" w:rsidR="001B0447" w:rsidRPr="00F40CA0" w:rsidRDefault="001B0447" w:rsidP="0000379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1B0447" w:rsidRPr="00F40CA0" w14:paraId="433016AC" w14:textId="77777777" w:rsidTr="0000379B">
        <w:tc>
          <w:tcPr>
            <w:tcW w:w="1445" w:type="dxa"/>
          </w:tcPr>
          <w:p w14:paraId="31F55151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21" w:type="dxa"/>
            <w:gridSpan w:val="3"/>
          </w:tcPr>
          <w:p w14:paraId="2B3D689E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97" w:type="dxa"/>
            <w:vAlign w:val="center"/>
          </w:tcPr>
          <w:p w14:paraId="6DE34738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200175B1" w14:textId="77777777" w:rsidTr="0000379B">
        <w:tc>
          <w:tcPr>
            <w:tcW w:w="1445" w:type="dxa"/>
          </w:tcPr>
          <w:p w14:paraId="26E28A8B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21" w:type="dxa"/>
            <w:gridSpan w:val="3"/>
          </w:tcPr>
          <w:p w14:paraId="5BE9C9F7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97" w:type="dxa"/>
            <w:vAlign w:val="center"/>
          </w:tcPr>
          <w:p w14:paraId="32F5EFE8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05BE3343" w14:textId="77777777" w:rsidTr="0000379B">
        <w:tc>
          <w:tcPr>
            <w:tcW w:w="1445" w:type="dxa"/>
          </w:tcPr>
          <w:p w14:paraId="730CDC0B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21" w:type="dxa"/>
            <w:gridSpan w:val="3"/>
          </w:tcPr>
          <w:p w14:paraId="4F627C8B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97" w:type="dxa"/>
            <w:vAlign w:val="center"/>
          </w:tcPr>
          <w:p w14:paraId="1050C5BA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461B321F" w14:textId="77777777" w:rsidTr="0000379B">
        <w:tc>
          <w:tcPr>
            <w:tcW w:w="1445" w:type="dxa"/>
          </w:tcPr>
          <w:p w14:paraId="6CC137C7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21" w:type="dxa"/>
            <w:gridSpan w:val="3"/>
          </w:tcPr>
          <w:p w14:paraId="4B85AE1A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gospodarstvo, zlasti</w:t>
            </w:r>
            <w:r w:rsidRPr="00F40CA0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  <w:p w14:paraId="6274E8FF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color w:val="000000"/>
                <w:sz w:val="20"/>
                <w:szCs w:val="20"/>
              </w:rPr>
              <w:t xml:space="preserve">Glavni namen konvencije je olajšati trgovanje z izdelki iz plemenitih kovin, pri čemer je cilj omogočiti prost pretok blaga, preprečevati nelojalno konkurenco in varovati potrošnike. </w:t>
            </w:r>
            <w:r w:rsidRPr="00F40CA0">
              <w:rPr>
                <w:rFonts w:cs="Times New Roman"/>
                <w:bCs/>
                <w:sz w:val="20"/>
                <w:szCs w:val="20"/>
              </w:rPr>
              <w:t>S članstvom Slovenije v konvenciji so naši gospodarski subjekti tako dobili možnost, da predložijo svoje izdelki iz plemenitih kovin v preskus in označitev z znakom konvencije, kar jim omogoča povsem enakovreden plasma ne samo na evropski notranji trg temveč tudi širše.</w:t>
            </w:r>
          </w:p>
        </w:tc>
        <w:tc>
          <w:tcPr>
            <w:tcW w:w="2297" w:type="dxa"/>
            <w:vAlign w:val="center"/>
          </w:tcPr>
          <w:p w14:paraId="3A1B5867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DA</w:t>
            </w:r>
          </w:p>
        </w:tc>
      </w:tr>
      <w:tr w:rsidR="001B0447" w:rsidRPr="00F40CA0" w14:paraId="122C3332" w14:textId="77777777" w:rsidTr="0000379B">
        <w:tc>
          <w:tcPr>
            <w:tcW w:w="1445" w:type="dxa"/>
          </w:tcPr>
          <w:p w14:paraId="1C5EACC6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21" w:type="dxa"/>
            <w:gridSpan w:val="3"/>
          </w:tcPr>
          <w:p w14:paraId="7716F5C7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97" w:type="dxa"/>
            <w:vAlign w:val="center"/>
          </w:tcPr>
          <w:p w14:paraId="46DFC8EE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0624DA83" w14:textId="77777777" w:rsidTr="0000379B">
        <w:tc>
          <w:tcPr>
            <w:tcW w:w="1445" w:type="dxa"/>
          </w:tcPr>
          <w:p w14:paraId="44B4CBBF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21" w:type="dxa"/>
            <w:gridSpan w:val="3"/>
          </w:tcPr>
          <w:p w14:paraId="66F93C45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97" w:type="dxa"/>
            <w:vAlign w:val="center"/>
          </w:tcPr>
          <w:p w14:paraId="028A13C3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7838380F" w14:textId="77777777" w:rsidTr="0000379B">
        <w:tc>
          <w:tcPr>
            <w:tcW w:w="1445" w:type="dxa"/>
            <w:tcBorders>
              <w:bottom w:val="single" w:sz="4" w:space="0" w:color="auto"/>
            </w:tcBorders>
          </w:tcPr>
          <w:p w14:paraId="4EDF8FAF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719810F7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dokumente razvojnega načrtovanja:</w:t>
            </w:r>
          </w:p>
          <w:p w14:paraId="71CFD3EE" w14:textId="77777777" w:rsidR="001B0447" w:rsidRPr="00F40CA0" w:rsidRDefault="001B0447" w:rsidP="001B044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nacionalne dokumente razvojnega načrtovanja</w:t>
            </w:r>
          </w:p>
          <w:p w14:paraId="4D024992" w14:textId="77777777" w:rsidR="001B0447" w:rsidRPr="00F40CA0" w:rsidRDefault="001B0447" w:rsidP="001B044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BCD4678" w14:textId="77777777" w:rsidR="001B0447" w:rsidRPr="00F40CA0" w:rsidRDefault="001B0447" w:rsidP="001B044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3D156108" w14:textId="77777777" w:rsidR="001B0447" w:rsidRPr="00F40CA0" w:rsidRDefault="001B0447" w:rsidP="0000379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5AFCB438" w14:textId="77777777" w:rsidTr="0000379B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495" w14:textId="77777777" w:rsidR="001B0447" w:rsidRPr="00F40CA0" w:rsidRDefault="001B0447" w:rsidP="0000379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7.a Predstavitev ocene finančnih posledic nad 40.000 EUR:</w:t>
            </w:r>
          </w:p>
          <w:p w14:paraId="600FD8CA" w14:textId="77777777" w:rsidR="001B0447" w:rsidRPr="00F40CA0" w:rsidRDefault="001B0447" w:rsidP="0000379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F40CA0">
              <w:rPr>
                <w:b w:val="0"/>
                <w:sz w:val="20"/>
                <w:szCs w:val="20"/>
              </w:rPr>
              <w:t>/</w:t>
            </w:r>
          </w:p>
        </w:tc>
      </w:tr>
      <w:tr w:rsidR="001B0447" w:rsidRPr="00F40CA0" w14:paraId="66C57150" w14:textId="77777777" w:rsidTr="0000379B">
        <w:tc>
          <w:tcPr>
            <w:tcW w:w="9163" w:type="dxa"/>
            <w:gridSpan w:val="5"/>
          </w:tcPr>
          <w:p w14:paraId="679F172C" w14:textId="77777777" w:rsidR="00D404B7" w:rsidRDefault="001B0447" w:rsidP="0000379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 xml:space="preserve">7.b Predstavitev ocene finančnih posledic pod 40.000 EUR: </w:t>
            </w:r>
          </w:p>
          <w:p w14:paraId="2B9AA555" w14:textId="06B11866" w:rsidR="001B0447" w:rsidRPr="00BA50E6" w:rsidRDefault="00AA27D0" w:rsidP="00BA50E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1B0447" w:rsidRPr="00F40CA0" w14:paraId="6A294708" w14:textId="77777777" w:rsidTr="0000379B">
        <w:tc>
          <w:tcPr>
            <w:tcW w:w="9163" w:type="dxa"/>
            <w:gridSpan w:val="5"/>
          </w:tcPr>
          <w:p w14:paraId="3F98F62F" w14:textId="77777777" w:rsidR="001B0447" w:rsidRPr="00F40CA0" w:rsidRDefault="001B0447" w:rsidP="0000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CA0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B0447" w:rsidRPr="00F40CA0" w14:paraId="3D45B956" w14:textId="77777777" w:rsidTr="0000379B">
        <w:tc>
          <w:tcPr>
            <w:tcW w:w="6744" w:type="dxa"/>
            <w:gridSpan w:val="3"/>
          </w:tcPr>
          <w:p w14:paraId="4C96F591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6579896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pristojnosti občin,</w:t>
            </w:r>
          </w:p>
          <w:p w14:paraId="79859552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delovanje občin,</w:t>
            </w:r>
          </w:p>
          <w:p w14:paraId="14BE5B09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19" w:type="dxa"/>
            <w:gridSpan w:val="2"/>
          </w:tcPr>
          <w:p w14:paraId="65B71FA4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7789DC5D" w14:textId="77777777" w:rsidTr="0000379B">
        <w:trPr>
          <w:trHeight w:val="274"/>
        </w:trPr>
        <w:tc>
          <w:tcPr>
            <w:tcW w:w="9163" w:type="dxa"/>
            <w:gridSpan w:val="5"/>
          </w:tcPr>
          <w:p w14:paraId="36E3DB27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E5B48DF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Skupnosti občin Slovenije SOS: NE</w:t>
            </w:r>
          </w:p>
          <w:p w14:paraId="6F078DD1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Združenju občin Slovenije ZOS: NE</w:t>
            </w:r>
          </w:p>
          <w:p w14:paraId="0FD87FF8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Združenju mestnih občin Slovenije ZMOS: NE</w:t>
            </w:r>
          </w:p>
          <w:p w14:paraId="7FB1F613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93A44D0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B6EE0F6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v celoti,</w:t>
            </w:r>
          </w:p>
          <w:p w14:paraId="67B931CE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večinoma,</w:t>
            </w:r>
          </w:p>
          <w:p w14:paraId="46B8902A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delno,</w:t>
            </w:r>
          </w:p>
          <w:p w14:paraId="317F7D6A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niso bili upoštevani.</w:t>
            </w:r>
          </w:p>
          <w:p w14:paraId="02FB2367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1B0447" w:rsidRPr="00F40CA0" w14:paraId="38DD7012" w14:textId="77777777" w:rsidTr="0000379B">
        <w:trPr>
          <w:trHeight w:val="274"/>
        </w:trPr>
        <w:tc>
          <w:tcPr>
            <w:tcW w:w="9163" w:type="dxa"/>
            <w:gridSpan w:val="5"/>
            <w:vAlign w:val="center"/>
          </w:tcPr>
          <w:p w14:paraId="7ED7D398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1B0447" w:rsidRPr="00F40CA0" w14:paraId="3A9E1210" w14:textId="77777777" w:rsidTr="0000379B">
        <w:tc>
          <w:tcPr>
            <w:tcW w:w="6744" w:type="dxa"/>
            <w:gridSpan w:val="3"/>
          </w:tcPr>
          <w:p w14:paraId="22213423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19" w:type="dxa"/>
            <w:gridSpan w:val="2"/>
          </w:tcPr>
          <w:p w14:paraId="6ED9F522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5847F62B" w14:textId="77777777" w:rsidTr="0000379B">
        <w:tc>
          <w:tcPr>
            <w:tcW w:w="9163" w:type="dxa"/>
            <w:gridSpan w:val="5"/>
          </w:tcPr>
          <w:p w14:paraId="5D27BB44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Po 9. členu veljavnega Poslovnika Vlade RS objava predmetnega gradiva ni predvidena oziroma potrebna.</w:t>
            </w:r>
          </w:p>
        </w:tc>
      </w:tr>
      <w:tr w:rsidR="001B0447" w:rsidRPr="00F40CA0" w14:paraId="67B09A30" w14:textId="77777777" w:rsidTr="0000379B">
        <w:tc>
          <w:tcPr>
            <w:tcW w:w="6744" w:type="dxa"/>
            <w:gridSpan w:val="3"/>
            <w:vAlign w:val="center"/>
          </w:tcPr>
          <w:p w14:paraId="5BBBC0FC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19" w:type="dxa"/>
            <w:gridSpan w:val="2"/>
            <w:vAlign w:val="center"/>
          </w:tcPr>
          <w:p w14:paraId="4CE77CEE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-</w:t>
            </w:r>
          </w:p>
        </w:tc>
      </w:tr>
      <w:tr w:rsidR="001B0447" w:rsidRPr="00F40CA0" w14:paraId="0C2C8FF3" w14:textId="77777777" w:rsidTr="0000379B">
        <w:tc>
          <w:tcPr>
            <w:tcW w:w="6744" w:type="dxa"/>
            <w:gridSpan w:val="3"/>
            <w:vAlign w:val="center"/>
          </w:tcPr>
          <w:p w14:paraId="7D181A92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19" w:type="dxa"/>
            <w:gridSpan w:val="2"/>
            <w:vAlign w:val="center"/>
          </w:tcPr>
          <w:p w14:paraId="20C04BE7" w14:textId="77777777" w:rsidR="001B0447" w:rsidRPr="00F40CA0" w:rsidRDefault="001B0447" w:rsidP="0000379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-</w:t>
            </w:r>
          </w:p>
        </w:tc>
      </w:tr>
      <w:tr w:rsidR="001B0447" w:rsidRPr="00F40CA0" w14:paraId="0F50145C" w14:textId="77777777" w:rsidTr="0000379B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524" w14:textId="77777777" w:rsidR="001B0447" w:rsidRPr="00F40CA0" w:rsidRDefault="001B0447" w:rsidP="0000379B">
            <w:pPr>
              <w:pStyle w:val="Poglavje"/>
              <w:widowControl w:val="0"/>
              <w:spacing w:before="0" w:after="0" w:line="260" w:lineRule="exact"/>
              <w:ind w:left="7080"/>
              <w:jc w:val="left"/>
              <w:rPr>
                <w:b w:val="0"/>
                <w:sz w:val="20"/>
                <w:szCs w:val="20"/>
              </w:rPr>
            </w:pPr>
            <w:r w:rsidRPr="00F40CA0">
              <w:rPr>
                <w:b w:val="0"/>
                <w:sz w:val="20"/>
                <w:szCs w:val="20"/>
              </w:rPr>
              <w:t>Matjaž Han</w:t>
            </w:r>
          </w:p>
          <w:p w14:paraId="6A2101D4" w14:textId="77777777" w:rsidR="001B0447" w:rsidRPr="00F40CA0" w:rsidRDefault="001B0447" w:rsidP="0000379B">
            <w:pPr>
              <w:pStyle w:val="Poglavje"/>
              <w:widowControl w:val="0"/>
              <w:spacing w:before="0" w:after="0" w:line="260" w:lineRule="exact"/>
              <w:ind w:left="7080"/>
              <w:jc w:val="left"/>
              <w:rPr>
                <w:sz w:val="20"/>
                <w:szCs w:val="20"/>
              </w:rPr>
            </w:pPr>
            <w:r w:rsidRPr="00F40CA0">
              <w:rPr>
                <w:b w:val="0"/>
                <w:sz w:val="20"/>
                <w:szCs w:val="20"/>
              </w:rPr>
              <w:t xml:space="preserve">  minister</w:t>
            </w:r>
          </w:p>
        </w:tc>
      </w:tr>
    </w:tbl>
    <w:p w14:paraId="0E29C7F2" w14:textId="77777777" w:rsidR="001B0447" w:rsidRPr="00F40CA0" w:rsidRDefault="001B0447" w:rsidP="001B0447">
      <w:pPr>
        <w:pStyle w:val="Naslovpredpisa"/>
        <w:spacing w:line="240" w:lineRule="auto"/>
        <w:jc w:val="both"/>
        <w:rPr>
          <w:snapToGrid w:val="0"/>
          <w:color w:val="000000"/>
          <w:sz w:val="20"/>
          <w:szCs w:val="20"/>
        </w:rPr>
      </w:pPr>
    </w:p>
    <w:p w14:paraId="73E83D11" w14:textId="5D7777C6" w:rsidR="001B0447" w:rsidRPr="00F40CA0" w:rsidRDefault="001B0447" w:rsidP="001B0447">
      <w:pPr>
        <w:pStyle w:val="Naslovpredpisa"/>
        <w:spacing w:line="240" w:lineRule="auto"/>
        <w:jc w:val="both"/>
        <w:rPr>
          <w:rFonts w:cs="Times New Roman"/>
          <w:b w:val="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br w:type="page"/>
      </w:r>
      <w:r w:rsidR="00BA23DD">
        <w:rPr>
          <w:snapToGrid w:val="0"/>
          <w:color w:val="000000"/>
          <w:sz w:val="20"/>
          <w:szCs w:val="20"/>
        </w:rPr>
        <w:lastRenderedPageBreak/>
        <w:t>Poročilo o udeležbi</w:t>
      </w:r>
      <w:r w:rsidRPr="00F40CA0">
        <w:rPr>
          <w:snapToGrid w:val="0"/>
          <w:color w:val="000000"/>
          <w:sz w:val="20"/>
          <w:szCs w:val="20"/>
        </w:rPr>
        <w:t xml:space="preserve"> delegacije Republike Slovenije na </w:t>
      </w:r>
      <w:r w:rsidR="00F52EC4">
        <w:rPr>
          <w:snapToGrid w:val="0"/>
          <w:color w:val="000000"/>
          <w:sz w:val="20"/>
          <w:szCs w:val="20"/>
        </w:rPr>
        <w:t>90</w:t>
      </w:r>
      <w:r w:rsidRPr="00F40CA0">
        <w:rPr>
          <w:snapToGrid w:val="0"/>
          <w:color w:val="000000"/>
          <w:sz w:val="20"/>
          <w:szCs w:val="20"/>
        </w:rPr>
        <w:t xml:space="preserve">. </w:t>
      </w:r>
      <w:r w:rsidRPr="00F40CA0">
        <w:rPr>
          <w:sz w:val="20"/>
          <w:szCs w:val="20"/>
        </w:rPr>
        <w:t xml:space="preserve">zasedanju Stalnega odbora </w:t>
      </w:r>
      <w:r w:rsidRPr="00F40CA0">
        <w:rPr>
          <w:iCs/>
          <w:sz w:val="20"/>
          <w:szCs w:val="20"/>
        </w:rPr>
        <w:t>Konvencije o preskušanju in označevanju izdelkov iz plemenitih kovin</w:t>
      </w:r>
    </w:p>
    <w:p w14:paraId="2F7BB12F" w14:textId="77777777" w:rsidR="001B0447" w:rsidRPr="00F40CA0" w:rsidRDefault="001B0447" w:rsidP="001B0447">
      <w:pPr>
        <w:shd w:val="clear" w:color="auto" w:fill="FFFFFF"/>
        <w:ind w:right="139"/>
        <w:jc w:val="both"/>
        <w:rPr>
          <w:rFonts w:ascii="Arial" w:hAnsi="Arial"/>
          <w:b/>
          <w:sz w:val="20"/>
          <w:szCs w:val="20"/>
        </w:rPr>
      </w:pPr>
      <w:r w:rsidRPr="00F40CA0">
        <w:rPr>
          <w:rFonts w:ascii="Arial" w:hAnsi="Arial"/>
          <w:b/>
          <w:sz w:val="20"/>
          <w:szCs w:val="20"/>
        </w:rPr>
        <w:t>I. Namen</w:t>
      </w:r>
    </w:p>
    <w:p w14:paraId="3749233A" w14:textId="77777777" w:rsidR="001B0447" w:rsidRPr="00F40CA0" w:rsidRDefault="001B0447" w:rsidP="001B0447">
      <w:pPr>
        <w:shd w:val="clear" w:color="auto" w:fill="FFFFFF"/>
        <w:ind w:right="139"/>
        <w:jc w:val="both"/>
        <w:rPr>
          <w:rFonts w:ascii="Arial" w:hAnsi="Arial"/>
          <w:b/>
          <w:sz w:val="20"/>
          <w:szCs w:val="20"/>
          <w:u w:val="single"/>
        </w:rPr>
      </w:pPr>
    </w:p>
    <w:p w14:paraId="0BD94908" w14:textId="2CA503B5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  <w:r w:rsidRPr="00F40CA0">
        <w:rPr>
          <w:rFonts w:ascii="Arial" w:hAnsi="Arial"/>
          <w:sz w:val="20"/>
          <w:szCs w:val="20"/>
        </w:rPr>
        <w:t>Namen konvencije je olajšati trgovanje z izdelki iz plemenitih kovin, pri čemer je cilj preprečevati nelojalno konkurenco in varovati potrošnike. Konvencija vsebuje tehnične zahteve, ki jih morajo izpolnjevati izdelki iz plemenitih kovin, da se lahko označijo s skupnim znakom kontrole (</w:t>
      </w:r>
      <w:proofErr w:type="spellStart"/>
      <w:r w:rsidRPr="00F40CA0">
        <w:rPr>
          <w:rFonts w:ascii="Arial" w:hAnsi="Arial"/>
          <w:sz w:val="20"/>
          <w:szCs w:val="20"/>
        </w:rPr>
        <w:t>Common</w:t>
      </w:r>
      <w:proofErr w:type="spellEnd"/>
      <w:r w:rsidRPr="00F40CA0">
        <w:rPr>
          <w:rFonts w:ascii="Arial" w:hAnsi="Arial"/>
          <w:sz w:val="20"/>
          <w:szCs w:val="20"/>
        </w:rPr>
        <w:t xml:space="preserve"> </w:t>
      </w:r>
      <w:proofErr w:type="spellStart"/>
      <w:r w:rsidRPr="00F40CA0">
        <w:rPr>
          <w:rFonts w:ascii="Arial" w:hAnsi="Arial"/>
          <w:sz w:val="20"/>
          <w:szCs w:val="20"/>
        </w:rPr>
        <w:t>Control</w:t>
      </w:r>
      <w:proofErr w:type="spellEnd"/>
      <w:r w:rsidRPr="00F40CA0">
        <w:rPr>
          <w:rFonts w:ascii="Arial" w:hAnsi="Arial"/>
          <w:sz w:val="20"/>
          <w:szCs w:val="20"/>
        </w:rPr>
        <w:t xml:space="preserve"> Mark - znak CCM), ter s tem povezane analizne in druge preskusne metode. Konvencija zavezuje države pogodbenice, da izdelkom, označenim z znakom CCM, omogočajo prost pretok brez dodatnega preskušanja in označevanja. Ker </w:t>
      </w:r>
      <w:r w:rsidRPr="00F40CA0">
        <w:rPr>
          <w:rFonts w:ascii="Arial" w:hAnsi="Arial"/>
          <w:color w:val="000000"/>
          <w:sz w:val="20"/>
          <w:szCs w:val="20"/>
        </w:rPr>
        <w:t>preskušanje in označevanje izdelkov iz plemenitih kovin v EU ni harmonizirano področje, je sodelovanje v konvenciji in izmenjava informacij med pogodbenicami ključnega pomena za učinkovito ureditev prometa z izdelki iz plemenitih kovin v EU. Med trenutno 2</w:t>
      </w:r>
      <w:r w:rsidR="00A80810">
        <w:rPr>
          <w:rFonts w:ascii="Arial" w:hAnsi="Arial"/>
          <w:color w:val="000000"/>
          <w:sz w:val="20"/>
          <w:szCs w:val="20"/>
        </w:rPr>
        <w:t>2</w:t>
      </w:r>
      <w:r w:rsidRPr="00F40CA0">
        <w:rPr>
          <w:rFonts w:ascii="Arial" w:hAnsi="Arial"/>
          <w:color w:val="000000"/>
          <w:sz w:val="20"/>
          <w:szCs w:val="20"/>
        </w:rPr>
        <w:t xml:space="preserve"> državami pogodbenicami konvencije so namreč vse razen Izraela evropske države. </w:t>
      </w:r>
    </w:p>
    <w:p w14:paraId="29D36D08" w14:textId="77777777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</w:p>
    <w:p w14:paraId="2F0A9D6E" w14:textId="7E991C8E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  <w:r w:rsidRPr="00F40CA0">
        <w:rPr>
          <w:rFonts w:ascii="Arial" w:hAnsi="Arial"/>
          <w:sz w:val="20"/>
          <w:szCs w:val="20"/>
        </w:rPr>
        <w:t>Organ konvencije je Stalni odbor, v katerem so zastopane vse države pogodbenice. Stalni odbor, ki se sestaja najmanj enkrat na leto, izdaja posebna vodila in priporočila v zvezi z izvajanjem konvencije, obenem pa tudi preverja izpolnjevanje pogojev za članstvo v p</w:t>
      </w:r>
      <w:r w:rsidR="00314A5D">
        <w:rPr>
          <w:rFonts w:ascii="Arial" w:hAnsi="Arial"/>
          <w:sz w:val="20"/>
          <w:szCs w:val="20"/>
        </w:rPr>
        <w:t>rimeru prošnje za priključitev k</w:t>
      </w:r>
      <w:r w:rsidRPr="00F40CA0">
        <w:rPr>
          <w:rFonts w:ascii="Arial" w:hAnsi="Arial"/>
          <w:sz w:val="20"/>
          <w:szCs w:val="20"/>
        </w:rPr>
        <w:t xml:space="preserve"> konvenciji. </w:t>
      </w:r>
    </w:p>
    <w:p w14:paraId="4546506A" w14:textId="77777777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</w:p>
    <w:p w14:paraId="3587C8FA" w14:textId="77777777" w:rsidR="001B0447" w:rsidRPr="00F40CA0" w:rsidRDefault="001B0447" w:rsidP="00521304">
      <w:pPr>
        <w:pStyle w:val="Telobesedila2"/>
        <w:widowControl w:val="0"/>
        <w:spacing w:after="0" w:line="240" w:lineRule="auto"/>
        <w:jc w:val="both"/>
        <w:rPr>
          <w:snapToGrid w:val="0"/>
          <w:color w:val="000000"/>
          <w:szCs w:val="20"/>
          <w:lang w:val="sl-SI"/>
        </w:rPr>
      </w:pPr>
      <w:r w:rsidRPr="00F40CA0">
        <w:rPr>
          <w:snapToGrid w:val="0"/>
          <w:color w:val="000000"/>
          <w:szCs w:val="20"/>
          <w:lang w:val="sl-SI"/>
        </w:rPr>
        <w:t xml:space="preserve">Zasedanja Stalnega odbora konvencije potekajo po ustaljenih točkah dnevnega reda. Naloge </w:t>
      </w:r>
      <w:r w:rsidRPr="00F40CA0">
        <w:rPr>
          <w:color w:val="000000"/>
          <w:szCs w:val="20"/>
          <w:lang w:val="sl-SI"/>
        </w:rPr>
        <w:t>Stalnega odbora konvencije so:</w:t>
      </w:r>
      <w:r w:rsidRPr="00F40CA0">
        <w:rPr>
          <w:color w:val="FF0000"/>
          <w:szCs w:val="20"/>
          <w:lang w:val="sl-SI"/>
        </w:rPr>
        <w:t xml:space="preserve"> </w:t>
      </w:r>
    </w:p>
    <w:p w14:paraId="3535E9D3" w14:textId="77777777" w:rsidR="001B0447" w:rsidRPr="00F40CA0" w:rsidRDefault="001B0447" w:rsidP="00521304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proučevanje in pregledovanje izvajanja konvencije;</w:t>
      </w:r>
    </w:p>
    <w:p w14:paraId="705816AC" w14:textId="0E3CF292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pregledovanje in po potreb</w:t>
      </w:r>
      <w:r w:rsidR="00744268">
        <w:rPr>
          <w:rFonts w:ascii="Arial" w:hAnsi="Arial"/>
          <w:snapToGrid w:val="0"/>
          <w:color w:val="000000"/>
          <w:sz w:val="20"/>
          <w:szCs w:val="20"/>
        </w:rPr>
        <w:t>i predlaganje sprememb prilog konvencije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;</w:t>
      </w:r>
    </w:p>
    <w:p w14:paraId="7E6AA836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sprejemanje sklepov o tehničnih zadevah iz prilog;</w:t>
      </w:r>
    </w:p>
    <w:p w14:paraId="5CC416D4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spodbujanje strokovnega in upravnega sodelovanja med državami pogodbenicami na področjih, ki jih obravnava konvencija, ter izmenjava aktualnih informacij;</w:t>
      </w:r>
    </w:p>
    <w:p w14:paraId="69AC9C8D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proučevanje ukrepov za zagotavljanje enotne razlage in izvajanja določb konvencije;</w:t>
      </w:r>
    </w:p>
    <w:p w14:paraId="1DFECFC0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spodbujanje ustrezne zaščite oznak pred poneverbo in zlorabo;</w:t>
      </w:r>
    </w:p>
    <w:p w14:paraId="5374BC42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dajanje priporočil o vseh zadevah, ki so mu predložene v skladu z določbami drugega odstavka 9. člena konvencije, oziroma priporočil za reševanje sporov, ki nastanejo pri izvajanju te konvencije in so predloženi Stalnemu odboru; </w:t>
      </w:r>
    </w:p>
    <w:p w14:paraId="40672311" w14:textId="61763945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preverjanje, ali je ureditev države, ki želi pristopiti </w:t>
      </w:r>
      <w:r w:rsidR="00314A5D">
        <w:rPr>
          <w:rFonts w:ascii="Arial" w:hAnsi="Arial"/>
          <w:snapToGrid w:val="0"/>
          <w:color w:val="000000"/>
          <w:sz w:val="20"/>
          <w:szCs w:val="20"/>
        </w:rPr>
        <w:t>k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konvenciji, skladna s pogoji konvencije in njenih prilog, in predložitev poročila v zvezi s tem v obravnavo državam pogodbenicam. </w:t>
      </w:r>
    </w:p>
    <w:p w14:paraId="4FB91D04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FDC11E7" w14:textId="49340477" w:rsidR="004E432D" w:rsidRPr="004E432D" w:rsidRDefault="004E432D" w:rsidP="004E432D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4E432D">
        <w:rPr>
          <w:rFonts w:ascii="Arial" w:hAnsi="Arial"/>
          <w:snapToGrid w:val="0"/>
          <w:color w:val="000000"/>
          <w:sz w:val="20"/>
          <w:szCs w:val="20"/>
        </w:rPr>
        <w:t>9</w:t>
      </w:r>
      <w:r>
        <w:rPr>
          <w:rFonts w:ascii="Arial" w:hAnsi="Arial"/>
          <w:snapToGrid w:val="0"/>
          <w:color w:val="000000"/>
          <w:sz w:val="20"/>
          <w:szCs w:val="20"/>
        </w:rPr>
        <w:t>0. zasedanje S</w:t>
      </w:r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talnega odbora je potekalo v </w:t>
      </w:r>
      <w:proofErr w:type="spellStart"/>
      <w:r w:rsidRPr="004E432D">
        <w:rPr>
          <w:rFonts w:ascii="Arial" w:hAnsi="Arial"/>
          <w:snapToGrid w:val="0"/>
          <w:color w:val="000000"/>
          <w:sz w:val="20"/>
          <w:szCs w:val="20"/>
        </w:rPr>
        <w:t>Edinburghu</w:t>
      </w:r>
      <w:proofErr w:type="spellEnd"/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 (Združeno kraljestvo Velike Britanije in Severne Irske) 11. septembra 2023. Zasedanju je dne 12. septembra 2023 sledila izvedba Tehničnega programa, ki je bila prva po združitvi konvencije z IAAO. Zasedanje je gostil Edinburški preskusni urad ob podpori Združenja zlatarjev mesta </w:t>
      </w:r>
      <w:proofErr w:type="spellStart"/>
      <w:r w:rsidRPr="004E432D">
        <w:rPr>
          <w:rFonts w:ascii="Arial" w:hAnsi="Arial"/>
          <w:snapToGrid w:val="0"/>
          <w:color w:val="000000"/>
          <w:sz w:val="20"/>
          <w:szCs w:val="20"/>
        </w:rPr>
        <w:t>Edinburgh</w:t>
      </w:r>
      <w:proofErr w:type="spellEnd"/>
      <w:r w:rsidRPr="004E432D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38A7C02E" w14:textId="77777777" w:rsidR="004E432D" w:rsidRPr="004E432D" w:rsidRDefault="004E432D" w:rsidP="004E432D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5383D1D2" w14:textId="7AC09C46" w:rsidR="004E432D" w:rsidRDefault="004E432D" w:rsidP="004E432D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4E432D">
        <w:rPr>
          <w:rFonts w:ascii="Arial" w:hAnsi="Arial"/>
          <w:snapToGrid w:val="0"/>
          <w:color w:val="000000"/>
          <w:sz w:val="20"/>
          <w:szCs w:val="20"/>
        </w:rPr>
        <w:t>Zasedanju Stalnega odbora je predsedoval Scott Walter (Edinburški preskusni</w:t>
      </w:r>
      <w:r w:rsidR="009A1BD4">
        <w:rPr>
          <w:rFonts w:ascii="Arial" w:hAnsi="Arial"/>
          <w:snapToGrid w:val="0"/>
          <w:color w:val="000000"/>
          <w:sz w:val="20"/>
          <w:szCs w:val="20"/>
        </w:rPr>
        <w:t xml:space="preserve"> urad</w:t>
      </w:r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), ki sta mu pomagala namestnik predsednika SC Thomas </w:t>
      </w:r>
      <w:proofErr w:type="spellStart"/>
      <w:r w:rsidRPr="004E432D">
        <w:rPr>
          <w:rFonts w:ascii="Arial" w:hAnsi="Arial"/>
          <w:snapToGrid w:val="0"/>
          <w:color w:val="000000"/>
          <w:sz w:val="20"/>
          <w:szCs w:val="20"/>
        </w:rPr>
        <w:t>Brodmann</w:t>
      </w:r>
      <w:proofErr w:type="spellEnd"/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 (švicarski preskusni urad) in predsednik Stalne</w:t>
      </w:r>
      <w:r w:rsidR="00C24729">
        <w:rPr>
          <w:rFonts w:ascii="Arial" w:hAnsi="Arial"/>
          <w:snapToGrid w:val="0"/>
          <w:color w:val="000000"/>
          <w:sz w:val="20"/>
          <w:szCs w:val="20"/>
        </w:rPr>
        <w:t>ga</w:t>
      </w:r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 tehnične</w:t>
      </w:r>
      <w:r w:rsidR="00C24729">
        <w:rPr>
          <w:rFonts w:ascii="Arial" w:hAnsi="Arial"/>
          <w:snapToGrid w:val="0"/>
          <w:color w:val="000000"/>
          <w:sz w:val="20"/>
          <w:szCs w:val="20"/>
        </w:rPr>
        <w:t>ga odbora</w:t>
      </w:r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 (STG) </w:t>
      </w:r>
      <w:proofErr w:type="spellStart"/>
      <w:r w:rsidRPr="004E432D">
        <w:rPr>
          <w:rFonts w:ascii="Arial" w:hAnsi="Arial"/>
          <w:snapToGrid w:val="0"/>
          <w:color w:val="000000"/>
          <w:sz w:val="20"/>
          <w:szCs w:val="20"/>
        </w:rPr>
        <w:t>Peters</w:t>
      </w:r>
      <w:proofErr w:type="spellEnd"/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4E432D">
        <w:rPr>
          <w:rFonts w:ascii="Arial" w:hAnsi="Arial"/>
          <w:snapToGrid w:val="0"/>
          <w:color w:val="000000"/>
          <w:sz w:val="20"/>
          <w:szCs w:val="20"/>
        </w:rPr>
        <w:t>Brangulis</w:t>
      </w:r>
      <w:proofErr w:type="spellEnd"/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 (latvijski preskusni urad). Udeležilo se ga je 56 delegatov, ki so predstavljali 19 od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(takrat še)</w:t>
      </w:r>
      <w:r w:rsidRPr="004E432D">
        <w:rPr>
          <w:rFonts w:ascii="Arial" w:hAnsi="Arial"/>
          <w:snapToGrid w:val="0"/>
          <w:color w:val="000000"/>
          <w:sz w:val="20"/>
          <w:szCs w:val="20"/>
        </w:rPr>
        <w:t xml:space="preserve"> 21 držav pogodbenic (Avstrija in Srbija se zasedanja nista udeležili), 2 državi prosilki (Italija in Ukrajina), 1 državo opazovalko (Španija / KRISOS) in 1 tehničnega udeleženca programa, TPP (Bosna in Hercegovina) .</w:t>
      </w:r>
    </w:p>
    <w:p w14:paraId="61EFBD7A" w14:textId="77777777" w:rsidR="004E432D" w:rsidRDefault="004E432D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0B9AF421" w14:textId="03154474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Slovenija </w:t>
      </w:r>
      <w:r w:rsidR="00EF4336">
        <w:rPr>
          <w:rFonts w:ascii="Arial" w:hAnsi="Arial"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na zasedanju Stalnega odbora zastopa</w:t>
      </w:r>
      <w:r w:rsidR="00EF4336">
        <w:rPr>
          <w:rFonts w:ascii="Arial" w:hAnsi="Arial"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stališča v skladu z zakonodajo Republike Slovenije na področju preskušanja in označevanja izdelkov iz plemenitih kovin, tako kot to izhaja iz Zakona o izdelkih iz plemenitih kovin (Uradni list RS št. 4/06 - uradno prečiščeno besedilo in 7/18).</w:t>
      </w:r>
    </w:p>
    <w:p w14:paraId="52944903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bCs/>
          <w:snapToGrid w:val="0"/>
          <w:color w:val="000000"/>
          <w:sz w:val="20"/>
          <w:szCs w:val="20"/>
        </w:rPr>
      </w:pPr>
    </w:p>
    <w:p w14:paraId="1DC1ECAE" w14:textId="77777777" w:rsidR="001B0447" w:rsidRPr="00F40CA0" w:rsidRDefault="001B0447" w:rsidP="001B0447">
      <w:pPr>
        <w:widowControl w:val="0"/>
        <w:jc w:val="both"/>
        <w:outlineLvl w:val="0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bCs/>
          <w:snapToGrid w:val="0"/>
          <w:color w:val="000000"/>
          <w:sz w:val="20"/>
          <w:szCs w:val="20"/>
        </w:rPr>
        <w:t>II. Program</w:t>
      </w:r>
    </w:p>
    <w:p w14:paraId="33A19AF7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59C2C1B5" w14:textId="518BFC10" w:rsidR="001B0447" w:rsidRPr="00F40CA0" w:rsidRDefault="001B0447" w:rsidP="001B0447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color w:val="000000"/>
          <w:sz w:val="20"/>
          <w:szCs w:val="20"/>
        </w:rPr>
        <w:t>Na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zasedanju Stalnega odbora konvencije</w:t>
      </w:r>
      <w:r w:rsidR="0039004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EF4336">
        <w:rPr>
          <w:rFonts w:ascii="Arial" w:hAnsi="Arial"/>
          <w:snapToGrid w:val="0"/>
          <w:color w:val="000000"/>
          <w:sz w:val="20"/>
          <w:szCs w:val="20"/>
        </w:rPr>
        <w:t>je bilo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pregledano izvajanje konvencije. V okviru predvidenih točk dnevnega reda </w:t>
      </w:r>
      <w:r w:rsidR="00EF4336">
        <w:rPr>
          <w:rFonts w:ascii="Arial" w:hAnsi="Arial"/>
          <w:snapToGrid w:val="0"/>
          <w:color w:val="000000"/>
          <w:sz w:val="20"/>
          <w:szCs w:val="20"/>
        </w:rPr>
        <w:t xml:space="preserve">so bila podana poročila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posamezn</w:t>
      </w:r>
      <w:r w:rsidR="00EF4336">
        <w:rPr>
          <w:rFonts w:ascii="Arial" w:hAnsi="Arial"/>
          <w:snapToGrid w:val="0"/>
          <w:color w:val="000000"/>
          <w:sz w:val="20"/>
          <w:szCs w:val="20"/>
        </w:rPr>
        <w:t>ih držav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članic konvencije o aktualnih spremembah nacionalne zakonodaje kot tudi o morebitnih posebnostih na področju preskušanja in označevanja izdelkov iz plemenitih kovin. Stanje v Sloveniji na področju izdelkov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iz plemenitih kovin je stabilno. </w:t>
      </w:r>
    </w:p>
    <w:p w14:paraId="1F8E1DA3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2A13CABC" w14:textId="77777777" w:rsidR="001B0447" w:rsidRPr="00F40CA0" w:rsidRDefault="001B0447" w:rsidP="001B0447">
      <w:pPr>
        <w:widowControl w:val="0"/>
        <w:jc w:val="both"/>
        <w:outlineLvl w:val="0"/>
        <w:rPr>
          <w:rFonts w:ascii="Helv" w:hAnsi="Helv" w:cs="Helv"/>
          <w:b/>
          <w:color w:val="000000"/>
          <w:sz w:val="20"/>
          <w:szCs w:val="20"/>
          <w:lang w:eastAsia="sl-SI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III. Teme pogovorov </w:t>
      </w:r>
      <w:r w:rsidRPr="00F40CA0">
        <w:rPr>
          <w:rFonts w:ascii="Helv" w:hAnsi="Helv" w:cs="Helv"/>
          <w:b/>
          <w:color w:val="000000"/>
          <w:sz w:val="20"/>
          <w:szCs w:val="20"/>
          <w:lang w:eastAsia="sl-SI"/>
        </w:rPr>
        <w:t>in stališča Republike Slovenije</w:t>
      </w:r>
    </w:p>
    <w:p w14:paraId="545563F0" w14:textId="77777777" w:rsidR="001B0447" w:rsidRPr="00F40CA0" w:rsidRDefault="001B0447" w:rsidP="001B0447">
      <w:pPr>
        <w:widowControl w:val="0"/>
        <w:jc w:val="both"/>
        <w:outlineLvl w:val="0"/>
        <w:rPr>
          <w:rFonts w:ascii="Helv" w:hAnsi="Helv" w:cs="Helv"/>
          <w:b/>
          <w:color w:val="000000"/>
          <w:sz w:val="20"/>
          <w:szCs w:val="20"/>
          <w:lang w:eastAsia="sl-SI"/>
        </w:rPr>
      </w:pPr>
    </w:p>
    <w:p w14:paraId="6AE7DFA0" w14:textId="77777777" w:rsidR="001B0447" w:rsidRPr="00F40CA0" w:rsidRDefault="001B0447" w:rsidP="001B0447">
      <w:pPr>
        <w:widowControl w:val="0"/>
        <w:numPr>
          <w:ilvl w:val="0"/>
          <w:numId w:val="14"/>
        </w:numPr>
        <w:jc w:val="both"/>
        <w:outlineLvl w:val="0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Helv" w:hAnsi="Helv" w:cs="Helv"/>
          <w:b/>
          <w:color w:val="000000"/>
          <w:sz w:val="20"/>
          <w:szCs w:val="20"/>
          <w:lang w:eastAsia="sl-SI"/>
        </w:rPr>
        <w:t>SPLOŠNI DEL</w:t>
      </w:r>
    </w:p>
    <w:p w14:paraId="5C7AFD7A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55B1100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Dnevni red</w:t>
      </w:r>
    </w:p>
    <w:p w14:paraId="41A82B7B" w14:textId="650D9CB6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</w:t>
      </w:r>
      <w:r w:rsidR="00EF4336">
        <w:rPr>
          <w:rFonts w:ascii="Arial" w:hAnsi="Arial"/>
          <w:i/>
          <w:snapToGrid w:val="0"/>
          <w:color w:val="000000"/>
          <w:sz w:val="20"/>
          <w:szCs w:val="20"/>
        </w:rPr>
        <w:t>je soglašala s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predlaganim dnevnim redom. </w:t>
      </w:r>
    </w:p>
    <w:p w14:paraId="6B98D889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61B7EB37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Sprejem zapisnika </w:t>
      </w:r>
    </w:p>
    <w:p w14:paraId="67C7891A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Sprejem</w:t>
      </w:r>
      <w:r w:rsidR="002364A7">
        <w:rPr>
          <w:rFonts w:ascii="Arial" w:hAnsi="Arial"/>
          <w:snapToGrid w:val="0"/>
          <w:color w:val="000000"/>
          <w:sz w:val="20"/>
          <w:szCs w:val="20"/>
        </w:rPr>
        <w:t xml:space="preserve"> zapisnika 89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. zasedanja Stalnega odbora konvencije, ki je potekalo dne </w:t>
      </w:r>
      <w:r w:rsidR="002364A7">
        <w:rPr>
          <w:rFonts w:ascii="Arial" w:hAnsi="Arial"/>
          <w:snapToGrid w:val="0"/>
          <w:color w:val="000000"/>
          <w:sz w:val="20"/>
          <w:szCs w:val="20"/>
        </w:rPr>
        <w:t>13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="002364A7">
        <w:rPr>
          <w:rFonts w:ascii="Arial" w:hAnsi="Arial"/>
          <w:snapToGrid w:val="0"/>
          <w:color w:val="000000"/>
          <w:sz w:val="20"/>
          <w:szCs w:val="20"/>
        </w:rPr>
        <w:t>septembra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202</w:t>
      </w:r>
      <w:r w:rsidR="002364A7">
        <w:rPr>
          <w:rFonts w:ascii="Arial" w:hAnsi="Arial"/>
          <w:snapToGrid w:val="0"/>
          <w:color w:val="000000"/>
          <w:sz w:val="20"/>
          <w:szCs w:val="20"/>
        </w:rPr>
        <w:t>2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2364A7">
        <w:rPr>
          <w:rFonts w:ascii="Arial" w:hAnsi="Arial"/>
          <w:snapToGrid w:val="0"/>
          <w:color w:val="000000"/>
          <w:sz w:val="20"/>
          <w:szCs w:val="20"/>
        </w:rPr>
        <w:t>v Ženevi</w:t>
      </w:r>
      <w:r w:rsidR="000D07F6">
        <w:rPr>
          <w:rFonts w:ascii="Arial" w:hAnsi="Arial"/>
          <w:snapToGrid w:val="0"/>
          <w:color w:val="000000"/>
          <w:sz w:val="20"/>
          <w:szCs w:val="20"/>
        </w:rPr>
        <w:t>, Švica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6CE38867" w14:textId="0DBD1C78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</w:t>
      </w:r>
      <w:r w:rsidR="00771C13">
        <w:rPr>
          <w:rFonts w:ascii="Arial" w:hAnsi="Arial"/>
          <w:i/>
          <w:snapToGrid w:val="0"/>
          <w:color w:val="000000"/>
          <w:sz w:val="20"/>
          <w:szCs w:val="20"/>
        </w:rPr>
        <w:t>enska delegacija na zapisnik n</w:t>
      </w:r>
      <w:r w:rsidR="009C4B0C">
        <w:rPr>
          <w:rFonts w:ascii="Arial" w:hAnsi="Arial"/>
          <w:i/>
          <w:snapToGrid w:val="0"/>
          <w:color w:val="000000"/>
          <w:sz w:val="20"/>
          <w:szCs w:val="20"/>
        </w:rPr>
        <w:t>i imela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pripomb.</w:t>
      </w:r>
    </w:p>
    <w:p w14:paraId="6FF4CF13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1DB90F41" w14:textId="3D143CF5" w:rsidR="000D07F6" w:rsidRDefault="001B0447" w:rsidP="000D07F6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Pregled uradnih dokumentov</w:t>
      </w:r>
      <w:r w:rsidR="00771C13">
        <w:rPr>
          <w:rFonts w:ascii="Arial" w:hAnsi="Arial"/>
          <w:b/>
          <w:snapToGrid w:val="0"/>
          <w:color w:val="000000"/>
          <w:sz w:val="20"/>
          <w:szCs w:val="20"/>
        </w:rPr>
        <w:t xml:space="preserve"> ter revizije prilog in tehničnih sklepov</w:t>
      </w:r>
    </w:p>
    <w:p w14:paraId="3FE1F492" w14:textId="0251CC54" w:rsidR="00771C13" w:rsidRPr="00771C13" w:rsidRDefault="001F042B" w:rsidP="00771C13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proofErr w:type="spellStart"/>
      <w:r w:rsidRPr="00B94715">
        <w:rPr>
          <w:rFonts w:ascii="Arial" w:hAnsi="Arial"/>
          <w:snapToGrid w:val="0"/>
          <w:color w:val="000000"/>
          <w:sz w:val="20"/>
          <w:szCs w:val="20"/>
        </w:rPr>
        <w:t>Compilation</w:t>
      </w:r>
      <w:proofErr w:type="spellEnd"/>
      <w:r w:rsidRPr="00B94715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B94715">
        <w:rPr>
          <w:rFonts w:ascii="Arial" w:hAnsi="Arial"/>
          <w:snapToGrid w:val="0"/>
          <w:color w:val="000000"/>
          <w:sz w:val="20"/>
          <w:szCs w:val="20"/>
        </w:rPr>
        <w:t>of</w:t>
      </w:r>
      <w:proofErr w:type="spellEnd"/>
      <w:r w:rsidRPr="00B94715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B94715">
        <w:rPr>
          <w:rFonts w:ascii="Arial" w:hAnsi="Arial"/>
          <w:snapToGrid w:val="0"/>
          <w:color w:val="000000"/>
          <w:sz w:val="20"/>
          <w:szCs w:val="20"/>
        </w:rPr>
        <w:t>Acts</w:t>
      </w:r>
      <w:proofErr w:type="spellEnd"/>
      <w:r w:rsidRPr="00B94715">
        <w:rPr>
          <w:rFonts w:ascii="Arial" w:hAnsi="Arial"/>
          <w:snapToGrid w:val="0"/>
          <w:color w:val="000000"/>
          <w:sz w:val="20"/>
          <w:szCs w:val="20"/>
        </w:rPr>
        <w:t xml:space="preserve"> (Zbirk</w:t>
      </w:r>
      <w:r>
        <w:rPr>
          <w:rFonts w:ascii="Arial" w:hAnsi="Arial"/>
          <w:snapToGrid w:val="0"/>
          <w:color w:val="000000"/>
          <w:sz w:val="20"/>
          <w:szCs w:val="20"/>
        </w:rPr>
        <w:t>a aktov) PMC/W 1/2001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 xml:space="preserve"> je bila revidirana od zadnje seje in je začela veljati 1. </w:t>
      </w:r>
      <w:r w:rsidR="00857311">
        <w:rPr>
          <w:rFonts w:ascii="Arial" w:hAnsi="Arial"/>
          <w:snapToGrid w:val="0"/>
          <w:color w:val="000000"/>
          <w:sz w:val="20"/>
          <w:szCs w:val="20"/>
        </w:rPr>
        <w:t>novembra 2022. Glavne spremembe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 xml:space="preserve">se nanašajo na nove letne pristojbine, </w:t>
      </w:r>
      <w:r>
        <w:rPr>
          <w:rFonts w:ascii="Arial" w:hAnsi="Arial"/>
          <w:snapToGrid w:val="0"/>
          <w:color w:val="000000"/>
          <w:sz w:val="20"/>
          <w:szCs w:val="20"/>
        </w:rPr>
        <w:t>ki jih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 xml:space="preserve"> je </w:t>
      </w:r>
      <w:r>
        <w:rPr>
          <w:rFonts w:ascii="Arial" w:hAnsi="Arial"/>
          <w:snapToGrid w:val="0"/>
          <w:color w:val="000000"/>
          <w:sz w:val="20"/>
          <w:szCs w:val="20"/>
        </w:rPr>
        <w:t>Stalni odbor potrdil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 xml:space="preserve"> na zasedanju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septembra 2022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 xml:space="preserve"> v Ženevi in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na 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 xml:space="preserve">nove oznake srbskega urada za preskušanje, </w:t>
      </w:r>
      <w:r>
        <w:rPr>
          <w:rFonts w:ascii="Arial" w:hAnsi="Arial"/>
          <w:snapToGrid w:val="0"/>
          <w:color w:val="000000"/>
          <w:sz w:val="20"/>
          <w:szCs w:val="20"/>
        </w:rPr>
        <w:t>o katerih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 xml:space="preserve"> je depozitar obvestil držav</w:t>
      </w:r>
      <w:r>
        <w:rPr>
          <w:rFonts w:ascii="Arial" w:hAnsi="Arial"/>
          <w:snapToGrid w:val="0"/>
          <w:color w:val="000000"/>
          <w:sz w:val="20"/>
          <w:szCs w:val="20"/>
        </w:rPr>
        <w:t>e članice</w:t>
      </w:r>
      <w:r w:rsidR="00771C13" w:rsidRPr="00771C13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70C43C59" w14:textId="0AB1E75E" w:rsidR="001B0447" w:rsidRDefault="00771C13" w:rsidP="00771C13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771C13">
        <w:rPr>
          <w:rFonts w:ascii="Arial" w:hAnsi="Arial"/>
          <w:i/>
          <w:snapToGrid w:val="0"/>
          <w:color w:val="000000"/>
          <w:sz w:val="20"/>
          <w:szCs w:val="20"/>
        </w:rPr>
        <w:t>Slovenska delegacija se je seznanila z navedenimi aktivnostmi.</w:t>
      </w:r>
    </w:p>
    <w:p w14:paraId="6605C003" w14:textId="77777777" w:rsidR="001F042B" w:rsidRPr="00771C13" w:rsidRDefault="001F042B" w:rsidP="00771C13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3E6C09CD" w14:textId="77777777" w:rsidR="001B0447" w:rsidRPr="00265CB0" w:rsidRDefault="001B0447" w:rsidP="001B0447">
      <w:pPr>
        <w:widowControl w:val="0"/>
        <w:ind w:left="72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51C0C195" w14:textId="3D3E6E88" w:rsidR="001B0447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Pregled delovanja konvencije</w:t>
      </w:r>
    </w:p>
    <w:p w14:paraId="1F232E8D" w14:textId="641B5F1E" w:rsidR="00502AF1" w:rsidRPr="00502AF1" w:rsidRDefault="00502AF1" w:rsidP="00502AF1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02AF1">
        <w:rPr>
          <w:rFonts w:ascii="Arial" w:hAnsi="Arial"/>
          <w:snapToGrid w:val="0"/>
          <w:color w:val="000000"/>
          <w:sz w:val="20"/>
          <w:szCs w:val="20"/>
        </w:rPr>
        <w:t>Stalni odbor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Pr="00502AF1">
        <w:rPr>
          <w:rFonts w:ascii="Arial" w:hAnsi="Arial"/>
          <w:snapToGrid w:val="0"/>
          <w:color w:val="000000"/>
          <w:sz w:val="20"/>
          <w:szCs w:val="20"/>
        </w:rPr>
        <w:t xml:space="preserve"> je pregledal delovanje konvencije, zlasti imenovanje novega finskega preskusnega urada za analizo in nadaljnje aktivnosti glede kemijske analize srebra na Švedskem in </w:t>
      </w:r>
      <w:r w:rsidR="001E08A0">
        <w:rPr>
          <w:rFonts w:ascii="Arial" w:hAnsi="Arial"/>
          <w:snapToGrid w:val="0"/>
          <w:color w:val="000000"/>
          <w:sz w:val="20"/>
          <w:szCs w:val="20"/>
        </w:rPr>
        <w:t>Norveškem</w:t>
      </w:r>
      <w:r w:rsidRPr="00502AF1">
        <w:rPr>
          <w:rFonts w:ascii="Arial" w:hAnsi="Arial"/>
          <w:snapToGrid w:val="0"/>
          <w:color w:val="000000"/>
          <w:sz w:val="20"/>
          <w:szCs w:val="20"/>
        </w:rPr>
        <w:t xml:space="preserve">. Seznanil se je tudi z rezultati raziskave o neodvisnosti preskusnih uradov, ki se v povprečju izvaja vsakih 5 let. Rezultate ankete bo pred potrditvijo s strani Stalnega odbora pregledal </w:t>
      </w:r>
      <w:r w:rsidR="00857311">
        <w:rPr>
          <w:rFonts w:ascii="Arial" w:hAnsi="Arial"/>
          <w:snapToGrid w:val="0"/>
          <w:color w:val="000000"/>
          <w:sz w:val="20"/>
          <w:szCs w:val="20"/>
        </w:rPr>
        <w:t>STG</w:t>
      </w:r>
      <w:r w:rsidRPr="00502AF1">
        <w:rPr>
          <w:rFonts w:ascii="Arial" w:hAnsi="Arial"/>
          <w:snapToGrid w:val="0"/>
          <w:color w:val="000000"/>
          <w:sz w:val="20"/>
          <w:szCs w:val="20"/>
        </w:rPr>
        <w:t xml:space="preserve"> na svojem naslednjem </w:t>
      </w:r>
      <w:r w:rsidR="00B52CDA">
        <w:rPr>
          <w:rFonts w:ascii="Arial" w:hAnsi="Arial"/>
          <w:snapToGrid w:val="0"/>
          <w:color w:val="000000"/>
          <w:sz w:val="20"/>
          <w:szCs w:val="20"/>
        </w:rPr>
        <w:t>zasedanju</w:t>
      </w:r>
      <w:r w:rsidRPr="00502AF1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3AEBD647" w14:textId="77777777" w:rsidR="00502AF1" w:rsidRPr="00F40CA0" w:rsidRDefault="00502AF1" w:rsidP="00502AF1">
      <w:pPr>
        <w:widowControl w:val="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0F834DA8" w14:textId="63D58ED9" w:rsidR="007242B4" w:rsidRPr="007242B4" w:rsidRDefault="00502AF1" w:rsidP="007242B4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 xml:space="preserve">Stalni odbor </w:t>
      </w:r>
      <w:r w:rsidR="003F7D1C">
        <w:rPr>
          <w:rFonts w:ascii="Arial" w:hAnsi="Arial"/>
          <w:snapToGrid w:val="0"/>
          <w:color w:val="000000"/>
          <w:sz w:val="20"/>
          <w:szCs w:val="20"/>
        </w:rPr>
        <w:t xml:space="preserve">konvencije </w:t>
      </w:r>
      <w:r>
        <w:rPr>
          <w:rFonts w:ascii="Arial" w:hAnsi="Arial"/>
          <w:snapToGrid w:val="0"/>
          <w:color w:val="000000"/>
          <w:sz w:val="20"/>
          <w:szCs w:val="20"/>
        </w:rPr>
        <w:t>je na zasedanju izvedel volitve, in sicer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je ponovno izvolil Scotta Walterja (preskusni urad iz </w:t>
      </w:r>
      <w:proofErr w:type="spellStart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Edinburgha</w:t>
      </w:r>
      <w:proofErr w:type="spellEnd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) za predsednika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 xml:space="preserve">Stalnega 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odbora</w:t>
      </w:r>
      <w:r w:rsidR="003F7D1C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za obdobje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2024-2025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Z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a prvega namestnika predsednika Stalnega odbora</w:t>
      </w:r>
      <w:r w:rsidR="003F7D1C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je i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zvolil Thomasa </w:t>
      </w:r>
      <w:proofErr w:type="spellStart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Brodmanna</w:t>
      </w:r>
      <w:proofErr w:type="spellEnd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(švicarski preskusni urad)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,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za drugega namestnika predsednika Stalnega odbora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pa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Petersa</w:t>
      </w:r>
      <w:proofErr w:type="spellEnd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Brangulisa</w:t>
      </w:r>
      <w:proofErr w:type="spellEnd"/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(latvijski preskusni urad) za isto obdobje.</w:t>
      </w:r>
    </w:p>
    <w:p w14:paraId="3B46D815" w14:textId="77777777" w:rsidR="007242B4" w:rsidRPr="007242B4" w:rsidRDefault="007242B4" w:rsidP="007242B4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27DC845B" w14:textId="3852C48F" w:rsidR="007242B4" w:rsidRPr="007242B4" w:rsidRDefault="007242B4" w:rsidP="007242B4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Stalni odbor je ponovno izvolil tudi vse člane </w:t>
      </w:r>
      <w:r>
        <w:rPr>
          <w:rFonts w:ascii="Arial" w:hAnsi="Arial"/>
          <w:snapToGrid w:val="0"/>
          <w:color w:val="000000"/>
          <w:sz w:val="20"/>
          <w:szCs w:val="20"/>
        </w:rPr>
        <w:t>Stalnega tehničnega odbora (</w:t>
      </w:r>
      <w:r w:rsidRPr="007242B4">
        <w:rPr>
          <w:rFonts w:ascii="Arial" w:hAnsi="Arial"/>
          <w:snapToGrid w:val="0"/>
          <w:color w:val="000000"/>
          <w:sz w:val="20"/>
          <w:szCs w:val="20"/>
        </w:rPr>
        <w:t>STG</w:t>
      </w:r>
      <w:r>
        <w:rPr>
          <w:rFonts w:ascii="Arial" w:hAnsi="Arial"/>
          <w:snapToGrid w:val="0"/>
          <w:color w:val="000000"/>
          <w:sz w:val="20"/>
          <w:szCs w:val="20"/>
        </w:rPr>
        <w:t>)</w:t>
      </w:r>
      <w:r w:rsidRPr="007242B4">
        <w:rPr>
          <w:rFonts w:ascii="Arial" w:hAnsi="Arial"/>
          <w:snapToGrid w:val="0"/>
          <w:color w:val="000000"/>
          <w:sz w:val="20"/>
          <w:szCs w:val="20"/>
        </w:rPr>
        <w:t>, tj.:</w:t>
      </w:r>
    </w:p>
    <w:p w14:paraId="51CE7205" w14:textId="78FAD891" w:rsidR="007242B4" w:rsidRPr="007242B4" w:rsidRDefault="007242B4" w:rsidP="007242B4">
      <w:pPr>
        <w:pStyle w:val="Odstavekseznama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Ana </w:t>
      </w: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Alves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(portugalski preskusni urad)</w:t>
      </w:r>
    </w:p>
    <w:p w14:paraId="77F91749" w14:textId="388CF8E5" w:rsidR="007242B4" w:rsidRPr="007242B4" w:rsidRDefault="007242B4" w:rsidP="007242B4">
      <w:pPr>
        <w:pStyle w:val="Odstavekseznama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Peters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Brangulis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(latvijski preskusni urad)</w:t>
      </w:r>
    </w:p>
    <w:p w14:paraId="29FF33D2" w14:textId="70DB79FB" w:rsidR="007242B4" w:rsidRPr="007242B4" w:rsidRDefault="007242B4" w:rsidP="007242B4">
      <w:pPr>
        <w:pStyle w:val="Odstavekseznama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Thomas </w:t>
      </w: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Brodmann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(švicarski preskusni urad)</w:t>
      </w:r>
    </w:p>
    <w:p w14:paraId="3E73D322" w14:textId="3532F261" w:rsidR="007242B4" w:rsidRPr="007242B4" w:rsidRDefault="007242B4" w:rsidP="007242B4">
      <w:pPr>
        <w:pStyle w:val="Odstavekseznama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Ashley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Carson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(preskusni urad iz Sheffielda)</w:t>
      </w:r>
    </w:p>
    <w:p w14:paraId="7C77A301" w14:textId="3FC99A5A" w:rsidR="007242B4" w:rsidRPr="007242B4" w:rsidRDefault="007242B4" w:rsidP="007242B4">
      <w:pPr>
        <w:pStyle w:val="Odstavekseznama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Sipke van der </w:t>
      </w: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Meulen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(EWN)</w:t>
      </w:r>
    </w:p>
    <w:p w14:paraId="14B54D89" w14:textId="1B0A17ED" w:rsidR="007242B4" w:rsidRPr="007242B4" w:rsidRDefault="007242B4" w:rsidP="007242B4">
      <w:pPr>
        <w:pStyle w:val="Odstavekseznama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Katarzyna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42B4">
        <w:rPr>
          <w:rFonts w:ascii="Arial" w:hAnsi="Arial"/>
          <w:snapToGrid w:val="0"/>
          <w:color w:val="000000"/>
          <w:sz w:val="20"/>
          <w:szCs w:val="20"/>
        </w:rPr>
        <w:t>Nadara</w:t>
      </w:r>
      <w:proofErr w:type="spellEnd"/>
      <w:r w:rsidRPr="007242B4">
        <w:rPr>
          <w:rFonts w:ascii="Arial" w:hAnsi="Arial"/>
          <w:snapToGrid w:val="0"/>
          <w:color w:val="000000"/>
          <w:sz w:val="20"/>
          <w:szCs w:val="20"/>
        </w:rPr>
        <w:t xml:space="preserve"> (poljski regionalni preskusni v Varšavi)</w:t>
      </w:r>
    </w:p>
    <w:p w14:paraId="159F0C2D" w14:textId="2302E8C7" w:rsidR="007242B4" w:rsidRPr="007242B4" w:rsidRDefault="007242B4" w:rsidP="007242B4">
      <w:pPr>
        <w:pStyle w:val="Odstavekseznama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7242B4">
        <w:rPr>
          <w:rFonts w:ascii="Arial" w:hAnsi="Arial"/>
          <w:snapToGrid w:val="0"/>
          <w:color w:val="000000"/>
          <w:sz w:val="20"/>
          <w:szCs w:val="20"/>
        </w:rPr>
        <w:t>Scott Walter (Edinburški preskusni urad)</w:t>
      </w:r>
    </w:p>
    <w:p w14:paraId="2D65CD56" w14:textId="77777777" w:rsidR="007242B4" w:rsidRDefault="007242B4" w:rsidP="007242B4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2690FAB5" w14:textId="77777777" w:rsidR="0055509E" w:rsidRDefault="00D712A8" w:rsidP="0055509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ja-JP"/>
        </w:rPr>
      </w:pPr>
      <w:r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</w:t>
      </w:r>
      <w:r w:rsidR="007242B4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na zasedanju podpr</w:t>
      </w:r>
      <w:r w:rsidR="007242B4">
        <w:rPr>
          <w:rFonts w:ascii="Arial" w:hAnsi="Arial"/>
          <w:i/>
          <w:snapToGrid w:val="0"/>
          <w:color w:val="000000"/>
          <w:sz w:val="20"/>
          <w:szCs w:val="20"/>
        </w:rPr>
        <w:t xml:space="preserve">la Scotta Walterja, </w:t>
      </w:r>
      <w:r w:rsidRPr="00D712A8">
        <w:rPr>
          <w:rFonts w:ascii="Arial" w:hAnsi="Arial"/>
          <w:i/>
          <w:snapToGrid w:val="0"/>
          <w:color w:val="000000"/>
          <w:sz w:val="20"/>
          <w:szCs w:val="20"/>
        </w:rPr>
        <w:t>Thomas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a</w:t>
      </w:r>
      <w:r w:rsidRPr="00D712A8"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D712A8">
        <w:rPr>
          <w:rFonts w:ascii="Arial" w:hAnsi="Arial"/>
          <w:i/>
          <w:snapToGrid w:val="0"/>
          <w:color w:val="000000"/>
          <w:sz w:val="20"/>
          <w:szCs w:val="20"/>
        </w:rPr>
        <w:t>Brodmann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a</w:t>
      </w:r>
      <w:proofErr w:type="spellEnd"/>
      <w:r w:rsidR="007242B4">
        <w:rPr>
          <w:rFonts w:ascii="Arial" w:hAnsi="Arial"/>
          <w:i/>
          <w:snapToGrid w:val="0"/>
          <w:color w:val="000000"/>
          <w:sz w:val="20"/>
          <w:szCs w:val="20"/>
        </w:rPr>
        <w:t xml:space="preserve"> ter vse člane STG,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 xml:space="preserve"> pri glasovanju za drugega namestnika pa se</w:t>
      </w:r>
      <w:r w:rsidR="007242B4">
        <w:rPr>
          <w:rFonts w:ascii="Arial" w:hAnsi="Arial"/>
          <w:i/>
          <w:snapToGrid w:val="0"/>
          <w:color w:val="000000"/>
          <w:sz w:val="20"/>
          <w:szCs w:val="20"/>
        </w:rPr>
        <w:t xml:space="preserve"> je 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slovenska delegacija vzdrž</w:t>
      </w:r>
      <w:r w:rsidR="007242B4">
        <w:rPr>
          <w:rFonts w:ascii="Arial" w:hAnsi="Arial"/>
          <w:i/>
          <w:snapToGrid w:val="0"/>
          <w:color w:val="000000"/>
          <w:sz w:val="20"/>
          <w:szCs w:val="20"/>
        </w:rPr>
        <w:t>ala</w:t>
      </w:r>
      <w:r w:rsidR="009D54FC">
        <w:rPr>
          <w:rFonts w:ascii="Arial" w:hAnsi="Arial"/>
          <w:i/>
          <w:snapToGrid w:val="0"/>
          <w:color w:val="000000"/>
          <w:sz w:val="20"/>
          <w:szCs w:val="20"/>
        </w:rPr>
        <w:t xml:space="preserve">, saj </w:t>
      </w:r>
      <w:r w:rsidR="001252BF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Slovenija na področju delovanja Konvencije zastopa bolj napreden in razvojno usmerjen pogled </w:t>
      </w:r>
      <w:r w:rsidR="007242B4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tako na delovanje Konvencije kot</w:t>
      </w:r>
      <w:r w:rsidR="001252BF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na samo področje izdelkov iz plemenitih kovin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3E10D760" w14:textId="77777777" w:rsidR="0055509E" w:rsidRDefault="0055509E" w:rsidP="0055509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ja-JP"/>
        </w:rPr>
      </w:pPr>
    </w:p>
    <w:p w14:paraId="6ACF4F3D" w14:textId="22EECBE5" w:rsidR="001B0447" w:rsidRPr="0055509E" w:rsidRDefault="003D67E7" w:rsidP="0055509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ja-JP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V okviru konvencije delujejo naslednje delovne skupine:</w:t>
      </w:r>
    </w:p>
    <w:p w14:paraId="2E1FB665" w14:textId="207A7704" w:rsidR="003D67E7" w:rsidRPr="003D67E7" w:rsidRDefault="003D67E7" w:rsidP="003D67E7">
      <w:pPr>
        <w:widowControl w:val="0"/>
        <w:ind w:left="792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D67E7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ab/>
        <w:t xml:space="preserve">Delovna skupina za pripravo vizije in strategije (WGVS), ki ji predseduje g. </w:t>
      </w:r>
      <w:proofErr w:type="spellStart"/>
      <w:r w:rsidRPr="003D67E7">
        <w:rPr>
          <w:rFonts w:ascii="Arial" w:hAnsi="Arial"/>
          <w:snapToGrid w:val="0"/>
          <w:color w:val="000000"/>
          <w:sz w:val="20"/>
          <w:szCs w:val="20"/>
        </w:rPr>
        <w:t>Doug</w:t>
      </w:r>
      <w:proofErr w:type="spellEnd"/>
      <w:r w:rsidRPr="003D67E7">
        <w:rPr>
          <w:rFonts w:ascii="Arial" w:hAnsi="Arial"/>
          <w:snapToGrid w:val="0"/>
          <w:color w:val="000000"/>
          <w:sz w:val="20"/>
          <w:szCs w:val="20"/>
        </w:rPr>
        <w:t xml:space="preserve"> Henry (preskusni urad iz Birminghama</w:t>
      </w:r>
      <w:r w:rsidR="009A1BD4">
        <w:rPr>
          <w:rFonts w:ascii="Arial" w:hAnsi="Arial"/>
          <w:snapToGrid w:val="0"/>
          <w:color w:val="000000"/>
          <w:sz w:val="20"/>
          <w:szCs w:val="20"/>
        </w:rPr>
        <w:t>)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je dokončal</w:t>
      </w:r>
      <w:r w:rsidR="00857311">
        <w:rPr>
          <w:rFonts w:ascii="Arial" w:hAnsi="Arial"/>
          <w:snapToGrid w:val="0"/>
          <w:color w:val="000000"/>
          <w:sz w:val="20"/>
          <w:szCs w:val="20"/>
        </w:rPr>
        <w:t>a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osnutek dokumenta z revidirano vizijo in </w:t>
      </w:r>
      <w:r w:rsidR="009A1BD4" w:rsidRPr="007242B4">
        <w:rPr>
          <w:rFonts w:ascii="Arial" w:hAnsi="Arial"/>
          <w:snapToGrid w:val="0"/>
          <w:color w:val="000000"/>
          <w:sz w:val="20"/>
          <w:szCs w:val="20"/>
        </w:rPr>
        <w:t>strategij</w:t>
      </w:r>
      <w:r w:rsidR="009A1BD4">
        <w:rPr>
          <w:rFonts w:ascii="Arial" w:hAnsi="Arial"/>
          <w:snapToGrid w:val="0"/>
          <w:color w:val="000000"/>
          <w:sz w:val="20"/>
          <w:szCs w:val="20"/>
        </w:rPr>
        <w:t>o</w:t>
      </w:r>
      <w:r w:rsidR="009A1BD4" w:rsidRPr="007242B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za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delovanje in izvajanje konvencije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Stalni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odbor</w:t>
      </w:r>
      <w:r w:rsidR="00E347DF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je dokument pregledal med sestankom in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sprejel sklep o 3-mesečnem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pisn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em posvetovanju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, po katerem bo WGVS, če bo izid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 xml:space="preserve"> posvetovanja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pozitiven, </w:t>
      </w:r>
      <w:r w:rsidR="005E2837">
        <w:rPr>
          <w:rFonts w:ascii="Arial" w:hAnsi="Arial"/>
          <w:snapToGrid w:val="0"/>
          <w:color w:val="000000"/>
          <w:sz w:val="20"/>
          <w:szCs w:val="20"/>
        </w:rPr>
        <w:t>podeljen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nov mandat za 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>dokončanje projekta revizije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 xml:space="preserve"> vizije in strategije</w:t>
      </w:r>
      <w:r w:rsidR="007242B4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="007242B4" w:rsidRPr="007242B4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11A51570" w14:textId="153496B1" w:rsidR="003D67E7" w:rsidRDefault="003D67E7" w:rsidP="003D67E7">
      <w:pPr>
        <w:widowControl w:val="0"/>
        <w:ind w:left="792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D67E7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ab/>
        <w:t>Delovna skupina za pripravo vzorčnega zakona (WGML), ki ji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 xml:space="preserve"> predseduje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 xml:space="preserve"> Richard Sanders (Združeno kraljestvo)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,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>je svoj prvi osnutek smernic o vzorčnem zakonu predložil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>a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 xml:space="preserve"> članom v 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 xml:space="preserve">pregled in 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>pripombe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>,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 xml:space="preserve">z rokom 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>do 5. decembra 2023.</w:t>
      </w:r>
    </w:p>
    <w:p w14:paraId="05342DE0" w14:textId="0741D742" w:rsidR="003D67E7" w:rsidRPr="00F40CA0" w:rsidRDefault="003D67E7" w:rsidP="003D67E7">
      <w:pPr>
        <w:widowControl w:val="0"/>
        <w:ind w:left="792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D67E7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ab/>
        <w:t>Delovna skupina za sode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>lovanje z Evropsko unijo (WGEU) je</w:t>
      </w:r>
      <w:r w:rsidR="0050601C" w:rsidRPr="0050601C">
        <w:t xml:space="preserve"> 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 xml:space="preserve">pripravila osnutek 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lastRenderedPageBreak/>
        <w:t>mandata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>, ki ga je Stalni odbor potrdil.</w:t>
      </w:r>
    </w:p>
    <w:p w14:paraId="08F3B279" w14:textId="4E10A467" w:rsidR="001B0447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50601C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50601C">
        <w:rPr>
          <w:rFonts w:ascii="Arial" w:hAnsi="Arial"/>
          <w:i/>
          <w:snapToGrid w:val="0"/>
          <w:color w:val="000000"/>
          <w:sz w:val="20"/>
          <w:szCs w:val="20"/>
        </w:rPr>
        <w:t xml:space="preserve">la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 </w:t>
      </w:r>
      <w:r w:rsidR="0050601C">
        <w:rPr>
          <w:rFonts w:ascii="Arial" w:hAnsi="Arial"/>
          <w:i/>
          <w:snapToGrid w:val="0"/>
          <w:color w:val="000000"/>
          <w:sz w:val="20"/>
          <w:szCs w:val="20"/>
        </w:rPr>
        <w:t xml:space="preserve">predstavljenimi </w:t>
      </w:r>
      <w:r w:rsidR="00463812">
        <w:rPr>
          <w:rFonts w:ascii="Arial" w:hAnsi="Arial"/>
          <w:i/>
          <w:snapToGrid w:val="0"/>
          <w:color w:val="000000"/>
          <w:sz w:val="20"/>
          <w:szCs w:val="20"/>
        </w:rPr>
        <w:t>poročili 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  <w:r w:rsidR="00463812">
        <w:rPr>
          <w:rFonts w:ascii="Arial" w:hAnsi="Arial"/>
          <w:i/>
          <w:snapToGrid w:val="0"/>
          <w:color w:val="000000"/>
          <w:sz w:val="20"/>
          <w:szCs w:val="20"/>
        </w:rPr>
        <w:t>delu</w:t>
      </w:r>
      <w:r w:rsidR="003D67E7">
        <w:rPr>
          <w:rFonts w:ascii="Arial" w:hAnsi="Arial"/>
          <w:i/>
          <w:snapToGrid w:val="0"/>
          <w:color w:val="000000"/>
          <w:sz w:val="20"/>
          <w:szCs w:val="20"/>
        </w:rPr>
        <w:t xml:space="preserve"> nave</w:t>
      </w:r>
      <w:r w:rsidR="0050601C">
        <w:rPr>
          <w:rFonts w:ascii="Arial" w:hAnsi="Arial"/>
          <w:i/>
          <w:snapToGrid w:val="0"/>
          <w:color w:val="000000"/>
          <w:sz w:val="20"/>
          <w:szCs w:val="20"/>
        </w:rPr>
        <w:t>denih delovnih skupin</w:t>
      </w:r>
      <w:r w:rsidR="00857311">
        <w:rPr>
          <w:rFonts w:ascii="Arial" w:hAnsi="Arial"/>
          <w:i/>
          <w:snapToGrid w:val="0"/>
          <w:color w:val="000000"/>
          <w:sz w:val="20"/>
          <w:szCs w:val="20"/>
        </w:rPr>
        <w:t xml:space="preserve"> in soglašala z mandatom WGEU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1122B721" w14:textId="77777777" w:rsidR="009C4B0C" w:rsidRDefault="009C4B0C" w:rsidP="009C4B0C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47F79F46" w14:textId="3A921454" w:rsidR="003D67E7" w:rsidRPr="00265CB0" w:rsidRDefault="001B0447" w:rsidP="009C4B0C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65CB0">
        <w:rPr>
          <w:rFonts w:ascii="Arial" w:hAnsi="Arial"/>
          <w:snapToGrid w:val="0"/>
          <w:color w:val="000000"/>
          <w:sz w:val="20"/>
          <w:szCs w:val="20"/>
        </w:rPr>
        <w:t xml:space="preserve">Sekretariat konvencije 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 xml:space="preserve">je </w:t>
      </w:r>
      <w:r w:rsidRPr="00265CB0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265CB0">
        <w:rPr>
          <w:rFonts w:ascii="Arial" w:hAnsi="Arial"/>
          <w:snapToGrid w:val="0"/>
          <w:color w:val="000000"/>
          <w:sz w:val="20"/>
          <w:szCs w:val="20"/>
        </w:rPr>
        <w:t xml:space="preserve"> o številu označenih izdelkov s skupno oznako </w:t>
      </w:r>
      <w:r w:rsidRPr="00824A92">
        <w:rPr>
          <w:rFonts w:ascii="Arial" w:hAnsi="Arial"/>
          <w:snapToGrid w:val="0"/>
          <w:color w:val="000000"/>
          <w:sz w:val="20"/>
          <w:szCs w:val="20"/>
        </w:rPr>
        <w:t xml:space="preserve">kontrole CCM v letu </w:t>
      </w:r>
      <w:r w:rsidR="003D67E7" w:rsidRPr="00824A92">
        <w:rPr>
          <w:rFonts w:ascii="Arial" w:hAnsi="Arial"/>
          <w:snapToGrid w:val="0"/>
          <w:color w:val="000000"/>
          <w:sz w:val="20"/>
          <w:szCs w:val="20"/>
        </w:rPr>
        <w:t>2022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 xml:space="preserve">, in sicer </w:t>
      </w:r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>se je število izdelkov, označenih s skupno kontrolno oznako (CCM) v letu 2022 povečalo za 9 % na 7.334.796, pri čemer je bilo 31,1 % teh izdelkov označenih »</w:t>
      </w:r>
      <w:proofErr w:type="spellStart"/>
      <w:r w:rsidR="0050601C" w:rsidRPr="0050601C">
        <w:rPr>
          <w:rFonts w:ascii="Arial" w:hAnsi="Arial"/>
          <w:snapToGrid w:val="0"/>
          <w:color w:val="000000"/>
          <w:sz w:val="20"/>
          <w:szCs w:val="20"/>
        </w:rPr>
        <w:t>offsite</w:t>
      </w:r>
      <w:proofErr w:type="spellEnd"/>
      <w:r w:rsidR="0050601C">
        <w:rPr>
          <w:rFonts w:ascii="Arial" w:hAnsi="Arial"/>
          <w:snapToGrid w:val="0"/>
          <w:color w:val="000000"/>
          <w:sz w:val="20"/>
          <w:szCs w:val="20"/>
        </w:rPr>
        <w:t>«, tj. izven lokacije preskusnega urada</w:t>
      </w:r>
      <w:r w:rsidRPr="00824A92">
        <w:rPr>
          <w:rFonts w:ascii="Arial" w:hAnsi="Arial"/>
          <w:snapToGrid w:val="0"/>
          <w:color w:val="000000"/>
          <w:sz w:val="20"/>
          <w:szCs w:val="20"/>
        </w:rPr>
        <w:t>.</w:t>
      </w:r>
      <w:r w:rsidR="00265CB0" w:rsidRPr="00824A92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8146FF" w:rsidRPr="00824A92">
        <w:rPr>
          <w:rFonts w:ascii="Arial" w:hAnsi="Arial"/>
          <w:snapToGrid w:val="0"/>
          <w:color w:val="000000"/>
          <w:sz w:val="20"/>
          <w:szCs w:val="20"/>
        </w:rPr>
        <w:t xml:space="preserve">V Sloveniji smo </w:t>
      </w:r>
      <w:r w:rsidR="0050601C">
        <w:rPr>
          <w:rFonts w:ascii="Arial" w:hAnsi="Arial"/>
          <w:snapToGrid w:val="0"/>
          <w:color w:val="000000"/>
          <w:sz w:val="20"/>
          <w:szCs w:val="20"/>
        </w:rPr>
        <w:t>poročali o štirih izdelkih označenih</w:t>
      </w:r>
      <w:r w:rsidR="008146FF" w:rsidRPr="00824A92">
        <w:rPr>
          <w:rFonts w:ascii="Arial" w:hAnsi="Arial"/>
          <w:snapToGrid w:val="0"/>
          <w:color w:val="000000"/>
          <w:sz w:val="20"/>
          <w:szCs w:val="20"/>
        </w:rPr>
        <w:t xml:space="preserve"> z znakom Konvencije</w:t>
      </w:r>
      <w:r w:rsidR="008146FF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01A61507" w14:textId="37A73342" w:rsidR="001B0447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</w:t>
      </w:r>
      <w:r w:rsidR="0050601C">
        <w:rPr>
          <w:rFonts w:ascii="Arial" w:hAnsi="Arial"/>
          <w:i/>
          <w:snapToGrid w:val="0"/>
          <w:color w:val="000000"/>
          <w:sz w:val="20"/>
          <w:szCs w:val="20"/>
        </w:rPr>
        <w:t xml:space="preserve"> je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  <w:r w:rsidR="008146FF">
        <w:rPr>
          <w:rFonts w:ascii="Arial" w:hAnsi="Arial"/>
          <w:i/>
          <w:snapToGrid w:val="0"/>
          <w:color w:val="000000"/>
          <w:sz w:val="20"/>
          <w:szCs w:val="20"/>
        </w:rPr>
        <w:t>poroča</w:t>
      </w:r>
      <w:r w:rsidR="0050601C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="008146FF">
        <w:rPr>
          <w:rFonts w:ascii="Arial" w:hAnsi="Arial"/>
          <w:i/>
          <w:snapToGrid w:val="0"/>
          <w:color w:val="000000"/>
          <w:sz w:val="20"/>
          <w:szCs w:val="20"/>
        </w:rPr>
        <w:t xml:space="preserve"> o številu označenih izdelkov in se seznani</w:t>
      </w:r>
      <w:r w:rsidR="0050601C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="008146FF">
        <w:rPr>
          <w:rFonts w:ascii="Arial" w:hAnsi="Arial"/>
          <w:i/>
          <w:snapToGrid w:val="0"/>
          <w:color w:val="000000"/>
          <w:sz w:val="20"/>
          <w:szCs w:val="20"/>
        </w:rPr>
        <w:t xml:space="preserve"> s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statističnim poročilom.</w:t>
      </w:r>
    </w:p>
    <w:p w14:paraId="5B8163CA" w14:textId="77777777" w:rsidR="003D67E7" w:rsidRPr="00F40CA0" w:rsidRDefault="003D67E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5B71F0B4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Poročila držav članic </w:t>
      </w:r>
    </w:p>
    <w:p w14:paraId="68CC0DB3" w14:textId="551942B2" w:rsidR="00502AF1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Članice konvencije </w:t>
      </w:r>
      <w:r w:rsidR="00502AF1">
        <w:rPr>
          <w:rFonts w:ascii="Arial" w:hAnsi="Arial"/>
          <w:snapToGrid w:val="0"/>
          <w:color w:val="000000"/>
          <w:sz w:val="20"/>
          <w:szCs w:val="20"/>
        </w:rPr>
        <w:t xml:space="preserve">so </w:t>
      </w:r>
      <w:r w:rsidR="00857311">
        <w:rPr>
          <w:rFonts w:ascii="Arial" w:hAnsi="Arial"/>
          <w:snapToGrid w:val="0"/>
          <w:color w:val="000000"/>
          <w:sz w:val="20"/>
          <w:szCs w:val="20"/>
        </w:rPr>
        <w:t>poročale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 morebitnih spremembah na področju zakonodaje oziroma glede drugih sprememb v organizaciji preskušanja in označevanja izdelkov iz plemenitih kovin.</w:t>
      </w:r>
    </w:p>
    <w:p w14:paraId="5E030EE7" w14:textId="77B1DB09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502AF1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502AF1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poročili članic. Posebnih sprememb na področju zakonodaje v Republiki Sloveniji v obdobju od zadnjega zasedanja ni bilo, zato slovenska delegacija poročila n</w:t>
      </w:r>
      <w:r w:rsidR="00502AF1">
        <w:rPr>
          <w:rFonts w:ascii="Arial" w:hAnsi="Arial"/>
          <w:i/>
          <w:snapToGrid w:val="0"/>
          <w:color w:val="000000"/>
          <w:sz w:val="20"/>
          <w:szCs w:val="20"/>
        </w:rPr>
        <w:t>i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poda</w:t>
      </w:r>
      <w:r w:rsidR="00502AF1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. </w:t>
      </w:r>
    </w:p>
    <w:p w14:paraId="365FA8A8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0ED60EB9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Članstvo v konvenciji</w:t>
      </w:r>
    </w:p>
    <w:p w14:paraId="3698BEE9" w14:textId="69DE02B7" w:rsidR="00B52CDA" w:rsidRDefault="00B52CDA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B52CDA">
        <w:rPr>
          <w:rFonts w:ascii="Arial" w:hAnsi="Arial"/>
          <w:snapToGrid w:val="0"/>
          <w:color w:val="000000"/>
          <w:sz w:val="20"/>
          <w:szCs w:val="20"/>
        </w:rPr>
        <w:t xml:space="preserve">Stalni odbor je pregledal prošnje za članstvo Italije, Šrilanke in Ukrajine. Opazil je tudi pozitiven razvoj v Španiji, kjer je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združenje </w:t>
      </w:r>
      <w:r w:rsidRPr="00B52CDA">
        <w:rPr>
          <w:rFonts w:ascii="Arial" w:hAnsi="Arial"/>
          <w:snapToGrid w:val="0"/>
          <w:color w:val="000000"/>
          <w:sz w:val="20"/>
          <w:szCs w:val="20"/>
        </w:rPr>
        <w:t>„</w:t>
      </w:r>
      <w:proofErr w:type="spellStart"/>
      <w:r w:rsidRPr="00B52CDA">
        <w:rPr>
          <w:rFonts w:ascii="Arial" w:hAnsi="Arial"/>
          <w:snapToGrid w:val="0"/>
          <w:color w:val="000000"/>
          <w:sz w:val="20"/>
          <w:szCs w:val="20"/>
        </w:rPr>
        <w:t>Asociación</w:t>
      </w:r>
      <w:proofErr w:type="spellEnd"/>
      <w:r w:rsidRPr="00B52CDA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B52CDA">
        <w:rPr>
          <w:rFonts w:ascii="Arial" w:hAnsi="Arial"/>
          <w:snapToGrid w:val="0"/>
          <w:color w:val="000000"/>
          <w:sz w:val="20"/>
          <w:szCs w:val="20"/>
        </w:rPr>
        <w:t>Española</w:t>
      </w:r>
      <w:proofErr w:type="spellEnd"/>
      <w:r w:rsidRPr="00B52CDA">
        <w:rPr>
          <w:rFonts w:ascii="Arial" w:hAnsi="Arial"/>
          <w:snapToGrid w:val="0"/>
          <w:color w:val="000000"/>
          <w:sz w:val="20"/>
          <w:szCs w:val="20"/>
        </w:rPr>
        <w:t xml:space="preserve"> de </w:t>
      </w:r>
      <w:proofErr w:type="spellStart"/>
      <w:r w:rsidRPr="00B52CDA">
        <w:rPr>
          <w:rFonts w:ascii="Arial" w:hAnsi="Arial"/>
          <w:snapToGrid w:val="0"/>
          <w:color w:val="000000"/>
          <w:sz w:val="20"/>
          <w:szCs w:val="20"/>
        </w:rPr>
        <w:t>Joyeros</w:t>
      </w:r>
      <w:proofErr w:type="spellEnd"/>
      <w:r w:rsidRPr="00B52CDA">
        <w:rPr>
          <w:rFonts w:ascii="Arial" w:hAnsi="Arial"/>
          <w:snapToGrid w:val="0"/>
          <w:color w:val="000000"/>
          <w:sz w:val="20"/>
          <w:szCs w:val="20"/>
        </w:rPr>
        <w:t xml:space="preserve">, </w:t>
      </w:r>
      <w:proofErr w:type="spellStart"/>
      <w:r w:rsidRPr="00B52CDA">
        <w:rPr>
          <w:rFonts w:ascii="Arial" w:hAnsi="Arial"/>
          <w:snapToGrid w:val="0"/>
          <w:color w:val="000000"/>
          <w:sz w:val="20"/>
          <w:szCs w:val="20"/>
        </w:rPr>
        <w:t>Plateros</w:t>
      </w:r>
      <w:proofErr w:type="spellEnd"/>
      <w:r w:rsidRPr="00B52CDA">
        <w:rPr>
          <w:rFonts w:ascii="Arial" w:hAnsi="Arial"/>
          <w:snapToGrid w:val="0"/>
          <w:color w:val="000000"/>
          <w:sz w:val="20"/>
          <w:szCs w:val="20"/>
        </w:rPr>
        <w:t xml:space="preserve"> y </w:t>
      </w:r>
      <w:proofErr w:type="spellStart"/>
      <w:r w:rsidRPr="00B52CDA">
        <w:rPr>
          <w:rFonts w:ascii="Arial" w:hAnsi="Arial"/>
          <w:snapToGrid w:val="0"/>
          <w:color w:val="000000"/>
          <w:sz w:val="20"/>
          <w:szCs w:val="20"/>
        </w:rPr>
        <w:t>Relojeros</w:t>
      </w:r>
      <w:proofErr w:type="spellEnd"/>
      <w:r w:rsidRPr="00B52CDA">
        <w:rPr>
          <w:rFonts w:ascii="Arial" w:hAnsi="Arial"/>
          <w:snapToGrid w:val="0"/>
          <w:color w:val="000000"/>
          <w:sz w:val="20"/>
          <w:szCs w:val="20"/>
        </w:rPr>
        <w:t xml:space="preserve">“ (AEJPR) predlagalo španski vladi pridružitev konvenciji. </w:t>
      </w:r>
    </w:p>
    <w:p w14:paraId="770CA57C" w14:textId="77777777" w:rsidR="00B52CDA" w:rsidRDefault="00B52CDA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8B6A072" w14:textId="02013D45" w:rsidR="00502AF1" w:rsidRDefault="00F569F4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569F4">
        <w:rPr>
          <w:rFonts w:ascii="Arial" w:hAnsi="Arial"/>
          <w:snapToGrid w:val="0"/>
          <w:color w:val="000000"/>
          <w:sz w:val="20"/>
          <w:szCs w:val="20"/>
        </w:rPr>
        <w:t>Italija je poročala o skorajšnjem zaključku postopka ratifikacije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pristopa konvenciji</w:t>
      </w:r>
      <w:r w:rsidRPr="00F569F4">
        <w:rPr>
          <w:rFonts w:ascii="Arial" w:hAnsi="Arial"/>
          <w:snapToGrid w:val="0"/>
          <w:color w:val="000000"/>
          <w:sz w:val="20"/>
          <w:szCs w:val="20"/>
        </w:rPr>
        <w:t xml:space="preserve">. Ratifikacija je uspešno prestala obravnavo v parlamentu, tako da je bil Zakon o </w:t>
      </w:r>
      <w:r w:rsidR="00314A5D">
        <w:rPr>
          <w:rFonts w:ascii="Arial" w:hAnsi="Arial"/>
          <w:snapToGrid w:val="0"/>
          <w:color w:val="000000"/>
          <w:sz w:val="20"/>
          <w:szCs w:val="20"/>
        </w:rPr>
        <w:t>pristopu Italijanske republike k</w:t>
      </w:r>
      <w:r w:rsidRPr="00F569F4">
        <w:rPr>
          <w:rFonts w:ascii="Arial" w:hAnsi="Arial"/>
          <w:snapToGrid w:val="0"/>
          <w:color w:val="000000"/>
          <w:sz w:val="20"/>
          <w:szCs w:val="20"/>
        </w:rPr>
        <w:t xml:space="preserve"> Konvenciji o preskušanju in označevanju izdelkov iz plemenitih kovin s prilogami, sestavljeni na Dunaju 15. novembra 1972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F569F4">
        <w:rPr>
          <w:rFonts w:ascii="Arial" w:hAnsi="Arial"/>
          <w:snapToGrid w:val="0"/>
          <w:color w:val="000000"/>
          <w:sz w:val="20"/>
          <w:szCs w:val="20"/>
        </w:rPr>
        <w:t xml:space="preserve"> objavljen v Uradnem</w:t>
      </w:r>
      <w:r w:rsidR="00857311">
        <w:rPr>
          <w:rFonts w:ascii="Arial" w:hAnsi="Arial"/>
          <w:snapToGrid w:val="0"/>
          <w:color w:val="000000"/>
          <w:sz w:val="20"/>
          <w:szCs w:val="20"/>
        </w:rPr>
        <w:t xml:space="preserve"> listu</w:t>
      </w:r>
      <w:r w:rsidRPr="00F569F4">
        <w:rPr>
          <w:rFonts w:ascii="Arial" w:hAnsi="Arial"/>
          <w:snapToGrid w:val="0"/>
          <w:color w:val="000000"/>
          <w:sz w:val="20"/>
          <w:szCs w:val="20"/>
        </w:rPr>
        <w:t xml:space="preserve"> 26. maja 2023. Zadnji korak, tj. obvestilo italijanskega veleposlaništva v Stockholmu švedskemu ministrstvu za zunanje zadeve, ki deluje kot depozitar konvencije, pa še sledi. Ko bo to storjeno, bo depozitar uradno obvestil vse države pogodbenice o pristopu Italije, pristop pa bo začel veljati 3 mesece pozneje.</w:t>
      </w:r>
      <w:r w:rsidR="00502AF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14:paraId="4308949D" w14:textId="5CA53CB0" w:rsidR="00B52CDA" w:rsidRDefault="001B0447" w:rsidP="00B52CDA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 w:rsidR="00502AF1">
        <w:rPr>
          <w:rFonts w:ascii="Arial" w:hAnsi="Arial"/>
          <w:i/>
          <w:snapToGrid w:val="0"/>
          <w:color w:val="000000"/>
          <w:sz w:val="20"/>
          <w:szCs w:val="20"/>
        </w:rPr>
        <w:t xml:space="preserve"> je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 w:rsidR="00502AF1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</w:t>
      </w:r>
      <w:r w:rsidR="00B52CDA">
        <w:rPr>
          <w:rFonts w:ascii="Arial" w:hAnsi="Arial"/>
          <w:i/>
          <w:snapToGrid w:val="0"/>
          <w:color w:val="000000"/>
          <w:sz w:val="20"/>
          <w:szCs w:val="20"/>
        </w:rPr>
        <w:t xml:space="preserve">poročilom in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stanjem v zvezi s pristopom Italije </w:t>
      </w:r>
      <w:r w:rsidR="00314A5D">
        <w:rPr>
          <w:rFonts w:ascii="Arial" w:hAnsi="Arial"/>
          <w:i/>
          <w:snapToGrid w:val="0"/>
          <w:color w:val="000000"/>
          <w:sz w:val="20"/>
          <w:szCs w:val="20"/>
        </w:rPr>
        <w:t>k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konvenciji.</w:t>
      </w:r>
    </w:p>
    <w:p w14:paraId="4D1DE379" w14:textId="4AFA8734" w:rsidR="002410B7" w:rsidRDefault="002410B7" w:rsidP="00B52CDA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467DCF7A" w14:textId="716DC5B1" w:rsidR="002410B7" w:rsidRPr="002410B7" w:rsidRDefault="002410B7" w:rsidP="002410B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410B7">
        <w:rPr>
          <w:rFonts w:ascii="Arial" w:hAnsi="Arial"/>
          <w:snapToGrid w:val="0"/>
          <w:color w:val="000000"/>
          <w:sz w:val="20"/>
          <w:szCs w:val="20"/>
        </w:rPr>
        <w:t>Ukrajinska delegacija se je, zahvaljujoč finančni in logistični podpori latvijskega in poljskega preskusnega urada ter preskusnih uradov Združenega kraljestva, osebno udel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ežila zasedanja Stalnega odbora. </w:t>
      </w:r>
      <w:r w:rsidRPr="002410B7">
        <w:rPr>
          <w:rFonts w:ascii="Arial" w:hAnsi="Arial"/>
          <w:snapToGrid w:val="0"/>
          <w:color w:val="000000"/>
          <w:sz w:val="20"/>
          <w:szCs w:val="20"/>
        </w:rPr>
        <w:t>Ukrajinski preskusni uradi kljub vojni delujejo in so sodelovali tudi v letošnjem programu "</w:t>
      </w:r>
      <w:proofErr w:type="spellStart"/>
      <w:r w:rsidRPr="002410B7">
        <w:rPr>
          <w:rFonts w:ascii="Arial" w:hAnsi="Arial"/>
          <w:snapToGrid w:val="0"/>
          <w:color w:val="000000"/>
          <w:sz w:val="20"/>
          <w:szCs w:val="20"/>
        </w:rPr>
        <w:t>Round</w:t>
      </w:r>
      <w:proofErr w:type="spellEnd"/>
      <w:r w:rsidRPr="002410B7">
        <w:rPr>
          <w:rFonts w:ascii="Arial" w:hAnsi="Arial"/>
          <w:snapToGrid w:val="0"/>
          <w:color w:val="000000"/>
          <w:sz w:val="20"/>
          <w:szCs w:val="20"/>
        </w:rPr>
        <w:t xml:space="preserve"> Robin", kjer so dosegli izjemne rezultate.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410B7">
        <w:rPr>
          <w:rFonts w:ascii="Arial" w:hAnsi="Arial"/>
          <w:snapToGrid w:val="0"/>
          <w:color w:val="000000"/>
          <w:sz w:val="20"/>
          <w:szCs w:val="20"/>
        </w:rPr>
        <w:t xml:space="preserve">Med zasedanjem so ukrajinski preskusni urad, latvijski preskusni urad in 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S</w:t>
      </w:r>
      <w:r w:rsidRPr="002410B7">
        <w:rPr>
          <w:rFonts w:ascii="Arial" w:hAnsi="Arial"/>
          <w:snapToGrid w:val="0"/>
          <w:color w:val="000000"/>
          <w:sz w:val="20"/>
          <w:szCs w:val="20"/>
        </w:rPr>
        <w:t>ekretariat konvencije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2410B7">
        <w:rPr>
          <w:rFonts w:ascii="Arial" w:hAnsi="Arial"/>
          <w:snapToGrid w:val="0"/>
          <w:color w:val="000000"/>
          <w:sz w:val="20"/>
          <w:szCs w:val="20"/>
        </w:rPr>
        <w:t xml:space="preserve"> podpisali nov tripartitni memorandum o soglasju, ki Ukrajini omogoča nadaljevanje pristopnega procesa. Gre za donacijo Latvije v višini 7000 EUR za obdobje 2023–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20</w:t>
      </w:r>
      <w:r w:rsidRPr="002410B7">
        <w:rPr>
          <w:rFonts w:ascii="Arial" w:hAnsi="Arial"/>
          <w:snapToGrid w:val="0"/>
          <w:color w:val="000000"/>
          <w:sz w:val="20"/>
          <w:szCs w:val="20"/>
        </w:rPr>
        <w:t>24, s katero bo upravljal Sekretariat konvencije.</w:t>
      </w:r>
    </w:p>
    <w:p w14:paraId="638D5190" w14:textId="77777777" w:rsidR="002410B7" w:rsidRPr="002410B7" w:rsidRDefault="002410B7" w:rsidP="002410B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3F7EDDC6" w14:textId="77777777" w:rsidR="002410B7" w:rsidRPr="002410B7" w:rsidRDefault="002410B7" w:rsidP="002410B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410B7">
        <w:rPr>
          <w:rFonts w:ascii="Arial" w:hAnsi="Arial"/>
          <w:snapToGrid w:val="0"/>
          <w:color w:val="000000"/>
          <w:sz w:val="20"/>
          <w:szCs w:val="20"/>
        </w:rPr>
        <w:t>Stalni odbor se je odločil, da do nadaljnjega opusti letno pristojbino, ki jo mora plačati Ukrajina kot država prosilka.</w:t>
      </w:r>
    </w:p>
    <w:p w14:paraId="03307D06" w14:textId="102A9835" w:rsidR="001B0447" w:rsidRPr="00B52CDA" w:rsidRDefault="00B52CDA" w:rsidP="00B52CDA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B52CDA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14:paraId="7638F7A3" w14:textId="443EBD54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 w:rsidR="00B52CDA">
        <w:rPr>
          <w:rFonts w:ascii="Arial" w:hAnsi="Arial"/>
          <w:i/>
          <w:snapToGrid w:val="0"/>
          <w:color w:val="000000"/>
          <w:sz w:val="20"/>
          <w:szCs w:val="20"/>
        </w:rPr>
        <w:t xml:space="preserve"> je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 w:rsidR="00B52CDA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="002410B7">
        <w:rPr>
          <w:rFonts w:ascii="Arial" w:hAnsi="Arial"/>
          <w:i/>
          <w:snapToGrid w:val="0"/>
          <w:color w:val="000000"/>
          <w:sz w:val="20"/>
          <w:szCs w:val="20"/>
        </w:rPr>
        <w:t xml:space="preserve"> s stanjem glede pristopa novih članic</w:t>
      </w:r>
      <w:r w:rsidR="00CA4A5E">
        <w:rPr>
          <w:rFonts w:ascii="Arial" w:hAnsi="Arial"/>
          <w:i/>
          <w:snapToGrid w:val="0"/>
          <w:color w:val="000000"/>
          <w:sz w:val="20"/>
          <w:szCs w:val="20"/>
        </w:rPr>
        <w:t xml:space="preserve"> in soglašala s predlogom o opustitvi pristojbine za Ukrajino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02812BB8" w14:textId="77777777" w:rsidR="001B0447" w:rsidRPr="009149AE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3076F3DB" w14:textId="1B4610E9" w:rsidR="001B0447" w:rsidRPr="009149AE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9149AE">
        <w:rPr>
          <w:rFonts w:ascii="Arial" w:hAnsi="Arial"/>
          <w:b/>
          <w:snapToGrid w:val="0"/>
          <w:color w:val="000000"/>
          <w:sz w:val="20"/>
          <w:szCs w:val="20"/>
        </w:rPr>
        <w:t xml:space="preserve">Poročila </w:t>
      </w:r>
      <w:r w:rsidR="009149AE">
        <w:rPr>
          <w:rFonts w:ascii="Arial" w:hAnsi="Arial"/>
          <w:b/>
          <w:snapToGrid w:val="0"/>
          <w:color w:val="000000"/>
          <w:sz w:val="20"/>
          <w:szCs w:val="20"/>
        </w:rPr>
        <w:t xml:space="preserve">o </w:t>
      </w:r>
      <w:r w:rsidRPr="009149AE">
        <w:rPr>
          <w:rFonts w:ascii="Arial" w:hAnsi="Arial"/>
          <w:b/>
          <w:snapToGrid w:val="0"/>
          <w:color w:val="000000"/>
          <w:sz w:val="20"/>
          <w:szCs w:val="20"/>
        </w:rPr>
        <w:t>držav</w:t>
      </w:r>
      <w:r w:rsidR="009149AE">
        <w:rPr>
          <w:rFonts w:ascii="Arial" w:hAnsi="Arial"/>
          <w:b/>
          <w:snapToGrid w:val="0"/>
          <w:color w:val="000000"/>
          <w:sz w:val="20"/>
          <w:szCs w:val="20"/>
        </w:rPr>
        <w:t>ah</w:t>
      </w:r>
      <w:r w:rsidRPr="009149AE">
        <w:rPr>
          <w:rFonts w:ascii="Arial" w:hAnsi="Arial"/>
          <w:b/>
          <w:snapToGrid w:val="0"/>
          <w:color w:val="000000"/>
          <w:sz w:val="20"/>
          <w:szCs w:val="20"/>
        </w:rPr>
        <w:t xml:space="preserve"> s statusom opazovalke oziroma sodelujočega v tehničnih programih (</w:t>
      </w:r>
      <w:proofErr w:type="spellStart"/>
      <w:r w:rsidRPr="009149AE">
        <w:rPr>
          <w:rFonts w:ascii="Arial" w:hAnsi="Arial"/>
          <w:b/>
          <w:snapToGrid w:val="0"/>
          <w:color w:val="000000"/>
          <w:sz w:val="20"/>
          <w:szCs w:val="20"/>
        </w:rPr>
        <w:t>Technical</w:t>
      </w:r>
      <w:proofErr w:type="spellEnd"/>
      <w:r w:rsidRPr="009149AE">
        <w:rPr>
          <w:rFonts w:ascii="Arial" w:hAnsi="Arial"/>
          <w:b/>
          <w:snapToGrid w:val="0"/>
          <w:color w:val="000000"/>
          <w:sz w:val="20"/>
          <w:szCs w:val="20"/>
        </w:rPr>
        <w:t xml:space="preserve"> Program </w:t>
      </w:r>
      <w:proofErr w:type="spellStart"/>
      <w:r w:rsidRPr="009149AE">
        <w:rPr>
          <w:rFonts w:ascii="Arial" w:hAnsi="Arial"/>
          <w:b/>
          <w:snapToGrid w:val="0"/>
          <w:color w:val="000000"/>
          <w:sz w:val="20"/>
          <w:szCs w:val="20"/>
        </w:rPr>
        <w:t>Participants</w:t>
      </w:r>
      <w:proofErr w:type="spellEnd"/>
      <w:r w:rsidRPr="009149AE">
        <w:rPr>
          <w:rFonts w:ascii="Arial" w:hAnsi="Arial"/>
          <w:b/>
          <w:snapToGrid w:val="0"/>
          <w:color w:val="000000"/>
          <w:sz w:val="20"/>
          <w:szCs w:val="20"/>
        </w:rPr>
        <w:t xml:space="preserve"> (TPP) </w:t>
      </w:r>
      <w:r w:rsidR="009149AE">
        <w:rPr>
          <w:rFonts w:ascii="Arial" w:hAnsi="Arial"/>
          <w:b/>
          <w:snapToGrid w:val="0"/>
          <w:color w:val="000000"/>
          <w:sz w:val="20"/>
          <w:szCs w:val="20"/>
        </w:rPr>
        <w:t>in informacija o nečlanicah</w:t>
      </w:r>
    </w:p>
    <w:p w14:paraId="38A4DC3C" w14:textId="6A038CFD" w:rsidR="00CA4A5E" w:rsidRPr="00B52CDA" w:rsidRDefault="009149AE" w:rsidP="00CA4A5E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Stalni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 odbor je že leta 2021 podprl predlog </w:t>
      </w:r>
      <w:r>
        <w:rPr>
          <w:rFonts w:ascii="Arial" w:hAnsi="Arial"/>
          <w:snapToGrid w:val="0"/>
          <w:color w:val="000000"/>
          <w:sz w:val="20"/>
          <w:szCs w:val="20"/>
        </w:rPr>
        <w:t>S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ekretariata, da se vzpostavi in posodablja podatkovna baza z vsemi kontaktnimi podatki nečlanic,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z namenom 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spremljanj</w:t>
      </w:r>
      <w:r>
        <w:rPr>
          <w:rFonts w:ascii="Arial" w:hAnsi="Arial"/>
          <w:snapToGrid w:val="0"/>
          <w:color w:val="000000"/>
          <w:sz w:val="20"/>
          <w:szCs w:val="20"/>
        </w:rPr>
        <w:t>a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 odnosov z nečlanicami. </w:t>
      </w:r>
      <w:r>
        <w:rPr>
          <w:rFonts w:ascii="Arial" w:hAnsi="Arial"/>
          <w:snapToGrid w:val="0"/>
          <w:color w:val="000000"/>
          <w:sz w:val="20"/>
          <w:szCs w:val="20"/>
        </w:rPr>
        <w:t>O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snutek</w:t>
      </w:r>
      <w:r>
        <w:rPr>
          <w:rFonts w:ascii="Arial" w:hAnsi="Arial"/>
          <w:snapToGrid w:val="0"/>
          <w:color w:val="000000"/>
          <w:sz w:val="20"/>
          <w:szCs w:val="20"/>
        </w:rPr>
        <w:t>, ki ga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 je pripravil 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S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ekretariat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 vključuje približno 40 držav. Ker ni </w:t>
      </w:r>
      <w:r>
        <w:rPr>
          <w:rFonts w:ascii="Arial" w:hAnsi="Arial"/>
          <w:snapToGrid w:val="0"/>
          <w:color w:val="000000"/>
          <w:sz w:val="20"/>
          <w:szCs w:val="20"/>
        </w:rPr>
        <w:t>izvedljivo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, da bi sodeloval</w:t>
      </w:r>
      <w:r>
        <w:rPr>
          <w:rFonts w:ascii="Arial" w:hAnsi="Arial"/>
          <w:snapToGrid w:val="0"/>
          <w:color w:val="000000"/>
          <w:sz w:val="20"/>
          <w:szCs w:val="20"/>
        </w:rPr>
        <w:t>i z vsemi državami hkrati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,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je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/>
          <w:snapToGrid w:val="0"/>
          <w:color w:val="000000"/>
          <w:sz w:val="20"/>
          <w:szCs w:val="20"/>
        </w:rPr>
        <w:t>S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ekretariat predlaga</w:t>
      </w:r>
      <w:r>
        <w:rPr>
          <w:rFonts w:ascii="Arial" w:hAnsi="Arial"/>
          <w:snapToGrid w:val="0"/>
          <w:color w:val="000000"/>
          <w:sz w:val="20"/>
          <w:szCs w:val="20"/>
        </w:rPr>
        <w:t>l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, da se prizadevanja osredotočijo na </w:t>
      </w:r>
      <w:r>
        <w:rPr>
          <w:rFonts w:ascii="Arial" w:hAnsi="Arial"/>
          <w:snapToGrid w:val="0"/>
          <w:color w:val="000000"/>
          <w:sz w:val="20"/>
          <w:szCs w:val="20"/>
        </w:rPr>
        <w:t>države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, ki imajo vzpo</w:t>
      </w:r>
      <w:r w:rsidR="00686740">
        <w:rPr>
          <w:rFonts w:ascii="Arial" w:hAnsi="Arial"/>
          <w:snapToGrid w:val="0"/>
          <w:color w:val="000000"/>
          <w:sz w:val="20"/>
          <w:szCs w:val="20"/>
        </w:rPr>
        <w:t xml:space="preserve">stavljen sistem označevanja 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in so bodisi T</w:t>
      </w:r>
      <w:r w:rsidR="00686740">
        <w:rPr>
          <w:rFonts w:ascii="Arial" w:hAnsi="Arial"/>
          <w:snapToGrid w:val="0"/>
          <w:color w:val="000000"/>
          <w:sz w:val="20"/>
          <w:szCs w:val="20"/>
        </w:rPr>
        <w:t>PP/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 xml:space="preserve">OBS in/ali </w:t>
      </w:r>
      <w:r w:rsidR="00686740">
        <w:rPr>
          <w:rFonts w:ascii="Arial" w:hAnsi="Arial"/>
          <w:snapToGrid w:val="0"/>
          <w:color w:val="000000"/>
          <w:sz w:val="20"/>
          <w:szCs w:val="20"/>
        </w:rPr>
        <w:t xml:space="preserve">pripravljene </w:t>
      </w:r>
      <w:r w:rsidRPr="009149AE">
        <w:rPr>
          <w:rFonts w:ascii="Arial" w:hAnsi="Arial"/>
          <w:snapToGrid w:val="0"/>
          <w:color w:val="000000"/>
          <w:sz w:val="20"/>
          <w:szCs w:val="20"/>
        </w:rPr>
        <w:t>sodelovati v RR. Predlagane države so: Bahrajn, Bolgarija, Makedonija, Moldavija, Črna gora, Romunija, Španija in ZAE.</w:t>
      </w:r>
    </w:p>
    <w:p w14:paraId="27A1C1D7" w14:textId="3A00B690" w:rsidR="00CA4A5E" w:rsidRPr="00F40CA0" w:rsidRDefault="00CA4A5E" w:rsidP="00CA4A5E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 xml:space="preserve"> je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la s predstavljenim dokumentom ter soglašala z načrtovanimi aktivnostmi.</w:t>
      </w:r>
    </w:p>
    <w:p w14:paraId="133D7B03" w14:textId="77777777" w:rsidR="00CA4A5E" w:rsidRPr="009149AE" w:rsidRDefault="00CA4A5E" w:rsidP="009149AE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0744E2B3" w14:textId="47AFC62E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8B9988F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Sekretariat konvencije</w:t>
      </w:r>
    </w:p>
    <w:p w14:paraId="5BD68A85" w14:textId="1CA4ADBF" w:rsidR="004E432D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Sekretariat </w:t>
      </w:r>
      <w:r w:rsidR="00E6177D">
        <w:rPr>
          <w:rFonts w:ascii="Arial" w:hAnsi="Arial"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E6177D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 aktivnostih od zadnjega </w:t>
      </w:r>
      <w:r>
        <w:rPr>
          <w:rFonts w:ascii="Arial" w:hAnsi="Arial"/>
          <w:snapToGrid w:val="0"/>
          <w:color w:val="000000"/>
          <w:sz w:val="20"/>
          <w:szCs w:val="20"/>
        </w:rPr>
        <w:t>zasedanja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in pod</w:t>
      </w:r>
      <w:r w:rsidR="00C44765">
        <w:rPr>
          <w:rFonts w:ascii="Arial" w:hAnsi="Arial"/>
          <w:snapToGrid w:val="0"/>
          <w:color w:val="000000"/>
          <w:sz w:val="20"/>
          <w:szCs w:val="20"/>
        </w:rPr>
        <w:t>a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l</w:t>
      </w:r>
      <w:r w:rsidR="00C44765">
        <w:rPr>
          <w:rFonts w:ascii="Arial" w:hAnsi="Arial"/>
          <w:snapToGrid w:val="0"/>
          <w:color w:val="000000"/>
          <w:sz w:val="20"/>
          <w:szCs w:val="20"/>
        </w:rPr>
        <w:t xml:space="preserve"> finančno poročilo za leto 2022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.</w:t>
      </w:r>
      <w:r w:rsidR="00E6177D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P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>redstav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il je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računovodske izkaze konvencije za leto 2022. Prihodek je dosegel 250.990,00 CHF (v primerjav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i </w:t>
      </w:r>
      <w:r w:rsidR="00511493">
        <w:rPr>
          <w:rFonts w:ascii="Arial" w:hAnsi="Arial"/>
          <w:snapToGrid w:val="0"/>
          <w:color w:val="000000"/>
          <w:sz w:val="20"/>
          <w:szCs w:val="20"/>
        </w:rPr>
        <w:t>z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 256.174,00 CHF leta 2021), o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dhodki 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pa 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so skupaj znašali 190.522,34 CHF (v primerjavi z 219.137,40 CHF v letu 2021), kar pomeni 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pozitivno 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stanje 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v višini 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60.467,66 CHF. Od 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tega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je bilo 5.383,04 CHF rezerviranih za 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izvajanje programa </w:t>
      </w:r>
      <w:proofErr w:type="spellStart"/>
      <w:r w:rsidR="00407D5F">
        <w:rPr>
          <w:rFonts w:ascii="Arial" w:hAnsi="Arial"/>
          <w:snapToGrid w:val="0"/>
          <w:color w:val="000000"/>
          <w:sz w:val="20"/>
          <w:szCs w:val="20"/>
        </w:rPr>
        <w:t>Round</w:t>
      </w:r>
      <w:proofErr w:type="spellEnd"/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 Robin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in 4.450,00 CHF odpisanih (ta znesek ustreza letni pristojbini Ukrajine v letu 2022). Končno stanje v višini 50.634,62 CHF je bilo preneseno v rezervni sklad, ki je nov rač</w:t>
      </w:r>
      <w:r w:rsidR="00E6177D">
        <w:rPr>
          <w:rFonts w:ascii="Arial" w:hAnsi="Arial"/>
          <w:snapToGrid w:val="0"/>
          <w:color w:val="000000"/>
          <w:sz w:val="20"/>
          <w:szCs w:val="20"/>
        </w:rPr>
        <w:t>unovodski sklad, sestavljen iz »neporabljenih sredstev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po konvenciji, tj. razlike med dohodkom, ustvarjenim z letno pristojbino, ki j</w:t>
      </w:r>
      <w:r w:rsidR="00E6177D">
        <w:rPr>
          <w:rFonts w:ascii="Arial" w:hAnsi="Arial"/>
          <w:snapToGrid w:val="0"/>
          <w:color w:val="000000"/>
          <w:sz w:val="20"/>
          <w:szCs w:val="20"/>
        </w:rPr>
        <w:t>o plačajo države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pogodbenic</w:t>
      </w:r>
      <w:r w:rsidR="00E6177D">
        <w:rPr>
          <w:rFonts w:ascii="Arial" w:hAnsi="Arial"/>
          <w:snapToGrid w:val="0"/>
          <w:color w:val="000000"/>
          <w:sz w:val="20"/>
          <w:szCs w:val="20"/>
        </w:rPr>
        <w:t>e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in</w:t>
      </w:r>
      <w:r w:rsidR="00E6177D">
        <w:rPr>
          <w:rFonts w:ascii="Arial" w:hAnsi="Arial"/>
          <w:snapToGrid w:val="0"/>
          <w:color w:val="000000"/>
          <w:sz w:val="20"/>
          <w:szCs w:val="20"/>
        </w:rPr>
        <w:t xml:space="preserve"> države prosilke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, ter neposrednih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in posredn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ih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strošk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ov konvencije. Sredstva r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>ezervn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ega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sklad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a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>bodo uporabljena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 xml:space="preserve"> za izravnavo nihanj finančnih rezultatov skozi</w:t>
      </w:r>
      <w:r w:rsidR="00407D5F">
        <w:rPr>
          <w:rFonts w:ascii="Arial" w:hAnsi="Arial"/>
          <w:snapToGrid w:val="0"/>
          <w:color w:val="000000"/>
          <w:sz w:val="20"/>
          <w:szCs w:val="20"/>
        </w:rPr>
        <w:t xml:space="preserve"> posamezna finančna obdobja</w:t>
      </w:r>
      <w:r w:rsidR="00407D5F" w:rsidRPr="00407D5F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4729F6C0" w14:textId="74AA4B08" w:rsidR="001B0447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407D5F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407D5F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poročilom </w:t>
      </w:r>
      <w:r w:rsidR="00511493">
        <w:rPr>
          <w:rFonts w:ascii="Arial" w:hAnsi="Arial"/>
          <w:i/>
          <w:snapToGrid w:val="0"/>
          <w:color w:val="000000"/>
          <w:sz w:val="20"/>
          <w:szCs w:val="20"/>
        </w:rPr>
        <w:t>S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ekretariata.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</w:p>
    <w:p w14:paraId="2FEBF0A1" w14:textId="77777777" w:rsidR="00C55D46" w:rsidRPr="00C55D46" w:rsidRDefault="00C55D46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097B28E8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II. TEHNIČNI DEL</w:t>
      </w:r>
    </w:p>
    <w:p w14:paraId="54DD0CA5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ab/>
      </w:r>
    </w:p>
    <w:p w14:paraId="3F3AF0E8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Poročilo o delu Stalnega tehničnega odbora (STG)</w:t>
      </w:r>
    </w:p>
    <w:p w14:paraId="47C02BAA" w14:textId="4F22390F" w:rsidR="00DD534E" w:rsidRDefault="00DD534E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DD534E">
        <w:rPr>
          <w:rFonts w:ascii="Arial" w:hAnsi="Arial"/>
          <w:snapToGrid w:val="0"/>
          <w:color w:val="000000"/>
          <w:sz w:val="20"/>
          <w:szCs w:val="20"/>
        </w:rPr>
        <w:t xml:space="preserve">Predsednik STG </w:t>
      </w:r>
      <w:proofErr w:type="spellStart"/>
      <w:r w:rsidRPr="00DD534E">
        <w:rPr>
          <w:rFonts w:ascii="Arial" w:hAnsi="Arial"/>
          <w:snapToGrid w:val="0"/>
          <w:color w:val="000000"/>
          <w:sz w:val="20"/>
          <w:szCs w:val="20"/>
        </w:rPr>
        <w:t>Peters</w:t>
      </w:r>
      <w:proofErr w:type="spellEnd"/>
      <w:r w:rsidRPr="00DD534E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DD534E">
        <w:rPr>
          <w:rFonts w:ascii="Arial" w:hAnsi="Arial"/>
          <w:snapToGrid w:val="0"/>
          <w:color w:val="000000"/>
          <w:sz w:val="20"/>
          <w:szCs w:val="20"/>
        </w:rPr>
        <w:t>Brangulis</w:t>
      </w:r>
      <w:proofErr w:type="spellEnd"/>
      <w:r w:rsidRPr="00DD534E">
        <w:rPr>
          <w:rFonts w:ascii="Arial" w:hAnsi="Arial"/>
          <w:snapToGrid w:val="0"/>
          <w:color w:val="000000"/>
          <w:sz w:val="20"/>
          <w:szCs w:val="20"/>
        </w:rPr>
        <w:t xml:space="preserve"> (latvijski preskusni urad) je poročal o 34. sestanku STG, ki je potekal v Ženevi (Švica) 19. junija 2023.</w:t>
      </w:r>
    </w:p>
    <w:p w14:paraId="4279AD44" w14:textId="11004628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 w:rsidR="00DD534E">
        <w:rPr>
          <w:rFonts w:ascii="Arial" w:hAnsi="Arial"/>
          <w:i/>
          <w:snapToGrid w:val="0"/>
          <w:color w:val="000000"/>
          <w:sz w:val="20"/>
          <w:szCs w:val="20"/>
        </w:rPr>
        <w:t xml:space="preserve"> je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 w:rsidR="00DD534E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poročilom o delu STG.</w:t>
      </w:r>
    </w:p>
    <w:p w14:paraId="50F8DD8C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6582783" w14:textId="22A0BB5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Medlaboratorijske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primerjave (</w:t>
      </w: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Round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Robin on </w:t>
      </w: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Testing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(RR)</w:t>
      </w:r>
      <w:r w:rsidR="00DD534E">
        <w:rPr>
          <w:rFonts w:ascii="Arial" w:hAnsi="Arial"/>
          <w:b/>
          <w:snapToGrid w:val="0"/>
          <w:color w:val="000000"/>
          <w:sz w:val="20"/>
          <w:szCs w:val="20"/>
        </w:rPr>
        <w:t>)</w:t>
      </w:r>
    </w:p>
    <w:p w14:paraId="569734DE" w14:textId="35F2A27E" w:rsidR="00DD534E" w:rsidRDefault="00DD534E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DD534E">
        <w:rPr>
          <w:rFonts w:ascii="Arial" w:hAnsi="Arial"/>
          <w:snapToGrid w:val="0"/>
          <w:color w:val="000000"/>
          <w:sz w:val="20"/>
          <w:szCs w:val="20"/>
        </w:rPr>
        <w:t xml:space="preserve">Stalni odbor je pregledal rezultate letošnjega programa </w:t>
      </w:r>
      <w:proofErr w:type="spellStart"/>
      <w:r w:rsidRPr="00DD534E">
        <w:rPr>
          <w:rFonts w:ascii="Arial" w:hAnsi="Arial"/>
          <w:snapToGrid w:val="0"/>
          <w:color w:val="000000"/>
          <w:sz w:val="20"/>
          <w:szCs w:val="20"/>
        </w:rPr>
        <w:t>Round</w:t>
      </w:r>
      <w:proofErr w:type="spellEnd"/>
      <w:r w:rsidRPr="00DD534E">
        <w:rPr>
          <w:rFonts w:ascii="Arial" w:hAnsi="Arial"/>
          <w:snapToGrid w:val="0"/>
          <w:color w:val="000000"/>
          <w:sz w:val="20"/>
          <w:szCs w:val="20"/>
        </w:rPr>
        <w:t xml:space="preserve"> Robin, RR 54 (zlato), RR 55 (srebro) in RR 56 (paladij)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DD534E">
        <w:rPr>
          <w:rFonts w:ascii="Arial" w:hAnsi="Arial"/>
          <w:snapToGrid w:val="0"/>
          <w:color w:val="000000"/>
          <w:sz w:val="20"/>
          <w:szCs w:val="20"/>
        </w:rPr>
        <w:t xml:space="preserve"> ter potrdil priporočeno sestavo zlitine STG za 2024 RR, tj. RR 57 (zlato) in RR 58 ( srebro). Pregledal je finančno poročilo o izvajanju tehničnega programa za obdobje 2020–2023 in potrdil nov 4-letni proračunski načrt (2024–27), ki uvaja postopno zvišanje pristojbin za RR.</w:t>
      </w:r>
    </w:p>
    <w:p w14:paraId="23B5BA2F" w14:textId="0DB46C6D" w:rsidR="00C26FD5" w:rsidRDefault="00C26FD5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44BC81C8" w14:textId="198CBBAF" w:rsidR="00C26FD5" w:rsidRDefault="00C26FD5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Skupni stroški </w:t>
      </w:r>
      <w:r>
        <w:rPr>
          <w:rFonts w:ascii="Arial" w:hAnsi="Arial"/>
          <w:snapToGrid w:val="0"/>
          <w:color w:val="000000"/>
          <w:sz w:val="20"/>
          <w:szCs w:val="20"/>
        </w:rPr>
        <w:t>konvencije bodo v naslednjih 4 letih dosegli 301.476 CHF, skupni dohodki konvencije pa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 bi na podlagi nespremenjenih </w:t>
      </w:r>
      <w:r>
        <w:rPr>
          <w:rFonts w:ascii="Arial" w:hAnsi="Arial"/>
          <w:snapToGrid w:val="0"/>
          <w:color w:val="000000"/>
          <w:sz w:val="20"/>
          <w:szCs w:val="20"/>
        </w:rPr>
        <w:t>pristojbin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 znašal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i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 le okoli 200.000 CHF, kar bi povzročilo izgubo v višini pribl. 100.000 CHF. Za premostitev vrzeli je STG priporočil postopno zvišanje pristojbine za RR z vzporedno uporabo rezervnega sklada tehničnega programa.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>Konvencija in rezervni sklad RR bosta prispevala približno 38.163 CHF oziroma 30.433 CHF</w:t>
      </w:r>
      <w:r>
        <w:rPr>
          <w:rFonts w:ascii="Arial" w:hAnsi="Arial"/>
          <w:snapToGrid w:val="0"/>
          <w:color w:val="000000"/>
          <w:sz w:val="20"/>
          <w:szCs w:val="20"/>
        </w:rPr>
        <w:t>, s čimer bo omogočeno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 uravnoteženje štiriletnega proračunskega </w:t>
      </w:r>
      <w:r w:rsidR="007C1144">
        <w:rPr>
          <w:rFonts w:ascii="Arial" w:hAnsi="Arial"/>
          <w:snapToGrid w:val="0"/>
          <w:color w:val="000000"/>
          <w:sz w:val="20"/>
          <w:szCs w:val="20"/>
        </w:rPr>
        <w:t>obdobja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="007C1144">
        <w:rPr>
          <w:rFonts w:ascii="Arial" w:hAnsi="Arial"/>
          <w:snapToGrid w:val="0"/>
          <w:color w:val="000000"/>
          <w:sz w:val="20"/>
          <w:szCs w:val="20"/>
        </w:rPr>
        <w:t>O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b koncu </w:t>
      </w:r>
      <w:r w:rsidR="007C1144">
        <w:rPr>
          <w:rFonts w:ascii="Arial" w:hAnsi="Arial"/>
          <w:snapToGrid w:val="0"/>
          <w:color w:val="000000"/>
          <w:sz w:val="20"/>
          <w:szCs w:val="20"/>
        </w:rPr>
        <w:t xml:space="preserve">tega obdobja bodo računi izravnani, 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 xml:space="preserve">program </w:t>
      </w:r>
      <w:r w:rsidR="007C1144">
        <w:rPr>
          <w:rFonts w:ascii="Arial" w:hAnsi="Arial"/>
          <w:snapToGrid w:val="0"/>
          <w:color w:val="000000"/>
          <w:sz w:val="20"/>
          <w:szCs w:val="20"/>
        </w:rPr>
        <w:t xml:space="preserve">pa bo </w:t>
      </w:r>
      <w:r w:rsidRPr="00C26FD5">
        <w:rPr>
          <w:rFonts w:ascii="Arial" w:hAnsi="Arial"/>
          <w:snapToGrid w:val="0"/>
          <w:color w:val="000000"/>
          <w:sz w:val="20"/>
          <w:szCs w:val="20"/>
        </w:rPr>
        <w:t>samooskrben.</w:t>
      </w:r>
    </w:p>
    <w:p w14:paraId="545A2853" w14:textId="77777777" w:rsidR="00D31093" w:rsidRPr="00DD534E" w:rsidRDefault="00D31093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5CAC3210" w14:textId="2E9127DB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7C1144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7C1144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poročilom predsednika</w:t>
      </w:r>
      <w:r w:rsidR="00573D8D">
        <w:rPr>
          <w:rFonts w:ascii="Arial" w:hAnsi="Arial"/>
          <w:i/>
          <w:snapToGrid w:val="0"/>
          <w:color w:val="000000"/>
          <w:sz w:val="20"/>
          <w:szCs w:val="20"/>
        </w:rPr>
        <w:t xml:space="preserve"> in potrdila predlog za zvišanje pristojbin.</w:t>
      </w:r>
    </w:p>
    <w:p w14:paraId="550974AA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66CD8A54" w14:textId="77777777" w:rsidR="001B0447" w:rsidRPr="00F40CA0" w:rsidRDefault="00DD1DAD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>
        <w:rPr>
          <w:rFonts w:ascii="Arial" w:hAnsi="Arial"/>
          <w:b/>
          <w:snapToGrid w:val="0"/>
          <w:color w:val="000000"/>
          <w:sz w:val="20"/>
          <w:szCs w:val="20"/>
        </w:rPr>
        <w:t>Pristopi za obvladovanje tveganj</w:t>
      </w:r>
    </w:p>
    <w:p w14:paraId="764099EB" w14:textId="417C09D0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Predstavljen</w:t>
      </w:r>
      <w:r w:rsidR="00D31093">
        <w:rPr>
          <w:rFonts w:ascii="Arial" w:hAnsi="Arial"/>
          <w:snapToGrid w:val="0"/>
          <w:color w:val="000000"/>
          <w:sz w:val="20"/>
          <w:szCs w:val="20"/>
        </w:rPr>
        <w:t>o je bilo stanje glede priprave dokumentov</w:t>
      </w:r>
      <w:r w:rsidR="00DD1DAD">
        <w:rPr>
          <w:rFonts w:ascii="Arial" w:hAnsi="Arial"/>
          <w:snapToGrid w:val="0"/>
          <w:color w:val="000000"/>
          <w:sz w:val="20"/>
          <w:szCs w:val="20"/>
        </w:rPr>
        <w:t xml:space="preserve"> za obvladovanje tv</w:t>
      </w:r>
      <w:r w:rsidR="00D31093">
        <w:rPr>
          <w:rFonts w:ascii="Arial" w:hAnsi="Arial"/>
          <w:snapToGrid w:val="0"/>
          <w:color w:val="000000"/>
          <w:sz w:val="20"/>
          <w:szCs w:val="20"/>
        </w:rPr>
        <w:t>eganj na področju, ki ga ureja k</w:t>
      </w:r>
      <w:r w:rsidR="00DD1DAD">
        <w:rPr>
          <w:rFonts w:ascii="Arial" w:hAnsi="Arial"/>
          <w:snapToGrid w:val="0"/>
          <w:color w:val="000000"/>
          <w:sz w:val="20"/>
          <w:szCs w:val="20"/>
        </w:rPr>
        <w:t>onvencija.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14:paraId="275DD1AC" w14:textId="41A13F9C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D31093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D31093">
        <w:rPr>
          <w:rFonts w:ascii="Arial" w:hAnsi="Arial"/>
          <w:i/>
          <w:snapToGrid w:val="0"/>
          <w:color w:val="000000"/>
          <w:sz w:val="20"/>
          <w:szCs w:val="20"/>
        </w:rPr>
        <w:t>la s predstavitvijo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55416C5B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49E6B3BA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Koordinacija preskušanja in označevanja izdelkov</w:t>
      </w:r>
    </w:p>
    <w:p w14:paraId="56441B7E" w14:textId="17A2D84E" w:rsidR="000B154C" w:rsidRDefault="0000379B" w:rsidP="0000379B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 xml:space="preserve">Stalni odbor 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 xml:space="preserve">konvencije </w:t>
      </w:r>
      <w:r>
        <w:rPr>
          <w:rFonts w:ascii="Arial" w:hAnsi="Arial"/>
          <w:snapToGrid w:val="0"/>
          <w:color w:val="000000"/>
          <w:sz w:val="20"/>
          <w:szCs w:val="20"/>
        </w:rPr>
        <w:t>je razpravljal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 o vprašanjih, </w:t>
      </w:r>
      <w:r>
        <w:rPr>
          <w:rFonts w:ascii="Arial" w:hAnsi="Arial"/>
          <w:snapToGrid w:val="0"/>
          <w:color w:val="000000"/>
          <w:sz w:val="20"/>
          <w:szCs w:val="20"/>
        </w:rPr>
        <w:t>ki jih je izpostavila Norveška glede zahtev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 za označevanje </w:t>
      </w:r>
      <w:r w:rsidR="009D23DB">
        <w:rPr>
          <w:rFonts w:ascii="Arial" w:hAnsi="Arial"/>
          <w:snapToGrid w:val="0"/>
          <w:color w:val="000000"/>
          <w:sz w:val="20"/>
          <w:szCs w:val="20"/>
        </w:rPr>
        <w:t xml:space="preserve">izdelkov 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v Evropskem gospodarskem prostoru (EGP) in o tem, kako države članice EGP ravnajo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z izdelki 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>iz plemenitih kovin, uv</w:t>
      </w:r>
      <w:r>
        <w:rPr>
          <w:rFonts w:ascii="Arial" w:hAnsi="Arial"/>
          <w:snapToGrid w:val="0"/>
          <w:color w:val="000000"/>
          <w:sz w:val="20"/>
          <w:szCs w:val="20"/>
        </w:rPr>
        <w:t>oženimi iz Nemčije. Ugotavljajo namreč,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 da zahteve EGP ne </w:t>
      </w:r>
      <w:r>
        <w:rPr>
          <w:rFonts w:ascii="Arial" w:hAnsi="Arial"/>
          <w:snapToGrid w:val="0"/>
          <w:color w:val="000000"/>
          <w:sz w:val="20"/>
          <w:szCs w:val="20"/>
        </w:rPr>
        <w:t>sodijo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 na področje uporabe konvencije. </w:t>
      </w:r>
      <w:r w:rsidR="009D23DB">
        <w:rPr>
          <w:rFonts w:ascii="Arial" w:hAnsi="Arial"/>
          <w:snapToGrid w:val="0"/>
          <w:color w:val="000000"/>
          <w:sz w:val="20"/>
          <w:szCs w:val="20"/>
        </w:rPr>
        <w:t>Predmetna problematika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sicer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 ni povezana s konvencijo, </w:t>
      </w:r>
      <w:r w:rsidR="009D23DB">
        <w:rPr>
          <w:rFonts w:ascii="Arial" w:hAnsi="Arial"/>
          <w:snapToGrid w:val="0"/>
          <w:color w:val="000000"/>
          <w:sz w:val="20"/>
          <w:szCs w:val="20"/>
        </w:rPr>
        <w:t xml:space="preserve">kljub temu pa 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je </w:t>
      </w:r>
      <w:r>
        <w:rPr>
          <w:rFonts w:ascii="Arial" w:hAnsi="Arial"/>
          <w:snapToGrid w:val="0"/>
          <w:color w:val="000000"/>
          <w:sz w:val="20"/>
          <w:szCs w:val="20"/>
        </w:rPr>
        <w:t>Stalni odbor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primeren forum za tovrstno razpravo</w:t>
      </w:r>
      <w:r w:rsidR="009D23DB">
        <w:rPr>
          <w:rFonts w:ascii="Arial" w:hAnsi="Arial"/>
          <w:snapToGrid w:val="0"/>
          <w:color w:val="000000"/>
          <w:sz w:val="20"/>
          <w:szCs w:val="20"/>
        </w:rPr>
        <w:t>. Norveška je tudi poudarila</w:t>
      </w:r>
      <w:r>
        <w:rPr>
          <w:rFonts w:ascii="Arial" w:hAnsi="Arial"/>
          <w:snapToGrid w:val="0"/>
          <w:color w:val="000000"/>
          <w:sz w:val="20"/>
          <w:szCs w:val="20"/>
        </w:rPr>
        <w:t>, da bi bila k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onvencija bolj privlačna, če bi obravnavala </w:t>
      </w:r>
      <w:r w:rsidR="000B154C">
        <w:rPr>
          <w:rFonts w:ascii="Arial" w:hAnsi="Arial"/>
          <w:snapToGrid w:val="0"/>
          <w:color w:val="000000"/>
          <w:sz w:val="20"/>
          <w:szCs w:val="20"/>
        </w:rPr>
        <w:t>zadeve širše. V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>prašanja</w:t>
      </w:r>
      <w:r w:rsidR="000B154C">
        <w:rPr>
          <w:rFonts w:ascii="Arial" w:hAnsi="Arial"/>
          <w:snapToGrid w:val="0"/>
          <w:color w:val="000000"/>
          <w:sz w:val="20"/>
          <w:szCs w:val="20"/>
        </w:rPr>
        <w:t>, ki jih je izpostavila Norveška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,</w:t>
      </w:r>
      <w:r w:rsidR="000B154C">
        <w:rPr>
          <w:rFonts w:ascii="Arial" w:hAnsi="Arial"/>
          <w:snapToGrid w:val="0"/>
          <w:color w:val="000000"/>
          <w:sz w:val="20"/>
          <w:szCs w:val="20"/>
        </w:rPr>
        <w:t xml:space="preserve"> so</w:t>
      </w:r>
      <w:r w:rsidRPr="0000379B">
        <w:rPr>
          <w:rFonts w:ascii="Arial" w:hAnsi="Arial"/>
          <w:snapToGrid w:val="0"/>
          <w:color w:val="000000"/>
          <w:sz w:val="20"/>
          <w:szCs w:val="20"/>
        </w:rPr>
        <w:t xml:space="preserve"> pomembna za države članice EU.</w:t>
      </w:r>
      <w:r w:rsidR="000B154C">
        <w:rPr>
          <w:rFonts w:ascii="Arial" w:hAnsi="Arial"/>
          <w:snapToGrid w:val="0"/>
          <w:color w:val="000000"/>
          <w:sz w:val="20"/>
          <w:szCs w:val="20"/>
        </w:rPr>
        <w:t xml:space="preserve"> Sprejet je bil sklep, da bo WGEU na svojem naslednjem srečanju razpravljala o predstavljeni problematiki.</w:t>
      </w:r>
    </w:p>
    <w:p w14:paraId="6B1CFD00" w14:textId="3B7AE940" w:rsidR="001B0447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A22CE3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A22CE3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predstavitvijo posameznih primerov in </w:t>
      </w:r>
      <w:r w:rsidR="00A22CE3">
        <w:rPr>
          <w:rFonts w:ascii="Arial" w:hAnsi="Arial"/>
          <w:i/>
          <w:snapToGrid w:val="0"/>
          <w:color w:val="000000"/>
          <w:sz w:val="20"/>
          <w:szCs w:val="20"/>
        </w:rPr>
        <w:t xml:space="preserve">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sodel</w:t>
      </w:r>
      <w:r w:rsidR="00A22CE3">
        <w:rPr>
          <w:rFonts w:ascii="Arial" w:hAnsi="Arial"/>
          <w:i/>
          <w:snapToGrid w:val="0"/>
          <w:color w:val="000000"/>
          <w:sz w:val="20"/>
          <w:szCs w:val="20"/>
        </w:rPr>
        <w:t>ovala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v razpravi in glasovanju.</w:t>
      </w:r>
    </w:p>
    <w:p w14:paraId="75530ED1" w14:textId="0E6C6E93" w:rsidR="0024436C" w:rsidRDefault="0024436C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70DAC09C" w14:textId="131C1E41" w:rsidR="0024436C" w:rsidRDefault="0024436C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38C16793" w14:textId="77777777" w:rsidR="0024436C" w:rsidRPr="00F40CA0" w:rsidRDefault="0024436C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2C295F0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2DFF06C8" w14:textId="77777777" w:rsidR="001B0447" w:rsidRPr="00F40CA0" w:rsidRDefault="001B0447" w:rsidP="001B0447">
      <w:pPr>
        <w:widowControl w:val="0"/>
        <w:numPr>
          <w:ilvl w:val="0"/>
          <w:numId w:val="15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lastRenderedPageBreak/>
        <w:t>ZAKLJUČEK ZASEDANJA</w:t>
      </w:r>
    </w:p>
    <w:p w14:paraId="2BB40465" w14:textId="77777777" w:rsidR="001B0447" w:rsidRPr="00F40CA0" w:rsidRDefault="001B0447" w:rsidP="001B0447">
      <w:pPr>
        <w:widowControl w:val="0"/>
        <w:ind w:left="108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5941C0A0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4A878E92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Naslednja zasedanja Stalnega odbora</w:t>
      </w:r>
    </w:p>
    <w:p w14:paraId="518A88D3" w14:textId="48E2AFB1" w:rsidR="00692E75" w:rsidRDefault="00692E75" w:rsidP="001B044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92E75">
        <w:rPr>
          <w:rFonts w:ascii="Arial" w:hAnsi="Arial"/>
          <w:snapToGrid w:val="0"/>
          <w:color w:val="000000"/>
          <w:sz w:val="20"/>
          <w:szCs w:val="20"/>
        </w:rPr>
        <w:t xml:space="preserve">V letu 2023 sta bili predvideni dve zasedanji Stalnega odbora, vendar je prvo zaradi nezmožnosti izvedbe odpadlo. 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 xml:space="preserve">Sekretariat </w:t>
      </w:r>
      <w:r w:rsidR="00FF0ECB">
        <w:rPr>
          <w:rFonts w:ascii="Arial" w:hAnsi="Arial"/>
          <w:snapToGrid w:val="0"/>
          <w:color w:val="000000"/>
          <w:sz w:val="20"/>
          <w:szCs w:val="20"/>
        </w:rPr>
        <w:t xml:space="preserve">je 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>predlaga</w:t>
      </w:r>
      <w:r w:rsidR="00FF0ECB">
        <w:rPr>
          <w:rFonts w:ascii="Arial" w:hAnsi="Arial"/>
          <w:snapToGrid w:val="0"/>
          <w:color w:val="000000"/>
          <w:sz w:val="20"/>
          <w:szCs w:val="20"/>
        </w:rPr>
        <w:t>l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>, da</w:t>
      </w:r>
      <w:r w:rsidRPr="00692E75">
        <w:rPr>
          <w:rFonts w:ascii="Arial" w:hAnsi="Arial"/>
          <w:snapToGrid w:val="0"/>
          <w:color w:val="000000"/>
          <w:sz w:val="20"/>
          <w:szCs w:val="20"/>
        </w:rPr>
        <w:t xml:space="preserve"> se v naslednjem letu izvedeta dve zasedanji, in sicer prvo marca v Ženevi, Švica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692E75">
        <w:rPr>
          <w:rFonts w:ascii="Arial" w:hAnsi="Arial"/>
          <w:snapToGrid w:val="0"/>
          <w:color w:val="000000"/>
          <w:sz w:val="20"/>
          <w:szCs w:val="20"/>
        </w:rPr>
        <w:t xml:space="preserve"> in drugo jeseni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692E75">
        <w:rPr>
          <w:rFonts w:ascii="Arial" w:hAnsi="Arial"/>
          <w:snapToGrid w:val="0"/>
          <w:color w:val="000000"/>
          <w:sz w:val="20"/>
          <w:szCs w:val="20"/>
        </w:rPr>
        <w:t xml:space="preserve"> na zaenkrat še neznani lokaciji.</w:t>
      </w:r>
      <w:r w:rsidR="00982C56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 xml:space="preserve">Slovenska delegacija </w:t>
      </w:r>
      <w:r w:rsidRPr="00692E75">
        <w:rPr>
          <w:rFonts w:ascii="Arial" w:hAnsi="Arial"/>
          <w:snapToGrid w:val="0"/>
          <w:color w:val="000000"/>
          <w:sz w:val="20"/>
          <w:szCs w:val="20"/>
        </w:rPr>
        <w:t>je na zadnjem zasedanju predlagala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 xml:space="preserve">, da se pri organizaciji srečanj upošteva načelo učinkovitosti in se razmisli o tem, da se nekatera srečanja organizirajo preko videokonference tudi v primeru, ko ni epidemioloških omejitev oz. da se srečanja organizirajo v živo in preko videokonference in se tako delegatom 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o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>mo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g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>o</w:t>
      </w:r>
      <w:r w:rsidR="00A22CE3">
        <w:rPr>
          <w:rFonts w:ascii="Arial" w:hAnsi="Arial"/>
          <w:snapToGrid w:val="0"/>
          <w:color w:val="000000"/>
          <w:sz w:val="20"/>
          <w:szCs w:val="20"/>
        </w:rPr>
        <w:t>či</w:t>
      </w:r>
      <w:r w:rsidR="001B0447" w:rsidRPr="00692E75">
        <w:rPr>
          <w:rFonts w:ascii="Arial" w:hAnsi="Arial"/>
          <w:snapToGrid w:val="0"/>
          <w:color w:val="000000"/>
          <w:sz w:val="20"/>
          <w:szCs w:val="20"/>
        </w:rPr>
        <w:t>, da se odločijo na kakšen način se bodo srečanja udeležili</w:t>
      </w:r>
      <w:r w:rsidR="001B0447" w:rsidRPr="00FF0ECB">
        <w:rPr>
          <w:rFonts w:ascii="Arial" w:hAnsi="Arial"/>
          <w:snapToGrid w:val="0"/>
          <w:color w:val="000000"/>
          <w:sz w:val="20"/>
          <w:szCs w:val="20"/>
        </w:rPr>
        <w:t>.</w:t>
      </w:r>
      <w:r w:rsidRPr="00FF0ECB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FF0ECB">
        <w:rPr>
          <w:rFonts w:ascii="Arial" w:hAnsi="Arial" w:cs="Arial"/>
          <w:snapToGrid w:val="0"/>
          <w:sz w:val="20"/>
          <w:szCs w:val="20"/>
        </w:rPr>
        <w:t>Iz razloga učinkovite rabe virov</w:t>
      </w:r>
      <w:r w:rsidRPr="00FF0ECB">
        <w:rPr>
          <w:rFonts w:ascii="Arial" w:hAnsi="Arial" w:cs="Arial"/>
          <w:snapToGrid w:val="0"/>
          <w:sz w:val="20"/>
          <w:szCs w:val="20"/>
        </w:rPr>
        <w:t xml:space="preserve"> ter varovanja okolja </w:t>
      </w:r>
      <w:r w:rsidR="00FF0ECB">
        <w:rPr>
          <w:rFonts w:ascii="Arial" w:hAnsi="Arial" w:cs="Arial"/>
          <w:snapToGrid w:val="0"/>
          <w:sz w:val="20"/>
          <w:szCs w:val="20"/>
        </w:rPr>
        <w:t xml:space="preserve">je </w:t>
      </w:r>
      <w:r w:rsidRPr="00FF0ECB">
        <w:rPr>
          <w:rFonts w:ascii="Arial" w:hAnsi="Arial" w:cs="Arial"/>
          <w:snapToGrid w:val="0"/>
          <w:sz w:val="20"/>
          <w:szCs w:val="20"/>
        </w:rPr>
        <w:t>Slovenija ponovno predlaga</w:t>
      </w:r>
      <w:r w:rsidR="00FF0ECB">
        <w:rPr>
          <w:rFonts w:ascii="Arial" w:hAnsi="Arial" w:cs="Arial"/>
          <w:snapToGrid w:val="0"/>
          <w:sz w:val="20"/>
          <w:szCs w:val="20"/>
        </w:rPr>
        <w:t>la</w:t>
      </w:r>
      <w:r w:rsidRPr="00FF0ECB">
        <w:rPr>
          <w:rFonts w:ascii="Arial" w:hAnsi="Arial" w:cs="Arial"/>
          <w:snapToGrid w:val="0"/>
          <w:sz w:val="20"/>
          <w:szCs w:val="20"/>
        </w:rPr>
        <w:t xml:space="preserve">, da se razmisli o tem, da se zasedanja izvajajo tudi v obliki videokonference in se na ta način tudi s strani Konvencije prispeva k racionalni </w:t>
      </w:r>
      <w:r w:rsidR="006F5E9B" w:rsidRPr="00FF0ECB">
        <w:rPr>
          <w:rFonts w:ascii="Arial" w:hAnsi="Arial" w:cs="Arial"/>
          <w:snapToGrid w:val="0"/>
          <w:sz w:val="20"/>
          <w:szCs w:val="20"/>
        </w:rPr>
        <w:t>rabi sredstev in virov</w:t>
      </w:r>
      <w:r w:rsidR="00FF0ECB">
        <w:rPr>
          <w:rFonts w:ascii="Arial" w:hAnsi="Arial" w:cs="Arial"/>
          <w:snapToGrid w:val="0"/>
          <w:sz w:val="20"/>
          <w:szCs w:val="20"/>
        </w:rPr>
        <w:t xml:space="preserve"> in zmanjšanju </w:t>
      </w:r>
      <w:proofErr w:type="spellStart"/>
      <w:r w:rsidR="00FF0ECB">
        <w:rPr>
          <w:rFonts w:ascii="Arial" w:hAnsi="Arial" w:cs="Arial"/>
          <w:snapToGrid w:val="0"/>
          <w:sz w:val="20"/>
          <w:szCs w:val="20"/>
        </w:rPr>
        <w:t>ogljičnega</w:t>
      </w:r>
      <w:proofErr w:type="spellEnd"/>
      <w:r w:rsidR="00FF0ECB">
        <w:rPr>
          <w:rFonts w:ascii="Arial" w:hAnsi="Arial" w:cs="Arial"/>
          <w:snapToGrid w:val="0"/>
          <w:sz w:val="20"/>
          <w:szCs w:val="20"/>
        </w:rPr>
        <w:t xml:space="preserve"> odtisa organizacije in držav članic</w:t>
      </w:r>
      <w:r w:rsidR="006F5E9B" w:rsidRPr="00FF0ECB">
        <w:rPr>
          <w:rFonts w:ascii="Arial" w:hAnsi="Arial" w:cs="Arial"/>
          <w:snapToGrid w:val="0"/>
          <w:sz w:val="20"/>
          <w:szCs w:val="20"/>
        </w:rPr>
        <w:t>.</w:t>
      </w:r>
    </w:p>
    <w:p w14:paraId="7BA341EC" w14:textId="4124F2C5" w:rsidR="00E94DD0" w:rsidRDefault="00E94DD0" w:rsidP="001B044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182491B" w14:textId="6FFAEC1C" w:rsidR="00E94DD0" w:rsidRPr="00FF0ECB" w:rsidRDefault="00E94DD0" w:rsidP="001B044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E94DD0">
        <w:rPr>
          <w:rFonts w:ascii="Arial" w:hAnsi="Arial" w:cs="Arial"/>
          <w:snapToGrid w:val="0"/>
          <w:sz w:val="20"/>
          <w:szCs w:val="20"/>
        </w:rPr>
        <w:t>Stalni odbor je ponovno razpravljal o predlogu Slovenije</w:t>
      </w:r>
      <w:r w:rsidR="00B22D33">
        <w:rPr>
          <w:rFonts w:ascii="Arial" w:hAnsi="Arial" w:cs="Arial"/>
          <w:snapToGrid w:val="0"/>
          <w:sz w:val="20"/>
          <w:szCs w:val="20"/>
        </w:rPr>
        <w:t xml:space="preserve"> in sprejel sklep o poskusni organizaciji naslednjega zasedanja v hibridni obliki ter nadaljnji obravnavi predloga na naslednjih zasedanjih.</w:t>
      </w:r>
      <w:r w:rsidRPr="00E94DD0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85DDA56" w14:textId="32944960" w:rsidR="001C7F23" w:rsidRDefault="001C7F23" w:rsidP="001C7F23">
      <w:pPr>
        <w:spacing w:line="276" w:lineRule="auto"/>
        <w:jc w:val="both"/>
        <w:rPr>
          <w:rFonts w:ascii="Arial" w:hAnsi="Arial" w:cs="Arial"/>
        </w:rPr>
      </w:pPr>
    </w:p>
    <w:sectPr w:rsidR="001C7F23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FDCC" w14:textId="77777777" w:rsidR="0000379B" w:rsidRDefault="0000379B">
      <w:r>
        <w:separator/>
      </w:r>
    </w:p>
  </w:endnote>
  <w:endnote w:type="continuationSeparator" w:id="0">
    <w:p w14:paraId="331ECF78" w14:textId="77777777" w:rsidR="0000379B" w:rsidRDefault="0000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2A1" w14:textId="77777777" w:rsidR="0000379B" w:rsidRDefault="0000379B">
    <w:pPr>
      <w:pStyle w:val="Noga"/>
      <w:rPr>
        <w:sz w:val="16"/>
      </w:rPr>
    </w:pPr>
  </w:p>
  <w:p w14:paraId="3DE28200" w14:textId="77777777" w:rsidR="0000379B" w:rsidRDefault="0000379B">
    <w:pPr>
      <w:pStyle w:val="Noga"/>
      <w:rPr>
        <w:sz w:val="16"/>
      </w:rPr>
    </w:pPr>
  </w:p>
  <w:p w14:paraId="35A2090D" w14:textId="77777777" w:rsidR="0000379B" w:rsidRPr="00671E2E" w:rsidRDefault="0000379B">
    <w:pPr>
      <w:pStyle w:val="Noga"/>
    </w:pPr>
    <w:r w:rsidRPr="00323B8C">
      <w:rPr>
        <w:b/>
        <w:sz w:val="16"/>
      </w:rPr>
      <w:t>Mednarodni sistem merskih enot (SI)</w:t>
    </w:r>
    <w:r>
      <w:rPr>
        <w:noProof/>
        <w:sz w:val="16"/>
        <w:lang w:eastAsia="sl-SI"/>
      </w:rPr>
      <w:drawing>
        <wp:anchor distT="0" distB="0" distL="114300" distR="114300" simplePos="0" relativeHeight="251658752" behindDoc="0" locked="0" layoutInCell="1" allowOverlap="1" wp14:anchorId="0F820859" wp14:editId="0A86F4A9">
          <wp:simplePos x="0" y="0"/>
          <wp:positionH relativeFrom="column">
            <wp:posOffset>-579120</wp:posOffset>
          </wp:positionH>
          <wp:positionV relativeFrom="paragraph">
            <wp:posOffset>-167640</wp:posOffset>
          </wp:positionV>
          <wp:extent cx="539750" cy="539750"/>
          <wp:effectExtent l="0" t="0" r="0" b="0"/>
          <wp:wrapNone/>
          <wp:docPr id="15" name="Slika 15" descr="SI Illustration Constants Colour Ful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 Illustration Constants Colour Ful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CB22" w14:textId="77777777" w:rsidR="0000379B" w:rsidRDefault="0000379B">
      <w:r>
        <w:separator/>
      </w:r>
    </w:p>
  </w:footnote>
  <w:footnote w:type="continuationSeparator" w:id="0">
    <w:p w14:paraId="148E46B7" w14:textId="77777777" w:rsidR="0000379B" w:rsidRDefault="0000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D727" w14:textId="77777777" w:rsidR="0000379B" w:rsidRPr="00110CBD" w:rsidRDefault="0000379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4052" w14:textId="77777777" w:rsidR="0000379B" w:rsidRPr="00695CDC" w:rsidRDefault="0000379B" w:rsidP="00D76994">
    <w:pPr>
      <w:autoSpaceDE w:val="0"/>
      <w:autoSpaceDN w:val="0"/>
      <w:adjustRightInd w:val="0"/>
      <w:rPr>
        <w:rFonts w:asciiTheme="minorHAnsi" w:hAnsiTheme="minorHAnsi" w:cstheme="minorHAnsi"/>
      </w:rPr>
    </w:pPr>
    <w:r w:rsidRPr="00695CDC">
      <w:rPr>
        <w:rFonts w:asciiTheme="minorHAnsi" w:hAnsiTheme="minorHAnsi" w:cstheme="minorHAnsi"/>
        <w:noProof/>
        <w:lang w:eastAsia="sl-SI"/>
      </w:rPr>
      <w:drawing>
        <wp:anchor distT="0" distB="0" distL="114300" distR="114300" simplePos="0" relativeHeight="251661824" behindDoc="0" locked="0" layoutInCell="1" allowOverlap="1" wp14:anchorId="151F799B" wp14:editId="7388DD16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CDC">
      <w:rPr>
        <w:rFonts w:asciiTheme="minorHAnsi" w:hAnsiTheme="minorHAnsi" w:cstheme="minorHAnsi"/>
        <w:noProof/>
        <w:lang w:eastAsia="sl-SI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4969485" wp14:editId="7FCC922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B72D1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95CDC">
      <w:rPr>
        <w:rFonts w:asciiTheme="minorHAnsi" w:hAnsiTheme="minorHAnsi" w:cstheme="minorHAnsi"/>
        <w:noProof/>
        <w:lang w:eastAsia="sl-SI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60FA1DB" wp14:editId="00C137B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E2C35" id="Line 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D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NUOcN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695CDC">
      <w:rPr>
        <w:rFonts w:asciiTheme="minorHAnsi" w:hAnsiTheme="minorHAnsi" w:cstheme="minorHAnsi"/>
      </w:rPr>
      <w:t>REPUBLIKA SLOVENIJA</w:t>
    </w:r>
  </w:p>
  <w:p w14:paraId="472672FD" w14:textId="77777777" w:rsidR="0000379B" w:rsidRPr="00695CDC" w:rsidRDefault="0000379B" w:rsidP="004B4E9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Theme="minorHAnsi" w:hAnsiTheme="minorHAnsi" w:cstheme="minorHAnsi"/>
        <w:b/>
        <w:caps/>
      </w:rPr>
    </w:pPr>
    <w:r w:rsidRPr="00695CDC">
      <w:rPr>
        <w:rFonts w:asciiTheme="minorHAnsi" w:hAnsiTheme="minorHAnsi" w:cstheme="minorHAnsi"/>
        <w:b/>
        <w:caps/>
      </w:rPr>
      <w:t>MinIstrstvo za gospodarstvo, turizem in šport</w:t>
    </w:r>
  </w:p>
  <w:p w14:paraId="29162EA6" w14:textId="77777777" w:rsidR="0000379B" w:rsidRPr="00893B55" w:rsidRDefault="0000379B" w:rsidP="004B4E9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</w:t>
    </w:r>
    <w:r w:rsidRPr="00893B55">
      <w:rPr>
        <w:rFonts w:cs="Arial"/>
        <w:sz w:val="16"/>
      </w:rPr>
      <w:t xml:space="preserve">000 </w:t>
    </w:r>
    <w:r>
      <w:rPr>
        <w:rFonts w:cs="Arial"/>
        <w:sz w:val="16"/>
      </w:rPr>
      <w:t>Ljubljana</w:t>
    </w:r>
    <w:r w:rsidRPr="00893B55">
      <w:rPr>
        <w:rFonts w:cs="Arial"/>
        <w:sz w:val="16"/>
      </w:rPr>
      <w:tab/>
      <w:t xml:space="preserve">T: </w:t>
    </w:r>
    <w:r w:rsidRPr="0010254C">
      <w:rPr>
        <w:rFonts w:cs="Arial"/>
        <w:sz w:val="16"/>
      </w:rPr>
      <w:t>01 400 33 11</w:t>
    </w:r>
  </w:p>
  <w:p w14:paraId="53086EDE" w14:textId="77777777" w:rsidR="0000379B" w:rsidRPr="00893B55" w:rsidRDefault="0000379B" w:rsidP="004B4E9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93B55">
      <w:rPr>
        <w:rFonts w:cs="Arial"/>
        <w:sz w:val="16"/>
      </w:rPr>
      <w:tab/>
      <w:t xml:space="preserve">E: </w:t>
    </w:r>
    <w:r w:rsidRPr="0010254C">
      <w:rPr>
        <w:rFonts w:cs="Arial"/>
        <w:sz w:val="16"/>
      </w:rPr>
      <w:t>gp.mgts@gov.si</w:t>
    </w:r>
  </w:p>
  <w:p w14:paraId="05922F51" w14:textId="77777777" w:rsidR="0000379B" w:rsidRPr="00893B55" w:rsidRDefault="0000379B" w:rsidP="004B4E9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93B55">
      <w:rPr>
        <w:rFonts w:cs="Arial"/>
        <w:sz w:val="16"/>
      </w:rPr>
      <w:tab/>
      <w:t>www.</w:t>
    </w:r>
    <w:r>
      <w:rPr>
        <w:rFonts w:cs="Arial"/>
        <w:sz w:val="16"/>
      </w:rPr>
      <w:t>mgts</w:t>
    </w:r>
    <w:r w:rsidRPr="00893B55">
      <w:rPr>
        <w:rFonts w:cs="Arial"/>
        <w:sz w:val="16"/>
      </w:rPr>
      <w:t>.gov.si</w:t>
    </w:r>
  </w:p>
  <w:p w14:paraId="542DE2C8" w14:textId="77777777" w:rsidR="0000379B" w:rsidRPr="00893B55" w:rsidRDefault="0000379B" w:rsidP="004B4E94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46550C"/>
    <w:lvl w:ilvl="0">
      <w:start w:val="1"/>
      <w:numFmt w:val="decimal"/>
      <w:pStyle w:val="Oddel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F35AEF"/>
    <w:multiLevelType w:val="hybridMultilevel"/>
    <w:tmpl w:val="9FDE7E22"/>
    <w:lvl w:ilvl="0" w:tplc="93D60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41711"/>
    <w:multiLevelType w:val="hybridMultilevel"/>
    <w:tmpl w:val="F092B976"/>
    <w:lvl w:ilvl="0" w:tplc="77B4C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225EB"/>
    <w:multiLevelType w:val="hybridMultilevel"/>
    <w:tmpl w:val="A66608DC"/>
    <w:lvl w:ilvl="0" w:tplc="53404A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11CD4"/>
    <w:multiLevelType w:val="hybridMultilevel"/>
    <w:tmpl w:val="582267F8"/>
    <w:lvl w:ilvl="0" w:tplc="C642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66B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5611"/>
    <w:multiLevelType w:val="hybridMultilevel"/>
    <w:tmpl w:val="5BFAF252"/>
    <w:lvl w:ilvl="0" w:tplc="A67A2096">
      <w:start w:val="1"/>
      <w:numFmt w:val="upperRoman"/>
      <w:lvlText w:val="%1."/>
      <w:lvlJc w:val="left"/>
      <w:pPr>
        <w:ind w:left="1080" w:hanging="720"/>
      </w:pPr>
      <w:rPr>
        <w:rFonts w:ascii="Helv" w:hAnsi="Helv" w:cs="Helv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60BB"/>
    <w:multiLevelType w:val="hybridMultilevel"/>
    <w:tmpl w:val="5A60AE46"/>
    <w:lvl w:ilvl="0" w:tplc="2430C2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26162">
    <w:abstractNumId w:val="15"/>
  </w:num>
  <w:num w:numId="2" w16cid:durableId="1690527552">
    <w:abstractNumId w:val="5"/>
  </w:num>
  <w:num w:numId="3" w16cid:durableId="277952783">
    <w:abstractNumId w:val="8"/>
  </w:num>
  <w:num w:numId="4" w16cid:durableId="1109739713">
    <w:abstractNumId w:val="2"/>
  </w:num>
  <w:num w:numId="5" w16cid:durableId="1812673161">
    <w:abstractNumId w:val="3"/>
  </w:num>
  <w:num w:numId="6" w16cid:durableId="896860823">
    <w:abstractNumId w:val="0"/>
  </w:num>
  <w:num w:numId="7" w16cid:durableId="1798570252">
    <w:abstractNumId w:val="9"/>
  </w:num>
  <w:num w:numId="8" w16cid:durableId="1221094727">
    <w:abstractNumId w:val="6"/>
  </w:num>
  <w:num w:numId="9" w16cid:durableId="1993100078">
    <w:abstractNumId w:val="12"/>
  </w:num>
  <w:num w:numId="10" w16cid:durableId="617375778">
    <w:abstractNumId w:val="16"/>
  </w:num>
  <w:num w:numId="11" w16cid:durableId="1469980979">
    <w:abstractNumId w:val="7"/>
  </w:num>
  <w:num w:numId="12" w16cid:durableId="1391423579">
    <w:abstractNumId w:val="4"/>
  </w:num>
  <w:num w:numId="13" w16cid:durableId="1596789523">
    <w:abstractNumId w:val="11"/>
  </w:num>
  <w:num w:numId="14" w16cid:durableId="559560257">
    <w:abstractNumId w:val="13"/>
  </w:num>
  <w:num w:numId="15" w16cid:durableId="855270009">
    <w:abstractNumId w:val="1"/>
  </w:num>
  <w:num w:numId="16" w16cid:durableId="528759545">
    <w:abstractNumId w:val="14"/>
  </w:num>
  <w:num w:numId="17" w16cid:durableId="241067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4C"/>
    <w:rsid w:val="0000379B"/>
    <w:rsid w:val="000119D0"/>
    <w:rsid w:val="00020579"/>
    <w:rsid w:val="00023A88"/>
    <w:rsid w:val="00046FB5"/>
    <w:rsid w:val="0006612C"/>
    <w:rsid w:val="00074DC3"/>
    <w:rsid w:val="000800EF"/>
    <w:rsid w:val="00084553"/>
    <w:rsid w:val="000A3D3E"/>
    <w:rsid w:val="000A5A67"/>
    <w:rsid w:val="000A7238"/>
    <w:rsid w:val="000B154C"/>
    <w:rsid w:val="000C5225"/>
    <w:rsid w:val="000C566F"/>
    <w:rsid w:val="000D07F6"/>
    <w:rsid w:val="000D0989"/>
    <w:rsid w:val="000D517B"/>
    <w:rsid w:val="0010254C"/>
    <w:rsid w:val="001252BF"/>
    <w:rsid w:val="001357B2"/>
    <w:rsid w:val="001B0447"/>
    <w:rsid w:val="001B20C6"/>
    <w:rsid w:val="001C3AB1"/>
    <w:rsid w:val="001C7F23"/>
    <w:rsid w:val="001E08A0"/>
    <w:rsid w:val="001F042B"/>
    <w:rsid w:val="00202A77"/>
    <w:rsid w:val="0021675C"/>
    <w:rsid w:val="002364A7"/>
    <w:rsid w:val="002410B7"/>
    <w:rsid w:val="0024436C"/>
    <w:rsid w:val="0026082A"/>
    <w:rsid w:val="00265CB0"/>
    <w:rsid w:val="00271CE5"/>
    <w:rsid w:val="00282020"/>
    <w:rsid w:val="002A3807"/>
    <w:rsid w:val="002D0834"/>
    <w:rsid w:val="002F7F8F"/>
    <w:rsid w:val="00314A5D"/>
    <w:rsid w:val="003636BF"/>
    <w:rsid w:val="00363966"/>
    <w:rsid w:val="0037479F"/>
    <w:rsid w:val="003845B4"/>
    <w:rsid w:val="00387B1A"/>
    <w:rsid w:val="00390040"/>
    <w:rsid w:val="00392E7B"/>
    <w:rsid w:val="003D67E7"/>
    <w:rsid w:val="003E1C74"/>
    <w:rsid w:val="003F7D1C"/>
    <w:rsid w:val="0040319A"/>
    <w:rsid w:val="0040572B"/>
    <w:rsid w:val="00407D5F"/>
    <w:rsid w:val="00443D7F"/>
    <w:rsid w:val="00463812"/>
    <w:rsid w:val="0047145E"/>
    <w:rsid w:val="00476BD2"/>
    <w:rsid w:val="004B4E94"/>
    <w:rsid w:val="004C47A2"/>
    <w:rsid w:val="004D1692"/>
    <w:rsid w:val="004E432D"/>
    <w:rsid w:val="00502AF1"/>
    <w:rsid w:val="00502E41"/>
    <w:rsid w:val="0050601C"/>
    <w:rsid w:val="00511493"/>
    <w:rsid w:val="00521304"/>
    <w:rsid w:val="00526246"/>
    <w:rsid w:val="00537C34"/>
    <w:rsid w:val="00550C46"/>
    <w:rsid w:val="00551911"/>
    <w:rsid w:val="0055509E"/>
    <w:rsid w:val="00555390"/>
    <w:rsid w:val="00567106"/>
    <w:rsid w:val="00573D8D"/>
    <w:rsid w:val="005E1D3C"/>
    <w:rsid w:val="005E2837"/>
    <w:rsid w:val="005E7866"/>
    <w:rsid w:val="00632253"/>
    <w:rsid w:val="00642714"/>
    <w:rsid w:val="006455CE"/>
    <w:rsid w:val="00651FCC"/>
    <w:rsid w:val="00660141"/>
    <w:rsid w:val="00671E2E"/>
    <w:rsid w:val="00686740"/>
    <w:rsid w:val="00690D03"/>
    <w:rsid w:val="00692E75"/>
    <w:rsid w:val="00695CDC"/>
    <w:rsid w:val="006A5BEA"/>
    <w:rsid w:val="006A6FC6"/>
    <w:rsid w:val="006C01FC"/>
    <w:rsid w:val="006D42D9"/>
    <w:rsid w:val="006F5E9B"/>
    <w:rsid w:val="007242B4"/>
    <w:rsid w:val="00733017"/>
    <w:rsid w:val="0073519A"/>
    <w:rsid w:val="00744268"/>
    <w:rsid w:val="0075000D"/>
    <w:rsid w:val="00771C13"/>
    <w:rsid w:val="007744D4"/>
    <w:rsid w:val="00783310"/>
    <w:rsid w:val="00790879"/>
    <w:rsid w:val="007A4A6D"/>
    <w:rsid w:val="007A709B"/>
    <w:rsid w:val="007A7CDF"/>
    <w:rsid w:val="007C042B"/>
    <w:rsid w:val="007C1144"/>
    <w:rsid w:val="007D1BCF"/>
    <w:rsid w:val="007D4D9C"/>
    <w:rsid w:val="007D6926"/>
    <w:rsid w:val="007D75CF"/>
    <w:rsid w:val="007E6DC5"/>
    <w:rsid w:val="00814213"/>
    <w:rsid w:val="008146FF"/>
    <w:rsid w:val="00821A6D"/>
    <w:rsid w:val="00824A92"/>
    <w:rsid w:val="0083426E"/>
    <w:rsid w:val="00857311"/>
    <w:rsid w:val="00873EC3"/>
    <w:rsid w:val="0088043C"/>
    <w:rsid w:val="008906C9"/>
    <w:rsid w:val="00893B55"/>
    <w:rsid w:val="008A3E3F"/>
    <w:rsid w:val="008C5738"/>
    <w:rsid w:val="008D04F0"/>
    <w:rsid w:val="008D2799"/>
    <w:rsid w:val="008F3500"/>
    <w:rsid w:val="0090034F"/>
    <w:rsid w:val="009149AE"/>
    <w:rsid w:val="00924E3C"/>
    <w:rsid w:val="0092757F"/>
    <w:rsid w:val="00946C49"/>
    <w:rsid w:val="009612BB"/>
    <w:rsid w:val="00975F5B"/>
    <w:rsid w:val="00980D85"/>
    <w:rsid w:val="00982C56"/>
    <w:rsid w:val="009A1BD4"/>
    <w:rsid w:val="009C49DD"/>
    <w:rsid w:val="009C4B0C"/>
    <w:rsid w:val="009D23DB"/>
    <w:rsid w:val="009D54FC"/>
    <w:rsid w:val="00A125C5"/>
    <w:rsid w:val="00A22CE3"/>
    <w:rsid w:val="00A276F1"/>
    <w:rsid w:val="00A5039D"/>
    <w:rsid w:val="00A65EE7"/>
    <w:rsid w:val="00A664B0"/>
    <w:rsid w:val="00A66DBF"/>
    <w:rsid w:val="00A70133"/>
    <w:rsid w:val="00A80810"/>
    <w:rsid w:val="00AA27D0"/>
    <w:rsid w:val="00AA6CDC"/>
    <w:rsid w:val="00AC651C"/>
    <w:rsid w:val="00AE4C5E"/>
    <w:rsid w:val="00B03033"/>
    <w:rsid w:val="00B17141"/>
    <w:rsid w:val="00B22D33"/>
    <w:rsid w:val="00B31575"/>
    <w:rsid w:val="00B40CF4"/>
    <w:rsid w:val="00B52CDA"/>
    <w:rsid w:val="00B8547D"/>
    <w:rsid w:val="00BA23DD"/>
    <w:rsid w:val="00BA50E6"/>
    <w:rsid w:val="00BD2A13"/>
    <w:rsid w:val="00BF2A74"/>
    <w:rsid w:val="00C04A8A"/>
    <w:rsid w:val="00C24729"/>
    <w:rsid w:val="00C250D5"/>
    <w:rsid w:val="00C26FD5"/>
    <w:rsid w:val="00C34ECE"/>
    <w:rsid w:val="00C44765"/>
    <w:rsid w:val="00C55D46"/>
    <w:rsid w:val="00C92898"/>
    <w:rsid w:val="00CA4A5E"/>
    <w:rsid w:val="00CB58EA"/>
    <w:rsid w:val="00CC28B6"/>
    <w:rsid w:val="00CC4F46"/>
    <w:rsid w:val="00CC674B"/>
    <w:rsid w:val="00CD469A"/>
    <w:rsid w:val="00CE07EC"/>
    <w:rsid w:val="00CE4BB9"/>
    <w:rsid w:val="00CE7514"/>
    <w:rsid w:val="00D228F1"/>
    <w:rsid w:val="00D248DE"/>
    <w:rsid w:val="00D25F13"/>
    <w:rsid w:val="00D31093"/>
    <w:rsid w:val="00D31518"/>
    <w:rsid w:val="00D404B7"/>
    <w:rsid w:val="00D712A8"/>
    <w:rsid w:val="00D76994"/>
    <w:rsid w:val="00D76D85"/>
    <w:rsid w:val="00D8469E"/>
    <w:rsid w:val="00D8542D"/>
    <w:rsid w:val="00DA17B4"/>
    <w:rsid w:val="00DC6A71"/>
    <w:rsid w:val="00DD1DAD"/>
    <w:rsid w:val="00DD534E"/>
    <w:rsid w:val="00DE5B46"/>
    <w:rsid w:val="00DF77A6"/>
    <w:rsid w:val="00E0357D"/>
    <w:rsid w:val="00E24EC2"/>
    <w:rsid w:val="00E347DF"/>
    <w:rsid w:val="00E44978"/>
    <w:rsid w:val="00E6177D"/>
    <w:rsid w:val="00E7150D"/>
    <w:rsid w:val="00E71FE3"/>
    <w:rsid w:val="00E733BD"/>
    <w:rsid w:val="00E933D8"/>
    <w:rsid w:val="00E94DD0"/>
    <w:rsid w:val="00EA60E2"/>
    <w:rsid w:val="00EB230A"/>
    <w:rsid w:val="00ED3325"/>
    <w:rsid w:val="00EF4336"/>
    <w:rsid w:val="00F121B3"/>
    <w:rsid w:val="00F21A42"/>
    <w:rsid w:val="00F240BB"/>
    <w:rsid w:val="00F46724"/>
    <w:rsid w:val="00F52EC4"/>
    <w:rsid w:val="00F569F4"/>
    <w:rsid w:val="00F57FED"/>
    <w:rsid w:val="00F74892"/>
    <w:rsid w:val="00F872B9"/>
    <w:rsid w:val="00FD3538"/>
    <w:rsid w:val="00FD6532"/>
    <w:rsid w:val="00FF0EC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EEC2F66"/>
  <w15:docId w15:val="{0BF5AF34-8482-46AF-A097-F4CD088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0447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B0447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1B0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1B044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1B0447"/>
    <w:rPr>
      <w:rFonts w:ascii="Arial" w:hAnsi="Arial" w:cs="Arial"/>
      <w:b/>
      <w:bCs/>
      <w:sz w:val="26"/>
      <w:szCs w:val="26"/>
      <w:lang w:eastAsia="ar-SA"/>
    </w:rPr>
  </w:style>
  <w:style w:type="paragraph" w:styleId="Navadensplet">
    <w:name w:val="Normal (Web)"/>
    <w:basedOn w:val="Navaden"/>
    <w:uiPriority w:val="99"/>
    <w:rsid w:val="001B0447"/>
    <w:pPr>
      <w:suppressAutoHyphens w:val="0"/>
      <w:spacing w:after="161"/>
    </w:pPr>
    <w:rPr>
      <w:color w:val="333333"/>
      <w:sz w:val="14"/>
      <w:szCs w:val="1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1B0447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B0447"/>
    <w:rPr>
      <w:rFonts w:ascii="Arial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qFormat/>
    <w:rsid w:val="001B0447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B0447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B0447"/>
    <w:rPr>
      <w:rFonts w:ascii="Arial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1B0447"/>
    <w:pPr>
      <w:numPr>
        <w:numId w:val="6"/>
      </w:numPr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B0447"/>
    <w:rPr>
      <w:rFonts w:ascii="Arial" w:hAnsi="Arial" w:cs="Arial"/>
      <w:b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rsid w:val="001B0447"/>
    <w:pPr>
      <w:suppressAutoHyphens w:val="0"/>
      <w:spacing w:after="120" w:line="480" w:lineRule="auto"/>
    </w:pPr>
    <w:rPr>
      <w:rFonts w:ascii="Arial" w:hAnsi="Arial"/>
      <w:sz w:val="20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rsid w:val="001B0447"/>
    <w:rPr>
      <w:rFonts w:ascii="Arial" w:hAnsi="Arial"/>
      <w:szCs w:val="24"/>
      <w:lang w:val="en-US" w:eastAsia="en-US"/>
    </w:rPr>
  </w:style>
  <w:style w:type="character" w:customStyle="1" w:styleId="roles">
    <w:name w:val="roles"/>
    <w:rsid w:val="001B0447"/>
  </w:style>
  <w:style w:type="paragraph" w:styleId="Odstavekseznama">
    <w:name w:val="List Paragraph"/>
    <w:basedOn w:val="Navaden"/>
    <w:uiPriority w:val="34"/>
    <w:qFormat/>
    <w:rsid w:val="001B0447"/>
    <w:pPr>
      <w:ind w:left="708"/>
    </w:pPr>
  </w:style>
  <w:style w:type="character" w:styleId="Pripombasklic">
    <w:name w:val="annotation reference"/>
    <w:basedOn w:val="Privzetapisavaodstavka"/>
    <w:semiHidden/>
    <w:unhideWhenUsed/>
    <w:rsid w:val="0092757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275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2757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275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2757F"/>
    <w:rPr>
      <w:b/>
      <w:bCs/>
      <w:lang w:eastAsia="ar-SA"/>
    </w:rPr>
  </w:style>
  <w:style w:type="paragraph" w:styleId="Besedilooblaka">
    <w:name w:val="Balloon Text"/>
    <w:basedOn w:val="Navaden"/>
    <w:link w:val="BesedilooblakaZnak"/>
    <w:semiHidden/>
    <w:unhideWhenUsed/>
    <w:rsid w:val="0092757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2757F"/>
    <w:rPr>
      <w:rFonts w:ascii="Segoe UI" w:hAnsi="Segoe UI" w:cs="Segoe UI"/>
      <w:sz w:val="18"/>
      <w:szCs w:val="18"/>
      <w:lang w:eastAsia="ar-SA"/>
    </w:rPr>
  </w:style>
  <w:style w:type="paragraph" w:styleId="Revizija">
    <w:name w:val="Revision"/>
    <w:hidden/>
    <w:uiPriority w:val="99"/>
    <w:semiHidden/>
    <w:rsid w:val="009A1B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3037</Words>
  <Characters>18449</Characters>
  <Application>Microsoft Office Word</Application>
  <DocSecurity>0</DocSecurity>
  <Lines>153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Ksenija Mavrič</cp:lastModifiedBy>
  <cp:revision>2</cp:revision>
  <cp:lastPrinted>2011-03-15T10:16:00Z</cp:lastPrinted>
  <dcterms:created xsi:type="dcterms:W3CDTF">2024-03-05T15:18:00Z</dcterms:created>
  <dcterms:modified xsi:type="dcterms:W3CDTF">2024-03-05T15:18:00Z</dcterms:modified>
</cp:coreProperties>
</file>